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4D55A5A2" w:rsidR="00306E5F" w:rsidRPr="00BE2218" w:rsidRDefault="000D66EF" w:rsidP="00DE6028">
      <w:pPr>
        <w:pStyle w:val="Spacerparatopoffirstpage"/>
      </w:pPr>
      <w:r>
        <mc:AlternateContent>
          <mc:Choice Requires="wps">
            <w:drawing>
              <wp:anchor distT="0" distB="0" distL="114300" distR="114300" simplePos="0" relativeHeight="251659264" behindDoc="0" locked="0" layoutInCell="1" allowOverlap="1" wp14:anchorId="7475887C" wp14:editId="6A6D9A5C">
                <wp:simplePos x="0" y="0"/>
                <wp:positionH relativeFrom="column">
                  <wp:posOffset>2395855</wp:posOffset>
                </wp:positionH>
                <wp:positionV relativeFrom="paragraph">
                  <wp:posOffset>8890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16D9C71C" w:rsidR="007F209B" w:rsidRPr="007B44BE" w:rsidRDefault="002F1705" w:rsidP="007B44BE">
                            <w:pPr>
                              <w:pStyle w:val="VAHImainsubheading"/>
                            </w:pPr>
                            <w:r>
                              <w:t>October – December</w:t>
                            </w:r>
                            <w:r w:rsidR="00D64E28">
                              <w:t xml:space="preserve"> </w:t>
                            </w:r>
                            <w:r w:rsidR="00D953C1">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8.6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" filled="f" stroked="f" strokeweight=".5pt">
                <v:textbo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16D9C71C" w:rsidR="007F209B" w:rsidRPr="007B44BE" w:rsidRDefault="002F1705" w:rsidP="007B44BE">
                      <w:pPr>
                        <w:pStyle w:val="VAHImainsubheading"/>
                      </w:pPr>
                      <w:r>
                        <w:t>October – December</w:t>
                      </w:r>
                      <w:r w:rsidR="00D64E28">
                        <w:t xml:space="preserve"> </w:t>
                      </w:r>
                      <w:r w:rsidR="00D953C1">
                        <w:t>2022</w:t>
                      </w:r>
                    </w:p>
                  </w:txbxContent>
                </v:textbox>
              </v:shape>
            </w:pict>
          </mc:Fallback>
        </mc:AlternateContent>
      </w:r>
      <w:r w:rsidR="00E30F56">
        <w:drawing>
          <wp:anchor distT="0" distB="0" distL="114300" distR="114300" simplePos="0" relativeHeight="251658240" behindDoc="1" locked="0" layoutInCell="1" allowOverlap="1" wp14:anchorId="7D7DFA02" wp14:editId="14A680CF">
            <wp:simplePos x="0" y="0"/>
            <wp:positionH relativeFrom="page">
              <wp:align>right</wp:align>
            </wp:positionH>
            <wp:positionV relativeFrom="paragraph">
              <wp:posOffset>-495506</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361B38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9302"/>
      <w:bookmarkStart w:id="2" w:name="_Toc45898928"/>
      <w:bookmarkStart w:id="3" w:name="_Toc61627047"/>
      <w:bookmarkStart w:id="4" w:name="_Toc69735045"/>
      <w:bookmarkStart w:id="5" w:name="_Toc77344789"/>
      <w:bookmarkStart w:id="6" w:name="_Toc93566979"/>
      <w:bookmarkStart w:id="7" w:name="_Toc101290206"/>
      <w:bookmarkStart w:id="8" w:name="_Toc108621476"/>
      <w:bookmarkStart w:id="9" w:name="_Toc116481673"/>
      <w:bookmarkStart w:id="10" w:name="_Toc124516267"/>
      <w:bookmarkStart w:id="11" w:name="_Toc125383163"/>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r w:rsidR="00E30F56" w:rsidRPr="000B0CCC">
        <w:rPr>
          <w:sz w:val="22"/>
          <w:szCs w:val="22"/>
        </w:rPr>
        <w:t xml:space="preserve"> </w:t>
      </w:r>
    </w:p>
    <w:p w14:paraId="4E28BAAB" w14:textId="14463FA2" w:rsidR="00F43242" w:rsidRPr="00F43242" w:rsidRDefault="00CF11E1">
      <w:pPr>
        <w:pStyle w:val="TOC1"/>
        <w:rPr>
          <w:rFonts w:asciiTheme="minorHAnsi" w:eastAsiaTheme="minorEastAsia" w:hAnsiTheme="minorHAnsi" w:cstheme="minorBidi"/>
          <w:sz w:val="22"/>
          <w:szCs w:val="22"/>
          <w:lang w:eastAsia="en-AU"/>
        </w:rPr>
      </w:pPr>
      <w:r w:rsidRPr="00F43242">
        <w:rPr>
          <w:sz w:val="22"/>
          <w:szCs w:val="22"/>
        </w:rPr>
        <w:fldChar w:fldCharType="begin"/>
      </w:r>
      <w:r w:rsidRPr="00F43242">
        <w:rPr>
          <w:sz w:val="22"/>
          <w:szCs w:val="22"/>
        </w:rPr>
        <w:instrText xml:space="preserve"> TOC \h \z \t "Heading 1,1,Heading 2,2" </w:instrText>
      </w:r>
      <w:r w:rsidRPr="00F43242">
        <w:rPr>
          <w:sz w:val="22"/>
          <w:szCs w:val="22"/>
        </w:rPr>
        <w:fldChar w:fldCharType="separate"/>
      </w:r>
      <w:hyperlink w:anchor="_Toc125383164" w:history="1">
        <w:r w:rsidR="00F43242" w:rsidRPr="00F43242">
          <w:rPr>
            <w:rStyle w:val="Hyperlink"/>
            <w:sz w:val="22"/>
            <w:szCs w:val="22"/>
          </w:rPr>
          <w:t>Admitted units 2022-23 Q2</w:t>
        </w:r>
        <w:r w:rsidR="00F43242" w:rsidRPr="00F43242">
          <w:rPr>
            <w:webHidden/>
            <w:sz w:val="22"/>
            <w:szCs w:val="22"/>
          </w:rPr>
          <w:tab/>
        </w:r>
        <w:r w:rsidR="00F43242" w:rsidRPr="00F43242">
          <w:rPr>
            <w:webHidden/>
            <w:sz w:val="22"/>
            <w:szCs w:val="22"/>
          </w:rPr>
          <w:fldChar w:fldCharType="begin"/>
        </w:r>
        <w:r w:rsidR="00F43242" w:rsidRPr="00F43242">
          <w:rPr>
            <w:webHidden/>
            <w:sz w:val="22"/>
            <w:szCs w:val="22"/>
          </w:rPr>
          <w:instrText xml:space="preserve"> PAGEREF _Toc125383164 \h </w:instrText>
        </w:r>
        <w:r w:rsidR="00F43242" w:rsidRPr="00F43242">
          <w:rPr>
            <w:webHidden/>
            <w:sz w:val="22"/>
            <w:szCs w:val="22"/>
          </w:rPr>
        </w:r>
        <w:r w:rsidR="00F43242" w:rsidRPr="00F43242">
          <w:rPr>
            <w:webHidden/>
            <w:sz w:val="22"/>
            <w:szCs w:val="22"/>
          </w:rPr>
          <w:fldChar w:fldCharType="separate"/>
        </w:r>
        <w:r w:rsidR="00F43242" w:rsidRPr="00F43242">
          <w:rPr>
            <w:webHidden/>
            <w:sz w:val="22"/>
            <w:szCs w:val="22"/>
          </w:rPr>
          <w:t>2</w:t>
        </w:r>
        <w:r w:rsidR="00F43242" w:rsidRPr="00F43242">
          <w:rPr>
            <w:webHidden/>
            <w:sz w:val="22"/>
            <w:szCs w:val="22"/>
          </w:rPr>
          <w:fldChar w:fldCharType="end"/>
        </w:r>
      </w:hyperlink>
    </w:p>
    <w:p w14:paraId="0B8E187A" w14:textId="39BB6F00" w:rsidR="00F43242" w:rsidRPr="00F43242" w:rsidRDefault="00F43242">
      <w:pPr>
        <w:pStyle w:val="TOC1"/>
        <w:rPr>
          <w:rFonts w:asciiTheme="minorHAnsi" w:eastAsiaTheme="minorEastAsia" w:hAnsiTheme="minorHAnsi" w:cstheme="minorBidi"/>
          <w:sz w:val="22"/>
          <w:szCs w:val="22"/>
          <w:lang w:eastAsia="en-AU"/>
        </w:rPr>
      </w:pPr>
      <w:hyperlink w:anchor="_Toc125383165" w:history="1">
        <w:r w:rsidRPr="00F43242">
          <w:rPr>
            <w:rStyle w:val="Hyperlink"/>
            <w:sz w:val="22"/>
            <w:szCs w:val="22"/>
          </w:rPr>
          <w:t>Community 2022-23 Q2</w:t>
        </w:r>
        <w:r w:rsidRPr="00F43242">
          <w:rPr>
            <w:webHidden/>
            <w:sz w:val="22"/>
            <w:szCs w:val="22"/>
          </w:rPr>
          <w:tab/>
        </w:r>
        <w:r w:rsidRPr="00F43242">
          <w:rPr>
            <w:webHidden/>
            <w:sz w:val="22"/>
            <w:szCs w:val="22"/>
          </w:rPr>
          <w:fldChar w:fldCharType="begin"/>
        </w:r>
        <w:r w:rsidRPr="00F43242">
          <w:rPr>
            <w:webHidden/>
            <w:sz w:val="22"/>
            <w:szCs w:val="22"/>
          </w:rPr>
          <w:instrText xml:space="preserve"> PAGEREF _Toc125383165 \h </w:instrText>
        </w:r>
        <w:r w:rsidRPr="00F43242">
          <w:rPr>
            <w:webHidden/>
            <w:sz w:val="22"/>
            <w:szCs w:val="22"/>
          </w:rPr>
        </w:r>
        <w:r w:rsidRPr="00F43242">
          <w:rPr>
            <w:webHidden/>
            <w:sz w:val="22"/>
            <w:szCs w:val="22"/>
          </w:rPr>
          <w:fldChar w:fldCharType="separate"/>
        </w:r>
        <w:r w:rsidRPr="00F43242">
          <w:rPr>
            <w:webHidden/>
            <w:sz w:val="22"/>
            <w:szCs w:val="22"/>
          </w:rPr>
          <w:t>2</w:t>
        </w:r>
        <w:r w:rsidRPr="00F43242">
          <w:rPr>
            <w:webHidden/>
            <w:sz w:val="22"/>
            <w:szCs w:val="22"/>
          </w:rPr>
          <w:fldChar w:fldCharType="end"/>
        </w:r>
      </w:hyperlink>
    </w:p>
    <w:p w14:paraId="654DB871" w14:textId="6D24F891" w:rsidR="00F43242" w:rsidRPr="00F43242" w:rsidRDefault="00F43242">
      <w:pPr>
        <w:pStyle w:val="TOC1"/>
        <w:rPr>
          <w:rFonts w:asciiTheme="minorHAnsi" w:eastAsiaTheme="minorEastAsia" w:hAnsiTheme="minorHAnsi" w:cstheme="minorBidi"/>
          <w:sz w:val="22"/>
          <w:szCs w:val="22"/>
          <w:lang w:eastAsia="en-AU"/>
        </w:rPr>
      </w:pPr>
      <w:hyperlink w:anchor="_Toc125383166" w:history="1">
        <w:r w:rsidRPr="00F43242">
          <w:rPr>
            <w:rStyle w:val="Hyperlink"/>
            <w:sz w:val="22"/>
            <w:szCs w:val="22"/>
          </w:rPr>
          <w:t>Admitted units 2022-23 Q1–Q2</w:t>
        </w:r>
        <w:r w:rsidRPr="00F43242">
          <w:rPr>
            <w:webHidden/>
            <w:sz w:val="22"/>
            <w:szCs w:val="22"/>
          </w:rPr>
          <w:tab/>
        </w:r>
        <w:r w:rsidRPr="00F43242">
          <w:rPr>
            <w:webHidden/>
            <w:sz w:val="22"/>
            <w:szCs w:val="22"/>
          </w:rPr>
          <w:fldChar w:fldCharType="begin"/>
        </w:r>
        <w:r w:rsidRPr="00F43242">
          <w:rPr>
            <w:webHidden/>
            <w:sz w:val="22"/>
            <w:szCs w:val="22"/>
          </w:rPr>
          <w:instrText xml:space="preserve"> PAGEREF _Toc125383166 \h </w:instrText>
        </w:r>
        <w:r w:rsidRPr="00F43242">
          <w:rPr>
            <w:webHidden/>
            <w:sz w:val="22"/>
            <w:szCs w:val="22"/>
          </w:rPr>
        </w:r>
        <w:r w:rsidRPr="00F43242">
          <w:rPr>
            <w:webHidden/>
            <w:sz w:val="22"/>
            <w:szCs w:val="22"/>
          </w:rPr>
          <w:fldChar w:fldCharType="separate"/>
        </w:r>
        <w:r w:rsidRPr="00F43242">
          <w:rPr>
            <w:webHidden/>
            <w:sz w:val="22"/>
            <w:szCs w:val="22"/>
          </w:rPr>
          <w:t>3</w:t>
        </w:r>
        <w:r w:rsidRPr="00F43242">
          <w:rPr>
            <w:webHidden/>
            <w:sz w:val="22"/>
            <w:szCs w:val="22"/>
          </w:rPr>
          <w:fldChar w:fldCharType="end"/>
        </w:r>
      </w:hyperlink>
    </w:p>
    <w:p w14:paraId="71A9A2C3" w14:textId="47BC9792" w:rsidR="00F43242" w:rsidRPr="00F43242" w:rsidRDefault="00F43242">
      <w:pPr>
        <w:pStyle w:val="TOC1"/>
        <w:rPr>
          <w:rFonts w:asciiTheme="minorHAnsi" w:eastAsiaTheme="minorEastAsia" w:hAnsiTheme="minorHAnsi" w:cstheme="minorBidi"/>
          <w:sz w:val="22"/>
          <w:szCs w:val="22"/>
          <w:lang w:eastAsia="en-AU"/>
        </w:rPr>
      </w:pPr>
      <w:hyperlink w:anchor="_Toc125383167" w:history="1">
        <w:r w:rsidRPr="00F43242">
          <w:rPr>
            <w:rStyle w:val="Hyperlink"/>
            <w:sz w:val="22"/>
            <w:szCs w:val="22"/>
          </w:rPr>
          <w:t>Community 2022-23 Q1-Q2</w:t>
        </w:r>
        <w:r w:rsidRPr="00F43242">
          <w:rPr>
            <w:webHidden/>
            <w:sz w:val="22"/>
            <w:szCs w:val="22"/>
          </w:rPr>
          <w:tab/>
        </w:r>
        <w:r w:rsidRPr="00F43242">
          <w:rPr>
            <w:webHidden/>
            <w:sz w:val="22"/>
            <w:szCs w:val="22"/>
          </w:rPr>
          <w:fldChar w:fldCharType="begin"/>
        </w:r>
        <w:r w:rsidRPr="00F43242">
          <w:rPr>
            <w:webHidden/>
            <w:sz w:val="22"/>
            <w:szCs w:val="22"/>
          </w:rPr>
          <w:instrText xml:space="preserve"> PAGEREF _Toc125383167 \h </w:instrText>
        </w:r>
        <w:r w:rsidRPr="00F43242">
          <w:rPr>
            <w:webHidden/>
            <w:sz w:val="22"/>
            <w:szCs w:val="22"/>
          </w:rPr>
        </w:r>
        <w:r w:rsidRPr="00F43242">
          <w:rPr>
            <w:webHidden/>
            <w:sz w:val="22"/>
            <w:szCs w:val="22"/>
          </w:rPr>
          <w:fldChar w:fldCharType="separate"/>
        </w:r>
        <w:r w:rsidRPr="00F43242">
          <w:rPr>
            <w:webHidden/>
            <w:sz w:val="22"/>
            <w:szCs w:val="22"/>
          </w:rPr>
          <w:t>3</w:t>
        </w:r>
        <w:r w:rsidRPr="00F43242">
          <w:rPr>
            <w:webHidden/>
            <w:sz w:val="22"/>
            <w:szCs w:val="22"/>
          </w:rPr>
          <w:fldChar w:fldCharType="end"/>
        </w:r>
      </w:hyperlink>
    </w:p>
    <w:p w14:paraId="13D5F945" w14:textId="2248B840" w:rsidR="00F43242" w:rsidRPr="00F43242" w:rsidRDefault="00F43242">
      <w:pPr>
        <w:pStyle w:val="TOC1"/>
        <w:rPr>
          <w:rFonts w:asciiTheme="minorHAnsi" w:eastAsiaTheme="minorEastAsia" w:hAnsiTheme="minorHAnsi" w:cstheme="minorBidi"/>
          <w:sz w:val="22"/>
          <w:szCs w:val="22"/>
          <w:lang w:eastAsia="en-AU"/>
        </w:rPr>
      </w:pPr>
      <w:hyperlink w:anchor="_Toc125383168" w:history="1">
        <w:r w:rsidRPr="00F43242">
          <w:rPr>
            <w:rStyle w:val="Hyperlink"/>
            <w:sz w:val="22"/>
            <w:szCs w:val="22"/>
          </w:rPr>
          <w:t>Indicator descriptions and notes</w:t>
        </w:r>
        <w:r w:rsidRPr="00F43242">
          <w:rPr>
            <w:webHidden/>
            <w:sz w:val="22"/>
            <w:szCs w:val="22"/>
          </w:rPr>
          <w:tab/>
        </w:r>
        <w:r w:rsidRPr="00F43242">
          <w:rPr>
            <w:webHidden/>
            <w:sz w:val="22"/>
            <w:szCs w:val="22"/>
          </w:rPr>
          <w:fldChar w:fldCharType="begin"/>
        </w:r>
        <w:r w:rsidRPr="00F43242">
          <w:rPr>
            <w:webHidden/>
            <w:sz w:val="22"/>
            <w:szCs w:val="22"/>
          </w:rPr>
          <w:instrText xml:space="preserve"> PAGEREF _Toc125383168 \h </w:instrText>
        </w:r>
        <w:r w:rsidRPr="00F43242">
          <w:rPr>
            <w:webHidden/>
            <w:sz w:val="22"/>
            <w:szCs w:val="22"/>
          </w:rPr>
        </w:r>
        <w:r w:rsidRPr="00F43242">
          <w:rPr>
            <w:webHidden/>
            <w:sz w:val="22"/>
            <w:szCs w:val="22"/>
          </w:rPr>
          <w:fldChar w:fldCharType="separate"/>
        </w:r>
        <w:r w:rsidRPr="00F43242">
          <w:rPr>
            <w:webHidden/>
            <w:sz w:val="22"/>
            <w:szCs w:val="22"/>
          </w:rPr>
          <w:t>4</w:t>
        </w:r>
        <w:r w:rsidRPr="00F43242">
          <w:rPr>
            <w:webHidden/>
            <w:sz w:val="22"/>
            <w:szCs w:val="22"/>
          </w:rPr>
          <w:fldChar w:fldCharType="end"/>
        </w:r>
      </w:hyperlink>
    </w:p>
    <w:p w14:paraId="0A7F47BD" w14:textId="12C88B3C" w:rsidR="00CF11E1" w:rsidRPr="00976B4E" w:rsidRDefault="00CF11E1" w:rsidP="00CF11E1">
      <w:pPr>
        <w:pStyle w:val="VAHIbody"/>
        <w:spacing w:before="240"/>
        <w:rPr>
          <w:sz w:val="22"/>
          <w:szCs w:val="22"/>
        </w:rPr>
        <w:sectPr w:rsidR="00CF11E1" w:rsidRPr="00976B4E" w:rsidSect="004367B3">
          <w:type w:val="continuous"/>
          <w:pgSz w:w="16838" w:h="11906" w:orient="landscape"/>
          <w:pgMar w:top="851" w:right="851" w:bottom="851" w:left="851" w:header="567" w:footer="510" w:gutter="0"/>
          <w:cols w:space="720"/>
          <w:docGrid w:linePitch="272"/>
        </w:sectPr>
      </w:pPr>
      <w:r w:rsidRPr="00F43242">
        <w:rPr>
          <w:rFonts w:ascii="VIC Medium" w:eastAsia="Times New Roman" w:hAnsi="VIC Medium"/>
          <w:sz w:val="22"/>
          <w:szCs w:val="22"/>
        </w:rPr>
        <w:fldChar w:fldCharType="end"/>
      </w:r>
    </w:p>
    <w:p w14:paraId="4FEFCA9E" w14:textId="008F9BFA" w:rsidR="00BE2218" w:rsidRDefault="00977C19" w:rsidP="001004D5">
      <w:pPr>
        <w:pStyle w:val="VAHInumberlowerromanindent"/>
        <w:numPr>
          <w:ilvl w:val="0"/>
          <w:numId w:val="0"/>
        </w:numPr>
        <w:ind w:left="794" w:hanging="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205F7B2C" wp14:editId="20140661">
            <wp:simplePos x="79057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gridCol w:w="1449"/>
        <w:gridCol w:w="1449"/>
        <w:gridCol w:w="1449"/>
        <w:gridCol w:w="1449"/>
      </w:tblGrid>
      <w:tr w:rsidR="00A76D9F" w:rsidRPr="00A6366B" w14:paraId="437E05E8" w14:textId="77777777" w:rsidTr="00A76D9F">
        <w:trPr>
          <w:trHeight w:val="1062"/>
          <w:tblHeader/>
        </w:trPr>
        <w:tc>
          <w:tcPr>
            <w:tcW w:w="2704" w:type="dxa"/>
            <w:shd w:val="clear" w:color="auto" w:fill="FFFFFF"/>
            <w:vAlign w:val="bottom"/>
          </w:tcPr>
          <w:p w14:paraId="066F8432" w14:textId="357662F5" w:rsidR="00A76D9F" w:rsidRPr="00592F37" w:rsidRDefault="00A76D9F" w:rsidP="00A76D9F">
            <w:pPr>
              <w:pStyle w:val="Heading1"/>
              <w:spacing w:before="0" w:line="240" w:lineRule="auto"/>
              <w:rPr>
                <w:color w:val="244C5A"/>
                <w:sz w:val="28"/>
                <w:szCs w:val="28"/>
              </w:rPr>
            </w:pPr>
            <w:bookmarkStart w:id="12" w:name="_Toc17978050"/>
            <w:bookmarkStart w:id="13" w:name="_Toc21699119"/>
            <w:bookmarkStart w:id="14" w:name="_Toc125383164"/>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w:t>
            </w:r>
            <w:r w:rsidR="00D64E28">
              <w:rPr>
                <w:color w:val="244C5A"/>
                <w:sz w:val="22"/>
                <w:szCs w:val="28"/>
              </w:rPr>
              <w:t>2</w:t>
            </w:r>
            <w:r w:rsidR="00C74925">
              <w:rPr>
                <w:color w:val="244C5A"/>
                <w:sz w:val="22"/>
                <w:szCs w:val="28"/>
              </w:rPr>
              <w:t>-2</w:t>
            </w:r>
            <w:r w:rsidR="00D64E28">
              <w:rPr>
                <w:color w:val="244C5A"/>
                <w:sz w:val="22"/>
                <w:szCs w:val="28"/>
              </w:rPr>
              <w:t>3</w:t>
            </w:r>
            <w:r w:rsidR="00585D2C">
              <w:rPr>
                <w:color w:val="244C5A"/>
                <w:sz w:val="22"/>
                <w:szCs w:val="28"/>
              </w:rPr>
              <w:t xml:space="preserve"> Q</w:t>
            </w:r>
            <w:r w:rsidR="002F1705">
              <w:rPr>
                <w:color w:val="244C5A"/>
                <w:sz w:val="22"/>
                <w:szCs w:val="28"/>
              </w:rPr>
              <w:t>2</w:t>
            </w:r>
            <w:bookmarkEnd w:id="14"/>
          </w:p>
        </w:tc>
        <w:bookmarkEnd w:id="12"/>
        <w:bookmarkEnd w:id="13"/>
        <w:tc>
          <w:tcPr>
            <w:tcW w:w="1449" w:type="dxa"/>
            <w:shd w:val="clear" w:color="auto" w:fill="FFFFFF"/>
            <w:vAlign w:val="bottom"/>
          </w:tcPr>
          <w:p w14:paraId="2D37B0FF" w14:textId="389C3A09" w:rsidR="00A76D9F" w:rsidRPr="00A76D9F" w:rsidRDefault="00A76D9F" w:rsidP="00A76D9F">
            <w:pPr>
              <w:pStyle w:val="VAHItablecolhead"/>
              <w:rPr>
                <w:rFonts w:eastAsia="Verdana"/>
                <w:color w:val="244C5A"/>
                <w:sz w:val="16"/>
              </w:rPr>
            </w:pPr>
            <w:r w:rsidRPr="00A76D9F">
              <w:rPr>
                <w:sz w:val="16"/>
              </w:rPr>
              <w:t>Inpatient separations</w:t>
            </w:r>
          </w:p>
        </w:tc>
        <w:tc>
          <w:tcPr>
            <w:tcW w:w="1449" w:type="dxa"/>
            <w:shd w:val="clear" w:color="auto" w:fill="FFFFFF"/>
            <w:vAlign w:val="bottom"/>
          </w:tcPr>
          <w:p w14:paraId="4C8DF469" w14:textId="1B35AA1D" w:rsidR="00A76D9F" w:rsidRPr="00A76D9F" w:rsidRDefault="00A76D9F" w:rsidP="00A76D9F">
            <w:pPr>
              <w:pStyle w:val="VAHItablecolhead"/>
              <w:rPr>
                <w:rFonts w:eastAsia="Verdana"/>
                <w:color w:val="244C5A"/>
                <w:sz w:val="16"/>
              </w:rPr>
            </w:pPr>
            <w:r w:rsidRPr="00A76D9F">
              <w:rPr>
                <w:sz w:val="16"/>
              </w:rPr>
              <w:t>Bed occupancy (incl leave)</w:t>
            </w:r>
          </w:p>
        </w:tc>
        <w:tc>
          <w:tcPr>
            <w:tcW w:w="1449" w:type="dxa"/>
            <w:shd w:val="clear" w:color="auto" w:fill="FFFFFF"/>
            <w:vAlign w:val="bottom"/>
          </w:tcPr>
          <w:p w14:paraId="7CE64ECF" w14:textId="4A1575FA" w:rsidR="00A76D9F" w:rsidRPr="00A76D9F" w:rsidRDefault="00A76D9F" w:rsidP="00A76D9F">
            <w:pPr>
              <w:pStyle w:val="VAHItablecolhead"/>
              <w:rPr>
                <w:rFonts w:eastAsia="Verdana"/>
                <w:color w:val="244C5A"/>
                <w:sz w:val="16"/>
              </w:rPr>
            </w:pPr>
            <w:r w:rsidRPr="00A76D9F">
              <w:rPr>
                <w:sz w:val="16"/>
              </w:rPr>
              <w:t>Leave days per occupied bed days</w:t>
            </w:r>
          </w:p>
        </w:tc>
        <w:tc>
          <w:tcPr>
            <w:tcW w:w="1449" w:type="dxa"/>
            <w:shd w:val="clear" w:color="auto" w:fill="FFFFFF"/>
            <w:vAlign w:val="bottom"/>
          </w:tcPr>
          <w:p w14:paraId="2A6A6645" w14:textId="419E1108" w:rsidR="00A76D9F" w:rsidRPr="00A76D9F" w:rsidRDefault="00A76D9F" w:rsidP="00A76D9F">
            <w:pPr>
              <w:pStyle w:val="VAHItablecolhead"/>
              <w:rPr>
                <w:rFonts w:eastAsia="Verdana"/>
                <w:color w:val="244C5A"/>
                <w:sz w:val="16"/>
              </w:rPr>
            </w:pPr>
            <w:r w:rsidRPr="00A76D9F">
              <w:rPr>
                <w:sz w:val="16"/>
              </w:rPr>
              <w:t>Average length of stay (days)</w:t>
            </w:r>
          </w:p>
        </w:tc>
        <w:tc>
          <w:tcPr>
            <w:tcW w:w="1449" w:type="dxa"/>
            <w:shd w:val="clear" w:color="auto" w:fill="FFFFFF"/>
            <w:vAlign w:val="bottom"/>
          </w:tcPr>
          <w:p w14:paraId="4EE21D56" w14:textId="6C71DD85" w:rsidR="00A76D9F" w:rsidRPr="00A76D9F" w:rsidRDefault="00A76D9F" w:rsidP="00A76D9F">
            <w:pPr>
              <w:pStyle w:val="VAHItablecolhead"/>
              <w:rPr>
                <w:rFonts w:eastAsia="Verdana"/>
                <w:color w:val="244C5A"/>
                <w:sz w:val="16"/>
              </w:rPr>
            </w:pPr>
            <w:r w:rsidRPr="00A76D9F">
              <w:rPr>
                <w:sz w:val="16"/>
              </w:rPr>
              <w:t>Number of forensic patients</w:t>
            </w:r>
          </w:p>
        </w:tc>
        <w:tc>
          <w:tcPr>
            <w:tcW w:w="1449" w:type="dxa"/>
            <w:shd w:val="clear" w:color="auto" w:fill="FFFFFF"/>
            <w:vAlign w:val="bottom"/>
          </w:tcPr>
          <w:p w14:paraId="538C55E4" w14:textId="716541C9" w:rsidR="00A76D9F" w:rsidRPr="00A76D9F" w:rsidRDefault="00A76D9F" w:rsidP="00A76D9F">
            <w:pPr>
              <w:pStyle w:val="VAHItablecolhead"/>
              <w:rPr>
                <w:rFonts w:eastAsia="Verdana"/>
                <w:color w:val="244C5A"/>
                <w:sz w:val="16"/>
              </w:rPr>
            </w:pPr>
            <w:r w:rsidRPr="00A76D9F">
              <w:rPr>
                <w:sz w:val="16"/>
              </w:rPr>
              <w:t>Bodily restraint per 1,000 bed days</w:t>
            </w:r>
          </w:p>
        </w:tc>
        <w:tc>
          <w:tcPr>
            <w:tcW w:w="1449" w:type="dxa"/>
            <w:shd w:val="clear" w:color="auto" w:fill="FFFFFF"/>
            <w:vAlign w:val="bottom"/>
          </w:tcPr>
          <w:p w14:paraId="49C7EA03" w14:textId="276F58B2" w:rsidR="00A76D9F" w:rsidRPr="00A76D9F" w:rsidRDefault="00A76D9F" w:rsidP="00A76D9F">
            <w:pPr>
              <w:pStyle w:val="VAHItablecolhead"/>
              <w:rPr>
                <w:rFonts w:eastAsia="Verdana"/>
                <w:color w:val="244C5A"/>
                <w:sz w:val="16"/>
              </w:rPr>
            </w:pPr>
            <w:r w:rsidRPr="00A76D9F">
              <w:rPr>
                <w:sz w:val="16"/>
              </w:rPr>
              <w:t>Seclusions per 1,000 bed days</w:t>
            </w:r>
          </w:p>
        </w:tc>
        <w:tc>
          <w:tcPr>
            <w:tcW w:w="1449" w:type="dxa"/>
            <w:shd w:val="clear" w:color="auto" w:fill="FFFFFF"/>
            <w:vAlign w:val="bottom"/>
          </w:tcPr>
          <w:p w14:paraId="15695B4C" w14:textId="277F1B27" w:rsidR="00A76D9F" w:rsidRPr="00A76D9F" w:rsidRDefault="00A76D9F" w:rsidP="00A76D9F">
            <w:pPr>
              <w:pStyle w:val="VAHItablecolhead"/>
              <w:rPr>
                <w:rFonts w:eastAsia="Verdana"/>
                <w:color w:val="244C5A"/>
                <w:sz w:val="16"/>
              </w:rPr>
            </w:pPr>
            <w:r w:rsidRPr="00A76D9F">
              <w:rPr>
                <w:sz w:val="16"/>
              </w:rPr>
              <w:t>Separations with multiple seclusions</w:t>
            </w:r>
          </w:p>
        </w:tc>
        <w:tc>
          <w:tcPr>
            <w:tcW w:w="1449" w:type="dxa"/>
            <w:shd w:val="clear" w:color="auto" w:fill="FFFFFF"/>
            <w:vAlign w:val="bottom"/>
          </w:tcPr>
          <w:p w14:paraId="05E01CCC" w14:textId="30FCF514" w:rsidR="00A76D9F" w:rsidRPr="00A76D9F" w:rsidRDefault="00A76D9F" w:rsidP="00A76D9F">
            <w:pPr>
              <w:pStyle w:val="VAHItablecolhead"/>
              <w:rPr>
                <w:rFonts w:eastAsia="Verdana"/>
                <w:color w:val="244C5A"/>
                <w:sz w:val="16"/>
              </w:rPr>
            </w:pPr>
            <w:r w:rsidRPr="00A76D9F">
              <w:rPr>
                <w:sz w:val="16"/>
              </w:rPr>
              <w:t>HoNOS compliance</w:t>
            </w:r>
          </w:p>
        </w:tc>
      </w:tr>
      <w:tr w:rsidR="002F1705" w:rsidRPr="00A6366B" w14:paraId="5AEF62E7"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2F1705" w:rsidRPr="009A0716" w14:paraId="47CBF2F3" w14:textId="77777777" w:rsidTr="00BE743C">
              <w:trPr>
                <w:trHeight w:hRule="exact" w:val="369"/>
              </w:trPr>
              <w:tc>
                <w:tcPr>
                  <w:tcW w:w="2081" w:type="dxa"/>
                  <w:shd w:val="clear" w:color="auto" w:fill="BFCED6"/>
                  <w:tcMar>
                    <w:top w:w="0" w:type="dxa"/>
                    <w:left w:w="0" w:type="dxa"/>
                    <w:bottom w:w="0" w:type="dxa"/>
                    <w:right w:w="0" w:type="dxa"/>
                  </w:tcMar>
                </w:tcPr>
                <w:p w14:paraId="7698323B" w14:textId="77777777" w:rsidR="002F1705" w:rsidRPr="009A0716" w:rsidRDefault="002F1705" w:rsidP="002F1705">
                  <w:pPr>
                    <w:rPr>
                      <w:sz w:val="18"/>
                      <w:szCs w:val="18"/>
                    </w:rPr>
                  </w:pPr>
                  <w:bookmarkStart w:id="15" w:name="_Hlk15473260"/>
                  <w:r w:rsidRPr="009A0716">
                    <w:rPr>
                      <w:rFonts w:ascii="VIC" w:eastAsia="VIC" w:hAnsi="VIC"/>
                      <w:color w:val="000000"/>
                      <w:sz w:val="18"/>
                      <w:szCs w:val="18"/>
                    </w:rPr>
                    <w:t xml:space="preserve">Acute Care                                        </w:t>
                  </w:r>
                </w:p>
              </w:tc>
            </w:tr>
          </w:tbl>
          <w:p w14:paraId="54B56F45" w14:textId="642EE871" w:rsidR="002F1705" w:rsidRPr="00382424" w:rsidRDefault="002F1705" w:rsidP="002F1705">
            <w:pPr>
              <w:pStyle w:val="DHHStabletext"/>
              <w:spacing w:before="0" w:after="0"/>
              <w:rPr>
                <w:rFonts w:ascii="VIC" w:eastAsia="Verdana" w:hAnsi="VIC" w:cs="Verdana"/>
                <w:sz w:val="18"/>
                <w:szCs w:val="18"/>
              </w:rPr>
            </w:pPr>
          </w:p>
        </w:tc>
        <w:tc>
          <w:tcPr>
            <w:tcW w:w="1449" w:type="dxa"/>
            <w:shd w:val="clear" w:color="auto" w:fill="BFCED6"/>
          </w:tcPr>
          <w:p w14:paraId="2B0082FF" w14:textId="4A661DE8" w:rsidR="002F1705" w:rsidRPr="005B1FEF" w:rsidRDefault="002F1705" w:rsidP="002F1705">
            <w:pPr>
              <w:jc w:val="center"/>
              <w:rPr>
                <w:rFonts w:ascii="VIC" w:hAnsi="VIC"/>
                <w:sz w:val="18"/>
                <w:szCs w:val="18"/>
              </w:rPr>
            </w:pPr>
            <w:r w:rsidRPr="00FA6E57">
              <w:rPr>
                <w:rFonts w:ascii="VIC" w:eastAsia="VIC" w:hAnsi="VIC"/>
                <w:color w:val="000000"/>
                <w:sz w:val="18"/>
                <w:szCs w:val="18"/>
              </w:rPr>
              <w:t>45</w:t>
            </w:r>
          </w:p>
        </w:tc>
        <w:tc>
          <w:tcPr>
            <w:tcW w:w="1449" w:type="dxa"/>
            <w:shd w:val="clear" w:color="auto" w:fill="BFCED6"/>
          </w:tcPr>
          <w:p w14:paraId="4DAE3F9C" w14:textId="7D42439D" w:rsidR="002F1705" w:rsidRPr="005B1FEF" w:rsidRDefault="002F1705" w:rsidP="002F1705">
            <w:pPr>
              <w:jc w:val="center"/>
              <w:rPr>
                <w:rFonts w:ascii="VIC" w:hAnsi="VIC"/>
                <w:sz w:val="18"/>
                <w:szCs w:val="18"/>
              </w:rPr>
            </w:pPr>
            <w:r w:rsidRPr="00FA6E57">
              <w:rPr>
                <w:rFonts w:ascii="VIC" w:eastAsia="VIC" w:hAnsi="VIC"/>
                <w:color w:val="000000"/>
                <w:sz w:val="18"/>
                <w:szCs w:val="18"/>
              </w:rPr>
              <w:t>98%</w:t>
            </w:r>
          </w:p>
        </w:tc>
        <w:tc>
          <w:tcPr>
            <w:tcW w:w="1449" w:type="dxa"/>
            <w:shd w:val="clear" w:color="auto" w:fill="BFCED6"/>
          </w:tcPr>
          <w:p w14:paraId="30CB2EBF" w14:textId="21592492" w:rsidR="002F1705" w:rsidRPr="005B1FEF" w:rsidRDefault="002F1705" w:rsidP="002F1705">
            <w:pPr>
              <w:jc w:val="center"/>
              <w:rPr>
                <w:rFonts w:ascii="VIC" w:hAnsi="VIC"/>
                <w:sz w:val="18"/>
                <w:szCs w:val="18"/>
              </w:rPr>
            </w:pPr>
            <w:r w:rsidRPr="00FA6E57">
              <w:rPr>
                <w:rFonts w:ascii="VIC" w:eastAsia="VIC" w:hAnsi="VIC"/>
                <w:color w:val="000000"/>
                <w:sz w:val="18"/>
                <w:szCs w:val="18"/>
              </w:rPr>
              <w:t>1%</w:t>
            </w:r>
          </w:p>
        </w:tc>
        <w:tc>
          <w:tcPr>
            <w:tcW w:w="1449" w:type="dxa"/>
            <w:shd w:val="clear" w:color="auto" w:fill="BFCED6"/>
          </w:tcPr>
          <w:p w14:paraId="7DCD1E83" w14:textId="77FC6ACA" w:rsidR="002F1705" w:rsidRPr="005B1FEF" w:rsidRDefault="002F1705" w:rsidP="002F1705">
            <w:pPr>
              <w:jc w:val="center"/>
              <w:rPr>
                <w:rFonts w:ascii="VIC" w:hAnsi="VIC"/>
                <w:sz w:val="18"/>
                <w:szCs w:val="18"/>
              </w:rPr>
            </w:pPr>
            <w:r w:rsidRPr="00FA6E57">
              <w:rPr>
                <w:rFonts w:ascii="VIC" w:eastAsia="VIC" w:hAnsi="VIC"/>
                <w:color w:val="000000"/>
                <w:sz w:val="18"/>
                <w:szCs w:val="18"/>
              </w:rPr>
              <w:t>159.3</w:t>
            </w:r>
          </w:p>
        </w:tc>
        <w:tc>
          <w:tcPr>
            <w:tcW w:w="1449" w:type="dxa"/>
            <w:shd w:val="clear" w:color="auto" w:fill="BFCED6"/>
          </w:tcPr>
          <w:p w14:paraId="41189295" w14:textId="085A3BF9" w:rsidR="002F1705" w:rsidRPr="005B1FEF" w:rsidRDefault="002F1705" w:rsidP="002F1705">
            <w:pPr>
              <w:jc w:val="center"/>
              <w:rPr>
                <w:rFonts w:ascii="VIC" w:hAnsi="VIC"/>
                <w:sz w:val="18"/>
                <w:szCs w:val="18"/>
              </w:rPr>
            </w:pPr>
            <w:r w:rsidRPr="00FA6E57">
              <w:rPr>
                <w:rFonts w:ascii="VIC" w:eastAsia="VIC" w:hAnsi="VIC"/>
                <w:color w:val="000000"/>
                <w:sz w:val="18"/>
                <w:szCs w:val="18"/>
              </w:rPr>
              <w:t>27</w:t>
            </w:r>
          </w:p>
        </w:tc>
        <w:tc>
          <w:tcPr>
            <w:tcW w:w="1449" w:type="dxa"/>
            <w:shd w:val="clear" w:color="auto" w:fill="BFCED6"/>
          </w:tcPr>
          <w:p w14:paraId="66BC35DE" w14:textId="185AC1D6" w:rsidR="002F1705" w:rsidRPr="005B1FEF" w:rsidRDefault="002F1705" w:rsidP="002F1705">
            <w:pPr>
              <w:jc w:val="center"/>
              <w:rPr>
                <w:rFonts w:ascii="VIC" w:hAnsi="VIC"/>
                <w:sz w:val="18"/>
                <w:szCs w:val="18"/>
              </w:rPr>
            </w:pPr>
            <w:r w:rsidRPr="00FA6E57">
              <w:rPr>
                <w:rFonts w:ascii="VIC" w:eastAsia="VIC" w:hAnsi="VIC"/>
                <w:color w:val="000000"/>
                <w:sz w:val="18"/>
                <w:szCs w:val="18"/>
              </w:rPr>
              <w:t>126.4</w:t>
            </w:r>
          </w:p>
        </w:tc>
        <w:tc>
          <w:tcPr>
            <w:tcW w:w="1449" w:type="dxa"/>
            <w:shd w:val="clear" w:color="auto" w:fill="BFCED6"/>
          </w:tcPr>
          <w:p w14:paraId="5D6B7A63" w14:textId="426E80D0" w:rsidR="002F1705" w:rsidRPr="005B1FEF" w:rsidRDefault="002F1705" w:rsidP="002F1705">
            <w:pPr>
              <w:jc w:val="center"/>
              <w:rPr>
                <w:rFonts w:ascii="VIC" w:hAnsi="VIC"/>
                <w:sz w:val="18"/>
                <w:szCs w:val="18"/>
              </w:rPr>
            </w:pPr>
            <w:r w:rsidRPr="00FA6E57">
              <w:rPr>
                <w:rFonts w:ascii="VIC" w:eastAsia="VIC" w:hAnsi="VIC"/>
                <w:color w:val="000000"/>
                <w:sz w:val="18"/>
                <w:szCs w:val="18"/>
              </w:rPr>
              <w:t>39.2</w:t>
            </w:r>
          </w:p>
        </w:tc>
        <w:tc>
          <w:tcPr>
            <w:tcW w:w="1449" w:type="dxa"/>
            <w:shd w:val="clear" w:color="auto" w:fill="BFCED6"/>
          </w:tcPr>
          <w:p w14:paraId="7F4301A7" w14:textId="3ED8A093" w:rsidR="002F1705" w:rsidRPr="005B1FEF" w:rsidRDefault="002F1705" w:rsidP="002F1705">
            <w:pPr>
              <w:jc w:val="center"/>
              <w:rPr>
                <w:rFonts w:ascii="VIC" w:hAnsi="VIC"/>
                <w:sz w:val="18"/>
                <w:szCs w:val="18"/>
              </w:rPr>
            </w:pPr>
            <w:r w:rsidRPr="00FA6E57">
              <w:rPr>
                <w:rFonts w:ascii="VIC" w:eastAsia="VIC" w:hAnsi="VIC"/>
                <w:color w:val="000000"/>
                <w:sz w:val="18"/>
                <w:szCs w:val="18"/>
              </w:rPr>
              <w:t>29%</w:t>
            </w:r>
          </w:p>
        </w:tc>
        <w:tc>
          <w:tcPr>
            <w:tcW w:w="1449" w:type="dxa"/>
            <w:shd w:val="clear" w:color="auto" w:fill="BFCED6"/>
          </w:tcPr>
          <w:p w14:paraId="48A34DC4" w14:textId="4A7A37E7" w:rsidR="002F1705" w:rsidRPr="005B1FEF" w:rsidRDefault="002F1705" w:rsidP="002F1705">
            <w:pPr>
              <w:jc w:val="center"/>
              <w:rPr>
                <w:rFonts w:ascii="VIC" w:hAnsi="VIC"/>
                <w:sz w:val="18"/>
                <w:szCs w:val="18"/>
              </w:rPr>
            </w:pPr>
            <w:r w:rsidRPr="00FA6E57">
              <w:rPr>
                <w:rFonts w:ascii="VIC" w:eastAsia="VIC" w:hAnsi="VIC"/>
                <w:color w:val="000000"/>
                <w:sz w:val="18"/>
                <w:szCs w:val="18"/>
              </w:rPr>
              <w:t>32%</w:t>
            </w:r>
          </w:p>
        </w:tc>
      </w:tr>
      <w:tr w:rsidR="002F1705" w:rsidRPr="00A6366B" w14:paraId="681BA44E" w14:textId="77777777" w:rsidTr="00A76D9F">
        <w:trPr>
          <w:trHeight w:val="340"/>
        </w:trPr>
        <w:tc>
          <w:tcPr>
            <w:tcW w:w="2704" w:type="dxa"/>
          </w:tcPr>
          <w:tbl>
            <w:tblPr>
              <w:tblW w:w="0" w:type="auto"/>
              <w:tblLayout w:type="fixed"/>
              <w:tblCellMar>
                <w:left w:w="0" w:type="dxa"/>
                <w:right w:w="0" w:type="dxa"/>
              </w:tblCellMar>
              <w:tblLook w:val="04A0" w:firstRow="1" w:lastRow="0" w:firstColumn="1" w:lastColumn="0" w:noHBand="0" w:noVBand="1"/>
            </w:tblPr>
            <w:tblGrid>
              <w:gridCol w:w="2081"/>
            </w:tblGrid>
            <w:tr w:rsidR="002F1705" w:rsidRPr="009A0716" w14:paraId="21E6B8F3" w14:textId="77777777" w:rsidTr="00BE743C">
              <w:trPr>
                <w:trHeight w:hRule="exact" w:val="369"/>
              </w:trPr>
              <w:tc>
                <w:tcPr>
                  <w:tcW w:w="2081" w:type="dxa"/>
                  <w:shd w:val="clear" w:color="auto" w:fill="FFFFFF"/>
                  <w:tcMar>
                    <w:top w:w="0" w:type="dxa"/>
                    <w:left w:w="0" w:type="dxa"/>
                    <w:bottom w:w="0" w:type="dxa"/>
                    <w:right w:w="0" w:type="dxa"/>
                  </w:tcMar>
                </w:tcPr>
                <w:p w14:paraId="17DD5A87" w14:textId="77777777" w:rsidR="002F1705" w:rsidRPr="009A0716" w:rsidRDefault="002F1705" w:rsidP="002F1705">
                  <w:pPr>
                    <w:rPr>
                      <w:sz w:val="18"/>
                      <w:szCs w:val="18"/>
                    </w:rPr>
                  </w:pPr>
                  <w:r w:rsidRPr="009A0716">
                    <w:rPr>
                      <w:rFonts w:ascii="VIC" w:eastAsia="VIC" w:hAnsi="VIC"/>
                      <w:color w:val="000000"/>
                      <w:sz w:val="18"/>
                      <w:szCs w:val="18"/>
                    </w:rPr>
                    <w:t xml:space="preserve">Sub Acute Care                                    </w:t>
                  </w:r>
                </w:p>
              </w:tc>
            </w:tr>
          </w:tbl>
          <w:p w14:paraId="2CB2150E" w14:textId="09B5A090" w:rsidR="002F1705" w:rsidRPr="00382424" w:rsidRDefault="002F1705" w:rsidP="002F1705">
            <w:pPr>
              <w:pStyle w:val="DHHStabletext"/>
              <w:spacing w:before="0" w:after="0"/>
              <w:rPr>
                <w:rFonts w:ascii="VIC" w:eastAsia="Verdana" w:hAnsi="VIC" w:cs="Verdana"/>
                <w:sz w:val="18"/>
                <w:szCs w:val="18"/>
              </w:rPr>
            </w:pPr>
          </w:p>
        </w:tc>
        <w:tc>
          <w:tcPr>
            <w:tcW w:w="1449" w:type="dxa"/>
          </w:tcPr>
          <w:p w14:paraId="6298EB62" w14:textId="017E3688" w:rsidR="002F1705" w:rsidRPr="005B1FEF" w:rsidRDefault="002F1705" w:rsidP="002F1705">
            <w:pPr>
              <w:jc w:val="center"/>
              <w:rPr>
                <w:rFonts w:ascii="VIC" w:hAnsi="VIC"/>
                <w:sz w:val="18"/>
                <w:szCs w:val="18"/>
              </w:rPr>
            </w:pPr>
            <w:r>
              <w:rPr>
                <w:rFonts w:ascii="VIC" w:eastAsia="VIC" w:hAnsi="VIC"/>
                <w:color w:val="000000"/>
                <w:sz w:val="18"/>
                <w:szCs w:val="18"/>
              </w:rPr>
              <w:t>&lt;5</w:t>
            </w:r>
          </w:p>
        </w:tc>
        <w:tc>
          <w:tcPr>
            <w:tcW w:w="1449" w:type="dxa"/>
          </w:tcPr>
          <w:p w14:paraId="1F8AED50" w14:textId="095A4079" w:rsidR="002F1705" w:rsidRPr="005B1FEF" w:rsidRDefault="002F1705" w:rsidP="002F1705">
            <w:pPr>
              <w:jc w:val="center"/>
              <w:rPr>
                <w:rFonts w:ascii="VIC" w:hAnsi="VIC"/>
                <w:sz w:val="18"/>
                <w:szCs w:val="18"/>
              </w:rPr>
            </w:pPr>
            <w:r w:rsidRPr="00FA6E57">
              <w:rPr>
                <w:rFonts w:ascii="VIC" w:eastAsia="VIC" w:hAnsi="VIC"/>
                <w:color w:val="000000"/>
                <w:sz w:val="18"/>
                <w:szCs w:val="18"/>
              </w:rPr>
              <w:t>100%</w:t>
            </w:r>
          </w:p>
        </w:tc>
        <w:tc>
          <w:tcPr>
            <w:tcW w:w="1449" w:type="dxa"/>
          </w:tcPr>
          <w:p w14:paraId="2FBEE051" w14:textId="40282AB9" w:rsidR="002F1705" w:rsidRPr="005B1FEF" w:rsidRDefault="002F1705" w:rsidP="002F1705">
            <w:pPr>
              <w:jc w:val="center"/>
              <w:rPr>
                <w:rFonts w:ascii="VIC" w:hAnsi="VIC"/>
                <w:sz w:val="18"/>
                <w:szCs w:val="18"/>
              </w:rPr>
            </w:pPr>
            <w:r w:rsidRPr="00FA6E57">
              <w:rPr>
                <w:rFonts w:ascii="VIC" w:eastAsia="VIC" w:hAnsi="VIC"/>
                <w:color w:val="000000"/>
                <w:sz w:val="18"/>
                <w:szCs w:val="18"/>
              </w:rPr>
              <w:t>1%</w:t>
            </w:r>
          </w:p>
        </w:tc>
        <w:tc>
          <w:tcPr>
            <w:tcW w:w="1449" w:type="dxa"/>
          </w:tcPr>
          <w:p w14:paraId="48B05D7D" w14:textId="5B5CBCB4" w:rsidR="002F1705" w:rsidRPr="005B1FEF" w:rsidRDefault="002F1705" w:rsidP="002F1705">
            <w:pPr>
              <w:jc w:val="center"/>
              <w:rPr>
                <w:rFonts w:ascii="VIC" w:hAnsi="VIC"/>
                <w:sz w:val="18"/>
                <w:szCs w:val="18"/>
              </w:rPr>
            </w:pPr>
            <w:r w:rsidRPr="00FA6E57">
              <w:rPr>
                <w:rFonts w:ascii="VIC" w:eastAsia="VIC" w:hAnsi="VIC"/>
                <w:color w:val="000000"/>
                <w:sz w:val="18"/>
                <w:szCs w:val="18"/>
              </w:rPr>
              <w:t>944.0</w:t>
            </w:r>
          </w:p>
        </w:tc>
        <w:tc>
          <w:tcPr>
            <w:tcW w:w="1449" w:type="dxa"/>
          </w:tcPr>
          <w:p w14:paraId="30FF6AFD" w14:textId="58CB687C" w:rsidR="002F1705" w:rsidRPr="005B1FEF" w:rsidRDefault="002F1705" w:rsidP="002F1705">
            <w:pPr>
              <w:jc w:val="center"/>
              <w:rPr>
                <w:rFonts w:ascii="VIC" w:hAnsi="VIC"/>
                <w:sz w:val="18"/>
                <w:szCs w:val="18"/>
              </w:rPr>
            </w:pPr>
            <w:r w:rsidRPr="00FA6E57">
              <w:rPr>
                <w:rFonts w:ascii="VIC" w:eastAsia="VIC" w:hAnsi="VIC"/>
                <w:color w:val="000000"/>
                <w:sz w:val="18"/>
                <w:szCs w:val="18"/>
              </w:rPr>
              <w:t>24</w:t>
            </w:r>
          </w:p>
        </w:tc>
        <w:tc>
          <w:tcPr>
            <w:tcW w:w="1449" w:type="dxa"/>
          </w:tcPr>
          <w:p w14:paraId="51B838F0" w14:textId="1B4DB56F" w:rsidR="002F1705" w:rsidRPr="005B1FEF" w:rsidRDefault="002F1705" w:rsidP="002F1705">
            <w:pPr>
              <w:jc w:val="center"/>
              <w:rPr>
                <w:rFonts w:ascii="VIC" w:hAnsi="VIC"/>
                <w:sz w:val="18"/>
                <w:szCs w:val="18"/>
              </w:rPr>
            </w:pPr>
            <w:r w:rsidRPr="00FA6E57">
              <w:rPr>
                <w:rFonts w:ascii="VIC" w:eastAsia="VIC" w:hAnsi="VIC"/>
                <w:color w:val="000000"/>
                <w:sz w:val="18"/>
                <w:szCs w:val="18"/>
              </w:rPr>
              <w:t>0.0</w:t>
            </w:r>
          </w:p>
        </w:tc>
        <w:tc>
          <w:tcPr>
            <w:tcW w:w="1449" w:type="dxa"/>
          </w:tcPr>
          <w:p w14:paraId="236D1E8A" w14:textId="77777777" w:rsidR="002F1705" w:rsidRPr="005B1FEF" w:rsidRDefault="002F1705" w:rsidP="002F1705">
            <w:pPr>
              <w:jc w:val="center"/>
              <w:rPr>
                <w:rFonts w:ascii="VIC" w:hAnsi="VIC"/>
                <w:sz w:val="18"/>
                <w:szCs w:val="18"/>
              </w:rPr>
            </w:pPr>
          </w:p>
        </w:tc>
        <w:tc>
          <w:tcPr>
            <w:tcW w:w="1449" w:type="dxa"/>
          </w:tcPr>
          <w:p w14:paraId="2C395552" w14:textId="77777777" w:rsidR="002F1705" w:rsidRPr="005B1FEF" w:rsidRDefault="002F1705" w:rsidP="002F1705">
            <w:pPr>
              <w:jc w:val="center"/>
              <w:rPr>
                <w:rFonts w:ascii="VIC" w:hAnsi="VIC"/>
                <w:sz w:val="18"/>
                <w:szCs w:val="18"/>
              </w:rPr>
            </w:pPr>
          </w:p>
        </w:tc>
        <w:tc>
          <w:tcPr>
            <w:tcW w:w="1449" w:type="dxa"/>
          </w:tcPr>
          <w:p w14:paraId="2E8B05AE" w14:textId="29718402" w:rsidR="002F1705" w:rsidRPr="005B1FEF" w:rsidRDefault="002F1705" w:rsidP="002F1705">
            <w:pPr>
              <w:jc w:val="center"/>
              <w:rPr>
                <w:rFonts w:ascii="VIC" w:hAnsi="VIC"/>
                <w:sz w:val="18"/>
                <w:szCs w:val="18"/>
              </w:rPr>
            </w:pPr>
            <w:r w:rsidRPr="00FA6E57">
              <w:rPr>
                <w:rFonts w:ascii="VIC" w:eastAsia="VIC" w:hAnsi="VIC"/>
                <w:color w:val="000000"/>
                <w:sz w:val="18"/>
                <w:szCs w:val="18"/>
              </w:rPr>
              <w:t>33%</w:t>
            </w:r>
          </w:p>
        </w:tc>
      </w:tr>
      <w:tr w:rsidR="002F1705" w:rsidRPr="00A6366B" w14:paraId="1167B823"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2F1705" w:rsidRPr="009A0716" w14:paraId="1B8909F6" w14:textId="77777777" w:rsidTr="00BE743C">
              <w:trPr>
                <w:trHeight w:hRule="exact" w:val="369"/>
              </w:trPr>
              <w:tc>
                <w:tcPr>
                  <w:tcW w:w="2081" w:type="dxa"/>
                  <w:shd w:val="clear" w:color="auto" w:fill="BFCED6"/>
                  <w:tcMar>
                    <w:top w:w="0" w:type="dxa"/>
                    <w:left w:w="0" w:type="dxa"/>
                    <w:bottom w:w="0" w:type="dxa"/>
                    <w:right w:w="0" w:type="dxa"/>
                  </w:tcMar>
                </w:tcPr>
                <w:bookmarkEnd w:id="15"/>
                <w:p w14:paraId="3E95FFF4" w14:textId="77777777" w:rsidR="002F1705" w:rsidRPr="009A0716" w:rsidRDefault="002F1705" w:rsidP="002F1705">
                  <w:pPr>
                    <w:rPr>
                      <w:sz w:val="18"/>
                      <w:szCs w:val="18"/>
                    </w:rPr>
                  </w:pPr>
                  <w:r w:rsidRPr="009A0716">
                    <w:rPr>
                      <w:rFonts w:ascii="VIC" w:eastAsia="VIC" w:hAnsi="VIC"/>
                      <w:color w:val="000000"/>
                      <w:sz w:val="18"/>
                      <w:szCs w:val="18"/>
                    </w:rPr>
                    <w:t xml:space="preserve">Continuing Care                                   </w:t>
                  </w:r>
                </w:p>
              </w:tc>
            </w:tr>
          </w:tbl>
          <w:p w14:paraId="05BDDF9D" w14:textId="52CDDCA1" w:rsidR="002F1705" w:rsidRPr="00382424" w:rsidRDefault="002F1705" w:rsidP="002F1705">
            <w:pPr>
              <w:pStyle w:val="DHHStabletext"/>
              <w:spacing w:before="0" w:after="0"/>
              <w:rPr>
                <w:rFonts w:ascii="VIC" w:hAnsi="VIC"/>
                <w:sz w:val="18"/>
                <w:szCs w:val="18"/>
              </w:rPr>
            </w:pPr>
          </w:p>
        </w:tc>
        <w:tc>
          <w:tcPr>
            <w:tcW w:w="1449" w:type="dxa"/>
            <w:shd w:val="clear" w:color="auto" w:fill="BFCED6"/>
          </w:tcPr>
          <w:p w14:paraId="681B4214" w14:textId="21E96DF4" w:rsidR="002F1705" w:rsidRPr="005B1FEF" w:rsidRDefault="002F1705" w:rsidP="002F1705">
            <w:pPr>
              <w:jc w:val="center"/>
              <w:rPr>
                <w:rFonts w:ascii="VIC" w:hAnsi="VIC"/>
                <w:sz w:val="18"/>
                <w:szCs w:val="18"/>
              </w:rPr>
            </w:pPr>
            <w:r>
              <w:rPr>
                <w:rFonts w:ascii="VIC" w:eastAsia="VIC" w:hAnsi="VIC"/>
                <w:color w:val="000000"/>
                <w:sz w:val="18"/>
                <w:szCs w:val="18"/>
              </w:rPr>
              <w:t>&lt;5</w:t>
            </w:r>
          </w:p>
        </w:tc>
        <w:tc>
          <w:tcPr>
            <w:tcW w:w="1449" w:type="dxa"/>
            <w:shd w:val="clear" w:color="auto" w:fill="BFCED6"/>
          </w:tcPr>
          <w:p w14:paraId="78C2F2A5" w14:textId="444C10CD" w:rsidR="002F1705" w:rsidRPr="005B1FEF" w:rsidRDefault="002F1705" w:rsidP="002F1705">
            <w:pPr>
              <w:jc w:val="center"/>
              <w:rPr>
                <w:rFonts w:ascii="VIC" w:hAnsi="VIC"/>
                <w:sz w:val="18"/>
                <w:szCs w:val="18"/>
              </w:rPr>
            </w:pPr>
            <w:r w:rsidRPr="00FA6E57">
              <w:rPr>
                <w:rFonts w:ascii="VIC" w:eastAsia="VIC" w:hAnsi="VIC"/>
                <w:color w:val="000000"/>
                <w:sz w:val="18"/>
                <w:szCs w:val="18"/>
              </w:rPr>
              <w:t>95%</w:t>
            </w:r>
          </w:p>
        </w:tc>
        <w:tc>
          <w:tcPr>
            <w:tcW w:w="1449" w:type="dxa"/>
            <w:shd w:val="clear" w:color="auto" w:fill="BFCED6"/>
          </w:tcPr>
          <w:p w14:paraId="69E3AE08" w14:textId="264FE932" w:rsidR="002F1705" w:rsidRPr="005B1FEF" w:rsidRDefault="002F1705" w:rsidP="002F1705">
            <w:pPr>
              <w:jc w:val="center"/>
              <w:rPr>
                <w:rFonts w:ascii="VIC" w:hAnsi="VIC"/>
                <w:sz w:val="18"/>
                <w:szCs w:val="18"/>
              </w:rPr>
            </w:pPr>
            <w:r w:rsidRPr="00FA6E57">
              <w:rPr>
                <w:rFonts w:ascii="VIC" w:eastAsia="VIC" w:hAnsi="VIC"/>
                <w:color w:val="000000"/>
                <w:sz w:val="18"/>
                <w:szCs w:val="18"/>
              </w:rPr>
              <w:t>7%</w:t>
            </w:r>
          </w:p>
        </w:tc>
        <w:tc>
          <w:tcPr>
            <w:tcW w:w="1449" w:type="dxa"/>
            <w:shd w:val="clear" w:color="auto" w:fill="BFCED6"/>
          </w:tcPr>
          <w:p w14:paraId="5E98601E" w14:textId="60FC0444" w:rsidR="002F1705" w:rsidRPr="005B1FEF" w:rsidRDefault="002F1705" w:rsidP="002F1705">
            <w:pPr>
              <w:jc w:val="center"/>
              <w:rPr>
                <w:rFonts w:ascii="VIC" w:hAnsi="VIC"/>
                <w:sz w:val="18"/>
                <w:szCs w:val="18"/>
              </w:rPr>
            </w:pPr>
            <w:r w:rsidRPr="00FA6E57">
              <w:rPr>
                <w:rFonts w:ascii="VIC" w:eastAsia="VIC" w:hAnsi="VIC"/>
                <w:color w:val="000000"/>
                <w:sz w:val="18"/>
                <w:szCs w:val="18"/>
              </w:rPr>
              <w:t>2,577.7</w:t>
            </w:r>
          </w:p>
        </w:tc>
        <w:tc>
          <w:tcPr>
            <w:tcW w:w="1449" w:type="dxa"/>
            <w:shd w:val="clear" w:color="auto" w:fill="BFCED6"/>
          </w:tcPr>
          <w:p w14:paraId="16AC385E" w14:textId="12AF1F8E" w:rsidR="002F1705" w:rsidRPr="005B1FEF" w:rsidRDefault="002F1705" w:rsidP="002F1705">
            <w:pPr>
              <w:jc w:val="center"/>
              <w:rPr>
                <w:rFonts w:ascii="VIC" w:hAnsi="VIC"/>
                <w:sz w:val="18"/>
                <w:szCs w:val="18"/>
              </w:rPr>
            </w:pPr>
            <w:r w:rsidRPr="00FA6E57">
              <w:rPr>
                <w:rFonts w:ascii="VIC" w:eastAsia="VIC" w:hAnsi="VIC"/>
                <w:color w:val="000000"/>
                <w:sz w:val="18"/>
                <w:szCs w:val="18"/>
              </w:rPr>
              <w:t>53</w:t>
            </w:r>
          </w:p>
        </w:tc>
        <w:tc>
          <w:tcPr>
            <w:tcW w:w="1449" w:type="dxa"/>
            <w:shd w:val="clear" w:color="auto" w:fill="BFCED6"/>
          </w:tcPr>
          <w:p w14:paraId="67FB1CFA" w14:textId="17A16246" w:rsidR="002F1705" w:rsidRPr="005B1FEF" w:rsidRDefault="002F1705" w:rsidP="002F1705">
            <w:pPr>
              <w:jc w:val="center"/>
              <w:rPr>
                <w:rFonts w:ascii="VIC" w:hAnsi="VIC"/>
                <w:sz w:val="18"/>
                <w:szCs w:val="18"/>
              </w:rPr>
            </w:pPr>
            <w:r w:rsidRPr="00FA6E57">
              <w:rPr>
                <w:rFonts w:ascii="VIC" w:eastAsia="VIC" w:hAnsi="VIC"/>
                <w:color w:val="000000"/>
                <w:sz w:val="18"/>
                <w:szCs w:val="18"/>
              </w:rPr>
              <w:t>0.0</w:t>
            </w:r>
          </w:p>
        </w:tc>
        <w:tc>
          <w:tcPr>
            <w:tcW w:w="1449" w:type="dxa"/>
            <w:shd w:val="clear" w:color="auto" w:fill="BFCED6"/>
          </w:tcPr>
          <w:p w14:paraId="279390D1" w14:textId="4C5E4DD7" w:rsidR="002F1705" w:rsidRPr="005B1FEF" w:rsidRDefault="002F1705" w:rsidP="002F1705">
            <w:pPr>
              <w:jc w:val="center"/>
              <w:rPr>
                <w:rFonts w:ascii="VIC" w:hAnsi="VIC"/>
                <w:sz w:val="18"/>
                <w:szCs w:val="18"/>
              </w:rPr>
            </w:pPr>
          </w:p>
        </w:tc>
        <w:tc>
          <w:tcPr>
            <w:tcW w:w="1449" w:type="dxa"/>
            <w:shd w:val="clear" w:color="auto" w:fill="BFCED6"/>
          </w:tcPr>
          <w:p w14:paraId="63276E47" w14:textId="2543C97C" w:rsidR="002F1705" w:rsidRPr="005B1FEF" w:rsidRDefault="002F1705" w:rsidP="002F1705">
            <w:pPr>
              <w:jc w:val="center"/>
              <w:rPr>
                <w:rFonts w:ascii="VIC" w:hAnsi="VIC"/>
                <w:sz w:val="18"/>
                <w:szCs w:val="18"/>
              </w:rPr>
            </w:pPr>
            <w:r w:rsidRPr="00FA6E57">
              <w:rPr>
                <w:rFonts w:ascii="VIC" w:eastAsia="VIC" w:hAnsi="VIC"/>
                <w:color w:val="000000"/>
                <w:sz w:val="18"/>
                <w:szCs w:val="18"/>
              </w:rPr>
              <w:t>100%</w:t>
            </w:r>
          </w:p>
        </w:tc>
        <w:tc>
          <w:tcPr>
            <w:tcW w:w="1449" w:type="dxa"/>
            <w:shd w:val="clear" w:color="auto" w:fill="BFCED6"/>
          </w:tcPr>
          <w:p w14:paraId="7ABE7726" w14:textId="60BA491B" w:rsidR="002F1705" w:rsidRPr="005B1FEF" w:rsidRDefault="002F1705" w:rsidP="002F1705">
            <w:pPr>
              <w:jc w:val="center"/>
              <w:rPr>
                <w:rFonts w:ascii="VIC" w:hAnsi="VIC"/>
                <w:sz w:val="18"/>
                <w:szCs w:val="18"/>
              </w:rPr>
            </w:pPr>
            <w:r w:rsidRPr="00FA6E57">
              <w:rPr>
                <w:rFonts w:ascii="VIC" w:eastAsia="VIC" w:hAnsi="VIC"/>
                <w:color w:val="000000"/>
                <w:sz w:val="18"/>
                <w:szCs w:val="18"/>
              </w:rPr>
              <w:t>65%</w:t>
            </w:r>
          </w:p>
        </w:tc>
      </w:tr>
      <w:tr w:rsidR="002F1705" w:rsidRPr="00DB70AF" w14:paraId="31F0BD6D" w14:textId="77777777" w:rsidTr="00A76D9F">
        <w:trPr>
          <w:trHeight w:val="312"/>
        </w:trPr>
        <w:tc>
          <w:tcPr>
            <w:tcW w:w="2704" w:type="dxa"/>
            <w:shd w:val="clear" w:color="auto" w:fill="B1C9E8"/>
          </w:tcPr>
          <w:p w14:paraId="5FDD5C66" w14:textId="0DC0542E" w:rsidR="002F1705" w:rsidRPr="00DB70AF" w:rsidRDefault="002F1705" w:rsidP="002F1705">
            <w:pPr>
              <w:pStyle w:val="DHHStabletext"/>
              <w:spacing w:before="0" w:after="0"/>
              <w:rPr>
                <w:rFonts w:ascii="VIC Medium" w:eastAsia="Verdana" w:hAnsi="VIC Medium" w:cs="Verdana"/>
                <w:color w:val="000000" w:themeColor="text1"/>
                <w:sz w:val="18"/>
                <w:szCs w:val="18"/>
              </w:rPr>
            </w:pPr>
            <w:r w:rsidRPr="00DB70AF">
              <w:rPr>
                <w:rFonts w:ascii="VIC Medium" w:hAnsi="VIC Medium"/>
                <w:color w:val="000000" w:themeColor="text1"/>
                <w:w w:val="105"/>
                <w:sz w:val="18"/>
                <w:szCs w:val="18"/>
              </w:rPr>
              <w:t xml:space="preserve">TOTAL </w:t>
            </w:r>
          </w:p>
        </w:tc>
        <w:tc>
          <w:tcPr>
            <w:tcW w:w="1449" w:type="dxa"/>
            <w:shd w:val="clear" w:color="auto" w:fill="B1C9E8"/>
          </w:tcPr>
          <w:p w14:paraId="7743B7D3" w14:textId="66605217" w:rsidR="002F1705" w:rsidRPr="002F1705" w:rsidRDefault="002F1705" w:rsidP="002F1705">
            <w:pPr>
              <w:jc w:val="center"/>
              <w:rPr>
                <w:rFonts w:ascii="VIC Medium" w:hAnsi="VIC Medium"/>
                <w:color w:val="000000" w:themeColor="text1"/>
                <w:sz w:val="18"/>
                <w:szCs w:val="18"/>
              </w:rPr>
            </w:pPr>
            <w:r w:rsidRPr="002F1705">
              <w:rPr>
                <w:rFonts w:ascii="VIC SemiBold" w:eastAsia="VIC SemiBold" w:hAnsi="VIC SemiBold"/>
                <w:color w:val="000000" w:themeColor="text1"/>
                <w:sz w:val="18"/>
                <w:szCs w:val="18"/>
              </w:rPr>
              <w:t>49</w:t>
            </w:r>
          </w:p>
        </w:tc>
        <w:tc>
          <w:tcPr>
            <w:tcW w:w="1449" w:type="dxa"/>
            <w:shd w:val="clear" w:color="auto" w:fill="B1C9E8"/>
          </w:tcPr>
          <w:p w14:paraId="7BF01ECC" w14:textId="0C4C15F8" w:rsidR="002F1705" w:rsidRPr="002F1705" w:rsidRDefault="002F1705" w:rsidP="002F1705">
            <w:pPr>
              <w:jc w:val="center"/>
              <w:rPr>
                <w:rFonts w:ascii="VIC Medium" w:hAnsi="VIC Medium"/>
                <w:color w:val="000000" w:themeColor="text1"/>
                <w:sz w:val="18"/>
                <w:szCs w:val="18"/>
              </w:rPr>
            </w:pPr>
            <w:r w:rsidRPr="002F1705">
              <w:rPr>
                <w:rFonts w:ascii="VIC SemiBold" w:eastAsia="VIC SemiBold" w:hAnsi="VIC SemiBold"/>
                <w:color w:val="000000" w:themeColor="text1"/>
                <w:sz w:val="18"/>
                <w:szCs w:val="18"/>
              </w:rPr>
              <w:t>97%</w:t>
            </w:r>
          </w:p>
        </w:tc>
        <w:tc>
          <w:tcPr>
            <w:tcW w:w="1449" w:type="dxa"/>
            <w:shd w:val="clear" w:color="auto" w:fill="B1C9E8"/>
          </w:tcPr>
          <w:p w14:paraId="45DA6FC5" w14:textId="64A4122B" w:rsidR="002F1705" w:rsidRPr="002F1705" w:rsidRDefault="002F1705" w:rsidP="002F1705">
            <w:pPr>
              <w:jc w:val="center"/>
              <w:rPr>
                <w:rFonts w:ascii="VIC Medium" w:hAnsi="VIC Medium"/>
                <w:color w:val="000000" w:themeColor="text1"/>
                <w:sz w:val="18"/>
                <w:szCs w:val="18"/>
              </w:rPr>
            </w:pPr>
            <w:r w:rsidRPr="002F1705">
              <w:rPr>
                <w:rFonts w:ascii="VIC SemiBold" w:eastAsia="VIC SemiBold" w:hAnsi="VIC SemiBold"/>
                <w:color w:val="000000" w:themeColor="text1"/>
                <w:sz w:val="18"/>
                <w:szCs w:val="18"/>
              </w:rPr>
              <w:t>4%</w:t>
            </w:r>
          </w:p>
        </w:tc>
        <w:tc>
          <w:tcPr>
            <w:tcW w:w="1449" w:type="dxa"/>
            <w:shd w:val="clear" w:color="auto" w:fill="B1C9E8"/>
          </w:tcPr>
          <w:p w14:paraId="67FEB58D" w14:textId="67FC20E0" w:rsidR="002F1705" w:rsidRPr="002F1705" w:rsidRDefault="002F1705" w:rsidP="002F1705">
            <w:pPr>
              <w:jc w:val="center"/>
              <w:rPr>
                <w:rFonts w:ascii="VIC Medium" w:hAnsi="VIC Medium"/>
                <w:color w:val="000000" w:themeColor="text1"/>
                <w:sz w:val="18"/>
                <w:szCs w:val="18"/>
              </w:rPr>
            </w:pPr>
            <w:r w:rsidRPr="002F1705">
              <w:rPr>
                <w:rFonts w:ascii="VIC SemiBold" w:eastAsia="VIC SemiBold" w:hAnsi="VIC SemiBold"/>
                <w:color w:val="000000" w:themeColor="text1"/>
                <w:sz w:val="18"/>
                <w:szCs w:val="18"/>
              </w:rPr>
              <w:t>323.4</w:t>
            </w:r>
          </w:p>
        </w:tc>
        <w:tc>
          <w:tcPr>
            <w:tcW w:w="1449" w:type="dxa"/>
            <w:shd w:val="clear" w:color="auto" w:fill="B1C9E8"/>
          </w:tcPr>
          <w:p w14:paraId="3187CC06" w14:textId="09013C4B" w:rsidR="002F1705" w:rsidRPr="002F1705" w:rsidRDefault="002F1705" w:rsidP="002F1705">
            <w:pPr>
              <w:jc w:val="center"/>
              <w:rPr>
                <w:rFonts w:ascii="VIC Medium" w:hAnsi="VIC Medium"/>
                <w:color w:val="000000" w:themeColor="text1"/>
                <w:sz w:val="18"/>
                <w:szCs w:val="18"/>
              </w:rPr>
            </w:pPr>
            <w:r w:rsidRPr="002F1705">
              <w:rPr>
                <w:rFonts w:ascii="VIC SemiBold" w:eastAsia="VIC SemiBold" w:hAnsi="VIC SemiBold"/>
                <w:color w:val="000000" w:themeColor="text1"/>
                <w:sz w:val="18"/>
                <w:szCs w:val="18"/>
              </w:rPr>
              <w:t>104</w:t>
            </w:r>
          </w:p>
        </w:tc>
        <w:tc>
          <w:tcPr>
            <w:tcW w:w="1449" w:type="dxa"/>
            <w:shd w:val="clear" w:color="auto" w:fill="B1C9E8"/>
          </w:tcPr>
          <w:p w14:paraId="41AAC7F0" w14:textId="3E37E878" w:rsidR="002F1705" w:rsidRPr="002F1705" w:rsidRDefault="002F1705" w:rsidP="002F1705">
            <w:pPr>
              <w:jc w:val="center"/>
              <w:rPr>
                <w:rFonts w:ascii="VIC Medium" w:hAnsi="VIC Medium"/>
                <w:color w:val="000000" w:themeColor="text1"/>
                <w:sz w:val="18"/>
                <w:szCs w:val="18"/>
              </w:rPr>
            </w:pPr>
            <w:r w:rsidRPr="002F1705">
              <w:rPr>
                <w:rFonts w:ascii="VIC SemiBold" w:eastAsia="VIC SemiBold" w:hAnsi="VIC SemiBold"/>
                <w:color w:val="000000" w:themeColor="text1"/>
                <w:sz w:val="18"/>
                <w:szCs w:val="18"/>
              </w:rPr>
              <w:t>49.0</w:t>
            </w:r>
          </w:p>
        </w:tc>
        <w:tc>
          <w:tcPr>
            <w:tcW w:w="1449" w:type="dxa"/>
            <w:shd w:val="clear" w:color="auto" w:fill="B1C9E8"/>
          </w:tcPr>
          <w:p w14:paraId="4FC52026" w14:textId="3ECBD7A3" w:rsidR="002F1705" w:rsidRPr="002F1705" w:rsidRDefault="002F1705" w:rsidP="002F1705">
            <w:pPr>
              <w:jc w:val="center"/>
              <w:rPr>
                <w:rFonts w:ascii="VIC Medium" w:hAnsi="VIC Medium"/>
                <w:color w:val="000000" w:themeColor="text1"/>
                <w:sz w:val="18"/>
                <w:szCs w:val="18"/>
              </w:rPr>
            </w:pPr>
            <w:r w:rsidRPr="002F1705">
              <w:rPr>
                <w:rFonts w:ascii="VIC SemiBold" w:eastAsia="VIC SemiBold" w:hAnsi="VIC SemiBold"/>
                <w:color w:val="000000" w:themeColor="text1"/>
                <w:sz w:val="18"/>
                <w:szCs w:val="18"/>
              </w:rPr>
              <w:t>39.2</w:t>
            </w:r>
          </w:p>
        </w:tc>
        <w:tc>
          <w:tcPr>
            <w:tcW w:w="1449" w:type="dxa"/>
            <w:shd w:val="clear" w:color="auto" w:fill="B1C9E8"/>
          </w:tcPr>
          <w:p w14:paraId="586F231A" w14:textId="35971401" w:rsidR="002F1705" w:rsidRPr="002F1705" w:rsidRDefault="002F1705" w:rsidP="002F1705">
            <w:pPr>
              <w:jc w:val="center"/>
              <w:rPr>
                <w:rFonts w:ascii="VIC Medium" w:hAnsi="VIC Medium"/>
                <w:color w:val="000000" w:themeColor="text1"/>
                <w:sz w:val="18"/>
                <w:szCs w:val="18"/>
              </w:rPr>
            </w:pPr>
            <w:r w:rsidRPr="002F1705">
              <w:rPr>
                <w:rFonts w:ascii="VIC SemiBold" w:eastAsia="VIC SemiBold" w:hAnsi="VIC SemiBold"/>
                <w:color w:val="000000" w:themeColor="text1"/>
                <w:sz w:val="18"/>
                <w:szCs w:val="18"/>
              </w:rPr>
              <w:t>30%</w:t>
            </w:r>
          </w:p>
        </w:tc>
        <w:tc>
          <w:tcPr>
            <w:tcW w:w="1449" w:type="dxa"/>
            <w:shd w:val="clear" w:color="auto" w:fill="B1C9E8"/>
          </w:tcPr>
          <w:p w14:paraId="3AA2795B" w14:textId="6233DE79" w:rsidR="002F1705" w:rsidRPr="002F1705" w:rsidRDefault="002F1705" w:rsidP="002F1705">
            <w:pPr>
              <w:jc w:val="center"/>
              <w:rPr>
                <w:rFonts w:ascii="VIC Medium" w:hAnsi="VIC Medium"/>
                <w:color w:val="000000" w:themeColor="text1"/>
                <w:sz w:val="18"/>
                <w:szCs w:val="18"/>
              </w:rPr>
            </w:pPr>
            <w:r w:rsidRPr="002F1705">
              <w:rPr>
                <w:rFonts w:ascii="VIC SemiBold" w:eastAsia="VIC SemiBold" w:hAnsi="VIC SemiBold"/>
                <w:color w:val="000000" w:themeColor="text1"/>
                <w:sz w:val="18"/>
                <w:szCs w:val="18"/>
              </w:rPr>
              <w:t>44%</w:t>
            </w:r>
          </w:p>
        </w:tc>
      </w:tr>
    </w:tbl>
    <w:p w14:paraId="68F4E4EA" w14:textId="28DF4CE1" w:rsidR="00BF031D" w:rsidRDefault="00BF031D">
      <w:pPr>
        <w:rPr>
          <w:sz w:val="6"/>
        </w:rPr>
      </w:pPr>
    </w:p>
    <w:p w14:paraId="19952C75" w14:textId="2620C5A3" w:rsidR="00BF031D" w:rsidRDefault="00BF031D">
      <w:pPr>
        <w:widowControl/>
        <w:rPr>
          <w:sz w:val="6"/>
        </w:rPr>
      </w:pPr>
    </w:p>
    <w:p w14:paraId="2649AB9B" w14:textId="77777777" w:rsidR="00A76D9F" w:rsidRDefault="00A76D9F">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A76D9F" w:rsidRPr="00A6366B" w14:paraId="33F19159" w14:textId="77777777" w:rsidTr="00A76D9F">
        <w:trPr>
          <w:trHeight w:val="1062"/>
          <w:tblHeader/>
        </w:trPr>
        <w:tc>
          <w:tcPr>
            <w:tcW w:w="2704" w:type="dxa"/>
            <w:shd w:val="clear" w:color="auto" w:fill="FFFFFF"/>
            <w:vAlign w:val="bottom"/>
          </w:tcPr>
          <w:p w14:paraId="73491EC4" w14:textId="570F044D" w:rsidR="00A76D9F" w:rsidRPr="00592F37" w:rsidRDefault="00A76D9F" w:rsidP="00A76D9F">
            <w:pPr>
              <w:pStyle w:val="Heading1"/>
              <w:spacing w:before="0" w:line="240" w:lineRule="auto"/>
              <w:rPr>
                <w:color w:val="244C5A"/>
                <w:sz w:val="28"/>
                <w:szCs w:val="28"/>
              </w:rPr>
            </w:pPr>
            <w:bookmarkStart w:id="16" w:name="_Toc125383165"/>
            <w:r>
              <w:rPr>
                <w:color w:val="244C5A"/>
                <w:sz w:val="22"/>
                <w:szCs w:val="28"/>
              </w:rPr>
              <w:t>Community</w:t>
            </w:r>
            <w:r w:rsidRPr="00052DAD">
              <w:rPr>
                <w:color w:val="244C5A"/>
                <w:sz w:val="22"/>
                <w:szCs w:val="28"/>
              </w:rPr>
              <w:br w:type="textWrapping" w:clear="all"/>
            </w:r>
            <w:r w:rsidR="00C74925">
              <w:rPr>
                <w:color w:val="244C5A"/>
                <w:sz w:val="22"/>
                <w:szCs w:val="28"/>
              </w:rPr>
              <w:t>202</w:t>
            </w:r>
            <w:r w:rsidR="00D64E28">
              <w:rPr>
                <w:color w:val="244C5A"/>
                <w:sz w:val="22"/>
                <w:szCs w:val="28"/>
              </w:rPr>
              <w:t>2</w:t>
            </w:r>
            <w:r w:rsidR="00C74925">
              <w:rPr>
                <w:color w:val="244C5A"/>
                <w:sz w:val="22"/>
                <w:szCs w:val="28"/>
              </w:rPr>
              <w:t>-2</w:t>
            </w:r>
            <w:r w:rsidR="00D64E28">
              <w:rPr>
                <w:color w:val="244C5A"/>
                <w:sz w:val="22"/>
                <w:szCs w:val="28"/>
              </w:rPr>
              <w:t>3</w:t>
            </w:r>
            <w:r w:rsidR="00585D2C">
              <w:rPr>
                <w:color w:val="244C5A"/>
                <w:sz w:val="22"/>
                <w:szCs w:val="28"/>
              </w:rPr>
              <w:t xml:space="preserve"> Q</w:t>
            </w:r>
            <w:r w:rsidR="002F1705">
              <w:rPr>
                <w:color w:val="244C5A"/>
                <w:sz w:val="22"/>
                <w:szCs w:val="28"/>
              </w:rPr>
              <w:t>2</w:t>
            </w:r>
            <w:bookmarkEnd w:id="16"/>
          </w:p>
        </w:tc>
        <w:tc>
          <w:tcPr>
            <w:tcW w:w="1449" w:type="dxa"/>
            <w:shd w:val="clear" w:color="auto" w:fill="FFFFFF"/>
            <w:vAlign w:val="bottom"/>
          </w:tcPr>
          <w:p w14:paraId="572E2DA7" w14:textId="4BBD4FCE" w:rsidR="00A76D9F" w:rsidRPr="00A76D9F" w:rsidRDefault="00A76D9F" w:rsidP="00A76D9F">
            <w:pPr>
              <w:pStyle w:val="VAHItablecolhead"/>
              <w:rPr>
                <w:rFonts w:eastAsia="Verdana"/>
                <w:color w:val="244C5A"/>
                <w:sz w:val="16"/>
              </w:rPr>
            </w:pPr>
            <w:r w:rsidRPr="00A76D9F">
              <w:rPr>
                <w:sz w:val="16"/>
              </w:rPr>
              <w:t xml:space="preserve">New case </w:t>
            </w:r>
            <w:r w:rsidR="00E27680">
              <w:rPr>
                <w:sz w:val="16"/>
              </w:rPr>
              <w:br w:type="textWrapping" w:clear="all"/>
            </w:r>
            <w:r w:rsidRPr="00A76D9F">
              <w:rPr>
                <w:sz w:val="16"/>
              </w:rPr>
              <w:t>rate</w:t>
            </w:r>
          </w:p>
        </w:tc>
        <w:tc>
          <w:tcPr>
            <w:tcW w:w="1449" w:type="dxa"/>
            <w:shd w:val="clear" w:color="auto" w:fill="FFFFFF"/>
            <w:vAlign w:val="bottom"/>
          </w:tcPr>
          <w:p w14:paraId="219A419A" w14:textId="797F7255" w:rsidR="00A76D9F" w:rsidRPr="00A76D9F" w:rsidRDefault="00A76D9F" w:rsidP="00A76D9F">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35D373EF" w14:textId="4C5988EA" w:rsidR="00A76D9F" w:rsidRPr="00A76D9F" w:rsidRDefault="00A76D9F" w:rsidP="00A76D9F">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0C135A24" w14:textId="38AB745E" w:rsidR="00A76D9F" w:rsidRPr="00A76D9F" w:rsidRDefault="00A76D9F" w:rsidP="00A76D9F">
            <w:pPr>
              <w:pStyle w:val="VAHItablecolhead"/>
              <w:rPr>
                <w:rFonts w:eastAsia="Verdana"/>
                <w:color w:val="244C5A"/>
                <w:sz w:val="16"/>
              </w:rPr>
            </w:pPr>
            <w:r w:rsidRPr="00A76D9F">
              <w:rPr>
                <w:sz w:val="16"/>
              </w:rPr>
              <w:t xml:space="preserve">Service </w:t>
            </w:r>
            <w:r w:rsidR="00E27680">
              <w:rPr>
                <w:sz w:val="16"/>
              </w:rPr>
              <w:br w:type="textWrapping" w:clear="all"/>
            </w:r>
            <w:r w:rsidRPr="00A76D9F">
              <w:rPr>
                <w:sz w:val="16"/>
              </w:rPr>
              <w:t>hours</w:t>
            </w:r>
          </w:p>
        </w:tc>
      </w:tr>
      <w:tr w:rsidR="002F1705" w:rsidRPr="00A6366B" w14:paraId="533CFDD5" w14:textId="77777777" w:rsidTr="00A76D9F">
        <w:trPr>
          <w:trHeight w:val="340"/>
        </w:trPr>
        <w:tc>
          <w:tcPr>
            <w:tcW w:w="2704" w:type="dxa"/>
            <w:shd w:val="clear" w:color="auto" w:fill="BFCED6"/>
          </w:tcPr>
          <w:p w14:paraId="5561DC92" w14:textId="1CF7CBB6" w:rsidR="002F1705" w:rsidRPr="00382424" w:rsidRDefault="002F1705" w:rsidP="002F1705">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2657B3B1" w14:textId="3E58EF19" w:rsidR="002F1705" w:rsidRPr="002F1705" w:rsidRDefault="002F1705" w:rsidP="002F1705">
            <w:pPr>
              <w:jc w:val="center"/>
              <w:rPr>
                <w:rFonts w:ascii="VIC" w:hAnsi="VIC"/>
                <w:color w:val="000000" w:themeColor="text1"/>
                <w:sz w:val="18"/>
                <w:szCs w:val="18"/>
              </w:rPr>
            </w:pPr>
            <w:r w:rsidRPr="002F1705">
              <w:rPr>
                <w:rFonts w:ascii="VIC" w:eastAsia="VIC" w:hAnsi="VIC"/>
                <w:color w:val="000000" w:themeColor="text1"/>
                <w:sz w:val="18"/>
                <w:szCs w:val="18"/>
              </w:rPr>
              <w:t>87%</w:t>
            </w:r>
          </w:p>
        </w:tc>
        <w:tc>
          <w:tcPr>
            <w:tcW w:w="1449" w:type="dxa"/>
            <w:shd w:val="clear" w:color="auto" w:fill="BFCED6"/>
          </w:tcPr>
          <w:p w14:paraId="0D95614C" w14:textId="54392C77" w:rsidR="002F1705" w:rsidRPr="002F1705" w:rsidRDefault="002F1705" w:rsidP="002F1705">
            <w:pPr>
              <w:jc w:val="center"/>
              <w:rPr>
                <w:rFonts w:ascii="VIC" w:hAnsi="VIC"/>
                <w:color w:val="000000" w:themeColor="text1"/>
                <w:sz w:val="18"/>
                <w:szCs w:val="18"/>
              </w:rPr>
            </w:pPr>
            <w:r w:rsidRPr="002F1705">
              <w:rPr>
                <w:rFonts w:ascii="VIC" w:eastAsia="VIC" w:hAnsi="VIC"/>
                <w:color w:val="000000" w:themeColor="text1"/>
                <w:sz w:val="18"/>
                <w:szCs w:val="18"/>
              </w:rPr>
              <w:t>20%</w:t>
            </w:r>
          </w:p>
        </w:tc>
        <w:tc>
          <w:tcPr>
            <w:tcW w:w="1449" w:type="dxa"/>
            <w:shd w:val="clear" w:color="auto" w:fill="BFCED6"/>
          </w:tcPr>
          <w:p w14:paraId="36C26BD7" w14:textId="2FBC4A1F" w:rsidR="002F1705" w:rsidRPr="002F1705" w:rsidRDefault="002F1705" w:rsidP="002F1705">
            <w:pPr>
              <w:jc w:val="center"/>
              <w:rPr>
                <w:rFonts w:ascii="VIC" w:hAnsi="VIC"/>
                <w:color w:val="000000" w:themeColor="text1"/>
                <w:sz w:val="18"/>
                <w:szCs w:val="18"/>
              </w:rPr>
            </w:pPr>
            <w:r w:rsidRPr="002F1705">
              <w:rPr>
                <w:rFonts w:ascii="VIC" w:eastAsia="VIC" w:hAnsi="VIC"/>
                <w:color w:val="000000" w:themeColor="text1"/>
                <w:sz w:val="18"/>
                <w:szCs w:val="18"/>
              </w:rPr>
              <w:t>4%</w:t>
            </w:r>
          </w:p>
        </w:tc>
        <w:tc>
          <w:tcPr>
            <w:tcW w:w="1449" w:type="dxa"/>
            <w:shd w:val="clear" w:color="auto" w:fill="BFCED6"/>
          </w:tcPr>
          <w:p w14:paraId="5BAFD8AB" w14:textId="3D986A4A" w:rsidR="002F1705" w:rsidRPr="002F1705" w:rsidRDefault="002F1705" w:rsidP="002F1705">
            <w:pPr>
              <w:jc w:val="center"/>
              <w:rPr>
                <w:rFonts w:ascii="VIC" w:hAnsi="VIC"/>
                <w:color w:val="000000" w:themeColor="text1"/>
                <w:sz w:val="18"/>
                <w:szCs w:val="18"/>
              </w:rPr>
            </w:pPr>
            <w:r w:rsidRPr="002F1705">
              <w:rPr>
                <w:rFonts w:ascii="VIC" w:eastAsia="VIC" w:hAnsi="VIC"/>
                <w:color w:val="000000" w:themeColor="text1"/>
                <w:sz w:val="18"/>
                <w:szCs w:val="18"/>
              </w:rPr>
              <w:t>4,055</w:t>
            </w:r>
          </w:p>
        </w:tc>
      </w:tr>
    </w:tbl>
    <w:p w14:paraId="206EAD11" w14:textId="77777777" w:rsidR="00042245" w:rsidRDefault="00042245">
      <w:pPr>
        <w:widowControl/>
        <w:rPr>
          <w:sz w:val="6"/>
        </w:rPr>
      </w:pPr>
    </w:p>
    <w:p w14:paraId="4B4D5533" w14:textId="77777777" w:rsidR="002F1705" w:rsidRDefault="002F1705">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630"/>
        <w:gridCol w:w="1630"/>
        <w:gridCol w:w="1630"/>
        <w:gridCol w:w="1630"/>
        <w:gridCol w:w="1630"/>
        <w:gridCol w:w="1630"/>
        <w:gridCol w:w="1630"/>
        <w:gridCol w:w="1631"/>
      </w:tblGrid>
      <w:tr w:rsidR="00F43242" w:rsidRPr="00A6366B" w14:paraId="0B89D1ED" w14:textId="77777777" w:rsidTr="0035655D">
        <w:trPr>
          <w:trHeight w:val="1062"/>
          <w:tblHeader/>
        </w:trPr>
        <w:tc>
          <w:tcPr>
            <w:tcW w:w="2704" w:type="dxa"/>
            <w:shd w:val="clear" w:color="auto" w:fill="FFFFFF"/>
            <w:vAlign w:val="bottom"/>
          </w:tcPr>
          <w:p w14:paraId="2C35ACFD" w14:textId="7DD2B8B8" w:rsidR="00F43242" w:rsidRPr="00592F37" w:rsidRDefault="00F43242" w:rsidP="0035655D">
            <w:pPr>
              <w:pStyle w:val="Heading1"/>
              <w:spacing w:before="0" w:line="240" w:lineRule="auto"/>
              <w:rPr>
                <w:color w:val="244C5A"/>
                <w:sz w:val="28"/>
                <w:szCs w:val="28"/>
              </w:rPr>
            </w:pPr>
            <w:bookmarkStart w:id="17" w:name="_Toc93566982"/>
            <w:bookmarkStart w:id="18" w:name="_Toc125383166"/>
            <w:r>
              <w:rPr>
                <w:color w:val="244C5A"/>
                <w:sz w:val="22"/>
                <w:szCs w:val="28"/>
              </w:rPr>
              <w:lastRenderedPageBreak/>
              <w:t>Admitted units</w:t>
            </w:r>
            <w:r w:rsidRPr="00052DAD">
              <w:rPr>
                <w:color w:val="244C5A"/>
                <w:sz w:val="22"/>
                <w:szCs w:val="28"/>
              </w:rPr>
              <w:br w:type="textWrapping" w:clear="all"/>
            </w:r>
            <w:r>
              <w:rPr>
                <w:color w:val="244C5A"/>
                <w:sz w:val="22"/>
                <w:szCs w:val="28"/>
              </w:rPr>
              <w:t>202</w:t>
            </w:r>
            <w:r>
              <w:rPr>
                <w:color w:val="244C5A"/>
                <w:sz w:val="22"/>
                <w:szCs w:val="28"/>
              </w:rPr>
              <w:t>2</w:t>
            </w:r>
            <w:r>
              <w:rPr>
                <w:color w:val="244C5A"/>
                <w:sz w:val="22"/>
                <w:szCs w:val="28"/>
              </w:rPr>
              <w:t>-2</w:t>
            </w:r>
            <w:r>
              <w:rPr>
                <w:color w:val="244C5A"/>
                <w:sz w:val="22"/>
                <w:szCs w:val="28"/>
              </w:rPr>
              <w:t>3</w:t>
            </w:r>
            <w:r>
              <w:rPr>
                <w:color w:val="244C5A"/>
                <w:sz w:val="22"/>
                <w:szCs w:val="28"/>
              </w:rPr>
              <w:t xml:space="preserve"> Q1–Q2</w:t>
            </w:r>
            <w:bookmarkEnd w:id="17"/>
            <w:bookmarkEnd w:id="18"/>
          </w:p>
        </w:tc>
        <w:tc>
          <w:tcPr>
            <w:tcW w:w="1630" w:type="dxa"/>
            <w:shd w:val="clear" w:color="auto" w:fill="FFFFFF"/>
            <w:vAlign w:val="bottom"/>
          </w:tcPr>
          <w:p w14:paraId="223A3AA8" w14:textId="77777777" w:rsidR="00F43242" w:rsidRPr="00A76D9F" w:rsidRDefault="00F43242" w:rsidP="0035655D">
            <w:pPr>
              <w:pStyle w:val="VAHItablecolhead"/>
              <w:rPr>
                <w:rFonts w:eastAsia="Verdana"/>
                <w:color w:val="244C5A"/>
                <w:sz w:val="16"/>
              </w:rPr>
            </w:pPr>
            <w:r w:rsidRPr="00A76D9F">
              <w:rPr>
                <w:sz w:val="16"/>
              </w:rPr>
              <w:t>Inpatient separations</w:t>
            </w:r>
          </w:p>
        </w:tc>
        <w:tc>
          <w:tcPr>
            <w:tcW w:w="1630" w:type="dxa"/>
            <w:shd w:val="clear" w:color="auto" w:fill="FFFFFF"/>
            <w:vAlign w:val="bottom"/>
          </w:tcPr>
          <w:p w14:paraId="2EE90338" w14:textId="77777777" w:rsidR="00F43242" w:rsidRPr="00A76D9F" w:rsidRDefault="00F43242" w:rsidP="0035655D">
            <w:pPr>
              <w:pStyle w:val="VAHItablecolhead"/>
              <w:rPr>
                <w:rFonts w:eastAsia="Verdana"/>
                <w:color w:val="244C5A"/>
                <w:sz w:val="16"/>
              </w:rPr>
            </w:pPr>
            <w:r w:rsidRPr="00A76D9F">
              <w:rPr>
                <w:sz w:val="16"/>
              </w:rPr>
              <w:t xml:space="preserve">Bed occupancy </w:t>
            </w:r>
            <w:r>
              <w:rPr>
                <w:sz w:val="16"/>
              </w:rPr>
              <w:br w:type="textWrapping" w:clear="all"/>
            </w:r>
            <w:r w:rsidRPr="00A76D9F">
              <w:rPr>
                <w:sz w:val="16"/>
              </w:rPr>
              <w:t>(incl leave)</w:t>
            </w:r>
          </w:p>
        </w:tc>
        <w:tc>
          <w:tcPr>
            <w:tcW w:w="1630" w:type="dxa"/>
            <w:shd w:val="clear" w:color="auto" w:fill="FFFFFF"/>
            <w:vAlign w:val="bottom"/>
          </w:tcPr>
          <w:p w14:paraId="3C2D3A0F" w14:textId="77777777" w:rsidR="00F43242" w:rsidRPr="00A76D9F" w:rsidRDefault="00F43242" w:rsidP="0035655D">
            <w:pPr>
              <w:pStyle w:val="VAHItablecolhead"/>
              <w:rPr>
                <w:rFonts w:eastAsia="Verdana"/>
                <w:color w:val="244C5A"/>
                <w:sz w:val="16"/>
              </w:rPr>
            </w:pPr>
            <w:r w:rsidRPr="00A76D9F">
              <w:rPr>
                <w:sz w:val="16"/>
              </w:rPr>
              <w:t>Leave days per occupied bed days</w:t>
            </w:r>
          </w:p>
        </w:tc>
        <w:tc>
          <w:tcPr>
            <w:tcW w:w="1630" w:type="dxa"/>
            <w:shd w:val="clear" w:color="auto" w:fill="FFFFFF"/>
            <w:vAlign w:val="bottom"/>
          </w:tcPr>
          <w:p w14:paraId="2E192C90" w14:textId="77777777" w:rsidR="00F43242" w:rsidRPr="00A76D9F" w:rsidRDefault="00F43242" w:rsidP="0035655D">
            <w:pPr>
              <w:pStyle w:val="VAHItablecolhead"/>
              <w:rPr>
                <w:rFonts w:eastAsia="Verdana"/>
                <w:color w:val="244C5A"/>
                <w:sz w:val="16"/>
              </w:rPr>
            </w:pPr>
            <w:r w:rsidRPr="00A76D9F">
              <w:rPr>
                <w:sz w:val="16"/>
              </w:rPr>
              <w:t>Average length of stay (days)</w:t>
            </w:r>
          </w:p>
        </w:tc>
        <w:tc>
          <w:tcPr>
            <w:tcW w:w="1630" w:type="dxa"/>
            <w:shd w:val="clear" w:color="auto" w:fill="FFFFFF"/>
            <w:vAlign w:val="bottom"/>
          </w:tcPr>
          <w:p w14:paraId="16CF655C" w14:textId="77777777" w:rsidR="00F43242" w:rsidRPr="00A76D9F" w:rsidRDefault="00F43242" w:rsidP="0035655D">
            <w:pPr>
              <w:pStyle w:val="VAHItablecolhead"/>
              <w:rPr>
                <w:rFonts w:eastAsia="Verdana"/>
                <w:color w:val="244C5A"/>
                <w:sz w:val="16"/>
              </w:rPr>
            </w:pPr>
            <w:r w:rsidRPr="00A76D9F">
              <w:rPr>
                <w:sz w:val="16"/>
              </w:rPr>
              <w:t>Bodily restraint per 1,000 bed days</w:t>
            </w:r>
          </w:p>
        </w:tc>
        <w:tc>
          <w:tcPr>
            <w:tcW w:w="1630" w:type="dxa"/>
            <w:shd w:val="clear" w:color="auto" w:fill="FFFFFF"/>
            <w:vAlign w:val="bottom"/>
          </w:tcPr>
          <w:p w14:paraId="2D70341E" w14:textId="77777777" w:rsidR="00F43242" w:rsidRPr="00A76D9F" w:rsidRDefault="00F43242" w:rsidP="0035655D">
            <w:pPr>
              <w:pStyle w:val="VAHItablecolhead"/>
              <w:rPr>
                <w:rFonts w:eastAsia="Verdana"/>
                <w:color w:val="244C5A"/>
                <w:sz w:val="16"/>
              </w:rPr>
            </w:pPr>
            <w:r w:rsidRPr="00A76D9F">
              <w:rPr>
                <w:sz w:val="16"/>
              </w:rPr>
              <w:t xml:space="preserve">Seclusions per </w:t>
            </w:r>
            <w:r>
              <w:rPr>
                <w:sz w:val="16"/>
              </w:rPr>
              <w:br w:type="textWrapping" w:clear="all"/>
            </w:r>
            <w:r w:rsidRPr="00A76D9F">
              <w:rPr>
                <w:sz w:val="16"/>
              </w:rPr>
              <w:t>1,000 bed days</w:t>
            </w:r>
          </w:p>
        </w:tc>
        <w:tc>
          <w:tcPr>
            <w:tcW w:w="1630" w:type="dxa"/>
            <w:shd w:val="clear" w:color="auto" w:fill="FFFFFF"/>
            <w:vAlign w:val="bottom"/>
          </w:tcPr>
          <w:p w14:paraId="448C377E" w14:textId="77777777" w:rsidR="00F43242" w:rsidRPr="00A76D9F" w:rsidRDefault="00F43242" w:rsidP="0035655D">
            <w:pPr>
              <w:pStyle w:val="VAHItablecolhead"/>
              <w:rPr>
                <w:rFonts w:eastAsia="Verdana"/>
                <w:color w:val="244C5A"/>
                <w:sz w:val="16"/>
              </w:rPr>
            </w:pPr>
            <w:r w:rsidRPr="00A76D9F">
              <w:rPr>
                <w:sz w:val="16"/>
              </w:rPr>
              <w:t>Separations with multiple seclusions</w:t>
            </w:r>
          </w:p>
        </w:tc>
        <w:tc>
          <w:tcPr>
            <w:tcW w:w="1631" w:type="dxa"/>
            <w:shd w:val="clear" w:color="auto" w:fill="FFFFFF"/>
            <w:vAlign w:val="bottom"/>
          </w:tcPr>
          <w:p w14:paraId="5239B962" w14:textId="77777777" w:rsidR="00F43242" w:rsidRPr="00A76D9F" w:rsidRDefault="00F43242" w:rsidP="0035655D">
            <w:pPr>
              <w:pStyle w:val="VAHItablecolhead"/>
              <w:rPr>
                <w:rFonts w:eastAsia="Verdana"/>
                <w:color w:val="244C5A"/>
                <w:sz w:val="16"/>
              </w:rPr>
            </w:pPr>
            <w:r w:rsidRPr="00A76D9F">
              <w:rPr>
                <w:sz w:val="16"/>
              </w:rPr>
              <w:t xml:space="preserve">HoNOS </w:t>
            </w:r>
            <w:r>
              <w:rPr>
                <w:sz w:val="16"/>
              </w:rPr>
              <w:br w:type="textWrapping" w:clear="all"/>
            </w:r>
            <w:r w:rsidRPr="00A76D9F">
              <w:rPr>
                <w:sz w:val="16"/>
              </w:rPr>
              <w:t>compliance</w:t>
            </w:r>
          </w:p>
        </w:tc>
      </w:tr>
      <w:tr w:rsidR="00F43242" w:rsidRPr="00A6366B" w14:paraId="02260FC9" w14:textId="77777777" w:rsidTr="0035655D">
        <w:trPr>
          <w:trHeight w:val="340"/>
        </w:trPr>
        <w:tc>
          <w:tcPr>
            <w:tcW w:w="2704" w:type="dxa"/>
            <w:shd w:val="clear" w:color="auto" w:fill="BFCED6"/>
          </w:tcPr>
          <w:p w14:paraId="41472519" w14:textId="77777777" w:rsidR="00F43242" w:rsidRPr="00382424" w:rsidRDefault="00F43242" w:rsidP="00F43242">
            <w:pPr>
              <w:pStyle w:val="DHHStabletext"/>
              <w:spacing w:before="0" w:after="0"/>
              <w:rPr>
                <w:rFonts w:ascii="VIC" w:eastAsia="Verdana" w:hAnsi="VIC" w:cs="Verdana"/>
                <w:sz w:val="18"/>
                <w:szCs w:val="18"/>
              </w:rPr>
            </w:pPr>
            <w:r>
              <w:rPr>
                <w:rFonts w:ascii="VIC" w:eastAsia="Verdana" w:hAnsi="VIC"/>
                <w:color w:val="000000"/>
                <w:sz w:val="18"/>
                <w:szCs w:val="18"/>
              </w:rPr>
              <w:t>Acute Care</w:t>
            </w:r>
          </w:p>
        </w:tc>
        <w:tc>
          <w:tcPr>
            <w:tcW w:w="1630" w:type="dxa"/>
            <w:shd w:val="clear" w:color="auto" w:fill="BFCED6"/>
          </w:tcPr>
          <w:p w14:paraId="61670C2B" w14:textId="517CC94D" w:rsidR="00F43242" w:rsidRPr="005B1FEF" w:rsidRDefault="00F43242" w:rsidP="00F43242">
            <w:pPr>
              <w:jc w:val="center"/>
              <w:rPr>
                <w:rFonts w:ascii="VIC" w:hAnsi="VIC"/>
                <w:sz w:val="18"/>
                <w:szCs w:val="18"/>
              </w:rPr>
            </w:pPr>
            <w:r>
              <w:rPr>
                <w:rFonts w:ascii="VIC" w:eastAsia="VIC" w:hAnsi="VIC"/>
                <w:color w:val="000000"/>
                <w:sz w:val="18"/>
              </w:rPr>
              <w:t>94</w:t>
            </w:r>
          </w:p>
        </w:tc>
        <w:tc>
          <w:tcPr>
            <w:tcW w:w="1630" w:type="dxa"/>
            <w:shd w:val="clear" w:color="auto" w:fill="BFCED6"/>
          </w:tcPr>
          <w:p w14:paraId="494AB087" w14:textId="2260F906" w:rsidR="00F43242" w:rsidRPr="005B1FEF" w:rsidRDefault="00F43242" w:rsidP="00F43242">
            <w:pPr>
              <w:jc w:val="center"/>
              <w:rPr>
                <w:rFonts w:ascii="VIC" w:hAnsi="VIC"/>
                <w:sz w:val="18"/>
                <w:szCs w:val="18"/>
              </w:rPr>
            </w:pPr>
            <w:r>
              <w:rPr>
                <w:rFonts w:ascii="VIC" w:eastAsia="VIC" w:hAnsi="VIC"/>
                <w:color w:val="000000"/>
                <w:sz w:val="18"/>
              </w:rPr>
              <w:t>98%</w:t>
            </w:r>
          </w:p>
        </w:tc>
        <w:tc>
          <w:tcPr>
            <w:tcW w:w="1630" w:type="dxa"/>
            <w:shd w:val="clear" w:color="auto" w:fill="BFCED6"/>
          </w:tcPr>
          <w:p w14:paraId="5162FBE4" w14:textId="5334D8A3" w:rsidR="00F43242" w:rsidRPr="005B1FEF" w:rsidRDefault="00F43242" w:rsidP="00F43242">
            <w:pPr>
              <w:jc w:val="center"/>
              <w:rPr>
                <w:rFonts w:ascii="VIC" w:hAnsi="VIC"/>
                <w:sz w:val="18"/>
                <w:szCs w:val="18"/>
              </w:rPr>
            </w:pPr>
            <w:r>
              <w:rPr>
                <w:rFonts w:ascii="VIC" w:eastAsia="VIC" w:hAnsi="VIC"/>
                <w:color w:val="000000"/>
                <w:sz w:val="18"/>
              </w:rPr>
              <w:t>1%</w:t>
            </w:r>
          </w:p>
        </w:tc>
        <w:tc>
          <w:tcPr>
            <w:tcW w:w="1630" w:type="dxa"/>
            <w:shd w:val="clear" w:color="auto" w:fill="BFCED6"/>
          </w:tcPr>
          <w:p w14:paraId="5D66334B" w14:textId="0401A0C2" w:rsidR="00F43242" w:rsidRPr="005B1FEF" w:rsidRDefault="00F43242" w:rsidP="00F43242">
            <w:pPr>
              <w:jc w:val="center"/>
              <w:rPr>
                <w:rFonts w:ascii="VIC" w:hAnsi="VIC"/>
                <w:sz w:val="18"/>
                <w:szCs w:val="18"/>
              </w:rPr>
            </w:pPr>
            <w:r>
              <w:rPr>
                <w:rFonts w:ascii="VIC" w:eastAsia="VIC" w:hAnsi="VIC"/>
                <w:color w:val="000000"/>
                <w:sz w:val="18"/>
              </w:rPr>
              <w:t>100.3</w:t>
            </w:r>
          </w:p>
        </w:tc>
        <w:tc>
          <w:tcPr>
            <w:tcW w:w="1630" w:type="dxa"/>
            <w:shd w:val="clear" w:color="auto" w:fill="BFCED6"/>
          </w:tcPr>
          <w:p w14:paraId="34CA9971" w14:textId="62BDED6F" w:rsidR="00F43242" w:rsidRPr="005B1FEF" w:rsidRDefault="00F43242" w:rsidP="00F43242">
            <w:pPr>
              <w:jc w:val="center"/>
              <w:rPr>
                <w:rFonts w:ascii="VIC" w:hAnsi="VIC"/>
                <w:sz w:val="18"/>
                <w:szCs w:val="18"/>
              </w:rPr>
            </w:pPr>
            <w:r>
              <w:rPr>
                <w:rFonts w:ascii="VIC" w:eastAsia="VIC" w:hAnsi="VIC"/>
                <w:color w:val="000000"/>
                <w:sz w:val="18"/>
              </w:rPr>
              <w:t>114.4</w:t>
            </w:r>
          </w:p>
        </w:tc>
        <w:tc>
          <w:tcPr>
            <w:tcW w:w="1630" w:type="dxa"/>
            <w:shd w:val="clear" w:color="auto" w:fill="BFCED6"/>
          </w:tcPr>
          <w:p w14:paraId="5B6D4BAE" w14:textId="6B3D1068" w:rsidR="00F43242" w:rsidRPr="005B1FEF" w:rsidRDefault="00F43242" w:rsidP="00F43242">
            <w:pPr>
              <w:jc w:val="center"/>
              <w:rPr>
                <w:rFonts w:ascii="VIC" w:hAnsi="VIC"/>
                <w:sz w:val="18"/>
                <w:szCs w:val="18"/>
              </w:rPr>
            </w:pPr>
            <w:r>
              <w:rPr>
                <w:rFonts w:ascii="VIC" w:eastAsia="VIC" w:hAnsi="VIC"/>
                <w:color w:val="000000"/>
                <w:sz w:val="18"/>
              </w:rPr>
              <w:t>30.1</w:t>
            </w:r>
          </w:p>
        </w:tc>
        <w:tc>
          <w:tcPr>
            <w:tcW w:w="1630" w:type="dxa"/>
            <w:shd w:val="clear" w:color="auto" w:fill="BFCED6"/>
          </w:tcPr>
          <w:p w14:paraId="0AFD44EE" w14:textId="65B73CDE" w:rsidR="00F43242" w:rsidRPr="005B1FEF" w:rsidRDefault="00F43242" w:rsidP="00F43242">
            <w:pPr>
              <w:jc w:val="center"/>
              <w:rPr>
                <w:rFonts w:ascii="VIC" w:hAnsi="VIC"/>
                <w:sz w:val="18"/>
                <w:szCs w:val="18"/>
              </w:rPr>
            </w:pPr>
            <w:r>
              <w:rPr>
                <w:rFonts w:ascii="VIC" w:eastAsia="VIC" w:hAnsi="VIC"/>
                <w:color w:val="000000"/>
                <w:sz w:val="18"/>
              </w:rPr>
              <w:t>20%</w:t>
            </w:r>
          </w:p>
        </w:tc>
        <w:tc>
          <w:tcPr>
            <w:tcW w:w="1631" w:type="dxa"/>
            <w:shd w:val="clear" w:color="auto" w:fill="BFCED6"/>
          </w:tcPr>
          <w:p w14:paraId="314A1576" w14:textId="3E614DD8" w:rsidR="00F43242" w:rsidRPr="005B1FEF" w:rsidRDefault="00F43242" w:rsidP="00F43242">
            <w:pPr>
              <w:jc w:val="center"/>
              <w:rPr>
                <w:rFonts w:ascii="VIC" w:hAnsi="VIC"/>
                <w:sz w:val="18"/>
                <w:szCs w:val="18"/>
              </w:rPr>
            </w:pPr>
            <w:r>
              <w:rPr>
                <w:rFonts w:ascii="VIC" w:eastAsia="VIC" w:hAnsi="VIC"/>
                <w:color w:val="000000"/>
                <w:sz w:val="18"/>
              </w:rPr>
              <w:t>30%</w:t>
            </w:r>
          </w:p>
        </w:tc>
      </w:tr>
      <w:tr w:rsidR="00F43242" w:rsidRPr="00A6366B" w14:paraId="2D7BF490" w14:textId="77777777" w:rsidTr="0035655D">
        <w:trPr>
          <w:trHeight w:val="340"/>
        </w:trPr>
        <w:tc>
          <w:tcPr>
            <w:tcW w:w="2704" w:type="dxa"/>
          </w:tcPr>
          <w:p w14:paraId="0938432D" w14:textId="77777777" w:rsidR="00F43242" w:rsidRPr="00382424" w:rsidRDefault="00F43242" w:rsidP="00F43242">
            <w:pPr>
              <w:pStyle w:val="DHHStabletext"/>
              <w:spacing w:before="0" w:after="0"/>
              <w:rPr>
                <w:rFonts w:ascii="VIC" w:eastAsia="Verdana" w:hAnsi="VIC" w:cs="Verdana"/>
                <w:sz w:val="18"/>
                <w:szCs w:val="18"/>
              </w:rPr>
            </w:pPr>
            <w:r>
              <w:rPr>
                <w:rFonts w:ascii="VIC" w:eastAsia="Verdana" w:hAnsi="VIC"/>
                <w:color w:val="000000"/>
                <w:sz w:val="18"/>
                <w:szCs w:val="18"/>
              </w:rPr>
              <w:t>Sub Acute Care</w:t>
            </w:r>
          </w:p>
        </w:tc>
        <w:tc>
          <w:tcPr>
            <w:tcW w:w="1630" w:type="dxa"/>
          </w:tcPr>
          <w:p w14:paraId="4E75CED2" w14:textId="7644FC26" w:rsidR="00F43242" w:rsidRPr="005B1FEF" w:rsidRDefault="00F43242" w:rsidP="00F43242">
            <w:pPr>
              <w:jc w:val="center"/>
              <w:rPr>
                <w:rFonts w:ascii="VIC" w:hAnsi="VIC"/>
                <w:sz w:val="18"/>
                <w:szCs w:val="18"/>
              </w:rPr>
            </w:pPr>
            <w:r>
              <w:rPr>
                <w:rFonts w:ascii="VIC" w:eastAsia="VIC" w:hAnsi="VIC"/>
                <w:color w:val="000000"/>
                <w:sz w:val="18"/>
              </w:rPr>
              <w:t>5</w:t>
            </w:r>
          </w:p>
        </w:tc>
        <w:tc>
          <w:tcPr>
            <w:tcW w:w="1630" w:type="dxa"/>
          </w:tcPr>
          <w:p w14:paraId="188C24F9" w14:textId="05B601B0" w:rsidR="00F43242" w:rsidRPr="005B1FEF" w:rsidRDefault="00F43242" w:rsidP="00F43242">
            <w:pPr>
              <w:jc w:val="center"/>
              <w:rPr>
                <w:rFonts w:ascii="VIC" w:hAnsi="VIC"/>
                <w:sz w:val="18"/>
                <w:szCs w:val="18"/>
              </w:rPr>
            </w:pPr>
            <w:r>
              <w:rPr>
                <w:rFonts w:ascii="VIC" w:eastAsia="VIC" w:hAnsi="VIC"/>
                <w:color w:val="000000"/>
                <w:sz w:val="18"/>
              </w:rPr>
              <w:t>100%</w:t>
            </w:r>
          </w:p>
        </w:tc>
        <w:tc>
          <w:tcPr>
            <w:tcW w:w="1630" w:type="dxa"/>
          </w:tcPr>
          <w:p w14:paraId="53733514" w14:textId="5D3A95E5" w:rsidR="00F43242" w:rsidRPr="005B1FEF" w:rsidRDefault="00F43242" w:rsidP="00F43242">
            <w:pPr>
              <w:jc w:val="center"/>
              <w:rPr>
                <w:rFonts w:ascii="VIC" w:hAnsi="VIC"/>
                <w:sz w:val="18"/>
                <w:szCs w:val="18"/>
              </w:rPr>
            </w:pPr>
            <w:r>
              <w:rPr>
                <w:rFonts w:ascii="VIC" w:eastAsia="VIC" w:hAnsi="VIC"/>
                <w:color w:val="000000"/>
                <w:sz w:val="18"/>
              </w:rPr>
              <w:t>1%</w:t>
            </w:r>
          </w:p>
        </w:tc>
        <w:tc>
          <w:tcPr>
            <w:tcW w:w="1630" w:type="dxa"/>
          </w:tcPr>
          <w:p w14:paraId="05C82B31" w14:textId="1DA051E5" w:rsidR="00F43242" w:rsidRPr="005B1FEF" w:rsidRDefault="00F43242" w:rsidP="00F43242">
            <w:pPr>
              <w:jc w:val="center"/>
              <w:rPr>
                <w:rFonts w:ascii="VIC" w:hAnsi="VIC"/>
                <w:sz w:val="18"/>
                <w:szCs w:val="18"/>
              </w:rPr>
            </w:pPr>
            <w:r>
              <w:rPr>
                <w:rFonts w:ascii="VIC" w:eastAsia="VIC" w:hAnsi="VIC"/>
                <w:color w:val="000000"/>
                <w:sz w:val="18"/>
              </w:rPr>
              <w:t>602.6</w:t>
            </w:r>
          </w:p>
        </w:tc>
        <w:tc>
          <w:tcPr>
            <w:tcW w:w="1630" w:type="dxa"/>
          </w:tcPr>
          <w:p w14:paraId="6B2DB1FE" w14:textId="04B310F6" w:rsidR="00F43242" w:rsidRPr="005B1FEF" w:rsidRDefault="00F43242" w:rsidP="00F43242">
            <w:pPr>
              <w:jc w:val="center"/>
              <w:rPr>
                <w:rFonts w:ascii="VIC" w:hAnsi="VIC"/>
                <w:sz w:val="18"/>
                <w:szCs w:val="18"/>
              </w:rPr>
            </w:pPr>
            <w:r>
              <w:rPr>
                <w:rFonts w:ascii="VIC" w:eastAsia="VIC" w:hAnsi="VIC"/>
                <w:color w:val="000000"/>
                <w:sz w:val="18"/>
              </w:rPr>
              <w:t>0.0</w:t>
            </w:r>
          </w:p>
        </w:tc>
        <w:tc>
          <w:tcPr>
            <w:tcW w:w="1630" w:type="dxa"/>
          </w:tcPr>
          <w:p w14:paraId="53124A25" w14:textId="77777777" w:rsidR="00F43242" w:rsidRPr="005B1FEF" w:rsidRDefault="00F43242" w:rsidP="00F43242">
            <w:pPr>
              <w:jc w:val="center"/>
              <w:rPr>
                <w:rFonts w:ascii="VIC" w:hAnsi="VIC"/>
                <w:sz w:val="18"/>
                <w:szCs w:val="18"/>
              </w:rPr>
            </w:pPr>
          </w:p>
        </w:tc>
        <w:tc>
          <w:tcPr>
            <w:tcW w:w="1630" w:type="dxa"/>
          </w:tcPr>
          <w:p w14:paraId="7FB3446E" w14:textId="77777777" w:rsidR="00F43242" w:rsidRPr="005B1FEF" w:rsidRDefault="00F43242" w:rsidP="00F43242">
            <w:pPr>
              <w:jc w:val="center"/>
              <w:rPr>
                <w:rFonts w:ascii="VIC" w:hAnsi="VIC"/>
                <w:sz w:val="18"/>
                <w:szCs w:val="18"/>
              </w:rPr>
            </w:pPr>
          </w:p>
        </w:tc>
        <w:tc>
          <w:tcPr>
            <w:tcW w:w="1631" w:type="dxa"/>
          </w:tcPr>
          <w:p w14:paraId="1B552BBF" w14:textId="280D91A3" w:rsidR="00F43242" w:rsidRPr="005B1FEF" w:rsidRDefault="00F43242" w:rsidP="00F43242">
            <w:pPr>
              <w:jc w:val="center"/>
              <w:rPr>
                <w:rFonts w:ascii="VIC" w:hAnsi="VIC"/>
                <w:sz w:val="18"/>
                <w:szCs w:val="18"/>
              </w:rPr>
            </w:pPr>
            <w:r>
              <w:rPr>
                <w:rFonts w:ascii="VIC" w:eastAsia="VIC" w:hAnsi="VIC"/>
                <w:color w:val="000000"/>
                <w:sz w:val="18"/>
              </w:rPr>
              <w:t>58%</w:t>
            </w:r>
          </w:p>
        </w:tc>
      </w:tr>
      <w:tr w:rsidR="00F43242" w:rsidRPr="00A6366B" w14:paraId="51C07870" w14:textId="77777777" w:rsidTr="0035655D">
        <w:trPr>
          <w:trHeight w:val="340"/>
        </w:trPr>
        <w:tc>
          <w:tcPr>
            <w:tcW w:w="2704" w:type="dxa"/>
            <w:shd w:val="clear" w:color="auto" w:fill="BFCED6"/>
          </w:tcPr>
          <w:p w14:paraId="0761F84E" w14:textId="77777777" w:rsidR="00F43242" w:rsidRPr="00382424" w:rsidRDefault="00F43242" w:rsidP="00F43242">
            <w:pPr>
              <w:pStyle w:val="DHHStabletext"/>
              <w:spacing w:before="0" w:after="0"/>
              <w:rPr>
                <w:rFonts w:ascii="VIC" w:hAnsi="VIC"/>
                <w:sz w:val="18"/>
                <w:szCs w:val="18"/>
              </w:rPr>
            </w:pPr>
            <w:r>
              <w:rPr>
                <w:rFonts w:ascii="VIC" w:eastAsia="Verdana" w:hAnsi="VIC"/>
                <w:color w:val="000000"/>
                <w:sz w:val="18"/>
                <w:szCs w:val="18"/>
              </w:rPr>
              <w:t>Continuing Care</w:t>
            </w:r>
          </w:p>
        </w:tc>
        <w:tc>
          <w:tcPr>
            <w:tcW w:w="1630" w:type="dxa"/>
            <w:shd w:val="clear" w:color="auto" w:fill="BFCED6"/>
          </w:tcPr>
          <w:p w14:paraId="547F8075" w14:textId="24C0BB4E" w:rsidR="00F43242" w:rsidRPr="005B1FEF" w:rsidRDefault="00F43242" w:rsidP="00F43242">
            <w:pPr>
              <w:jc w:val="center"/>
              <w:rPr>
                <w:rFonts w:ascii="VIC" w:hAnsi="VIC"/>
                <w:sz w:val="18"/>
                <w:szCs w:val="18"/>
              </w:rPr>
            </w:pPr>
            <w:r>
              <w:rPr>
                <w:rFonts w:ascii="VIC" w:eastAsia="VIC" w:hAnsi="VIC"/>
                <w:color w:val="000000"/>
                <w:sz w:val="18"/>
              </w:rPr>
              <w:t>10</w:t>
            </w:r>
          </w:p>
        </w:tc>
        <w:tc>
          <w:tcPr>
            <w:tcW w:w="1630" w:type="dxa"/>
            <w:shd w:val="clear" w:color="auto" w:fill="BFCED6"/>
          </w:tcPr>
          <w:p w14:paraId="3A6FE438" w14:textId="3E748C35" w:rsidR="00F43242" w:rsidRPr="005B1FEF" w:rsidRDefault="00F43242" w:rsidP="00F43242">
            <w:pPr>
              <w:jc w:val="center"/>
              <w:rPr>
                <w:rFonts w:ascii="VIC" w:hAnsi="VIC"/>
                <w:sz w:val="18"/>
                <w:szCs w:val="18"/>
              </w:rPr>
            </w:pPr>
            <w:r>
              <w:rPr>
                <w:rFonts w:ascii="VIC" w:eastAsia="VIC" w:hAnsi="VIC"/>
                <w:color w:val="000000"/>
                <w:sz w:val="18"/>
              </w:rPr>
              <w:t>96%</w:t>
            </w:r>
          </w:p>
        </w:tc>
        <w:tc>
          <w:tcPr>
            <w:tcW w:w="1630" w:type="dxa"/>
            <w:shd w:val="clear" w:color="auto" w:fill="BFCED6"/>
          </w:tcPr>
          <w:p w14:paraId="7192F868" w14:textId="0DF4D40B" w:rsidR="00F43242" w:rsidRPr="005B1FEF" w:rsidRDefault="00F43242" w:rsidP="00F43242">
            <w:pPr>
              <w:jc w:val="center"/>
              <w:rPr>
                <w:rFonts w:ascii="VIC" w:hAnsi="VIC"/>
                <w:sz w:val="18"/>
                <w:szCs w:val="18"/>
              </w:rPr>
            </w:pPr>
            <w:r>
              <w:rPr>
                <w:rFonts w:ascii="VIC" w:eastAsia="VIC" w:hAnsi="VIC"/>
                <w:color w:val="000000"/>
                <w:sz w:val="18"/>
              </w:rPr>
              <w:t>8%</w:t>
            </w:r>
          </w:p>
        </w:tc>
        <w:tc>
          <w:tcPr>
            <w:tcW w:w="1630" w:type="dxa"/>
            <w:shd w:val="clear" w:color="auto" w:fill="BFCED6"/>
          </w:tcPr>
          <w:p w14:paraId="2E50933C" w14:textId="74DBFF03" w:rsidR="00F43242" w:rsidRPr="005B1FEF" w:rsidRDefault="00F43242" w:rsidP="00F43242">
            <w:pPr>
              <w:jc w:val="center"/>
              <w:rPr>
                <w:rFonts w:ascii="VIC" w:hAnsi="VIC"/>
                <w:sz w:val="18"/>
                <w:szCs w:val="18"/>
              </w:rPr>
            </w:pPr>
            <w:r>
              <w:rPr>
                <w:rFonts w:ascii="VIC" w:eastAsia="VIC" w:hAnsi="VIC"/>
                <w:color w:val="000000"/>
                <w:sz w:val="18"/>
              </w:rPr>
              <w:t>2,039.1</w:t>
            </w:r>
          </w:p>
        </w:tc>
        <w:tc>
          <w:tcPr>
            <w:tcW w:w="1630" w:type="dxa"/>
            <w:shd w:val="clear" w:color="auto" w:fill="BFCED6"/>
          </w:tcPr>
          <w:p w14:paraId="642D3C89" w14:textId="5787558C" w:rsidR="00F43242" w:rsidRPr="005B1FEF" w:rsidRDefault="00F43242" w:rsidP="00F43242">
            <w:pPr>
              <w:jc w:val="center"/>
              <w:rPr>
                <w:rFonts w:ascii="VIC" w:hAnsi="VIC"/>
                <w:sz w:val="18"/>
                <w:szCs w:val="18"/>
              </w:rPr>
            </w:pPr>
            <w:r>
              <w:rPr>
                <w:rFonts w:ascii="VIC" w:eastAsia="VIC" w:hAnsi="VIC"/>
                <w:color w:val="000000"/>
                <w:sz w:val="18"/>
              </w:rPr>
              <w:t>0.2</w:t>
            </w:r>
          </w:p>
        </w:tc>
        <w:tc>
          <w:tcPr>
            <w:tcW w:w="1630" w:type="dxa"/>
            <w:shd w:val="clear" w:color="auto" w:fill="BFCED6"/>
          </w:tcPr>
          <w:p w14:paraId="36784882" w14:textId="7DE9B4B9" w:rsidR="00F43242" w:rsidRPr="005B1FEF" w:rsidRDefault="00F43242" w:rsidP="00F43242">
            <w:pPr>
              <w:jc w:val="center"/>
              <w:rPr>
                <w:rFonts w:ascii="VIC" w:hAnsi="VIC"/>
                <w:sz w:val="18"/>
                <w:szCs w:val="18"/>
              </w:rPr>
            </w:pPr>
          </w:p>
        </w:tc>
        <w:tc>
          <w:tcPr>
            <w:tcW w:w="1630" w:type="dxa"/>
            <w:shd w:val="clear" w:color="auto" w:fill="BFCED6"/>
          </w:tcPr>
          <w:p w14:paraId="3F827CEB" w14:textId="09C70762" w:rsidR="00F43242" w:rsidRPr="005B1FEF" w:rsidRDefault="00F43242" w:rsidP="00F43242">
            <w:pPr>
              <w:jc w:val="center"/>
              <w:rPr>
                <w:rFonts w:ascii="VIC" w:hAnsi="VIC"/>
                <w:sz w:val="18"/>
                <w:szCs w:val="18"/>
              </w:rPr>
            </w:pPr>
            <w:r>
              <w:rPr>
                <w:rFonts w:ascii="VIC" w:eastAsia="VIC" w:hAnsi="VIC"/>
                <w:color w:val="000000"/>
                <w:sz w:val="18"/>
              </w:rPr>
              <w:t>100%</w:t>
            </w:r>
          </w:p>
        </w:tc>
        <w:tc>
          <w:tcPr>
            <w:tcW w:w="1631" w:type="dxa"/>
            <w:shd w:val="clear" w:color="auto" w:fill="BFCED6"/>
          </w:tcPr>
          <w:p w14:paraId="0BFF071C" w14:textId="5D5D6D54" w:rsidR="00F43242" w:rsidRPr="005B1FEF" w:rsidRDefault="00F43242" w:rsidP="00F43242">
            <w:pPr>
              <w:jc w:val="center"/>
              <w:rPr>
                <w:rFonts w:ascii="VIC" w:hAnsi="VIC"/>
                <w:sz w:val="18"/>
                <w:szCs w:val="18"/>
              </w:rPr>
            </w:pPr>
            <w:r>
              <w:rPr>
                <w:rFonts w:ascii="VIC" w:eastAsia="VIC" w:hAnsi="VIC"/>
                <w:color w:val="000000"/>
                <w:sz w:val="18"/>
              </w:rPr>
              <w:t>69%</w:t>
            </w:r>
          </w:p>
        </w:tc>
      </w:tr>
      <w:tr w:rsidR="00F43242" w:rsidRPr="007A1B35" w14:paraId="19793881" w14:textId="77777777" w:rsidTr="0035655D">
        <w:trPr>
          <w:trHeight w:val="312"/>
        </w:trPr>
        <w:tc>
          <w:tcPr>
            <w:tcW w:w="2704" w:type="dxa"/>
            <w:shd w:val="clear" w:color="auto" w:fill="B1C9E8"/>
          </w:tcPr>
          <w:p w14:paraId="5FD95486" w14:textId="77777777" w:rsidR="00F43242" w:rsidRPr="007A1B35" w:rsidRDefault="00F43242" w:rsidP="00F43242">
            <w:pPr>
              <w:pStyle w:val="DHHStabletext"/>
              <w:spacing w:before="0" w:after="0"/>
              <w:rPr>
                <w:rFonts w:ascii="VIC SemiBold" w:eastAsia="Verdana" w:hAnsi="VIC SemiBold" w:cs="Verdana"/>
                <w:color w:val="000000" w:themeColor="text1"/>
                <w:sz w:val="18"/>
                <w:szCs w:val="18"/>
              </w:rPr>
            </w:pPr>
            <w:r w:rsidRPr="007A1B35">
              <w:rPr>
                <w:rFonts w:ascii="VIC SemiBold" w:hAnsi="VIC SemiBold"/>
                <w:color w:val="000000" w:themeColor="text1"/>
                <w:w w:val="105"/>
                <w:sz w:val="18"/>
                <w:szCs w:val="18"/>
              </w:rPr>
              <w:t xml:space="preserve">TOTAL </w:t>
            </w:r>
          </w:p>
        </w:tc>
        <w:tc>
          <w:tcPr>
            <w:tcW w:w="1630" w:type="dxa"/>
            <w:shd w:val="clear" w:color="auto" w:fill="B1C9E8"/>
          </w:tcPr>
          <w:p w14:paraId="2F8C91D7" w14:textId="79548ADE" w:rsidR="00F43242" w:rsidRPr="00F43242" w:rsidRDefault="00F43242" w:rsidP="00F43242">
            <w:pPr>
              <w:jc w:val="center"/>
              <w:rPr>
                <w:rFonts w:ascii="VIC SemiBold" w:hAnsi="VIC SemiBold"/>
                <w:color w:val="000000" w:themeColor="text1"/>
                <w:sz w:val="18"/>
                <w:szCs w:val="18"/>
              </w:rPr>
            </w:pPr>
            <w:r w:rsidRPr="00F43242">
              <w:rPr>
                <w:rFonts w:ascii="VIC SemiBold" w:eastAsia="VIC SemiBold" w:hAnsi="VIC SemiBold"/>
                <w:color w:val="000000" w:themeColor="text1"/>
                <w:sz w:val="18"/>
              </w:rPr>
              <w:t>109</w:t>
            </w:r>
          </w:p>
        </w:tc>
        <w:tc>
          <w:tcPr>
            <w:tcW w:w="1630" w:type="dxa"/>
            <w:shd w:val="clear" w:color="auto" w:fill="B1C9E8"/>
          </w:tcPr>
          <w:p w14:paraId="3EC3B3EE" w14:textId="7C568AF0" w:rsidR="00F43242" w:rsidRPr="00F43242" w:rsidRDefault="00F43242" w:rsidP="00F43242">
            <w:pPr>
              <w:jc w:val="center"/>
              <w:rPr>
                <w:rFonts w:ascii="VIC SemiBold" w:hAnsi="VIC SemiBold"/>
                <w:color w:val="000000" w:themeColor="text1"/>
                <w:sz w:val="18"/>
                <w:szCs w:val="18"/>
              </w:rPr>
            </w:pPr>
            <w:r w:rsidRPr="00F43242">
              <w:rPr>
                <w:rFonts w:ascii="VIC SemiBold" w:eastAsia="VIC SemiBold" w:hAnsi="VIC SemiBold"/>
                <w:color w:val="000000" w:themeColor="text1"/>
                <w:sz w:val="18"/>
              </w:rPr>
              <w:t>97%</w:t>
            </w:r>
          </w:p>
        </w:tc>
        <w:tc>
          <w:tcPr>
            <w:tcW w:w="1630" w:type="dxa"/>
            <w:shd w:val="clear" w:color="auto" w:fill="B1C9E8"/>
          </w:tcPr>
          <w:p w14:paraId="74DA8E98" w14:textId="3B5DF7E6" w:rsidR="00F43242" w:rsidRPr="00F43242" w:rsidRDefault="00F43242" w:rsidP="00F43242">
            <w:pPr>
              <w:jc w:val="center"/>
              <w:rPr>
                <w:rFonts w:ascii="VIC SemiBold" w:hAnsi="VIC SemiBold"/>
                <w:color w:val="000000" w:themeColor="text1"/>
                <w:sz w:val="18"/>
                <w:szCs w:val="18"/>
              </w:rPr>
            </w:pPr>
            <w:r w:rsidRPr="00F43242">
              <w:rPr>
                <w:rFonts w:ascii="VIC SemiBold" w:eastAsia="VIC SemiBold" w:hAnsi="VIC SemiBold"/>
                <w:color w:val="000000" w:themeColor="text1"/>
                <w:sz w:val="18"/>
              </w:rPr>
              <w:t>4%</w:t>
            </w:r>
          </w:p>
        </w:tc>
        <w:tc>
          <w:tcPr>
            <w:tcW w:w="1630" w:type="dxa"/>
            <w:shd w:val="clear" w:color="auto" w:fill="B1C9E8"/>
          </w:tcPr>
          <w:p w14:paraId="7F9D54F3" w14:textId="467CEFFA" w:rsidR="00F43242" w:rsidRPr="00F43242" w:rsidRDefault="00F43242" w:rsidP="00F43242">
            <w:pPr>
              <w:jc w:val="center"/>
              <w:rPr>
                <w:rFonts w:ascii="VIC SemiBold" w:hAnsi="VIC SemiBold"/>
                <w:color w:val="000000" w:themeColor="text1"/>
                <w:sz w:val="18"/>
                <w:szCs w:val="18"/>
              </w:rPr>
            </w:pPr>
            <w:r w:rsidRPr="00F43242">
              <w:rPr>
                <w:rFonts w:ascii="VIC SemiBold" w:eastAsia="VIC SemiBold" w:hAnsi="VIC SemiBold"/>
                <w:color w:val="000000" w:themeColor="text1"/>
                <w:sz w:val="18"/>
              </w:rPr>
              <w:t>301.2</w:t>
            </w:r>
          </w:p>
        </w:tc>
        <w:tc>
          <w:tcPr>
            <w:tcW w:w="1630" w:type="dxa"/>
            <w:shd w:val="clear" w:color="auto" w:fill="B1C9E8"/>
          </w:tcPr>
          <w:p w14:paraId="51D0F8AB" w14:textId="57EC522E" w:rsidR="00F43242" w:rsidRPr="00F43242" w:rsidRDefault="00F43242" w:rsidP="00F43242">
            <w:pPr>
              <w:jc w:val="center"/>
              <w:rPr>
                <w:rFonts w:ascii="VIC SemiBold" w:hAnsi="VIC SemiBold"/>
                <w:color w:val="000000" w:themeColor="text1"/>
                <w:sz w:val="18"/>
                <w:szCs w:val="18"/>
              </w:rPr>
            </w:pPr>
            <w:r w:rsidRPr="00F43242">
              <w:rPr>
                <w:rFonts w:ascii="VIC SemiBold" w:eastAsia="VIC SemiBold" w:hAnsi="VIC SemiBold"/>
                <w:color w:val="000000" w:themeColor="text1"/>
                <w:sz w:val="18"/>
              </w:rPr>
              <w:t>44.7</w:t>
            </w:r>
          </w:p>
        </w:tc>
        <w:tc>
          <w:tcPr>
            <w:tcW w:w="1630" w:type="dxa"/>
            <w:shd w:val="clear" w:color="auto" w:fill="B1C9E8"/>
          </w:tcPr>
          <w:p w14:paraId="58E0A4D7" w14:textId="10A6633B" w:rsidR="00F43242" w:rsidRPr="00F43242" w:rsidRDefault="00F43242" w:rsidP="00F43242">
            <w:pPr>
              <w:jc w:val="center"/>
              <w:rPr>
                <w:rFonts w:ascii="VIC SemiBold" w:hAnsi="VIC SemiBold"/>
                <w:color w:val="000000" w:themeColor="text1"/>
                <w:sz w:val="18"/>
                <w:szCs w:val="18"/>
              </w:rPr>
            </w:pPr>
            <w:r w:rsidRPr="00F43242">
              <w:rPr>
                <w:rFonts w:ascii="VIC SemiBold" w:eastAsia="VIC SemiBold" w:hAnsi="VIC SemiBold"/>
                <w:color w:val="000000" w:themeColor="text1"/>
                <w:sz w:val="18"/>
              </w:rPr>
              <w:t>30.2</w:t>
            </w:r>
          </w:p>
        </w:tc>
        <w:tc>
          <w:tcPr>
            <w:tcW w:w="1630" w:type="dxa"/>
            <w:shd w:val="clear" w:color="auto" w:fill="B1C9E8"/>
          </w:tcPr>
          <w:p w14:paraId="3D20BB73" w14:textId="6D1F6375" w:rsidR="00F43242" w:rsidRPr="00F43242" w:rsidRDefault="00F43242" w:rsidP="00F43242">
            <w:pPr>
              <w:jc w:val="center"/>
              <w:rPr>
                <w:rFonts w:ascii="VIC SemiBold" w:hAnsi="VIC SemiBold"/>
                <w:color w:val="000000" w:themeColor="text1"/>
                <w:sz w:val="18"/>
                <w:szCs w:val="18"/>
              </w:rPr>
            </w:pPr>
            <w:r w:rsidRPr="00F43242">
              <w:rPr>
                <w:rFonts w:ascii="VIC SemiBold" w:eastAsia="VIC SemiBold" w:hAnsi="VIC SemiBold"/>
                <w:color w:val="000000" w:themeColor="text1"/>
                <w:sz w:val="18"/>
              </w:rPr>
              <w:t>21%</w:t>
            </w:r>
          </w:p>
        </w:tc>
        <w:tc>
          <w:tcPr>
            <w:tcW w:w="1631" w:type="dxa"/>
            <w:shd w:val="clear" w:color="auto" w:fill="B1C9E8"/>
          </w:tcPr>
          <w:p w14:paraId="2BC40179" w14:textId="3336BF92" w:rsidR="00F43242" w:rsidRPr="00F43242" w:rsidRDefault="00F43242" w:rsidP="00F43242">
            <w:pPr>
              <w:jc w:val="center"/>
              <w:rPr>
                <w:rFonts w:ascii="VIC SemiBold" w:hAnsi="VIC SemiBold"/>
                <w:color w:val="000000" w:themeColor="text1"/>
                <w:sz w:val="18"/>
                <w:szCs w:val="18"/>
              </w:rPr>
            </w:pPr>
            <w:r w:rsidRPr="00F43242">
              <w:rPr>
                <w:rFonts w:ascii="VIC SemiBold" w:eastAsia="VIC SemiBold" w:hAnsi="VIC SemiBold"/>
                <w:color w:val="000000" w:themeColor="text1"/>
                <w:sz w:val="18"/>
              </w:rPr>
              <w:t>46%</w:t>
            </w:r>
          </w:p>
        </w:tc>
      </w:tr>
    </w:tbl>
    <w:p w14:paraId="3940A92D" w14:textId="77777777" w:rsidR="002F1705" w:rsidRDefault="002F1705" w:rsidP="002F1705">
      <w:pPr>
        <w:rPr>
          <w:sz w:val="6"/>
        </w:rPr>
      </w:pPr>
    </w:p>
    <w:p w14:paraId="00A6EEBB" w14:textId="77777777" w:rsidR="002F1705" w:rsidRDefault="002F1705" w:rsidP="002F1705">
      <w:pPr>
        <w:widowControl/>
        <w:rPr>
          <w:sz w:val="6"/>
        </w:rPr>
      </w:pPr>
    </w:p>
    <w:p w14:paraId="1F212512" w14:textId="77777777" w:rsidR="002F1705" w:rsidRDefault="002F1705" w:rsidP="002F1705">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2F1705" w:rsidRPr="00A6366B" w14:paraId="5C0AAF6D" w14:textId="77777777" w:rsidTr="00F64D94">
        <w:trPr>
          <w:trHeight w:val="1062"/>
          <w:tblHeader/>
        </w:trPr>
        <w:tc>
          <w:tcPr>
            <w:tcW w:w="2704" w:type="dxa"/>
            <w:shd w:val="clear" w:color="auto" w:fill="FFFFFF"/>
            <w:vAlign w:val="bottom"/>
          </w:tcPr>
          <w:p w14:paraId="5597F2AA" w14:textId="6BDE52EE" w:rsidR="002F1705" w:rsidRPr="00592F37" w:rsidRDefault="002F1705" w:rsidP="00F64D94">
            <w:pPr>
              <w:pStyle w:val="Heading1"/>
              <w:spacing w:before="0" w:line="240" w:lineRule="auto"/>
              <w:rPr>
                <w:color w:val="244C5A"/>
                <w:sz w:val="28"/>
                <w:szCs w:val="28"/>
              </w:rPr>
            </w:pPr>
            <w:bookmarkStart w:id="19" w:name="_Toc125383167"/>
            <w:r>
              <w:rPr>
                <w:color w:val="244C5A"/>
                <w:sz w:val="22"/>
                <w:szCs w:val="28"/>
              </w:rPr>
              <w:t>Community</w:t>
            </w:r>
            <w:r w:rsidRPr="00052DAD">
              <w:rPr>
                <w:color w:val="244C5A"/>
                <w:sz w:val="22"/>
                <w:szCs w:val="28"/>
              </w:rPr>
              <w:br w:type="textWrapping" w:clear="all"/>
            </w:r>
            <w:r>
              <w:rPr>
                <w:color w:val="244C5A"/>
                <w:sz w:val="22"/>
                <w:szCs w:val="28"/>
              </w:rPr>
              <w:t>2022-23 Q1-Q2</w:t>
            </w:r>
            <w:bookmarkEnd w:id="19"/>
          </w:p>
        </w:tc>
        <w:tc>
          <w:tcPr>
            <w:tcW w:w="1449" w:type="dxa"/>
            <w:shd w:val="clear" w:color="auto" w:fill="FFFFFF"/>
            <w:vAlign w:val="bottom"/>
          </w:tcPr>
          <w:p w14:paraId="414541E8" w14:textId="77777777" w:rsidR="002F1705" w:rsidRPr="00A76D9F" w:rsidRDefault="002F1705" w:rsidP="00F64D94">
            <w:pPr>
              <w:pStyle w:val="VAHItablecolhead"/>
              <w:rPr>
                <w:rFonts w:eastAsia="Verdana"/>
                <w:color w:val="244C5A"/>
                <w:sz w:val="16"/>
              </w:rPr>
            </w:pPr>
            <w:r w:rsidRPr="00A76D9F">
              <w:rPr>
                <w:sz w:val="16"/>
              </w:rPr>
              <w:t xml:space="preserve">New case </w:t>
            </w:r>
            <w:r>
              <w:rPr>
                <w:sz w:val="16"/>
              </w:rPr>
              <w:br w:type="textWrapping" w:clear="all"/>
            </w:r>
            <w:r w:rsidRPr="00A76D9F">
              <w:rPr>
                <w:sz w:val="16"/>
              </w:rPr>
              <w:t>rate</w:t>
            </w:r>
          </w:p>
        </w:tc>
        <w:tc>
          <w:tcPr>
            <w:tcW w:w="1449" w:type="dxa"/>
            <w:shd w:val="clear" w:color="auto" w:fill="FFFFFF"/>
            <w:vAlign w:val="bottom"/>
          </w:tcPr>
          <w:p w14:paraId="18FE30DC" w14:textId="77777777" w:rsidR="002F1705" w:rsidRPr="00A76D9F" w:rsidRDefault="002F1705" w:rsidP="00F64D94">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6AA517A6" w14:textId="77777777" w:rsidR="002F1705" w:rsidRPr="00A76D9F" w:rsidRDefault="002F1705" w:rsidP="00F64D94">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5A893031" w14:textId="77777777" w:rsidR="002F1705" w:rsidRPr="00A76D9F" w:rsidRDefault="002F1705" w:rsidP="00F64D94">
            <w:pPr>
              <w:pStyle w:val="VAHItablecolhead"/>
              <w:rPr>
                <w:rFonts w:eastAsia="Verdana"/>
                <w:color w:val="244C5A"/>
                <w:sz w:val="16"/>
              </w:rPr>
            </w:pPr>
            <w:r w:rsidRPr="00A76D9F">
              <w:rPr>
                <w:sz w:val="16"/>
              </w:rPr>
              <w:t xml:space="preserve">Service </w:t>
            </w:r>
            <w:r>
              <w:rPr>
                <w:sz w:val="16"/>
              </w:rPr>
              <w:br w:type="textWrapping" w:clear="all"/>
            </w:r>
            <w:r w:rsidRPr="00A76D9F">
              <w:rPr>
                <w:sz w:val="16"/>
              </w:rPr>
              <w:t>hours</w:t>
            </w:r>
          </w:p>
        </w:tc>
      </w:tr>
      <w:tr w:rsidR="002F1705" w:rsidRPr="00A6366B" w14:paraId="6D502DAE" w14:textId="77777777" w:rsidTr="00F64D94">
        <w:trPr>
          <w:trHeight w:val="340"/>
        </w:trPr>
        <w:tc>
          <w:tcPr>
            <w:tcW w:w="2704" w:type="dxa"/>
            <w:shd w:val="clear" w:color="auto" w:fill="BFCED6"/>
          </w:tcPr>
          <w:p w14:paraId="20F8CA75" w14:textId="77777777" w:rsidR="002F1705" w:rsidRPr="00382424" w:rsidRDefault="002F1705" w:rsidP="002F1705">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037BA687" w14:textId="6C02F1D3" w:rsidR="002F1705" w:rsidRPr="002F1705" w:rsidRDefault="002F1705" w:rsidP="002F1705">
            <w:pPr>
              <w:jc w:val="center"/>
              <w:rPr>
                <w:rFonts w:ascii="VIC" w:hAnsi="VIC"/>
                <w:color w:val="000000" w:themeColor="text1"/>
                <w:sz w:val="18"/>
                <w:szCs w:val="18"/>
              </w:rPr>
            </w:pPr>
            <w:r w:rsidRPr="002F1705">
              <w:rPr>
                <w:rFonts w:ascii="VIC" w:eastAsia="VIC" w:hAnsi="VIC"/>
                <w:color w:val="000000" w:themeColor="text1"/>
                <w:sz w:val="18"/>
                <w:szCs w:val="18"/>
              </w:rPr>
              <w:t>92%</w:t>
            </w:r>
          </w:p>
        </w:tc>
        <w:tc>
          <w:tcPr>
            <w:tcW w:w="1449" w:type="dxa"/>
            <w:shd w:val="clear" w:color="auto" w:fill="BFCED6"/>
          </w:tcPr>
          <w:p w14:paraId="39B0291D" w14:textId="61D150CA" w:rsidR="002F1705" w:rsidRPr="002F1705" w:rsidRDefault="002F1705" w:rsidP="002F1705">
            <w:pPr>
              <w:jc w:val="center"/>
              <w:rPr>
                <w:rFonts w:ascii="VIC" w:hAnsi="VIC"/>
                <w:color w:val="000000" w:themeColor="text1"/>
                <w:sz w:val="18"/>
                <w:szCs w:val="18"/>
              </w:rPr>
            </w:pPr>
            <w:r w:rsidRPr="002F1705">
              <w:rPr>
                <w:rFonts w:ascii="VIC" w:eastAsia="VIC" w:hAnsi="VIC"/>
                <w:color w:val="000000" w:themeColor="text1"/>
                <w:sz w:val="18"/>
                <w:szCs w:val="18"/>
              </w:rPr>
              <w:t>47%</w:t>
            </w:r>
          </w:p>
        </w:tc>
        <w:tc>
          <w:tcPr>
            <w:tcW w:w="1449" w:type="dxa"/>
            <w:shd w:val="clear" w:color="auto" w:fill="BFCED6"/>
          </w:tcPr>
          <w:p w14:paraId="36260D7C" w14:textId="66E9820E" w:rsidR="002F1705" w:rsidRPr="002F1705" w:rsidRDefault="002F1705" w:rsidP="002F1705">
            <w:pPr>
              <w:jc w:val="center"/>
              <w:rPr>
                <w:rFonts w:ascii="VIC" w:hAnsi="VIC"/>
                <w:color w:val="000000" w:themeColor="text1"/>
                <w:sz w:val="18"/>
                <w:szCs w:val="18"/>
              </w:rPr>
            </w:pPr>
            <w:r w:rsidRPr="002F1705">
              <w:rPr>
                <w:rFonts w:ascii="VIC" w:eastAsia="VIC" w:hAnsi="VIC"/>
                <w:color w:val="000000" w:themeColor="text1"/>
                <w:sz w:val="18"/>
                <w:szCs w:val="18"/>
              </w:rPr>
              <w:t>7%</w:t>
            </w:r>
          </w:p>
        </w:tc>
        <w:tc>
          <w:tcPr>
            <w:tcW w:w="1449" w:type="dxa"/>
            <w:shd w:val="clear" w:color="auto" w:fill="BFCED6"/>
          </w:tcPr>
          <w:p w14:paraId="6CE0209E" w14:textId="5D2AF499" w:rsidR="002F1705" w:rsidRPr="002F1705" w:rsidRDefault="002F1705" w:rsidP="002F1705">
            <w:pPr>
              <w:jc w:val="center"/>
              <w:rPr>
                <w:rFonts w:ascii="VIC" w:hAnsi="VIC"/>
                <w:color w:val="000000" w:themeColor="text1"/>
                <w:sz w:val="18"/>
                <w:szCs w:val="18"/>
              </w:rPr>
            </w:pPr>
            <w:r w:rsidRPr="002F1705">
              <w:rPr>
                <w:rFonts w:ascii="VIC" w:eastAsia="VIC" w:hAnsi="VIC"/>
                <w:color w:val="000000" w:themeColor="text1"/>
                <w:sz w:val="18"/>
                <w:szCs w:val="18"/>
              </w:rPr>
              <w:t>8,383</w:t>
            </w:r>
          </w:p>
        </w:tc>
      </w:tr>
    </w:tbl>
    <w:p w14:paraId="37F555C9" w14:textId="77777777" w:rsidR="002F1705" w:rsidRDefault="002F1705" w:rsidP="002F1705">
      <w:pPr>
        <w:widowControl/>
        <w:rPr>
          <w:sz w:val="6"/>
        </w:rPr>
      </w:pPr>
    </w:p>
    <w:p w14:paraId="744F1D53" w14:textId="2A0CE22B" w:rsidR="00042245" w:rsidRDefault="00042245">
      <w:pPr>
        <w:widowControl/>
        <w:rPr>
          <w:sz w:val="6"/>
        </w:rPr>
      </w:pPr>
      <w:r>
        <w:rPr>
          <w:sz w:val="6"/>
        </w:rPr>
        <w:br w:type="page"/>
      </w:r>
    </w:p>
    <w:p w14:paraId="69FA9967" w14:textId="45B61D28" w:rsidR="00042245" w:rsidRDefault="00042245" w:rsidP="00042245">
      <w:pPr>
        <w:widowControl/>
        <w:rPr>
          <w:sz w:val="6"/>
        </w:rPr>
      </w:pPr>
    </w:p>
    <w:p w14:paraId="2AE83252" w14:textId="4DDBF0B0" w:rsidR="00257865" w:rsidRDefault="00257865">
      <w:pPr>
        <w:widowControl/>
        <w:rPr>
          <w:sz w:val="6"/>
        </w:rPr>
      </w:pPr>
    </w:p>
    <w:p w14:paraId="05EE3A61" w14:textId="77777777" w:rsidR="0069621D" w:rsidRPr="00FF4734" w:rsidRDefault="0069621D">
      <w:pPr>
        <w:rPr>
          <w:sz w:val="6"/>
        </w:rPr>
      </w:pPr>
    </w:p>
    <w:p w14:paraId="162C6D25" w14:textId="1C61C2DF" w:rsidR="00CF11E1" w:rsidRDefault="005A5E67" w:rsidP="00E36C2D">
      <w:pPr>
        <w:pStyle w:val="Heading1"/>
        <w:rPr>
          <w:sz w:val="22"/>
          <w:szCs w:val="22"/>
        </w:rPr>
      </w:pPr>
      <w:bookmarkStart w:id="20" w:name="_Toc125383168"/>
      <w:r>
        <w:rPr>
          <w:sz w:val="22"/>
          <w:szCs w:val="22"/>
        </w:rPr>
        <w:t>Indicator descriptions and notes</w:t>
      </w:r>
      <w:bookmarkEnd w:id="20"/>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2F1705" w:rsidRPr="0069621D" w14:paraId="1B57C156" w14:textId="77777777" w:rsidTr="000B0CCC">
        <w:trPr>
          <w:cantSplit/>
        </w:trPr>
        <w:tc>
          <w:tcPr>
            <w:tcW w:w="1702" w:type="dxa"/>
            <w:shd w:val="clear" w:color="auto" w:fill="auto"/>
          </w:tcPr>
          <w:p w14:paraId="2927A24D" w14:textId="0CF94B5A" w:rsidR="002F1705" w:rsidRPr="0056718D" w:rsidRDefault="002F1705" w:rsidP="002F1705">
            <w:pPr>
              <w:pStyle w:val="VAHItabletext"/>
              <w:rPr>
                <w:color w:val="696969"/>
                <w:szCs w:val="18"/>
              </w:rPr>
            </w:pPr>
            <w:r w:rsidRPr="00FA6E57">
              <w:rPr>
                <w:rFonts w:eastAsia="VIC"/>
                <w:color w:val="696969"/>
                <w:szCs w:val="18"/>
              </w:rPr>
              <w:t>Inpatient</w:t>
            </w:r>
          </w:p>
        </w:tc>
        <w:tc>
          <w:tcPr>
            <w:tcW w:w="1842" w:type="dxa"/>
          </w:tcPr>
          <w:p w14:paraId="708A1C17" w14:textId="07D77C67" w:rsidR="002F1705" w:rsidRPr="0056718D" w:rsidRDefault="002F1705" w:rsidP="002F1705">
            <w:pPr>
              <w:pStyle w:val="VAHItabletext"/>
              <w:rPr>
                <w:rFonts w:eastAsia="Verdana" w:cs="Verdana"/>
                <w:color w:val="696969"/>
                <w:szCs w:val="18"/>
              </w:rPr>
            </w:pPr>
            <w:r w:rsidRPr="00FA6E57">
              <w:rPr>
                <w:rFonts w:eastAsia="VIC"/>
                <w:color w:val="696969"/>
                <w:szCs w:val="18"/>
              </w:rPr>
              <w:t>Inpatient separations</w:t>
            </w:r>
          </w:p>
        </w:tc>
        <w:tc>
          <w:tcPr>
            <w:tcW w:w="5103" w:type="dxa"/>
          </w:tcPr>
          <w:p w14:paraId="7D64A06D" w14:textId="62E267DD" w:rsidR="002F1705" w:rsidRPr="0056718D" w:rsidRDefault="002F1705" w:rsidP="002F1705">
            <w:pPr>
              <w:pStyle w:val="VAHItabletext"/>
              <w:rPr>
                <w:rFonts w:eastAsia="Verdana" w:cs="Verdana"/>
                <w:color w:val="696969"/>
                <w:szCs w:val="18"/>
              </w:rPr>
            </w:pPr>
            <w:r w:rsidRPr="00FA6E57">
              <w:rPr>
                <w:rFonts w:eastAsia="VIC"/>
                <w:color w:val="696969"/>
                <w:szCs w:val="18"/>
              </w:rPr>
              <w:t>Number of separations from an inpatient unit, excluding same day stays.</w:t>
            </w:r>
          </w:p>
        </w:tc>
        <w:tc>
          <w:tcPr>
            <w:tcW w:w="1559" w:type="dxa"/>
          </w:tcPr>
          <w:p w14:paraId="186B8264" w14:textId="77777777" w:rsidR="002F1705" w:rsidRPr="0056718D" w:rsidRDefault="002F1705" w:rsidP="002F1705">
            <w:pPr>
              <w:pStyle w:val="VAHItabletext"/>
              <w:rPr>
                <w:color w:val="696969"/>
                <w:szCs w:val="18"/>
              </w:rPr>
            </w:pPr>
          </w:p>
        </w:tc>
        <w:tc>
          <w:tcPr>
            <w:tcW w:w="4820" w:type="dxa"/>
          </w:tcPr>
          <w:p w14:paraId="6F75F57D" w14:textId="72FD764A" w:rsidR="002F1705" w:rsidRPr="0056718D" w:rsidRDefault="002F1705" w:rsidP="002F1705">
            <w:pPr>
              <w:pStyle w:val="VAHItabletext"/>
              <w:rPr>
                <w:rFonts w:eastAsia="Verdana" w:cs="Verdana"/>
                <w:color w:val="696969"/>
                <w:szCs w:val="18"/>
              </w:rPr>
            </w:pPr>
            <w:r w:rsidRPr="00FA6E57">
              <w:rPr>
                <w:rFonts w:eastAsia="VIC"/>
                <w:color w:val="696969"/>
                <w:szCs w:val="18"/>
              </w:rPr>
              <w:t>At an individual unit level, this measure is based on the originating inpatient unit. Consumers may be subsequently transferred to other units at the same campus during the same admitted episode.</w:t>
            </w:r>
          </w:p>
        </w:tc>
      </w:tr>
      <w:tr w:rsidR="002F1705" w:rsidRPr="0069621D" w14:paraId="16D49F57" w14:textId="77777777" w:rsidTr="000B0CCC">
        <w:trPr>
          <w:cantSplit/>
        </w:trPr>
        <w:tc>
          <w:tcPr>
            <w:tcW w:w="1702" w:type="dxa"/>
            <w:shd w:val="clear" w:color="auto" w:fill="auto"/>
          </w:tcPr>
          <w:p w14:paraId="10A0BCB6" w14:textId="77777777" w:rsidR="002F1705" w:rsidRPr="0056718D" w:rsidRDefault="002F1705" w:rsidP="002F1705">
            <w:pPr>
              <w:pStyle w:val="VAHItabletext"/>
              <w:rPr>
                <w:color w:val="696969"/>
                <w:szCs w:val="18"/>
              </w:rPr>
            </w:pPr>
          </w:p>
        </w:tc>
        <w:tc>
          <w:tcPr>
            <w:tcW w:w="1842" w:type="dxa"/>
          </w:tcPr>
          <w:p w14:paraId="01745C00" w14:textId="79BBDA57" w:rsidR="002F1705" w:rsidRPr="0056718D" w:rsidRDefault="002F1705" w:rsidP="002F1705">
            <w:pPr>
              <w:pStyle w:val="VAHItabletext"/>
              <w:rPr>
                <w:rFonts w:eastAsia="Verdana" w:cs="Verdana"/>
                <w:color w:val="696969"/>
                <w:szCs w:val="18"/>
              </w:rPr>
            </w:pPr>
            <w:r w:rsidRPr="00FA6E57">
              <w:rPr>
                <w:rFonts w:eastAsia="VIC"/>
                <w:color w:val="696969"/>
                <w:szCs w:val="18"/>
              </w:rPr>
              <w:t>Bed occupancy (incl leave)</w:t>
            </w:r>
          </w:p>
        </w:tc>
        <w:tc>
          <w:tcPr>
            <w:tcW w:w="5103" w:type="dxa"/>
          </w:tcPr>
          <w:p w14:paraId="67FA2338" w14:textId="38A1515B" w:rsidR="002F1705" w:rsidRPr="0056718D" w:rsidRDefault="002F1705" w:rsidP="002F1705">
            <w:pPr>
              <w:pStyle w:val="VAHItabletext"/>
              <w:rPr>
                <w:rFonts w:eastAsia="Verdana" w:cs="Verdana"/>
                <w:color w:val="696969"/>
                <w:szCs w:val="18"/>
              </w:rPr>
            </w:pPr>
            <w:r w:rsidRPr="00FA6E57">
              <w:rPr>
                <w:rFonts w:eastAsia="VIC"/>
                <w:color w:val="696969"/>
                <w:szCs w:val="18"/>
              </w:rPr>
              <w:t>Rate of occupied bed hours (including leave) per funded bed hours within an inpatient unit.</w:t>
            </w:r>
          </w:p>
        </w:tc>
        <w:tc>
          <w:tcPr>
            <w:tcW w:w="1559" w:type="dxa"/>
          </w:tcPr>
          <w:p w14:paraId="02261688" w14:textId="5DC36FB8" w:rsidR="002F1705" w:rsidRPr="0056718D" w:rsidRDefault="002F1705" w:rsidP="002F1705">
            <w:pPr>
              <w:pStyle w:val="VAHItabletext"/>
              <w:rPr>
                <w:color w:val="696969"/>
                <w:szCs w:val="18"/>
              </w:rPr>
            </w:pPr>
            <w:r w:rsidRPr="00FA6E57">
              <w:rPr>
                <w:rFonts w:eastAsia="VIC"/>
                <w:color w:val="696969"/>
                <w:szCs w:val="18"/>
              </w:rPr>
              <w:t>96.0%</w:t>
            </w:r>
          </w:p>
        </w:tc>
        <w:tc>
          <w:tcPr>
            <w:tcW w:w="4820" w:type="dxa"/>
          </w:tcPr>
          <w:p w14:paraId="0A3B0FAA" w14:textId="430D68D6" w:rsidR="002F1705" w:rsidRPr="0056718D" w:rsidRDefault="002F1705" w:rsidP="002F1705">
            <w:pPr>
              <w:pStyle w:val="VAHItabletext"/>
              <w:rPr>
                <w:rFonts w:eastAsia="Verdana" w:cs="Verdana"/>
                <w:color w:val="696969"/>
                <w:szCs w:val="18"/>
              </w:rPr>
            </w:pPr>
          </w:p>
        </w:tc>
      </w:tr>
      <w:tr w:rsidR="002F1705" w:rsidRPr="0069621D" w14:paraId="42567377" w14:textId="77777777" w:rsidTr="000B0CCC">
        <w:trPr>
          <w:cantSplit/>
        </w:trPr>
        <w:tc>
          <w:tcPr>
            <w:tcW w:w="1702" w:type="dxa"/>
            <w:shd w:val="clear" w:color="auto" w:fill="auto"/>
          </w:tcPr>
          <w:p w14:paraId="75F18803" w14:textId="77777777" w:rsidR="002F1705" w:rsidRPr="0056718D" w:rsidRDefault="002F1705" w:rsidP="002F1705">
            <w:pPr>
              <w:pStyle w:val="VAHItabletext"/>
              <w:rPr>
                <w:color w:val="696969"/>
                <w:szCs w:val="18"/>
              </w:rPr>
            </w:pPr>
          </w:p>
        </w:tc>
        <w:tc>
          <w:tcPr>
            <w:tcW w:w="1842" w:type="dxa"/>
          </w:tcPr>
          <w:p w14:paraId="4DFBCD9E" w14:textId="35EC5894" w:rsidR="002F1705" w:rsidRPr="0056718D" w:rsidRDefault="002F1705" w:rsidP="002F1705">
            <w:pPr>
              <w:pStyle w:val="VAHItabletext"/>
              <w:rPr>
                <w:rFonts w:eastAsia="Verdana" w:cs="Verdana"/>
                <w:color w:val="696969"/>
                <w:szCs w:val="18"/>
              </w:rPr>
            </w:pPr>
            <w:r w:rsidRPr="00FA6E57">
              <w:rPr>
                <w:rFonts w:eastAsia="VIC"/>
                <w:color w:val="696969"/>
                <w:szCs w:val="18"/>
              </w:rPr>
              <w:t>Leave days per occupied bed days</w:t>
            </w:r>
          </w:p>
        </w:tc>
        <w:tc>
          <w:tcPr>
            <w:tcW w:w="5103" w:type="dxa"/>
          </w:tcPr>
          <w:p w14:paraId="500C05A2" w14:textId="2209B62B" w:rsidR="002F1705" w:rsidRPr="0056718D" w:rsidRDefault="002F1705" w:rsidP="002F1705">
            <w:pPr>
              <w:pStyle w:val="VAHItabletext"/>
              <w:rPr>
                <w:rFonts w:eastAsia="Verdana" w:cs="Verdana"/>
                <w:color w:val="696969"/>
                <w:szCs w:val="18"/>
              </w:rPr>
            </w:pPr>
            <w:r w:rsidRPr="00FA6E57">
              <w:rPr>
                <w:rFonts w:eastAsia="VIC"/>
                <w:color w:val="696969"/>
                <w:szCs w:val="18"/>
              </w:rPr>
              <w:t>Rate of leave days per occupied bed days within an inpatient unit.</w:t>
            </w:r>
          </w:p>
        </w:tc>
        <w:tc>
          <w:tcPr>
            <w:tcW w:w="1559" w:type="dxa"/>
          </w:tcPr>
          <w:p w14:paraId="7840EC84" w14:textId="398B0AEB" w:rsidR="002F1705" w:rsidRPr="0056718D" w:rsidRDefault="002F1705" w:rsidP="002F1705">
            <w:pPr>
              <w:pStyle w:val="VAHItabletext"/>
              <w:rPr>
                <w:rFonts w:eastAsia="Verdana" w:cs="Verdana"/>
                <w:color w:val="696969"/>
                <w:szCs w:val="18"/>
              </w:rPr>
            </w:pPr>
          </w:p>
        </w:tc>
        <w:tc>
          <w:tcPr>
            <w:tcW w:w="4820" w:type="dxa"/>
          </w:tcPr>
          <w:p w14:paraId="6DBE8DE5" w14:textId="7A976430" w:rsidR="002F1705" w:rsidRPr="0056718D" w:rsidRDefault="002F1705" w:rsidP="002F1705">
            <w:pPr>
              <w:pStyle w:val="VAHItabletext"/>
              <w:rPr>
                <w:rFonts w:eastAsia="Verdana" w:cs="Verdana"/>
                <w:color w:val="696969"/>
                <w:szCs w:val="18"/>
              </w:rPr>
            </w:pPr>
            <w:r w:rsidRPr="00FA6E57">
              <w:rPr>
                <w:rFonts w:eastAsia="VIC"/>
                <w:color w:val="696969"/>
                <w:szCs w:val="18"/>
              </w:rPr>
              <w:t>Measure can provide context around whether high levels of leave could be managed in a less restrictive environment.</w:t>
            </w:r>
          </w:p>
        </w:tc>
      </w:tr>
      <w:tr w:rsidR="002F1705" w:rsidRPr="0069621D" w14:paraId="02CA2FC1" w14:textId="77777777" w:rsidTr="000B0CCC">
        <w:trPr>
          <w:cantSplit/>
        </w:trPr>
        <w:tc>
          <w:tcPr>
            <w:tcW w:w="1702" w:type="dxa"/>
            <w:shd w:val="clear" w:color="auto" w:fill="auto"/>
          </w:tcPr>
          <w:p w14:paraId="09987E04" w14:textId="77777777" w:rsidR="002F1705" w:rsidRPr="0056718D" w:rsidRDefault="002F1705" w:rsidP="002F1705">
            <w:pPr>
              <w:pStyle w:val="VAHItabletext"/>
              <w:rPr>
                <w:color w:val="696969"/>
                <w:szCs w:val="18"/>
              </w:rPr>
            </w:pPr>
          </w:p>
        </w:tc>
        <w:tc>
          <w:tcPr>
            <w:tcW w:w="1842" w:type="dxa"/>
          </w:tcPr>
          <w:p w14:paraId="3A271481" w14:textId="0F453ADA" w:rsidR="002F1705" w:rsidRPr="0056718D" w:rsidRDefault="002F1705" w:rsidP="002F1705">
            <w:pPr>
              <w:pStyle w:val="VAHItabletext"/>
              <w:rPr>
                <w:rFonts w:eastAsia="Verdana" w:cs="Verdana"/>
                <w:color w:val="696969"/>
                <w:szCs w:val="18"/>
              </w:rPr>
            </w:pPr>
            <w:r w:rsidRPr="00FA6E57">
              <w:rPr>
                <w:rFonts w:eastAsia="VIC"/>
                <w:color w:val="696969"/>
                <w:szCs w:val="18"/>
              </w:rPr>
              <w:t>Average length of stay (days)</w:t>
            </w:r>
          </w:p>
        </w:tc>
        <w:tc>
          <w:tcPr>
            <w:tcW w:w="5103" w:type="dxa"/>
          </w:tcPr>
          <w:p w14:paraId="084A636C" w14:textId="17FE4E6C" w:rsidR="002F1705" w:rsidRPr="0056718D" w:rsidRDefault="002F1705" w:rsidP="002F1705">
            <w:pPr>
              <w:pStyle w:val="VAHItabletext"/>
              <w:rPr>
                <w:rFonts w:eastAsia="Verdana" w:cs="Verdana"/>
                <w:color w:val="696969"/>
                <w:szCs w:val="18"/>
              </w:rPr>
            </w:pPr>
            <w:r w:rsidRPr="00FA6E57">
              <w:rPr>
                <w:rFonts w:eastAsia="VIC"/>
                <w:color w:val="696969"/>
                <w:szCs w:val="18"/>
              </w:rPr>
              <w:t>Average length of stay (days) of overnight stay separations from an inpatient unit.</w:t>
            </w:r>
          </w:p>
        </w:tc>
        <w:tc>
          <w:tcPr>
            <w:tcW w:w="1559" w:type="dxa"/>
          </w:tcPr>
          <w:p w14:paraId="28D4CF72" w14:textId="297AC286" w:rsidR="002F1705" w:rsidRPr="0056718D" w:rsidRDefault="002F1705" w:rsidP="002F1705">
            <w:pPr>
              <w:pStyle w:val="VAHItabletext"/>
              <w:rPr>
                <w:rFonts w:eastAsia="Verdana" w:cs="Verdana"/>
                <w:color w:val="696969"/>
                <w:szCs w:val="18"/>
              </w:rPr>
            </w:pPr>
          </w:p>
        </w:tc>
        <w:tc>
          <w:tcPr>
            <w:tcW w:w="4820" w:type="dxa"/>
          </w:tcPr>
          <w:p w14:paraId="07271E83" w14:textId="3EAF67F2" w:rsidR="002F1705" w:rsidRPr="0056718D" w:rsidRDefault="002F1705" w:rsidP="002F1705">
            <w:pPr>
              <w:pStyle w:val="VAHItabletext"/>
              <w:rPr>
                <w:rFonts w:eastAsia="Verdana" w:cs="Verdana"/>
                <w:color w:val="696969"/>
                <w:szCs w:val="18"/>
              </w:rPr>
            </w:pPr>
          </w:p>
        </w:tc>
      </w:tr>
      <w:tr w:rsidR="002F1705" w:rsidRPr="0069621D" w14:paraId="592AF5BC" w14:textId="77777777" w:rsidTr="000B0CCC">
        <w:trPr>
          <w:cantSplit/>
        </w:trPr>
        <w:tc>
          <w:tcPr>
            <w:tcW w:w="1702" w:type="dxa"/>
            <w:shd w:val="clear" w:color="auto" w:fill="auto"/>
          </w:tcPr>
          <w:p w14:paraId="2196C061" w14:textId="77777777" w:rsidR="002F1705" w:rsidRPr="0056718D" w:rsidRDefault="002F1705" w:rsidP="002F1705">
            <w:pPr>
              <w:pStyle w:val="VAHItabletext"/>
              <w:rPr>
                <w:color w:val="696969"/>
                <w:szCs w:val="18"/>
              </w:rPr>
            </w:pPr>
          </w:p>
        </w:tc>
        <w:tc>
          <w:tcPr>
            <w:tcW w:w="1842" w:type="dxa"/>
          </w:tcPr>
          <w:p w14:paraId="2F5F04BC" w14:textId="09FA072F" w:rsidR="002F1705" w:rsidRPr="0056718D" w:rsidRDefault="002F1705" w:rsidP="002F1705">
            <w:pPr>
              <w:pStyle w:val="VAHItabletext"/>
              <w:rPr>
                <w:rFonts w:eastAsia="Verdana" w:cs="Verdana"/>
                <w:color w:val="696969"/>
                <w:szCs w:val="18"/>
              </w:rPr>
            </w:pPr>
            <w:r w:rsidRPr="00FA6E57">
              <w:rPr>
                <w:rFonts w:eastAsia="VIC"/>
                <w:color w:val="696969"/>
                <w:szCs w:val="18"/>
              </w:rPr>
              <w:t>Number of forensic patients</w:t>
            </w:r>
          </w:p>
        </w:tc>
        <w:tc>
          <w:tcPr>
            <w:tcW w:w="5103" w:type="dxa"/>
          </w:tcPr>
          <w:p w14:paraId="6B457351" w14:textId="0677E6D4" w:rsidR="002F1705" w:rsidRPr="0056718D" w:rsidRDefault="002F1705" w:rsidP="002F1705">
            <w:pPr>
              <w:pStyle w:val="VAHItabletext"/>
              <w:rPr>
                <w:rFonts w:eastAsia="Verdana" w:cs="Verdana"/>
                <w:color w:val="696969"/>
                <w:szCs w:val="18"/>
              </w:rPr>
            </w:pPr>
            <w:r w:rsidRPr="00FA6E57">
              <w:rPr>
                <w:rFonts w:eastAsia="VIC"/>
                <w:color w:val="696969"/>
                <w:szCs w:val="18"/>
              </w:rPr>
              <w:t>Number of admitted forensic patients at the end of the reference period.</w:t>
            </w:r>
          </w:p>
        </w:tc>
        <w:tc>
          <w:tcPr>
            <w:tcW w:w="1559" w:type="dxa"/>
          </w:tcPr>
          <w:p w14:paraId="6265CE27" w14:textId="14D4A2B9" w:rsidR="002F1705" w:rsidRPr="0056718D" w:rsidRDefault="002F1705" w:rsidP="002F1705">
            <w:pPr>
              <w:pStyle w:val="VAHItabletext"/>
              <w:rPr>
                <w:rFonts w:eastAsia="Verdana" w:cs="Verdana"/>
                <w:color w:val="696969"/>
                <w:szCs w:val="18"/>
              </w:rPr>
            </w:pPr>
          </w:p>
        </w:tc>
        <w:tc>
          <w:tcPr>
            <w:tcW w:w="4820" w:type="dxa"/>
          </w:tcPr>
          <w:p w14:paraId="58AF53B4" w14:textId="44FE75E2" w:rsidR="002F1705" w:rsidRPr="0056718D" w:rsidRDefault="002F1705" w:rsidP="002F1705">
            <w:pPr>
              <w:tabs>
                <w:tab w:val="left" w:pos="1320"/>
              </w:tabs>
              <w:rPr>
                <w:rFonts w:ascii="VIC" w:hAnsi="VIC"/>
                <w:color w:val="696969"/>
                <w:sz w:val="18"/>
                <w:szCs w:val="18"/>
                <w:lang w:val="en-AU"/>
              </w:rPr>
            </w:pPr>
          </w:p>
        </w:tc>
      </w:tr>
      <w:tr w:rsidR="002F1705" w:rsidRPr="0069621D" w14:paraId="781F5EBD" w14:textId="77777777" w:rsidTr="000B0CCC">
        <w:trPr>
          <w:cantSplit/>
        </w:trPr>
        <w:tc>
          <w:tcPr>
            <w:tcW w:w="1702" w:type="dxa"/>
            <w:shd w:val="clear" w:color="auto" w:fill="auto"/>
          </w:tcPr>
          <w:p w14:paraId="602202DD" w14:textId="77777777" w:rsidR="002F1705" w:rsidRPr="0056718D" w:rsidRDefault="002F1705" w:rsidP="002F1705">
            <w:pPr>
              <w:pStyle w:val="VAHItabletext"/>
              <w:rPr>
                <w:color w:val="696969"/>
                <w:szCs w:val="18"/>
              </w:rPr>
            </w:pPr>
          </w:p>
        </w:tc>
        <w:tc>
          <w:tcPr>
            <w:tcW w:w="1842" w:type="dxa"/>
          </w:tcPr>
          <w:p w14:paraId="13D4C2C3" w14:textId="45EF2E1F" w:rsidR="002F1705" w:rsidRPr="0056718D" w:rsidRDefault="002F1705" w:rsidP="002F1705">
            <w:pPr>
              <w:pStyle w:val="VAHItabletext"/>
              <w:rPr>
                <w:rFonts w:eastAsia="Verdana" w:cs="Verdana"/>
                <w:color w:val="696969"/>
                <w:szCs w:val="18"/>
              </w:rPr>
            </w:pPr>
            <w:r w:rsidRPr="00FA6E57">
              <w:rPr>
                <w:rFonts w:eastAsia="VIC"/>
                <w:color w:val="696969"/>
                <w:szCs w:val="18"/>
              </w:rPr>
              <w:t>Bodily restraint per 1,000 bed days</w:t>
            </w:r>
          </w:p>
        </w:tc>
        <w:tc>
          <w:tcPr>
            <w:tcW w:w="5103" w:type="dxa"/>
          </w:tcPr>
          <w:p w14:paraId="64406A96" w14:textId="563E1830" w:rsidR="002F1705" w:rsidRPr="0056718D" w:rsidRDefault="002F1705" w:rsidP="002F1705">
            <w:pPr>
              <w:pStyle w:val="VAHItabletext"/>
              <w:rPr>
                <w:rFonts w:eastAsia="Verdana" w:cs="Verdana"/>
                <w:color w:val="696969"/>
                <w:szCs w:val="18"/>
              </w:rPr>
            </w:pPr>
            <w:r w:rsidRPr="00FA6E57">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1645DBBB" w14:textId="6A583048" w:rsidR="002F1705" w:rsidRPr="0056718D" w:rsidRDefault="002F1705" w:rsidP="002F1705">
            <w:pPr>
              <w:pStyle w:val="VAHItabletext"/>
              <w:rPr>
                <w:rFonts w:eastAsia="Verdana" w:cs="Verdana"/>
                <w:color w:val="696969"/>
                <w:szCs w:val="18"/>
              </w:rPr>
            </w:pPr>
          </w:p>
        </w:tc>
        <w:tc>
          <w:tcPr>
            <w:tcW w:w="4820" w:type="dxa"/>
          </w:tcPr>
          <w:p w14:paraId="110B433E" w14:textId="6517E2D2" w:rsidR="002F1705" w:rsidRPr="0056718D" w:rsidRDefault="002F1705" w:rsidP="002F1705">
            <w:pPr>
              <w:pStyle w:val="VAHItabletext"/>
              <w:rPr>
                <w:rFonts w:eastAsia="Verdana" w:cs="Verdana"/>
                <w:color w:val="696969"/>
                <w:szCs w:val="18"/>
              </w:rPr>
            </w:pPr>
            <w:r w:rsidRPr="00FA6E57">
              <w:rPr>
                <w:rFonts w:eastAsia="VIC"/>
                <w:color w:val="696969"/>
                <w:szCs w:val="18"/>
              </w:rPr>
              <w:t>Calculation of bed days involves converting minutes into days.</w:t>
            </w:r>
          </w:p>
        </w:tc>
      </w:tr>
      <w:tr w:rsidR="002F1705" w:rsidRPr="0069621D" w14:paraId="057BE954" w14:textId="77777777" w:rsidTr="000B0CCC">
        <w:trPr>
          <w:cantSplit/>
        </w:trPr>
        <w:tc>
          <w:tcPr>
            <w:tcW w:w="1702" w:type="dxa"/>
            <w:shd w:val="clear" w:color="auto" w:fill="auto"/>
          </w:tcPr>
          <w:p w14:paraId="668261DC" w14:textId="77777777" w:rsidR="002F1705" w:rsidRPr="0056718D" w:rsidRDefault="002F1705" w:rsidP="002F1705">
            <w:pPr>
              <w:pStyle w:val="VAHItabletext"/>
              <w:rPr>
                <w:color w:val="696969"/>
                <w:szCs w:val="18"/>
              </w:rPr>
            </w:pPr>
          </w:p>
        </w:tc>
        <w:tc>
          <w:tcPr>
            <w:tcW w:w="1842" w:type="dxa"/>
          </w:tcPr>
          <w:p w14:paraId="32F10FA9" w14:textId="303C6547" w:rsidR="002F1705" w:rsidRPr="0056718D" w:rsidRDefault="002F1705" w:rsidP="002F1705">
            <w:pPr>
              <w:pStyle w:val="VAHItabletext"/>
              <w:rPr>
                <w:rFonts w:eastAsia="Verdana" w:cs="Verdana"/>
                <w:color w:val="696969"/>
                <w:szCs w:val="18"/>
              </w:rPr>
            </w:pPr>
            <w:r w:rsidRPr="00FA6E57">
              <w:rPr>
                <w:rFonts w:eastAsia="VIC"/>
                <w:color w:val="696969"/>
                <w:szCs w:val="18"/>
              </w:rPr>
              <w:t>Seclusions per 1,000 bed days</w:t>
            </w:r>
          </w:p>
        </w:tc>
        <w:tc>
          <w:tcPr>
            <w:tcW w:w="5103" w:type="dxa"/>
          </w:tcPr>
          <w:p w14:paraId="64F29EF5" w14:textId="40A5099C" w:rsidR="002F1705" w:rsidRPr="0056718D" w:rsidRDefault="002F1705" w:rsidP="002F1705">
            <w:pPr>
              <w:pStyle w:val="VAHItabletext"/>
              <w:rPr>
                <w:rFonts w:eastAsia="Verdana" w:cs="Verdana"/>
                <w:color w:val="696969"/>
                <w:szCs w:val="18"/>
              </w:rPr>
            </w:pPr>
            <w:r w:rsidRPr="00FA6E57">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4AC911AB" w14:textId="27949C79" w:rsidR="002F1705" w:rsidRPr="0056718D" w:rsidRDefault="002F1705" w:rsidP="002F1705">
            <w:pPr>
              <w:pStyle w:val="VAHItabletext"/>
              <w:rPr>
                <w:rFonts w:eastAsia="Verdana" w:cs="Verdana"/>
                <w:color w:val="696969"/>
                <w:szCs w:val="18"/>
              </w:rPr>
            </w:pPr>
            <w:r w:rsidRPr="00FA6E57">
              <w:rPr>
                <w:rFonts w:eastAsia="VIC"/>
                <w:color w:val="696969"/>
                <w:szCs w:val="18"/>
              </w:rPr>
              <w:t>8.0</w:t>
            </w:r>
          </w:p>
        </w:tc>
        <w:tc>
          <w:tcPr>
            <w:tcW w:w="4820" w:type="dxa"/>
          </w:tcPr>
          <w:p w14:paraId="1EB79FD8" w14:textId="389E076D" w:rsidR="002F1705" w:rsidRPr="0056718D" w:rsidRDefault="002F1705" w:rsidP="002F1705">
            <w:pPr>
              <w:pStyle w:val="VAHItabletext"/>
              <w:rPr>
                <w:rFonts w:eastAsia="Verdana" w:cs="Verdana"/>
                <w:color w:val="696969"/>
                <w:szCs w:val="18"/>
              </w:rPr>
            </w:pPr>
            <w:r w:rsidRPr="00FA6E57">
              <w:rPr>
                <w:rFonts w:eastAsia="VIC"/>
                <w:color w:val="696969"/>
                <w:szCs w:val="18"/>
              </w:rPr>
              <w:t>Calculation of bed days involves converting minutes into days.</w:t>
            </w:r>
          </w:p>
        </w:tc>
      </w:tr>
      <w:tr w:rsidR="002F1705" w:rsidRPr="0069621D" w14:paraId="1501EE19" w14:textId="77777777" w:rsidTr="000B0CCC">
        <w:trPr>
          <w:cantSplit/>
        </w:trPr>
        <w:tc>
          <w:tcPr>
            <w:tcW w:w="1702" w:type="dxa"/>
            <w:shd w:val="clear" w:color="auto" w:fill="auto"/>
          </w:tcPr>
          <w:p w14:paraId="7DB2F668" w14:textId="00185358" w:rsidR="002F1705" w:rsidRPr="0056718D" w:rsidRDefault="002F1705" w:rsidP="002F1705">
            <w:pPr>
              <w:pStyle w:val="VAHItabletext"/>
              <w:rPr>
                <w:color w:val="696969"/>
                <w:szCs w:val="18"/>
              </w:rPr>
            </w:pPr>
          </w:p>
        </w:tc>
        <w:tc>
          <w:tcPr>
            <w:tcW w:w="1842" w:type="dxa"/>
          </w:tcPr>
          <w:p w14:paraId="55A3EB24" w14:textId="2229A9C6" w:rsidR="002F1705" w:rsidRPr="0056718D" w:rsidRDefault="002F1705" w:rsidP="002F1705">
            <w:pPr>
              <w:pStyle w:val="VAHItabletext"/>
              <w:rPr>
                <w:rFonts w:eastAsia="Verdana" w:cs="Verdana"/>
                <w:color w:val="696969"/>
                <w:szCs w:val="18"/>
              </w:rPr>
            </w:pPr>
            <w:r w:rsidRPr="00FA6E57">
              <w:rPr>
                <w:rFonts w:eastAsia="VIC"/>
                <w:color w:val="696969"/>
                <w:szCs w:val="18"/>
              </w:rPr>
              <w:t>Separations with multiple seclusions</w:t>
            </w:r>
          </w:p>
        </w:tc>
        <w:tc>
          <w:tcPr>
            <w:tcW w:w="5103" w:type="dxa"/>
          </w:tcPr>
          <w:p w14:paraId="0C80AB8F" w14:textId="73E9A3D7" w:rsidR="002F1705" w:rsidRPr="0056718D" w:rsidRDefault="002F1705" w:rsidP="002F1705">
            <w:pPr>
              <w:pStyle w:val="VAHItabletext"/>
              <w:rPr>
                <w:rFonts w:eastAsia="Verdana" w:cs="Verdana"/>
                <w:color w:val="696969"/>
                <w:szCs w:val="18"/>
              </w:rPr>
            </w:pPr>
            <w:r w:rsidRPr="00FA6E57">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3F423A82" w14:textId="4C7308E5" w:rsidR="002F1705" w:rsidRPr="0056718D" w:rsidRDefault="002F1705" w:rsidP="002F1705">
            <w:pPr>
              <w:pStyle w:val="VAHItabletext"/>
              <w:rPr>
                <w:rFonts w:eastAsia="Verdana" w:cs="Verdana"/>
                <w:color w:val="696969"/>
                <w:szCs w:val="18"/>
              </w:rPr>
            </w:pPr>
            <w:r w:rsidRPr="00FA6E57">
              <w:rPr>
                <w:rFonts w:eastAsia="VIC"/>
                <w:color w:val="696969"/>
                <w:szCs w:val="18"/>
              </w:rPr>
              <w:t>3.0%</w:t>
            </w:r>
          </w:p>
        </w:tc>
        <w:tc>
          <w:tcPr>
            <w:tcW w:w="4820" w:type="dxa"/>
          </w:tcPr>
          <w:p w14:paraId="6ACB517C" w14:textId="68C2F4F2" w:rsidR="002F1705" w:rsidRPr="0056718D" w:rsidRDefault="002F1705" w:rsidP="002F1705">
            <w:pPr>
              <w:pStyle w:val="VAHItabletext"/>
              <w:rPr>
                <w:rFonts w:eastAsia="Verdana" w:cs="Verdana"/>
                <w:color w:val="696969"/>
                <w:szCs w:val="18"/>
              </w:rPr>
            </w:pPr>
            <w:r w:rsidRPr="00FA6E57">
              <w:rPr>
                <w:rFonts w:eastAsia="VIC"/>
                <w:color w:val="696969"/>
                <w:szCs w:val="18"/>
              </w:rPr>
              <w:t>Seclusion episodes are recorded against the team where the client was originally admitted, even though the seclusions may have occurred in different units.</w:t>
            </w:r>
          </w:p>
        </w:tc>
      </w:tr>
      <w:tr w:rsidR="002F1705" w:rsidRPr="0069621D" w14:paraId="4217DCC2" w14:textId="77777777" w:rsidTr="000B0CCC">
        <w:trPr>
          <w:cantSplit/>
        </w:trPr>
        <w:tc>
          <w:tcPr>
            <w:tcW w:w="1702" w:type="dxa"/>
            <w:shd w:val="clear" w:color="auto" w:fill="auto"/>
          </w:tcPr>
          <w:p w14:paraId="0617E5DD" w14:textId="77777777" w:rsidR="002F1705" w:rsidRPr="0056718D" w:rsidRDefault="002F1705" w:rsidP="002F1705">
            <w:pPr>
              <w:pStyle w:val="VAHItabletext"/>
              <w:rPr>
                <w:color w:val="696969"/>
                <w:szCs w:val="18"/>
              </w:rPr>
            </w:pPr>
          </w:p>
        </w:tc>
        <w:tc>
          <w:tcPr>
            <w:tcW w:w="1842" w:type="dxa"/>
          </w:tcPr>
          <w:p w14:paraId="5DDA0C46" w14:textId="029E8E1E" w:rsidR="002F1705" w:rsidRPr="0056718D" w:rsidRDefault="002F1705" w:rsidP="002F1705">
            <w:pPr>
              <w:pStyle w:val="VAHItabletext"/>
              <w:rPr>
                <w:rFonts w:eastAsia="Verdana" w:cs="Verdana"/>
                <w:color w:val="696969"/>
                <w:szCs w:val="18"/>
              </w:rPr>
            </w:pPr>
            <w:r w:rsidRPr="00FA6E57">
              <w:rPr>
                <w:rFonts w:eastAsia="VIC"/>
                <w:color w:val="696969"/>
                <w:szCs w:val="18"/>
              </w:rPr>
              <w:t>HoNOS compliance</w:t>
            </w:r>
          </w:p>
        </w:tc>
        <w:tc>
          <w:tcPr>
            <w:tcW w:w="5103" w:type="dxa"/>
          </w:tcPr>
          <w:p w14:paraId="1115D417" w14:textId="0A00803F" w:rsidR="002F1705" w:rsidRPr="0056718D" w:rsidRDefault="002F1705" w:rsidP="002F1705">
            <w:pPr>
              <w:pStyle w:val="VAHItabletext"/>
              <w:rPr>
                <w:rFonts w:eastAsia="Verdana" w:cs="Verdana"/>
                <w:color w:val="696969"/>
                <w:szCs w:val="18"/>
              </w:rPr>
            </w:pPr>
            <w:r w:rsidRPr="00FA6E57">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75BE25CE" w:rsidR="002F1705" w:rsidRPr="0056718D" w:rsidRDefault="002F1705" w:rsidP="002F1705">
            <w:pPr>
              <w:pStyle w:val="VAHItabletext"/>
              <w:rPr>
                <w:rFonts w:eastAsia="Verdana" w:cs="Verdana"/>
                <w:color w:val="696969"/>
                <w:szCs w:val="18"/>
              </w:rPr>
            </w:pPr>
            <w:r w:rsidRPr="00FA6E57">
              <w:rPr>
                <w:rFonts w:eastAsia="VIC"/>
                <w:color w:val="696969"/>
                <w:szCs w:val="18"/>
              </w:rPr>
              <w:t>85.0%</w:t>
            </w:r>
          </w:p>
        </w:tc>
        <w:tc>
          <w:tcPr>
            <w:tcW w:w="4820" w:type="dxa"/>
          </w:tcPr>
          <w:p w14:paraId="0B2C6B2A" w14:textId="6BA60219" w:rsidR="002F1705" w:rsidRPr="0056718D" w:rsidRDefault="002F1705" w:rsidP="002F1705">
            <w:pPr>
              <w:pStyle w:val="VAHItabletext"/>
              <w:rPr>
                <w:rFonts w:eastAsia="Verdana" w:cs="Verdana"/>
                <w:color w:val="696969"/>
                <w:szCs w:val="18"/>
              </w:rPr>
            </w:pPr>
            <w:r w:rsidRPr="00FA6E57">
              <w:rPr>
                <w:rFonts w:eastAsia="VIC"/>
                <w:color w:val="696969"/>
                <w:szCs w:val="18"/>
              </w:rPr>
              <w:t>Results during 2011, 2012, 2016, 2017 and from November 2020 to November 2021 were affected by industrial activity and should be interpreted with caution.</w:t>
            </w:r>
          </w:p>
        </w:tc>
      </w:tr>
      <w:tr w:rsidR="002F1705" w:rsidRPr="0069621D" w14:paraId="46EEAD99" w14:textId="77777777" w:rsidTr="000B0CCC">
        <w:trPr>
          <w:cantSplit/>
        </w:trPr>
        <w:tc>
          <w:tcPr>
            <w:tcW w:w="1702" w:type="dxa"/>
            <w:shd w:val="clear" w:color="auto" w:fill="auto"/>
          </w:tcPr>
          <w:p w14:paraId="287CE8A7" w14:textId="7EB4DEB6" w:rsidR="002F1705" w:rsidRPr="0056718D" w:rsidRDefault="002F1705" w:rsidP="002F1705">
            <w:pPr>
              <w:pStyle w:val="VAHItabletext"/>
              <w:rPr>
                <w:color w:val="696969"/>
                <w:szCs w:val="18"/>
              </w:rPr>
            </w:pPr>
            <w:r w:rsidRPr="00FA6E57">
              <w:rPr>
                <w:rFonts w:eastAsia="VIC"/>
                <w:color w:val="696969"/>
                <w:szCs w:val="18"/>
              </w:rPr>
              <w:t>Community</w:t>
            </w:r>
          </w:p>
        </w:tc>
        <w:tc>
          <w:tcPr>
            <w:tcW w:w="1842" w:type="dxa"/>
          </w:tcPr>
          <w:p w14:paraId="5AF610E7" w14:textId="16019A67" w:rsidR="002F1705" w:rsidRPr="0056718D" w:rsidRDefault="002F1705" w:rsidP="002F1705">
            <w:pPr>
              <w:pStyle w:val="VAHItabletext"/>
              <w:rPr>
                <w:rFonts w:eastAsia="Verdana" w:cs="Verdana"/>
                <w:color w:val="696969"/>
                <w:szCs w:val="18"/>
              </w:rPr>
            </w:pPr>
            <w:r w:rsidRPr="00FA6E57">
              <w:rPr>
                <w:rFonts w:eastAsia="VIC"/>
                <w:color w:val="696969"/>
                <w:szCs w:val="18"/>
              </w:rPr>
              <w:t>New case rate</w:t>
            </w:r>
          </w:p>
        </w:tc>
        <w:tc>
          <w:tcPr>
            <w:tcW w:w="5103" w:type="dxa"/>
          </w:tcPr>
          <w:p w14:paraId="2CF35DA3" w14:textId="7ED7564E" w:rsidR="002F1705" w:rsidRPr="0056718D" w:rsidRDefault="002F1705" w:rsidP="002F1705">
            <w:pPr>
              <w:pStyle w:val="VAHItabletext"/>
              <w:rPr>
                <w:rFonts w:eastAsia="Verdana" w:cs="Verdana"/>
                <w:color w:val="696969"/>
                <w:szCs w:val="18"/>
              </w:rPr>
            </w:pPr>
            <w:r w:rsidRPr="00FA6E57">
              <w:rPr>
                <w:rFonts w:eastAsia="VIC"/>
                <w:color w:val="696969"/>
                <w:szCs w:val="18"/>
              </w:rPr>
              <w:t>Percentage of community cases open at any time during the reference period which started during the reference period.</w:t>
            </w:r>
          </w:p>
        </w:tc>
        <w:tc>
          <w:tcPr>
            <w:tcW w:w="1559" w:type="dxa"/>
          </w:tcPr>
          <w:p w14:paraId="0F5C0963" w14:textId="755E7A75" w:rsidR="002F1705" w:rsidRPr="0056718D" w:rsidRDefault="002F1705" w:rsidP="002F1705">
            <w:pPr>
              <w:pStyle w:val="VAHItabletext"/>
              <w:rPr>
                <w:rFonts w:eastAsia="Verdana" w:cs="Verdana"/>
                <w:color w:val="696969"/>
                <w:szCs w:val="18"/>
              </w:rPr>
            </w:pPr>
          </w:p>
        </w:tc>
        <w:tc>
          <w:tcPr>
            <w:tcW w:w="4820" w:type="dxa"/>
          </w:tcPr>
          <w:p w14:paraId="58E0E644" w14:textId="5A28A61A" w:rsidR="002F1705" w:rsidRPr="0056718D" w:rsidRDefault="002F1705" w:rsidP="002F1705">
            <w:pPr>
              <w:pStyle w:val="VAHItabletext"/>
              <w:rPr>
                <w:rFonts w:eastAsia="Verdana" w:cs="Verdana"/>
                <w:color w:val="696969"/>
                <w:szCs w:val="18"/>
              </w:rPr>
            </w:pPr>
            <w:r w:rsidRPr="00FA6E57">
              <w:rPr>
                <w:rFonts w:eastAsia="VIC"/>
                <w:color w:val="696969"/>
                <w:szCs w:val="18"/>
              </w:rPr>
              <w:t>Results during 2011, 2012, 2016, 2017 and from November 2020 to November 2021 were affected by industrial activity and should be interpreted with caution.</w:t>
            </w:r>
          </w:p>
        </w:tc>
      </w:tr>
      <w:tr w:rsidR="002F1705" w:rsidRPr="0069621D" w14:paraId="130EC93A" w14:textId="77777777" w:rsidTr="000B0CCC">
        <w:trPr>
          <w:cantSplit/>
        </w:trPr>
        <w:tc>
          <w:tcPr>
            <w:tcW w:w="1702" w:type="dxa"/>
            <w:shd w:val="clear" w:color="auto" w:fill="auto"/>
          </w:tcPr>
          <w:p w14:paraId="4D8699D4" w14:textId="51D35649" w:rsidR="002F1705" w:rsidRPr="0056718D" w:rsidRDefault="002F1705" w:rsidP="002F1705">
            <w:pPr>
              <w:pStyle w:val="VAHItabletext"/>
              <w:rPr>
                <w:rFonts w:eastAsia="Verdana" w:cs="Verdana"/>
                <w:color w:val="696969"/>
                <w:szCs w:val="18"/>
              </w:rPr>
            </w:pPr>
          </w:p>
        </w:tc>
        <w:tc>
          <w:tcPr>
            <w:tcW w:w="1842" w:type="dxa"/>
          </w:tcPr>
          <w:p w14:paraId="3FC82C4A" w14:textId="135E56ED" w:rsidR="002F1705" w:rsidRPr="0056718D" w:rsidRDefault="002F1705" w:rsidP="002F1705">
            <w:pPr>
              <w:pStyle w:val="VAHItabletext"/>
              <w:rPr>
                <w:rFonts w:eastAsia="Verdana" w:cs="Verdana"/>
                <w:color w:val="696969"/>
                <w:szCs w:val="18"/>
              </w:rPr>
            </w:pPr>
            <w:r w:rsidRPr="00FA6E57">
              <w:rPr>
                <w:rFonts w:eastAsia="VIC"/>
                <w:color w:val="696969"/>
                <w:szCs w:val="18"/>
              </w:rPr>
              <w:t>HoNOS compliance</w:t>
            </w:r>
          </w:p>
        </w:tc>
        <w:tc>
          <w:tcPr>
            <w:tcW w:w="5103" w:type="dxa"/>
          </w:tcPr>
          <w:p w14:paraId="7D57D74A" w14:textId="2AECDCB8" w:rsidR="002F1705" w:rsidRPr="0056718D" w:rsidRDefault="002F1705" w:rsidP="002F1705">
            <w:pPr>
              <w:pStyle w:val="VAHItabletext"/>
              <w:rPr>
                <w:rFonts w:eastAsia="Verdana" w:cs="Verdana"/>
                <w:color w:val="696969"/>
                <w:szCs w:val="18"/>
              </w:rPr>
            </w:pPr>
            <w:r w:rsidRPr="00FA6E57">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2DEB2BDE" w14:textId="2CFB7D80" w:rsidR="002F1705" w:rsidRPr="0056718D" w:rsidRDefault="002F1705" w:rsidP="002F1705">
            <w:pPr>
              <w:pStyle w:val="VAHItabletext"/>
              <w:rPr>
                <w:color w:val="696969"/>
                <w:szCs w:val="18"/>
              </w:rPr>
            </w:pPr>
            <w:r w:rsidRPr="00FA6E57">
              <w:rPr>
                <w:rFonts w:eastAsia="VIC"/>
                <w:color w:val="696969"/>
                <w:szCs w:val="18"/>
              </w:rPr>
              <w:t>85.0%</w:t>
            </w:r>
          </w:p>
        </w:tc>
        <w:tc>
          <w:tcPr>
            <w:tcW w:w="4820" w:type="dxa"/>
          </w:tcPr>
          <w:p w14:paraId="31FEB266" w14:textId="757D15DB" w:rsidR="002F1705" w:rsidRPr="0056718D" w:rsidRDefault="002F1705" w:rsidP="002F1705">
            <w:pPr>
              <w:pStyle w:val="VAHItabletext"/>
              <w:rPr>
                <w:rFonts w:eastAsia="Verdana" w:cs="Verdana"/>
                <w:color w:val="696969"/>
                <w:szCs w:val="18"/>
              </w:rPr>
            </w:pPr>
            <w:r w:rsidRPr="00FA6E57">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2F1705" w:rsidRPr="0069621D" w14:paraId="5D05BCEE" w14:textId="77777777" w:rsidTr="000B0CCC">
        <w:trPr>
          <w:cantSplit/>
        </w:trPr>
        <w:tc>
          <w:tcPr>
            <w:tcW w:w="1702" w:type="dxa"/>
            <w:shd w:val="clear" w:color="auto" w:fill="auto"/>
          </w:tcPr>
          <w:p w14:paraId="394A6533" w14:textId="52135181" w:rsidR="002F1705" w:rsidRPr="0056718D" w:rsidRDefault="002F1705" w:rsidP="002F1705">
            <w:pPr>
              <w:pStyle w:val="VAHItabletext"/>
              <w:rPr>
                <w:color w:val="696969"/>
                <w:szCs w:val="18"/>
              </w:rPr>
            </w:pPr>
          </w:p>
        </w:tc>
        <w:tc>
          <w:tcPr>
            <w:tcW w:w="1842" w:type="dxa"/>
          </w:tcPr>
          <w:p w14:paraId="76193907" w14:textId="06558503" w:rsidR="002F1705" w:rsidRPr="0056718D" w:rsidRDefault="002F1705" w:rsidP="002F1705">
            <w:pPr>
              <w:pStyle w:val="VAHItabletext"/>
              <w:rPr>
                <w:rFonts w:eastAsia="Verdana" w:cs="Verdana"/>
                <w:color w:val="696969"/>
                <w:szCs w:val="18"/>
              </w:rPr>
            </w:pPr>
            <w:r w:rsidRPr="00FA6E57">
              <w:rPr>
                <w:rFonts w:eastAsia="VIC"/>
                <w:color w:val="696969"/>
                <w:szCs w:val="18"/>
              </w:rPr>
              <w:t>Self rated measures completed</w:t>
            </w:r>
          </w:p>
        </w:tc>
        <w:tc>
          <w:tcPr>
            <w:tcW w:w="5103" w:type="dxa"/>
          </w:tcPr>
          <w:p w14:paraId="40ADCA23" w14:textId="3B73555F" w:rsidR="002F1705" w:rsidRPr="0056718D" w:rsidRDefault="002F1705" w:rsidP="002F1705">
            <w:pPr>
              <w:pStyle w:val="VAHItabletext"/>
              <w:rPr>
                <w:rFonts w:eastAsia="Verdana" w:cs="Verdana"/>
                <w:color w:val="696969"/>
                <w:szCs w:val="18"/>
              </w:rPr>
            </w:pPr>
            <w:r w:rsidRPr="00FA6E57">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66307FA6" w14:textId="77777777" w:rsidR="002F1705" w:rsidRPr="0056718D" w:rsidRDefault="002F1705" w:rsidP="002F1705">
            <w:pPr>
              <w:pStyle w:val="VAHItabletext"/>
              <w:rPr>
                <w:color w:val="696969"/>
                <w:szCs w:val="18"/>
              </w:rPr>
            </w:pPr>
          </w:p>
        </w:tc>
        <w:tc>
          <w:tcPr>
            <w:tcW w:w="4820" w:type="dxa"/>
          </w:tcPr>
          <w:p w14:paraId="6D9DE276" w14:textId="37D7659E" w:rsidR="002F1705" w:rsidRPr="0056718D" w:rsidRDefault="002F1705" w:rsidP="002F1705">
            <w:pPr>
              <w:pStyle w:val="VAHItabletext"/>
              <w:rPr>
                <w:rFonts w:eastAsia="Verdana" w:cs="Verdana"/>
                <w:color w:val="696969"/>
                <w:szCs w:val="18"/>
              </w:rPr>
            </w:pPr>
            <w:r w:rsidRPr="00FA6E57">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2F1705" w:rsidRPr="0069621D" w14:paraId="2860F4E4" w14:textId="77777777" w:rsidTr="000B0CCC">
        <w:trPr>
          <w:cantSplit/>
        </w:trPr>
        <w:tc>
          <w:tcPr>
            <w:tcW w:w="1702" w:type="dxa"/>
            <w:shd w:val="clear" w:color="auto" w:fill="auto"/>
          </w:tcPr>
          <w:p w14:paraId="402DDE3D" w14:textId="77777777" w:rsidR="002F1705" w:rsidRPr="0056718D" w:rsidRDefault="002F1705" w:rsidP="002F1705">
            <w:pPr>
              <w:pStyle w:val="VAHItabletext"/>
              <w:rPr>
                <w:color w:val="696969"/>
                <w:szCs w:val="18"/>
              </w:rPr>
            </w:pPr>
          </w:p>
        </w:tc>
        <w:tc>
          <w:tcPr>
            <w:tcW w:w="1842" w:type="dxa"/>
          </w:tcPr>
          <w:p w14:paraId="3AB39397" w14:textId="1B59763E" w:rsidR="002F1705" w:rsidRPr="0056718D" w:rsidRDefault="002F1705" w:rsidP="002F1705">
            <w:pPr>
              <w:pStyle w:val="VAHItabletext"/>
              <w:rPr>
                <w:rFonts w:eastAsia="Verdana" w:cs="Verdana"/>
                <w:color w:val="696969"/>
                <w:szCs w:val="18"/>
              </w:rPr>
            </w:pPr>
            <w:r w:rsidRPr="00FA6E57">
              <w:rPr>
                <w:rFonts w:eastAsia="VIC"/>
                <w:color w:val="696969"/>
                <w:szCs w:val="18"/>
              </w:rPr>
              <w:t>Service hours</w:t>
            </w:r>
          </w:p>
        </w:tc>
        <w:tc>
          <w:tcPr>
            <w:tcW w:w="5103" w:type="dxa"/>
          </w:tcPr>
          <w:p w14:paraId="1631E1FF" w14:textId="44EE9F9D" w:rsidR="002F1705" w:rsidRPr="0056718D" w:rsidRDefault="002F1705" w:rsidP="002F1705">
            <w:pPr>
              <w:pStyle w:val="VAHItabletext"/>
              <w:rPr>
                <w:rFonts w:eastAsia="Verdana" w:cs="Verdana"/>
                <w:color w:val="696969"/>
                <w:szCs w:val="18"/>
              </w:rPr>
            </w:pPr>
            <w:r w:rsidRPr="00FA6E57">
              <w:rPr>
                <w:rFonts w:eastAsia="VIC"/>
                <w:color w:val="696969"/>
                <w:szCs w:val="18"/>
              </w:rPr>
              <w:t>Number of service hours, by sector, excluding (a) Bouverie Centre, Albury contacts, (b) contacts reported against inpatient or residential program types, (c) block funded and PHN commissioned programs.</w:t>
            </w:r>
          </w:p>
        </w:tc>
        <w:tc>
          <w:tcPr>
            <w:tcW w:w="1559" w:type="dxa"/>
          </w:tcPr>
          <w:p w14:paraId="12B7BAD2" w14:textId="64E079E7" w:rsidR="002F1705" w:rsidRPr="0056718D" w:rsidRDefault="002F1705" w:rsidP="002F1705">
            <w:pPr>
              <w:pStyle w:val="VAHItabletext"/>
              <w:rPr>
                <w:color w:val="696969"/>
                <w:szCs w:val="18"/>
              </w:rPr>
            </w:pPr>
          </w:p>
        </w:tc>
        <w:tc>
          <w:tcPr>
            <w:tcW w:w="4820" w:type="dxa"/>
          </w:tcPr>
          <w:p w14:paraId="2D86D332" w14:textId="4715D48F" w:rsidR="002F1705" w:rsidRPr="0056718D" w:rsidRDefault="002F1705" w:rsidP="002F1705">
            <w:pPr>
              <w:pStyle w:val="VAHItabletext"/>
              <w:rPr>
                <w:rFonts w:eastAsia="Verdana" w:cs="Verdana"/>
                <w:color w:val="696969"/>
                <w:szCs w:val="18"/>
              </w:rPr>
            </w:pPr>
            <w:r w:rsidRPr="00FA6E57">
              <w:rPr>
                <w:rFonts w:eastAsia="VIC"/>
                <w:color w:val="696969"/>
                <w:szCs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10F1F48C" w:rsidR="00873CC2" w:rsidRDefault="00873CC2" w:rsidP="00CF11E1">
      <w:pPr>
        <w:pStyle w:val="VAHIbody"/>
        <w:rPr>
          <w:color w:val="D50032"/>
          <w:sz w:val="26"/>
          <w:szCs w:val="26"/>
        </w:rPr>
      </w:pPr>
    </w:p>
    <w:p w14:paraId="2D3F53C3" w14:textId="1DB44E00" w:rsidR="00E27680" w:rsidRDefault="00E27680" w:rsidP="00CF11E1">
      <w:pPr>
        <w:pStyle w:val="VAHIbody"/>
        <w:rPr>
          <w:color w:val="D50032"/>
          <w:sz w:val="26"/>
          <w:szCs w:val="26"/>
        </w:rPr>
      </w:pPr>
    </w:p>
    <w:p w14:paraId="276BA9F1" w14:textId="77777777" w:rsidR="00E27680" w:rsidRDefault="00E27680" w:rsidP="00CF11E1">
      <w:pPr>
        <w:pStyle w:val="VAHIbody"/>
        <w:rPr>
          <w:color w:val="D50032"/>
          <w:sz w:val="26"/>
          <w:szCs w:val="26"/>
        </w:rPr>
      </w:pPr>
    </w:p>
    <w:p w14:paraId="0ED71CEC" w14:textId="77777777" w:rsidR="00E27680" w:rsidRPr="00E27680" w:rsidRDefault="00E27680"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1"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6E0C457E" w:rsidR="00CF11E1" w:rsidRPr="00BE2218" w:rsidRDefault="00CF11E1" w:rsidP="00A47400">
            <w:pPr>
              <w:pStyle w:val="VAHIbody"/>
            </w:pPr>
            <w:r w:rsidRPr="00BE2218">
              <w:t xml:space="preserve">© State of Victoria, Department of Health </w:t>
            </w:r>
            <w:r w:rsidR="002F1705">
              <w:t>January 2023</w:t>
            </w:r>
            <w:r w:rsidR="00042245">
              <w:t>.</w:t>
            </w:r>
          </w:p>
          <w:p w14:paraId="024159C8" w14:textId="728C4109" w:rsidR="00CF11E1" w:rsidRPr="00BE2218" w:rsidRDefault="00E27680" w:rsidP="00A47400">
            <w:pPr>
              <w:pStyle w:val="VAHIbody"/>
            </w:pPr>
            <w:r w:rsidRPr="00F01620">
              <w:t xml:space="preserve">Available from </w:t>
            </w:r>
            <w:hyperlink r:id="rId12" w:history="1">
              <w:r w:rsidRPr="00F01620">
                <w:rPr>
                  <w:rStyle w:val="Hyperlink"/>
                </w:rPr>
                <w:t>Forensicare performance indicator reports page</w:t>
              </w:r>
            </w:hyperlink>
            <w:r w:rsidRPr="00F01620">
              <w:t xml:space="preserve"> &lt; </w:t>
            </w:r>
            <w:r w:rsidR="002015E2" w:rsidRPr="002015E2">
              <w:t>https://www.health.vic.gov.au/research-and-reporting/mental-health-performance-reports</w:t>
            </w:r>
            <w:r w:rsidR="002015E2">
              <w:t xml:space="preserve"> </w:t>
            </w:r>
            <w:r w:rsidRPr="00F01620">
              <w:t>&gt; on the Health.vic website.</w:t>
            </w:r>
          </w:p>
        </w:tc>
      </w:tr>
      <w:bookmarkEnd w:id="21"/>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6CEE" w14:textId="77777777" w:rsidR="00957847" w:rsidRDefault="00957847">
      <w:r>
        <w:separator/>
      </w:r>
    </w:p>
  </w:endnote>
  <w:endnote w:type="continuationSeparator" w:id="0">
    <w:p w14:paraId="63703EEF" w14:textId="77777777" w:rsidR="00957847" w:rsidRDefault="0095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57B0" w14:textId="73121E90" w:rsidR="00504742" w:rsidRDefault="00585D2C">
    <w:pPr>
      <w:pStyle w:val="Footer"/>
    </w:pPr>
    <w:r>
      <w:rPr>
        <w:noProof/>
      </w:rPr>
      <mc:AlternateContent>
        <mc:Choice Requires="wps">
          <w:drawing>
            <wp:anchor distT="0" distB="0" distL="114300" distR="114300" simplePos="0" relativeHeight="251661312" behindDoc="0" locked="0" layoutInCell="0" allowOverlap="1" wp14:anchorId="192B60D1" wp14:editId="683161E5">
              <wp:simplePos x="0" y="0"/>
              <wp:positionH relativeFrom="page">
                <wp:posOffset>0</wp:posOffset>
              </wp:positionH>
              <wp:positionV relativeFrom="page">
                <wp:posOffset>7057390</wp:posOffset>
              </wp:positionV>
              <wp:extent cx="10692130" cy="311785"/>
              <wp:effectExtent l="0" t="0" r="0" b="12065"/>
              <wp:wrapNone/>
              <wp:docPr id="6" name="MSIPCM514149518fb26815cdd47c1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B60D1" id="_x0000_t202" coordsize="21600,21600" o:spt="202" path="m,l,21600r21600,l21600,xe">
              <v:stroke joinstyle="miter"/>
              <v:path gradientshapeok="t" o:connecttype="rect"/>
            </v:shapetype>
            <v:shape id="MSIPCM514149518fb26815cdd47c10"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7468C1C8" w:rsidR="007F209B" w:rsidRDefault="00585D2C"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89819C0" wp14:editId="187C7F21">
              <wp:simplePos x="0" y="0"/>
              <wp:positionH relativeFrom="page">
                <wp:posOffset>0</wp:posOffset>
              </wp:positionH>
              <wp:positionV relativeFrom="page">
                <wp:posOffset>7057390</wp:posOffset>
              </wp:positionV>
              <wp:extent cx="10692130" cy="311785"/>
              <wp:effectExtent l="0" t="0" r="0" b="12065"/>
              <wp:wrapNone/>
              <wp:docPr id="7" name="MSIPCM231c43338a2717174d4c6bf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819C0" id="_x0000_t202" coordsize="21600,21600" o:spt="202" path="m,l,21600r21600,l21600,xe">
              <v:stroke joinstyle="miter"/>
              <v:path gradientshapeok="t" o:connecttype="rect"/>
            </v:shapetype>
            <v:shape id="MSIPCM231c43338a2717174d4c6bf5"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w:t>
    </w:r>
    <w:r w:rsidR="002015E2">
      <w:rPr>
        <w:b w:val="0"/>
        <w:color w:val="244C5A"/>
        <w:sz w:val="16"/>
        <w:szCs w:val="16"/>
      </w:rPr>
      <w:t>1</w:t>
    </w:r>
    <w:r w:rsidR="00D64E28">
      <w:rPr>
        <w:b w:val="0"/>
        <w:color w:val="244C5A"/>
        <w:sz w:val="16"/>
        <w:szCs w:val="16"/>
      </w:rPr>
      <w:t>0</w:t>
    </w:r>
    <w:r w:rsidR="002015E2">
      <w:rPr>
        <w:b w:val="0"/>
        <w:color w:val="244C5A"/>
        <w:sz w:val="16"/>
        <w:szCs w:val="16"/>
      </w:rPr>
      <w:t xml:space="preserve"> </w:t>
    </w:r>
    <w:r w:rsidR="002F1705">
      <w:rPr>
        <w:b w:val="0"/>
        <w:color w:val="244C5A"/>
        <w:sz w:val="16"/>
        <w:szCs w:val="16"/>
      </w:rPr>
      <w:t>January 2023</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9756" w14:textId="77777777" w:rsidR="00957847" w:rsidRDefault="00957847" w:rsidP="002862F1">
      <w:pPr>
        <w:spacing w:before="120"/>
      </w:pPr>
      <w:r>
        <w:separator/>
      </w:r>
    </w:p>
  </w:footnote>
  <w:footnote w:type="continuationSeparator" w:id="0">
    <w:p w14:paraId="291221BD" w14:textId="77777777" w:rsidR="00957847" w:rsidRDefault="00957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37283765"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C74925">
      <w:rPr>
        <w:rFonts w:ascii="VIC Medium" w:hAnsi="VIC Medium"/>
        <w:color w:val="244C5A"/>
        <w:szCs w:val="24"/>
      </w:rPr>
      <w:t>202</w:t>
    </w:r>
    <w:r w:rsidR="00D64E28">
      <w:rPr>
        <w:rFonts w:ascii="VIC Medium" w:hAnsi="VIC Medium"/>
        <w:color w:val="244C5A"/>
        <w:szCs w:val="24"/>
      </w:rPr>
      <w:t>2</w:t>
    </w:r>
    <w:r w:rsidR="00C74925">
      <w:rPr>
        <w:rFonts w:ascii="VIC Medium" w:hAnsi="VIC Medium"/>
        <w:color w:val="244C5A"/>
        <w:szCs w:val="24"/>
      </w:rPr>
      <w:t>-2</w:t>
    </w:r>
    <w:r w:rsidR="00D64E28">
      <w:rPr>
        <w:rFonts w:ascii="VIC Medium" w:hAnsi="VIC Medium"/>
        <w:color w:val="244C5A"/>
        <w:szCs w:val="24"/>
      </w:rPr>
      <w:t>3</w:t>
    </w:r>
    <w:r w:rsidR="00C74925">
      <w:rPr>
        <w:rFonts w:ascii="VIC Medium" w:hAnsi="VIC Medium"/>
        <w:color w:val="244C5A"/>
        <w:szCs w:val="24"/>
      </w:rPr>
      <w:t xml:space="preserve"> Q</w:t>
    </w:r>
    <w:r w:rsidR="002F1705">
      <w:rPr>
        <w:rFonts w:ascii="VIC Medium" w:hAnsi="VIC Medium"/>
        <w:color w:val="244C5A"/>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2245"/>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877F9"/>
    <w:rsid w:val="00094DA3"/>
    <w:rsid w:val="00096CD1"/>
    <w:rsid w:val="000A012C"/>
    <w:rsid w:val="000A0EB9"/>
    <w:rsid w:val="000A186C"/>
    <w:rsid w:val="000B092E"/>
    <w:rsid w:val="000B0CCC"/>
    <w:rsid w:val="000B0E2B"/>
    <w:rsid w:val="000B543D"/>
    <w:rsid w:val="000B5639"/>
    <w:rsid w:val="000B5BF7"/>
    <w:rsid w:val="000B6BC8"/>
    <w:rsid w:val="000C42EA"/>
    <w:rsid w:val="000C4546"/>
    <w:rsid w:val="000D1242"/>
    <w:rsid w:val="000D3BE3"/>
    <w:rsid w:val="000D66EF"/>
    <w:rsid w:val="000E3CC7"/>
    <w:rsid w:val="000E6BD4"/>
    <w:rsid w:val="000F1F1E"/>
    <w:rsid w:val="000F2259"/>
    <w:rsid w:val="001004D5"/>
    <w:rsid w:val="001005E4"/>
    <w:rsid w:val="0010392D"/>
    <w:rsid w:val="00104FE3"/>
    <w:rsid w:val="00120BD3"/>
    <w:rsid w:val="00121359"/>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50A4"/>
    <w:rsid w:val="001B798E"/>
    <w:rsid w:val="001C2A72"/>
    <w:rsid w:val="001C32A3"/>
    <w:rsid w:val="001D0B75"/>
    <w:rsid w:val="001D3A15"/>
    <w:rsid w:val="001D3C09"/>
    <w:rsid w:val="001D44E8"/>
    <w:rsid w:val="001D5E43"/>
    <w:rsid w:val="001D60EC"/>
    <w:rsid w:val="001E0879"/>
    <w:rsid w:val="001E44DF"/>
    <w:rsid w:val="001E68A5"/>
    <w:rsid w:val="001E73EF"/>
    <w:rsid w:val="001F3826"/>
    <w:rsid w:val="001F6E46"/>
    <w:rsid w:val="001F7C91"/>
    <w:rsid w:val="002015E2"/>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359DE"/>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1705"/>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B4AED"/>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4742"/>
    <w:rsid w:val="00506F5D"/>
    <w:rsid w:val="005126D0"/>
    <w:rsid w:val="005143D4"/>
    <w:rsid w:val="0051568D"/>
    <w:rsid w:val="00526C15"/>
    <w:rsid w:val="005273B4"/>
    <w:rsid w:val="00536499"/>
    <w:rsid w:val="00541ADB"/>
    <w:rsid w:val="00543903"/>
    <w:rsid w:val="00547A95"/>
    <w:rsid w:val="00557E03"/>
    <w:rsid w:val="0056718D"/>
    <w:rsid w:val="00572031"/>
    <w:rsid w:val="00576E84"/>
    <w:rsid w:val="00582B8C"/>
    <w:rsid w:val="005850F0"/>
    <w:rsid w:val="00585D2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18C2"/>
    <w:rsid w:val="006B077C"/>
    <w:rsid w:val="006D2A3F"/>
    <w:rsid w:val="006D3366"/>
    <w:rsid w:val="006E138B"/>
    <w:rsid w:val="006F1FDC"/>
    <w:rsid w:val="006F274F"/>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5B55"/>
    <w:rsid w:val="00786F16"/>
    <w:rsid w:val="00796E20"/>
    <w:rsid w:val="00797C32"/>
    <w:rsid w:val="007A1B35"/>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692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A4B"/>
    <w:rsid w:val="00950E2C"/>
    <w:rsid w:val="00951D50"/>
    <w:rsid w:val="009525EB"/>
    <w:rsid w:val="0095645E"/>
    <w:rsid w:val="00957847"/>
    <w:rsid w:val="00961400"/>
    <w:rsid w:val="00963646"/>
    <w:rsid w:val="00973843"/>
    <w:rsid w:val="00976B4E"/>
    <w:rsid w:val="00977C19"/>
    <w:rsid w:val="009853E1"/>
    <w:rsid w:val="00986E6B"/>
    <w:rsid w:val="00991769"/>
    <w:rsid w:val="00994386"/>
    <w:rsid w:val="009A13D8"/>
    <w:rsid w:val="009A279E"/>
    <w:rsid w:val="009B0A6F"/>
    <w:rsid w:val="009B59E9"/>
    <w:rsid w:val="009B5A8A"/>
    <w:rsid w:val="009B6D65"/>
    <w:rsid w:val="009C6851"/>
    <w:rsid w:val="009C7A7E"/>
    <w:rsid w:val="009D02E8"/>
    <w:rsid w:val="009D51D0"/>
    <w:rsid w:val="009D70A4"/>
    <w:rsid w:val="009E08D1"/>
    <w:rsid w:val="009E1B95"/>
    <w:rsid w:val="009E496F"/>
    <w:rsid w:val="009E4B0D"/>
    <w:rsid w:val="009E7F92"/>
    <w:rsid w:val="009F02A3"/>
    <w:rsid w:val="009F0FE1"/>
    <w:rsid w:val="009F2F27"/>
    <w:rsid w:val="009F4451"/>
    <w:rsid w:val="009F6BCB"/>
    <w:rsid w:val="009F7B78"/>
    <w:rsid w:val="00A0057A"/>
    <w:rsid w:val="00A11421"/>
    <w:rsid w:val="00A157B1"/>
    <w:rsid w:val="00A15CCF"/>
    <w:rsid w:val="00A22229"/>
    <w:rsid w:val="00A2613E"/>
    <w:rsid w:val="00A44882"/>
    <w:rsid w:val="00A47400"/>
    <w:rsid w:val="00A507C5"/>
    <w:rsid w:val="00A54715"/>
    <w:rsid w:val="00A576C0"/>
    <w:rsid w:val="00A6061C"/>
    <w:rsid w:val="00A62787"/>
    <w:rsid w:val="00A62A86"/>
    <w:rsid w:val="00A62D44"/>
    <w:rsid w:val="00A67263"/>
    <w:rsid w:val="00A7161C"/>
    <w:rsid w:val="00A76D9F"/>
    <w:rsid w:val="00A77AA3"/>
    <w:rsid w:val="00A872E5"/>
    <w:rsid w:val="00A902D7"/>
    <w:rsid w:val="00A928E0"/>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335"/>
    <w:rsid w:val="00B40A29"/>
    <w:rsid w:val="00B431E8"/>
    <w:rsid w:val="00B45141"/>
    <w:rsid w:val="00B5273A"/>
    <w:rsid w:val="00B62B50"/>
    <w:rsid w:val="00B635B7"/>
    <w:rsid w:val="00B63AE8"/>
    <w:rsid w:val="00B65950"/>
    <w:rsid w:val="00B659FE"/>
    <w:rsid w:val="00B672C0"/>
    <w:rsid w:val="00B75646"/>
    <w:rsid w:val="00B806AB"/>
    <w:rsid w:val="00B84CF2"/>
    <w:rsid w:val="00B85042"/>
    <w:rsid w:val="00B869B4"/>
    <w:rsid w:val="00B90729"/>
    <w:rsid w:val="00B907DA"/>
    <w:rsid w:val="00B950BC"/>
    <w:rsid w:val="00B9714C"/>
    <w:rsid w:val="00BA3F8D"/>
    <w:rsid w:val="00BA4845"/>
    <w:rsid w:val="00BB7A10"/>
    <w:rsid w:val="00BC02D3"/>
    <w:rsid w:val="00BC7D4F"/>
    <w:rsid w:val="00BC7ED7"/>
    <w:rsid w:val="00BD0454"/>
    <w:rsid w:val="00BD2850"/>
    <w:rsid w:val="00BD5EAD"/>
    <w:rsid w:val="00BD730B"/>
    <w:rsid w:val="00BE2218"/>
    <w:rsid w:val="00BE28D2"/>
    <w:rsid w:val="00BE72C0"/>
    <w:rsid w:val="00BF031D"/>
    <w:rsid w:val="00BF5F6F"/>
    <w:rsid w:val="00BF7F58"/>
    <w:rsid w:val="00C01381"/>
    <w:rsid w:val="00C079B8"/>
    <w:rsid w:val="00C123EA"/>
    <w:rsid w:val="00C125E4"/>
    <w:rsid w:val="00C12A49"/>
    <w:rsid w:val="00C133EE"/>
    <w:rsid w:val="00C17504"/>
    <w:rsid w:val="00C27DE9"/>
    <w:rsid w:val="00C33388"/>
    <w:rsid w:val="00C4173A"/>
    <w:rsid w:val="00C41C2E"/>
    <w:rsid w:val="00C602FF"/>
    <w:rsid w:val="00C61174"/>
    <w:rsid w:val="00C6148F"/>
    <w:rsid w:val="00C62F7A"/>
    <w:rsid w:val="00C63B9C"/>
    <w:rsid w:val="00C6682F"/>
    <w:rsid w:val="00C714A8"/>
    <w:rsid w:val="00C7275E"/>
    <w:rsid w:val="00C74925"/>
    <w:rsid w:val="00C74C5D"/>
    <w:rsid w:val="00C863C4"/>
    <w:rsid w:val="00C91665"/>
    <w:rsid w:val="00C93C3E"/>
    <w:rsid w:val="00CA12E3"/>
    <w:rsid w:val="00CA2943"/>
    <w:rsid w:val="00CA6611"/>
    <w:rsid w:val="00CA6B58"/>
    <w:rsid w:val="00CB605E"/>
    <w:rsid w:val="00CC0C72"/>
    <w:rsid w:val="00CC2BFD"/>
    <w:rsid w:val="00CD3476"/>
    <w:rsid w:val="00CD537D"/>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64E28"/>
    <w:rsid w:val="00D714CC"/>
    <w:rsid w:val="00D75769"/>
    <w:rsid w:val="00D75EA7"/>
    <w:rsid w:val="00D81F21"/>
    <w:rsid w:val="00D9522F"/>
    <w:rsid w:val="00D953C1"/>
    <w:rsid w:val="00D95470"/>
    <w:rsid w:val="00DA2619"/>
    <w:rsid w:val="00DA4239"/>
    <w:rsid w:val="00DB0B61"/>
    <w:rsid w:val="00DB0EAA"/>
    <w:rsid w:val="00DB17C1"/>
    <w:rsid w:val="00DB70AF"/>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680"/>
    <w:rsid w:val="00E27FFC"/>
    <w:rsid w:val="00E30B15"/>
    <w:rsid w:val="00E30F56"/>
    <w:rsid w:val="00E357FB"/>
    <w:rsid w:val="00E36C2D"/>
    <w:rsid w:val="00E40181"/>
    <w:rsid w:val="00E41359"/>
    <w:rsid w:val="00E43426"/>
    <w:rsid w:val="00E45931"/>
    <w:rsid w:val="00E53A79"/>
    <w:rsid w:val="00E57A16"/>
    <w:rsid w:val="00E629A1"/>
    <w:rsid w:val="00E6552A"/>
    <w:rsid w:val="00E67D1F"/>
    <w:rsid w:val="00E67EC5"/>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794"/>
    <w:rsid w:val="00F30FF4"/>
    <w:rsid w:val="00F3122E"/>
    <w:rsid w:val="00F331AD"/>
    <w:rsid w:val="00F43242"/>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408D"/>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Forensicare%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9B83-9BDC-4668-BB89-D08F1058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1048</Words>
  <Characters>5839</Characters>
  <Application>Microsoft Office Word</Application>
  <DocSecurity>0</DocSecurity>
  <Lines>389</Lines>
  <Paragraphs>222</Paragraphs>
  <ScaleCrop>false</ScaleCrop>
  <HeadingPairs>
    <vt:vector size="2" baseType="variant">
      <vt:variant>
        <vt:lpstr>Title</vt:lpstr>
      </vt:variant>
      <vt:variant>
        <vt:i4>1</vt:i4>
      </vt:variant>
    </vt:vector>
  </HeadingPairs>
  <TitlesOfParts>
    <vt:vector size="1" baseType="lpstr">
      <vt:lpstr>2022-23 Q2 Forensicare quarterly KPI report</vt:lpstr>
    </vt:vector>
  </TitlesOfParts>
  <Company>Victorian Department of Health</Company>
  <LinksUpToDate>false</LinksUpToDate>
  <CharactersWithSpaces>6665</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Q2 Forensicare quarterly KPI report</dc:title>
  <dc:subject/>
  <dc:creator>Victorian Agency for Health Information</dc:creator>
  <cp:keywords/>
  <cp:lastModifiedBy>Daniel Mendoza (Health)</cp:lastModifiedBy>
  <cp:revision>45</cp:revision>
  <cp:lastPrinted>2023-01-23T05:19:00Z</cp:lastPrinted>
  <dcterms:created xsi:type="dcterms:W3CDTF">2019-10-11T06:18:00Z</dcterms:created>
  <dcterms:modified xsi:type="dcterms:W3CDTF">2023-01-23T05:20:00Z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2023-01-23T05:19:59Z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35a12f92-96fd-4aa3-a9cc-3ddc6421df44</vt:lpwstr>
  </property>
  <property fmtid="{D5CDD505-2E9C-101B-9397-08002B2CF9AE}" pid="9" name="MSIP_Label_43e64453-338c-4f93-8a4d-0039a0a41f2a_ContentBits">
    <vt:lpwstr>2</vt:lpwstr>
  </property>
</Properties>
</file>