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A460FC">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35AE056" w:rsidR="00AD784C" w:rsidRPr="00431F42" w:rsidRDefault="000C4C6C" w:rsidP="00431F42">
            <w:pPr>
              <w:pStyle w:val="Documenttitle"/>
            </w:pPr>
            <w:r>
              <w:t xml:space="preserve">Addendum to </w:t>
            </w:r>
            <w:r w:rsidR="005A2569">
              <w:t xml:space="preserve">Specifications </w:t>
            </w:r>
            <w:r w:rsidR="00391743">
              <w:t xml:space="preserve">for </w:t>
            </w:r>
            <w:r w:rsidR="00C11E16">
              <w:t>r</w:t>
            </w:r>
            <w:r w:rsidR="00391743">
              <w:t>evision</w:t>
            </w:r>
            <w:r w:rsidR="004F54AE">
              <w:t>s</w:t>
            </w:r>
            <w:r w:rsidR="00391743">
              <w:t xml:space="preserve"> to</w:t>
            </w:r>
            <w:r w:rsidR="00CC3C27">
              <w:t xml:space="preserve"> the</w:t>
            </w:r>
            <w:r w:rsidR="00391743">
              <w:t xml:space="preserve"> </w:t>
            </w:r>
            <w:r w:rsidR="00251487">
              <w:t xml:space="preserve">Victorian </w:t>
            </w:r>
            <w:r w:rsidR="00FA70E2">
              <w:t>Alcohol and Drug Collection</w:t>
            </w:r>
            <w:r w:rsidR="00251487">
              <w:t xml:space="preserve"> (V</w:t>
            </w:r>
            <w:r w:rsidR="00FA70E2">
              <w:t>ADC</w:t>
            </w:r>
            <w:r w:rsidR="00251487">
              <w:t>)</w:t>
            </w:r>
            <w:r w:rsidR="00391743">
              <w:t xml:space="preserve"> for 202</w:t>
            </w:r>
            <w:r w:rsidR="00492961">
              <w:t>3-24</w:t>
            </w:r>
          </w:p>
        </w:tc>
      </w:tr>
      <w:tr w:rsidR="00AD784C" w14:paraId="126AF60F" w14:textId="77777777" w:rsidTr="00431F42">
        <w:trPr>
          <w:cantSplit/>
        </w:trPr>
        <w:tc>
          <w:tcPr>
            <w:tcW w:w="0" w:type="auto"/>
          </w:tcPr>
          <w:p w14:paraId="20D47A77" w14:textId="13AB9147" w:rsidR="00386109" w:rsidRPr="00A1389F" w:rsidRDefault="000C4C6C" w:rsidP="009315BE">
            <w:pPr>
              <w:pStyle w:val="Documentsubtitle"/>
            </w:pPr>
            <w:r>
              <w:t xml:space="preserve">January </w:t>
            </w:r>
            <w:r w:rsidR="00286953">
              <w:t>202</w:t>
            </w:r>
            <w:r>
              <w:t>3</w:t>
            </w:r>
          </w:p>
        </w:tc>
      </w:tr>
      <w:tr w:rsidR="00430393" w14:paraId="1FA1E015" w14:textId="77777777" w:rsidTr="00431F42">
        <w:trPr>
          <w:cantSplit/>
        </w:trPr>
        <w:tc>
          <w:tcPr>
            <w:tcW w:w="0" w:type="auto"/>
          </w:tcPr>
          <w:p w14:paraId="2C6E5439" w14:textId="77777777" w:rsidR="00430393" w:rsidRDefault="00B94488" w:rsidP="00430393">
            <w:pPr>
              <w:pStyle w:val="Bannermarking"/>
            </w:pPr>
            <w:fldSimple w:instr="FILLIN  &quot;Type the protective marking&quot; \d OFFICIAL \o  \* MERGEFORMAT">
              <w:r w:rsidR="005E4232">
                <w:t>OFFICIAL</w:t>
              </w:r>
            </w:fldSimple>
          </w:p>
        </w:tc>
      </w:tr>
    </w:tbl>
    <w:p w14:paraId="201E4326" w14:textId="7C184BEF" w:rsidR="00FE4081" w:rsidRDefault="00FE4081" w:rsidP="00FE4081">
      <w:pPr>
        <w:pStyle w:val="Body"/>
      </w:pPr>
    </w:p>
    <w:p w14:paraId="4402C127"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tbl>
      <w:tblPr>
        <w:tblStyle w:val="TableGrid"/>
        <w:tblpPr w:leftFromText="181" w:rightFromText="181" w:vertAnchor="page" w:horzAnchor="margin" w:tblpY="83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971"/>
      </w:tblGrid>
      <w:tr w:rsidR="009F2182" w14:paraId="05FF9432" w14:textId="77777777" w:rsidTr="000B136B">
        <w:trPr>
          <w:cantSplit/>
          <w:trHeight w:val="5292"/>
        </w:trPr>
        <w:tc>
          <w:tcPr>
            <w:tcW w:w="8971" w:type="dxa"/>
            <w:vAlign w:val="bottom"/>
          </w:tcPr>
          <w:p w14:paraId="4A342F78" w14:textId="77777777" w:rsidR="00FA70E2" w:rsidRPr="0055119B" w:rsidRDefault="00FA70E2" w:rsidP="000B136B">
            <w:pPr>
              <w:pStyle w:val="Accessibilitypara"/>
            </w:pPr>
            <w:r w:rsidRPr="0055119B">
              <w:lastRenderedPageBreak/>
              <w:t>To receive this document in another format</w:t>
            </w:r>
            <w:r>
              <w:t xml:space="preserve">, </w:t>
            </w:r>
            <w:hyperlink r:id="rId15" w:history="1">
              <w:r>
                <w:rPr>
                  <w:rStyle w:val="Hyperlink"/>
                </w:rPr>
                <w:t>email VADC Data helpdesk</w:t>
              </w:r>
            </w:hyperlink>
            <w:r w:rsidRPr="0055119B">
              <w:t xml:space="preserve"> </w:t>
            </w:r>
            <w:r>
              <w:t>&lt;</w:t>
            </w:r>
            <w:r w:rsidRPr="00D14842">
              <w:t>vadc_data@health.vic.gov.au&gt;</w:t>
            </w:r>
          </w:p>
          <w:p w14:paraId="4F0DE1EA" w14:textId="77777777" w:rsidR="00FA70E2" w:rsidRPr="0055119B" w:rsidRDefault="00FA70E2" w:rsidP="000B136B">
            <w:pPr>
              <w:pStyle w:val="Imprint"/>
            </w:pPr>
            <w:r w:rsidRPr="0055119B">
              <w:t>Authorised and published by the Victorian Government, 1 Treasury Place, Melbourne.</w:t>
            </w:r>
          </w:p>
          <w:p w14:paraId="31F274C2" w14:textId="5FCFBB8B" w:rsidR="009F2182" w:rsidRDefault="00FA70E2" w:rsidP="000B136B">
            <w:pPr>
              <w:pStyle w:val="Imprint"/>
            </w:pPr>
            <w:r w:rsidRPr="0055119B">
              <w:t xml:space="preserve">© State of Victoria, Australia, </w:t>
            </w:r>
            <w:r w:rsidRPr="001E2A36">
              <w:t>Department of Health</w:t>
            </w:r>
            <w:r w:rsidRPr="0055119B">
              <w:t xml:space="preserve">, </w:t>
            </w:r>
            <w:r w:rsidR="000C4C6C">
              <w:t xml:space="preserve">January </w:t>
            </w:r>
            <w:r>
              <w:t>202</w:t>
            </w:r>
            <w:r w:rsidR="000C4C6C">
              <w:t>3</w:t>
            </w:r>
            <w:r>
              <w:t>.</w:t>
            </w:r>
          </w:p>
          <w:p w14:paraId="3D75F411" w14:textId="77777777" w:rsidR="00312155" w:rsidRPr="0055119B" w:rsidRDefault="00312155" w:rsidP="000B136B">
            <w:pPr>
              <w:pStyle w:val="Imprint"/>
            </w:pPr>
            <w:r w:rsidRPr="0055119B">
              <w:t>ISBN</w:t>
            </w:r>
            <w:r>
              <w:t>: 9</w:t>
            </w:r>
            <w:r w:rsidRPr="000B2517">
              <w:t>78-1-76096-</w:t>
            </w:r>
            <w:r w:rsidRPr="005E6E68">
              <w:t xml:space="preserve">986-8 </w:t>
            </w:r>
            <w:r w:rsidRPr="000B2517">
              <w:t>(pdf/online/MS word)</w:t>
            </w:r>
          </w:p>
          <w:p w14:paraId="06946551" w14:textId="712115DA" w:rsidR="00312155" w:rsidRDefault="00312155" w:rsidP="000B136B">
            <w:pPr>
              <w:pStyle w:val="Imprint"/>
            </w:pPr>
            <w:r w:rsidRPr="0055119B">
              <w:t xml:space="preserve">Available at </w:t>
            </w:r>
            <w:hyperlink r:id="rId16"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r w:rsidR="0008204A" w14:paraId="4040A250" w14:textId="77777777" w:rsidTr="000B136B">
        <w:trPr>
          <w:cantSplit/>
          <w:trHeight w:val="419"/>
        </w:trPr>
        <w:tc>
          <w:tcPr>
            <w:tcW w:w="8971" w:type="dxa"/>
          </w:tcPr>
          <w:p w14:paraId="38E4E562" w14:textId="77777777" w:rsidR="0008204A" w:rsidRPr="0055119B" w:rsidRDefault="0008204A" w:rsidP="000B136B">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0FF1B2E4" w14:textId="267A058E" w:rsidR="00F65A0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3898735" w:history="1">
        <w:r w:rsidR="00F65A06" w:rsidRPr="00AC1B84">
          <w:rPr>
            <w:rStyle w:val="Hyperlink"/>
          </w:rPr>
          <w:t>Executive summary</w:t>
        </w:r>
        <w:r w:rsidR="00F65A06">
          <w:rPr>
            <w:webHidden/>
          </w:rPr>
          <w:tab/>
        </w:r>
        <w:r w:rsidR="00F65A06">
          <w:rPr>
            <w:webHidden/>
          </w:rPr>
          <w:fldChar w:fldCharType="begin"/>
        </w:r>
        <w:r w:rsidR="00F65A06">
          <w:rPr>
            <w:webHidden/>
          </w:rPr>
          <w:instrText xml:space="preserve"> PAGEREF _Toc123898735 \h </w:instrText>
        </w:r>
        <w:r w:rsidR="00F65A06">
          <w:rPr>
            <w:webHidden/>
          </w:rPr>
        </w:r>
        <w:r w:rsidR="00F65A06">
          <w:rPr>
            <w:webHidden/>
          </w:rPr>
          <w:fldChar w:fldCharType="separate"/>
        </w:r>
        <w:r w:rsidR="00F65A06">
          <w:rPr>
            <w:webHidden/>
          </w:rPr>
          <w:t>5</w:t>
        </w:r>
        <w:r w:rsidR="00F65A06">
          <w:rPr>
            <w:webHidden/>
          </w:rPr>
          <w:fldChar w:fldCharType="end"/>
        </w:r>
      </w:hyperlink>
    </w:p>
    <w:p w14:paraId="4668889A" w14:textId="47126439" w:rsidR="00F65A06" w:rsidRDefault="00304087">
      <w:pPr>
        <w:pStyle w:val="TOC1"/>
        <w:rPr>
          <w:rFonts w:asciiTheme="minorHAnsi" w:eastAsiaTheme="minorEastAsia" w:hAnsiTheme="minorHAnsi" w:cstheme="minorBidi"/>
          <w:b w:val="0"/>
          <w:sz w:val="22"/>
          <w:szCs w:val="22"/>
          <w:lang w:eastAsia="en-AU"/>
        </w:rPr>
      </w:pPr>
      <w:hyperlink w:anchor="_Toc123898736" w:history="1">
        <w:r w:rsidR="00F65A06" w:rsidRPr="00AC1B84">
          <w:rPr>
            <w:rStyle w:val="Hyperlink"/>
          </w:rPr>
          <w:t>Introduction</w:t>
        </w:r>
        <w:r w:rsidR="00F65A06">
          <w:rPr>
            <w:webHidden/>
          </w:rPr>
          <w:tab/>
        </w:r>
        <w:r w:rsidR="00F65A06">
          <w:rPr>
            <w:webHidden/>
          </w:rPr>
          <w:fldChar w:fldCharType="begin"/>
        </w:r>
        <w:r w:rsidR="00F65A06">
          <w:rPr>
            <w:webHidden/>
          </w:rPr>
          <w:instrText xml:space="preserve"> PAGEREF _Toc123898736 \h </w:instrText>
        </w:r>
        <w:r w:rsidR="00F65A06">
          <w:rPr>
            <w:webHidden/>
          </w:rPr>
        </w:r>
        <w:r w:rsidR="00F65A06">
          <w:rPr>
            <w:webHidden/>
          </w:rPr>
          <w:fldChar w:fldCharType="separate"/>
        </w:r>
        <w:r w:rsidR="00F65A06">
          <w:rPr>
            <w:webHidden/>
          </w:rPr>
          <w:t>6</w:t>
        </w:r>
        <w:r w:rsidR="00F65A06">
          <w:rPr>
            <w:webHidden/>
          </w:rPr>
          <w:fldChar w:fldCharType="end"/>
        </w:r>
      </w:hyperlink>
    </w:p>
    <w:p w14:paraId="334D697E" w14:textId="7D80954A" w:rsidR="00F65A06" w:rsidRDefault="00304087">
      <w:pPr>
        <w:pStyle w:val="TOC2"/>
        <w:rPr>
          <w:rFonts w:asciiTheme="minorHAnsi" w:eastAsiaTheme="minorEastAsia" w:hAnsiTheme="minorHAnsi" w:cstheme="minorBidi"/>
          <w:sz w:val="22"/>
          <w:szCs w:val="22"/>
          <w:lang w:eastAsia="en-AU"/>
        </w:rPr>
      </w:pPr>
      <w:hyperlink w:anchor="_Toc123898737" w:history="1">
        <w:r w:rsidR="00F65A06" w:rsidRPr="00AC1B84">
          <w:rPr>
            <w:rStyle w:val="Hyperlink"/>
          </w:rPr>
          <w:t>Orientation to this document</w:t>
        </w:r>
        <w:r w:rsidR="00F65A06">
          <w:rPr>
            <w:webHidden/>
          </w:rPr>
          <w:tab/>
        </w:r>
        <w:r w:rsidR="00F65A06">
          <w:rPr>
            <w:webHidden/>
          </w:rPr>
          <w:fldChar w:fldCharType="begin"/>
        </w:r>
        <w:r w:rsidR="00F65A06">
          <w:rPr>
            <w:webHidden/>
          </w:rPr>
          <w:instrText xml:space="preserve"> PAGEREF _Toc123898737 \h </w:instrText>
        </w:r>
        <w:r w:rsidR="00F65A06">
          <w:rPr>
            <w:webHidden/>
          </w:rPr>
        </w:r>
        <w:r w:rsidR="00F65A06">
          <w:rPr>
            <w:webHidden/>
          </w:rPr>
          <w:fldChar w:fldCharType="separate"/>
        </w:r>
        <w:r w:rsidR="00F65A06">
          <w:rPr>
            <w:webHidden/>
          </w:rPr>
          <w:t>7</w:t>
        </w:r>
        <w:r w:rsidR="00F65A06">
          <w:rPr>
            <w:webHidden/>
          </w:rPr>
          <w:fldChar w:fldCharType="end"/>
        </w:r>
      </w:hyperlink>
    </w:p>
    <w:p w14:paraId="3BD4CFAE" w14:textId="42E2AAC1" w:rsidR="00F65A06" w:rsidRDefault="00304087">
      <w:pPr>
        <w:pStyle w:val="TOC1"/>
        <w:rPr>
          <w:rFonts w:asciiTheme="minorHAnsi" w:eastAsiaTheme="minorEastAsia" w:hAnsiTheme="minorHAnsi" w:cstheme="minorBidi"/>
          <w:b w:val="0"/>
          <w:sz w:val="22"/>
          <w:szCs w:val="22"/>
          <w:lang w:eastAsia="en-AU"/>
        </w:rPr>
      </w:pPr>
      <w:hyperlink w:anchor="_Toc123898738" w:history="1">
        <w:r w:rsidR="00F65A06" w:rsidRPr="00AC1B84">
          <w:rPr>
            <w:rStyle w:val="Hyperlink"/>
          </w:rPr>
          <w:t>Summary of changes</w:t>
        </w:r>
        <w:r w:rsidR="00F65A06">
          <w:rPr>
            <w:webHidden/>
          </w:rPr>
          <w:tab/>
        </w:r>
        <w:r w:rsidR="00F65A06">
          <w:rPr>
            <w:webHidden/>
          </w:rPr>
          <w:fldChar w:fldCharType="begin"/>
        </w:r>
        <w:r w:rsidR="00F65A06">
          <w:rPr>
            <w:webHidden/>
          </w:rPr>
          <w:instrText xml:space="preserve"> PAGEREF _Toc123898738 \h </w:instrText>
        </w:r>
        <w:r w:rsidR="00F65A06">
          <w:rPr>
            <w:webHidden/>
          </w:rPr>
        </w:r>
        <w:r w:rsidR="00F65A06">
          <w:rPr>
            <w:webHidden/>
          </w:rPr>
          <w:fldChar w:fldCharType="separate"/>
        </w:r>
        <w:r w:rsidR="00F65A06">
          <w:rPr>
            <w:webHidden/>
          </w:rPr>
          <w:t>7</w:t>
        </w:r>
        <w:r w:rsidR="00F65A06">
          <w:rPr>
            <w:webHidden/>
          </w:rPr>
          <w:fldChar w:fldCharType="end"/>
        </w:r>
      </w:hyperlink>
    </w:p>
    <w:p w14:paraId="6E3015EF" w14:textId="4FF632DE" w:rsidR="00F65A06" w:rsidRDefault="00304087">
      <w:pPr>
        <w:pStyle w:val="TOC1"/>
        <w:rPr>
          <w:rFonts w:asciiTheme="minorHAnsi" w:eastAsiaTheme="minorEastAsia" w:hAnsiTheme="minorHAnsi" w:cstheme="minorBidi"/>
          <w:b w:val="0"/>
          <w:sz w:val="22"/>
          <w:szCs w:val="22"/>
          <w:lang w:eastAsia="en-AU"/>
        </w:rPr>
      </w:pPr>
      <w:hyperlink w:anchor="_Toc123898739" w:history="1">
        <w:r w:rsidR="00F65A06" w:rsidRPr="00AC1B84">
          <w:rPr>
            <w:rStyle w:val="Hyperlink"/>
          </w:rPr>
          <w:t>VADC Data Specification for 2023-24</w:t>
        </w:r>
        <w:r w:rsidR="00F65A06">
          <w:rPr>
            <w:webHidden/>
          </w:rPr>
          <w:tab/>
        </w:r>
        <w:r w:rsidR="00F65A06">
          <w:rPr>
            <w:webHidden/>
          </w:rPr>
          <w:fldChar w:fldCharType="begin"/>
        </w:r>
        <w:r w:rsidR="00F65A06">
          <w:rPr>
            <w:webHidden/>
          </w:rPr>
          <w:instrText xml:space="preserve"> PAGEREF _Toc123898739 \h </w:instrText>
        </w:r>
        <w:r w:rsidR="00F65A06">
          <w:rPr>
            <w:webHidden/>
          </w:rPr>
        </w:r>
        <w:r w:rsidR="00F65A06">
          <w:rPr>
            <w:webHidden/>
          </w:rPr>
          <w:fldChar w:fldCharType="separate"/>
        </w:r>
        <w:r w:rsidR="00F65A06">
          <w:rPr>
            <w:webHidden/>
          </w:rPr>
          <w:t>8</w:t>
        </w:r>
        <w:r w:rsidR="00F65A06">
          <w:rPr>
            <w:webHidden/>
          </w:rPr>
          <w:fldChar w:fldCharType="end"/>
        </w:r>
      </w:hyperlink>
    </w:p>
    <w:p w14:paraId="45C655DA" w14:textId="5CFBA1D7" w:rsidR="00F65A06" w:rsidRDefault="00304087">
      <w:pPr>
        <w:pStyle w:val="TOC2"/>
        <w:rPr>
          <w:rFonts w:asciiTheme="minorHAnsi" w:eastAsiaTheme="minorEastAsia" w:hAnsiTheme="minorHAnsi" w:cstheme="minorBidi"/>
          <w:sz w:val="22"/>
          <w:szCs w:val="22"/>
          <w:lang w:eastAsia="en-AU"/>
        </w:rPr>
      </w:pPr>
      <w:hyperlink w:anchor="_Toc123898740" w:history="1">
        <w:r w:rsidR="00F65A06" w:rsidRPr="00AC1B84">
          <w:rPr>
            <w:rStyle w:val="Hyperlink"/>
          </w:rPr>
          <w:t>Section 3.2.8 Service event type</w:t>
        </w:r>
        <w:r w:rsidR="00F65A06">
          <w:rPr>
            <w:webHidden/>
          </w:rPr>
          <w:tab/>
        </w:r>
        <w:r w:rsidR="00F65A06">
          <w:rPr>
            <w:webHidden/>
          </w:rPr>
          <w:fldChar w:fldCharType="begin"/>
        </w:r>
        <w:r w:rsidR="00F65A06">
          <w:rPr>
            <w:webHidden/>
          </w:rPr>
          <w:instrText xml:space="preserve"> PAGEREF _Toc123898740 \h </w:instrText>
        </w:r>
        <w:r w:rsidR="00F65A06">
          <w:rPr>
            <w:webHidden/>
          </w:rPr>
        </w:r>
        <w:r w:rsidR="00F65A06">
          <w:rPr>
            <w:webHidden/>
          </w:rPr>
          <w:fldChar w:fldCharType="separate"/>
        </w:r>
        <w:r w:rsidR="00F65A06">
          <w:rPr>
            <w:webHidden/>
          </w:rPr>
          <w:t>8</w:t>
        </w:r>
        <w:r w:rsidR="00F65A06">
          <w:rPr>
            <w:webHidden/>
          </w:rPr>
          <w:fldChar w:fldCharType="end"/>
        </w:r>
      </w:hyperlink>
    </w:p>
    <w:p w14:paraId="64D878EA" w14:textId="1705E225" w:rsidR="00F65A06" w:rsidRDefault="00304087">
      <w:pPr>
        <w:pStyle w:val="TOC2"/>
        <w:rPr>
          <w:rFonts w:asciiTheme="minorHAnsi" w:eastAsiaTheme="minorEastAsia" w:hAnsiTheme="minorHAnsi" w:cstheme="minorBidi"/>
          <w:sz w:val="22"/>
          <w:szCs w:val="22"/>
          <w:lang w:eastAsia="en-AU"/>
        </w:rPr>
      </w:pPr>
      <w:hyperlink w:anchor="_Toc123898741" w:history="1">
        <w:r w:rsidR="00F65A06" w:rsidRPr="00AC1B84">
          <w:rPr>
            <w:rStyle w:val="Hyperlink"/>
          </w:rPr>
          <w:t>Section 3.2.9 Service stream</w:t>
        </w:r>
        <w:r w:rsidR="00F65A06">
          <w:rPr>
            <w:webHidden/>
          </w:rPr>
          <w:tab/>
        </w:r>
        <w:r w:rsidR="00F65A06">
          <w:rPr>
            <w:webHidden/>
          </w:rPr>
          <w:fldChar w:fldCharType="begin"/>
        </w:r>
        <w:r w:rsidR="00F65A06">
          <w:rPr>
            <w:webHidden/>
          </w:rPr>
          <w:instrText xml:space="preserve"> PAGEREF _Toc123898741 \h </w:instrText>
        </w:r>
        <w:r w:rsidR="00F65A06">
          <w:rPr>
            <w:webHidden/>
          </w:rPr>
        </w:r>
        <w:r w:rsidR="00F65A06">
          <w:rPr>
            <w:webHidden/>
          </w:rPr>
          <w:fldChar w:fldCharType="separate"/>
        </w:r>
        <w:r w:rsidR="00F65A06">
          <w:rPr>
            <w:webHidden/>
          </w:rPr>
          <w:t>9</w:t>
        </w:r>
        <w:r w:rsidR="00F65A06">
          <w:rPr>
            <w:webHidden/>
          </w:rPr>
          <w:fldChar w:fldCharType="end"/>
        </w:r>
      </w:hyperlink>
    </w:p>
    <w:p w14:paraId="5FA3985A" w14:textId="2643A02D" w:rsidR="00F65A06" w:rsidRDefault="00304087">
      <w:pPr>
        <w:pStyle w:val="TOC2"/>
        <w:rPr>
          <w:rFonts w:asciiTheme="minorHAnsi" w:eastAsiaTheme="minorEastAsia" w:hAnsiTheme="minorHAnsi" w:cstheme="minorBidi"/>
          <w:sz w:val="22"/>
          <w:szCs w:val="22"/>
          <w:lang w:eastAsia="en-AU"/>
        </w:rPr>
      </w:pPr>
      <w:hyperlink w:anchor="_Toc123898742" w:history="1">
        <w:r w:rsidR="00F65A06" w:rsidRPr="00AC1B84">
          <w:rPr>
            <w:rStyle w:val="Hyperlink"/>
          </w:rPr>
          <w:t>Section 4.2.1 Service event</w:t>
        </w:r>
        <w:r w:rsidR="00F65A06">
          <w:rPr>
            <w:webHidden/>
          </w:rPr>
          <w:tab/>
        </w:r>
        <w:r w:rsidR="00F65A06">
          <w:rPr>
            <w:webHidden/>
          </w:rPr>
          <w:fldChar w:fldCharType="begin"/>
        </w:r>
        <w:r w:rsidR="00F65A06">
          <w:rPr>
            <w:webHidden/>
          </w:rPr>
          <w:instrText xml:space="preserve"> PAGEREF _Toc123898742 \h </w:instrText>
        </w:r>
        <w:r w:rsidR="00F65A06">
          <w:rPr>
            <w:webHidden/>
          </w:rPr>
        </w:r>
        <w:r w:rsidR="00F65A06">
          <w:rPr>
            <w:webHidden/>
          </w:rPr>
          <w:fldChar w:fldCharType="separate"/>
        </w:r>
        <w:r w:rsidR="00F65A06">
          <w:rPr>
            <w:webHidden/>
          </w:rPr>
          <w:t>12</w:t>
        </w:r>
        <w:r w:rsidR="00F65A06">
          <w:rPr>
            <w:webHidden/>
          </w:rPr>
          <w:fldChar w:fldCharType="end"/>
        </w:r>
      </w:hyperlink>
    </w:p>
    <w:p w14:paraId="22188B64" w14:textId="5C7F4DFD" w:rsidR="00F65A06" w:rsidRDefault="00304087">
      <w:pPr>
        <w:pStyle w:val="TOC2"/>
        <w:rPr>
          <w:rFonts w:asciiTheme="minorHAnsi" w:eastAsiaTheme="minorEastAsia" w:hAnsiTheme="minorHAnsi" w:cstheme="minorBidi"/>
          <w:sz w:val="22"/>
          <w:szCs w:val="22"/>
          <w:lang w:eastAsia="en-AU"/>
        </w:rPr>
      </w:pPr>
      <w:hyperlink w:anchor="_Toc123898743" w:history="1">
        <w:r w:rsidR="00F65A06" w:rsidRPr="00AC1B84">
          <w:rPr>
            <w:rStyle w:val="Hyperlink"/>
          </w:rPr>
          <w:t>Section 4.2.5 Funding source attributes</w:t>
        </w:r>
        <w:r w:rsidR="00F65A06">
          <w:rPr>
            <w:webHidden/>
          </w:rPr>
          <w:tab/>
        </w:r>
        <w:r w:rsidR="00F65A06">
          <w:rPr>
            <w:webHidden/>
          </w:rPr>
          <w:fldChar w:fldCharType="begin"/>
        </w:r>
        <w:r w:rsidR="00F65A06">
          <w:rPr>
            <w:webHidden/>
          </w:rPr>
          <w:instrText xml:space="preserve"> PAGEREF _Toc123898743 \h </w:instrText>
        </w:r>
        <w:r w:rsidR="00F65A06">
          <w:rPr>
            <w:webHidden/>
          </w:rPr>
        </w:r>
        <w:r w:rsidR="00F65A06">
          <w:rPr>
            <w:webHidden/>
          </w:rPr>
          <w:fldChar w:fldCharType="separate"/>
        </w:r>
        <w:r w:rsidR="00F65A06">
          <w:rPr>
            <w:webHidden/>
          </w:rPr>
          <w:t>14</w:t>
        </w:r>
        <w:r w:rsidR="00F65A06">
          <w:rPr>
            <w:webHidden/>
          </w:rPr>
          <w:fldChar w:fldCharType="end"/>
        </w:r>
      </w:hyperlink>
    </w:p>
    <w:p w14:paraId="22A834E0" w14:textId="2AF2D451" w:rsidR="00F65A06" w:rsidRDefault="00304087">
      <w:pPr>
        <w:pStyle w:val="TOC2"/>
        <w:rPr>
          <w:rFonts w:asciiTheme="minorHAnsi" w:eastAsiaTheme="minorEastAsia" w:hAnsiTheme="minorHAnsi" w:cstheme="minorBidi"/>
          <w:sz w:val="22"/>
          <w:szCs w:val="22"/>
          <w:lang w:eastAsia="en-AU"/>
        </w:rPr>
      </w:pPr>
      <w:hyperlink w:anchor="_Toc123898744" w:history="1">
        <w:r w:rsidR="00F65A06" w:rsidRPr="00AC1B84">
          <w:rPr>
            <w:rStyle w:val="Hyperlink"/>
          </w:rPr>
          <w:t>Section 5.2 Contact</w:t>
        </w:r>
        <w:r w:rsidR="00F65A06">
          <w:rPr>
            <w:webHidden/>
          </w:rPr>
          <w:tab/>
        </w:r>
        <w:r w:rsidR="00F65A06">
          <w:rPr>
            <w:webHidden/>
          </w:rPr>
          <w:fldChar w:fldCharType="begin"/>
        </w:r>
        <w:r w:rsidR="00F65A06">
          <w:rPr>
            <w:webHidden/>
          </w:rPr>
          <w:instrText xml:space="preserve"> PAGEREF _Toc123898744 \h </w:instrText>
        </w:r>
        <w:r w:rsidR="00F65A06">
          <w:rPr>
            <w:webHidden/>
          </w:rPr>
        </w:r>
        <w:r w:rsidR="00F65A06">
          <w:rPr>
            <w:webHidden/>
          </w:rPr>
          <w:fldChar w:fldCharType="separate"/>
        </w:r>
        <w:r w:rsidR="00F65A06">
          <w:rPr>
            <w:webHidden/>
          </w:rPr>
          <w:t>19</w:t>
        </w:r>
        <w:r w:rsidR="00F65A06">
          <w:rPr>
            <w:webHidden/>
          </w:rPr>
          <w:fldChar w:fldCharType="end"/>
        </w:r>
      </w:hyperlink>
    </w:p>
    <w:p w14:paraId="2A013C09" w14:textId="179AD6DF" w:rsidR="00F65A06" w:rsidRDefault="00304087">
      <w:pPr>
        <w:pStyle w:val="TOC2"/>
        <w:rPr>
          <w:rFonts w:asciiTheme="minorHAnsi" w:eastAsiaTheme="minorEastAsia" w:hAnsiTheme="minorHAnsi" w:cstheme="minorBidi"/>
          <w:sz w:val="22"/>
          <w:szCs w:val="22"/>
          <w:lang w:eastAsia="en-AU"/>
        </w:rPr>
      </w:pPr>
      <w:hyperlink w:anchor="_Toc123898745" w:history="1">
        <w:r w:rsidR="00F65A06" w:rsidRPr="00AC1B84">
          <w:rPr>
            <w:rStyle w:val="Hyperlink"/>
            <w:rFonts w:eastAsia="MS Gothic"/>
          </w:rPr>
          <w:t>Section 5.4.6 Event—event type-N</w:t>
        </w:r>
        <w:r w:rsidR="00F65A06">
          <w:rPr>
            <w:webHidden/>
          </w:rPr>
          <w:tab/>
        </w:r>
        <w:r w:rsidR="00F65A06">
          <w:rPr>
            <w:webHidden/>
          </w:rPr>
          <w:fldChar w:fldCharType="begin"/>
        </w:r>
        <w:r w:rsidR="00F65A06">
          <w:rPr>
            <w:webHidden/>
          </w:rPr>
          <w:instrText xml:space="preserve"> PAGEREF _Toc123898745 \h </w:instrText>
        </w:r>
        <w:r w:rsidR="00F65A06">
          <w:rPr>
            <w:webHidden/>
          </w:rPr>
        </w:r>
        <w:r w:rsidR="00F65A06">
          <w:rPr>
            <w:webHidden/>
          </w:rPr>
          <w:fldChar w:fldCharType="separate"/>
        </w:r>
        <w:r w:rsidR="00F65A06">
          <w:rPr>
            <w:webHidden/>
          </w:rPr>
          <w:t>20</w:t>
        </w:r>
        <w:r w:rsidR="00F65A06">
          <w:rPr>
            <w:webHidden/>
          </w:rPr>
          <w:fldChar w:fldCharType="end"/>
        </w:r>
      </w:hyperlink>
    </w:p>
    <w:p w14:paraId="0C68E3C3" w14:textId="6E8A6BA1" w:rsidR="00F65A06" w:rsidRDefault="00304087">
      <w:pPr>
        <w:pStyle w:val="TOC2"/>
        <w:rPr>
          <w:rFonts w:asciiTheme="minorHAnsi" w:eastAsiaTheme="minorEastAsia" w:hAnsiTheme="minorHAnsi" w:cstheme="minorBidi"/>
          <w:sz w:val="22"/>
          <w:szCs w:val="22"/>
          <w:lang w:eastAsia="en-AU"/>
        </w:rPr>
      </w:pPr>
      <w:hyperlink w:anchor="_Toc123898746" w:history="1">
        <w:r w:rsidR="00F65A06" w:rsidRPr="00AC1B84">
          <w:rPr>
            <w:rStyle w:val="Hyperlink"/>
          </w:rPr>
          <w:t>Section 5.4.17 Event—service stream—NN</w:t>
        </w:r>
        <w:r w:rsidR="00F65A06">
          <w:rPr>
            <w:webHidden/>
          </w:rPr>
          <w:tab/>
        </w:r>
        <w:r w:rsidR="00F65A06">
          <w:rPr>
            <w:webHidden/>
          </w:rPr>
          <w:fldChar w:fldCharType="begin"/>
        </w:r>
        <w:r w:rsidR="00F65A06">
          <w:rPr>
            <w:webHidden/>
          </w:rPr>
          <w:instrText xml:space="preserve"> PAGEREF _Toc123898746 \h </w:instrText>
        </w:r>
        <w:r w:rsidR="00F65A06">
          <w:rPr>
            <w:webHidden/>
          </w:rPr>
        </w:r>
        <w:r w:rsidR="00F65A06">
          <w:rPr>
            <w:webHidden/>
          </w:rPr>
          <w:fldChar w:fldCharType="separate"/>
        </w:r>
        <w:r w:rsidR="00F65A06">
          <w:rPr>
            <w:webHidden/>
          </w:rPr>
          <w:t>21</w:t>
        </w:r>
        <w:r w:rsidR="00F65A06">
          <w:rPr>
            <w:webHidden/>
          </w:rPr>
          <w:fldChar w:fldCharType="end"/>
        </w:r>
      </w:hyperlink>
    </w:p>
    <w:p w14:paraId="2EF6760D" w14:textId="2F77505C" w:rsidR="00F65A06" w:rsidRDefault="00304087">
      <w:pPr>
        <w:pStyle w:val="TOC2"/>
        <w:rPr>
          <w:rFonts w:asciiTheme="minorHAnsi" w:eastAsiaTheme="minorEastAsia" w:hAnsiTheme="minorHAnsi" w:cstheme="minorBidi"/>
          <w:sz w:val="22"/>
          <w:szCs w:val="22"/>
          <w:lang w:eastAsia="en-AU"/>
        </w:rPr>
      </w:pPr>
      <w:hyperlink w:anchor="_Toc123898747" w:history="1">
        <w:r w:rsidR="00F65A06" w:rsidRPr="00AC1B84">
          <w:rPr>
            <w:rStyle w:val="Hyperlink"/>
          </w:rPr>
          <w:t>Section 6 Edit/Validation Rules</w:t>
        </w:r>
        <w:r w:rsidR="00F65A06">
          <w:rPr>
            <w:webHidden/>
          </w:rPr>
          <w:tab/>
        </w:r>
        <w:r w:rsidR="00F65A06">
          <w:rPr>
            <w:webHidden/>
          </w:rPr>
          <w:fldChar w:fldCharType="begin"/>
        </w:r>
        <w:r w:rsidR="00F65A06">
          <w:rPr>
            <w:webHidden/>
          </w:rPr>
          <w:instrText xml:space="preserve"> PAGEREF _Toc123898747 \h </w:instrText>
        </w:r>
        <w:r w:rsidR="00F65A06">
          <w:rPr>
            <w:webHidden/>
          </w:rPr>
        </w:r>
        <w:r w:rsidR="00F65A06">
          <w:rPr>
            <w:webHidden/>
          </w:rPr>
          <w:fldChar w:fldCharType="separate"/>
        </w:r>
        <w:r w:rsidR="00F65A06">
          <w:rPr>
            <w:webHidden/>
          </w:rPr>
          <w:t>24</w:t>
        </w:r>
        <w:r w:rsidR="00F65A06">
          <w:rPr>
            <w:webHidden/>
          </w:rPr>
          <w:fldChar w:fldCharType="end"/>
        </w:r>
      </w:hyperlink>
    </w:p>
    <w:p w14:paraId="3C87E475" w14:textId="401B8BC4" w:rsidR="00580394" w:rsidRPr="00B519CD" w:rsidRDefault="00AD784C" w:rsidP="007173CA">
      <w:pPr>
        <w:pStyle w:val="Body"/>
        <w:sectPr w:rsidR="00580394" w:rsidRPr="00B519CD" w:rsidSect="002C5B7C">
          <w:headerReference w:type="even" r:id="rId17"/>
          <w:headerReference w:type="default" r:id="rId18"/>
          <w:footerReference w:type="default" r:id="rId19"/>
          <w:headerReference w:type="first" r:id="rId20"/>
          <w:pgSz w:w="11906" w:h="16838" w:code="9"/>
          <w:pgMar w:top="1701" w:right="1304" w:bottom="1418" w:left="1304" w:header="680" w:footer="851" w:gutter="0"/>
          <w:cols w:space="340"/>
          <w:docGrid w:linePitch="360"/>
        </w:sectPr>
      </w:pPr>
      <w:r>
        <w:fldChar w:fldCharType="end"/>
      </w:r>
    </w:p>
    <w:p w14:paraId="18966EA8" w14:textId="00D06322" w:rsidR="00916632" w:rsidRPr="003A6677" w:rsidRDefault="00286953" w:rsidP="003A6677">
      <w:pPr>
        <w:pStyle w:val="Heading1"/>
      </w:pPr>
      <w:bookmarkStart w:id="0" w:name="_Toc51938683"/>
      <w:bookmarkStart w:id="1" w:name="_Toc123898735"/>
      <w:r>
        <w:lastRenderedPageBreak/>
        <w:t>Executive summary</w:t>
      </w:r>
      <w:bookmarkEnd w:id="0"/>
      <w:bookmarkEnd w:id="1"/>
    </w:p>
    <w:p w14:paraId="5D9622FC" w14:textId="1471DFB6" w:rsidR="006F1C60" w:rsidRDefault="00286953" w:rsidP="00CF6E12">
      <w:pPr>
        <w:pStyle w:val="Body"/>
      </w:pPr>
      <w:r>
        <w:t>Th</w:t>
      </w:r>
      <w:r w:rsidR="00284774">
        <w:t>is</w:t>
      </w:r>
      <w:r>
        <w:t xml:space="preserve"> </w:t>
      </w:r>
      <w:r w:rsidR="006F1C60">
        <w:t xml:space="preserve">document provides an addendum to the </w:t>
      </w:r>
      <w:r>
        <w:t>revisions</w:t>
      </w:r>
      <w:r w:rsidR="000006DE">
        <w:t xml:space="preserve"> </w:t>
      </w:r>
      <w:r w:rsidR="00916632">
        <w:t xml:space="preserve">to </w:t>
      </w:r>
      <w:r w:rsidR="0004637D">
        <w:t xml:space="preserve">the </w:t>
      </w:r>
      <w:r w:rsidR="0004637D">
        <w:rPr>
          <w:rFonts w:eastAsia="Times New Roman"/>
        </w:rPr>
        <w:t xml:space="preserve">Victorian Alcohol and Drug Collection (VADC) </w:t>
      </w:r>
      <w:r>
        <w:t>for 202</w:t>
      </w:r>
      <w:r w:rsidR="00492961">
        <w:t>3-24</w:t>
      </w:r>
      <w:r>
        <w:t xml:space="preserve"> </w:t>
      </w:r>
      <w:r w:rsidR="00916632">
        <w:t>financial year</w:t>
      </w:r>
      <w:r w:rsidR="00025AF1">
        <w:t xml:space="preserve"> and must be read </w:t>
      </w:r>
      <w:r w:rsidR="006F1C60">
        <w:t xml:space="preserve">in conjunction with the </w:t>
      </w:r>
      <w:r w:rsidR="006F1C60" w:rsidRPr="006F1C60">
        <w:rPr>
          <w:i/>
          <w:iCs/>
        </w:rPr>
        <w:t>Specifications for revisions to VADC for 2023-24</w:t>
      </w:r>
      <w:r w:rsidR="006F1C60">
        <w:t xml:space="preserve"> published 31 December 2022.</w:t>
      </w:r>
    </w:p>
    <w:p w14:paraId="36BA1525" w14:textId="2D033498" w:rsidR="004B296F" w:rsidRDefault="006F1C60" w:rsidP="00EF2131">
      <w:pPr>
        <w:pStyle w:val="Body"/>
      </w:pPr>
      <w:r>
        <w:t xml:space="preserve">The additional </w:t>
      </w:r>
      <w:r w:rsidR="0097651B">
        <w:t xml:space="preserve">annual </w:t>
      </w:r>
      <w:r w:rsidR="00163FAF">
        <w:t>change</w:t>
      </w:r>
      <w:r>
        <w:t xml:space="preserve"> for VADC 2023-24 </w:t>
      </w:r>
      <w:r w:rsidR="00C92B5C">
        <w:t xml:space="preserve">is </w:t>
      </w:r>
      <w:r w:rsidR="00EF2131">
        <w:t xml:space="preserve">to </w:t>
      </w:r>
      <w:r>
        <w:t>include</w:t>
      </w:r>
      <w:bookmarkStart w:id="2" w:name="_Toc51938684"/>
      <w:r w:rsidR="00EF2131">
        <w:t xml:space="preserve"> a new </w:t>
      </w:r>
      <w:r w:rsidR="00163FAF">
        <w:t xml:space="preserve">code to </w:t>
      </w:r>
      <w:r w:rsidR="00284774">
        <w:t xml:space="preserve">an </w:t>
      </w:r>
      <w:r w:rsidR="004723B3">
        <w:t>existing data element</w:t>
      </w:r>
      <w:r w:rsidR="00163FAF">
        <w:t xml:space="preserve"> </w:t>
      </w:r>
      <w:r w:rsidR="00163FAF" w:rsidRPr="00163FAF">
        <w:rPr>
          <w:i/>
          <w:iCs/>
        </w:rPr>
        <w:t>Service Stream</w:t>
      </w:r>
      <w:r w:rsidR="00163FAF">
        <w:rPr>
          <w:i/>
          <w:iCs/>
        </w:rPr>
        <w:t>.</w:t>
      </w:r>
    </w:p>
    <w:p w14:paraId="70246C91" w14:textId="144F9D7A" w:rsidR="00EF2131" w:rsidRDefault="004723B3" w:rsidP="004723B3">
      <w:pPr>
        <w:pStyle w:val="Body"/>
        <w:rPr>
          <w:b/>
          <w:bCs/>
        </w:rPr>
      </w:pPr>
      <w:r w:rsidRPr="004723B3">
        <w:rPr>
          <w:b/>
          <w:bCs/>
        </w:rPr>
        <w:t xml:space="preserve">New service stream </w:t>
      </w:r>
      <w:r w:rsidR="00163FAF">
        <w:rPr>
          <w:b/>
          <w:bCs/>
        </w:rPr>
        <w:t>code</w:t>
      </w:r>
    </w:p>
    <w:p w14:paraId="7DED00A2" w14:textId="7AA6113B" w:rsidR="000044E7" w:rsidRPr="004723B3" w:rsidRDefault="004723B3" w:rsidP="00FE4E11">
      <w:pPr>
        <w:pStyle w:val="DHHSbullet1"/>
        <w:numPr>
          <w:ilvl w:val="0"/>
          <w:numId w:val="17"/>
        </w:numPr>
      </w:pPr>
      <w:r w:rsidRPr="004723B3">
        <w:t xml:space="preserve">Code 85 – Indirect AOD </w:t>
      </w:r>
      <w:r w:rsidR="00163FAF">
        <w:t>S</w:t>
      </w:r>
      <w:r w:rsidRPr="004723B3">
        <w:t>upport</w:t>
      </w:r>
    </w:p>
    <w:p w14:paraId="1FC754D8" w14:textId="3F84EF54" w:rsidR="001C0B06" w:rsidRPr="003368AA" w:rsidRDefault="001C0B06" w:rsidP="008B456C">
      <w:pPr>
        <w:pStyle w:val="Body"/>
        <w:rPr>
          <w:b/>
          <w:bCs/>
        </w:rPr>
      </w:pPr>
      <w:r w:rsidRPr="003368AA">
        <w:rPr>
          <w:b/>
          <w:bCs/>
        </w:rPr>
        <w:t>New validation</w:t>
      </w:r>
      <w:r w:rsidR="003368AA">
        <w:rPr>
          <w:b/>
          <w:bCs/>
        </w:rPr>
        <w:t xml:space="preserve"> rule</w:t>
      </w:r>
    </w:p>
    <w:p w14:paraId="7EE7ED18" w14:textId="5DAD438B" w:rsidR="00FE4E11" w:rsidRPr="00FE4E11" w:rsidRDefault="00FE4E11" w:rsidP="00FE4E11">
      <w:pPr>
        <w:pStyle w:val="DHHSbullet1"/>
        <w:numPr>
          <w:ilvl w:val="0"/>
          <w:numId w:val="16"/>
        </w:numPr>
      </w:pPr>
      <w:r w:rsidRPr="00FE4E11">
        <w:t>### Cannot have contact record for Indirect AOD Support</w:t>
      </w:r>
    </w:p>
    <w:p w14:paraId="498C0BA4" w14:textId="77777777" w:rsidR="001C0B06" w:rsidRPr="003368AA" w:rsidRDefault="001C0B06" w:rsidP="003368AA">
      <w:pPr>
        <w:pStyle w:val="Default"/>
        <w:rPr>
          <w:rFonts w:ascii="Arial" w:hAnsi="Arial" w:cs="Arial"/>
          <w:color w:val="auto"/>
          <w:sz w:val="20"/>
          <w:szCs w:val="20"/>
          <w:highlight w:val="green"/>
          <w:lang w:eastAsia="en-US"/>
        </w:rPr>
      </w:pPr>
    </w:p>
    <w:p w14:paraId="2CC7F337" w14:textId="5BB9189E" w:rsidR="004B296F" w:rsidRDefault="004B296F" w:rsidP="008B456C">
      <w:pPr>
        <w:pStyle w:val="Body"/>
      </w:pPr>
      <w:r>
        <w:t xml:space="preserve">The </w:t>
      </w:r>
      <w:r w:rsidR="00EF2131">
        <w:t xml:space="preserve">revisions </w:t>
      </w:r>
      <w:r w:rsidR="006F1C60">
        <w:t xml:space="preserve">to this additional </w:t>
      </w:r>
      <w:r w:rsidR="0097651B">
        <w:t xml:space="preserve">annual </w:t>
      </w:r>
      <w:r w:rsidR="00EF2131">
        <w:t xml:space="preserve">change </w:t>
      </w:r>
      <w:r>
        <w:t>for 2023-24</w:t>
      </w:r>
      <w:r w:rsidR="00E1608C">
        <w:t>,</w:t>
      </w:r>
      <w:r w:rsidR="00665399">
        <w:t xml:space="preserve"> </w:t>
      </w:r>
      <w:r w:rsidR="00E1608C" w:rsidRPr="00E1608C">
        <w:t>as outlined in this document</w:t>
      </w:r>
      <w:r w:rsidR="00E1608C">
        <w:t>,</w:t>
      </w:r>
      <w:r w:rsidR="00E1608C">
        <w:rPr>
          <w:i/>
          <w:iCs/>
        </w:rPr>
        <w:t xml:space="preserve"> </w:t>
      </w:r>
      <w:r>
        <w:t xml:space="preserve">are </w:t>
      </w:r>
      <w:r w:rsidR="001A3116">
        <w:t xml:space="preserve">applicable only </w:t>
      </w:r>
      <w:r>
        <w:t xml:space="preserve">to </w:t>
      </w:r>
      <w:r w:rsidR="008B456C">
        <w:t xml:space="preserve">the </w:t>
      </w:r>
      <w:r w:rsidRPr="00EE6CC9">
        <w:rPr>
          <w:i/>
          <w:iCs/>
        </w:rPr>
        <w:t>VADC Data Specification</w:t>
      </w:r>
      <w:r w:rsidR="00FC6CAD">
        <w:rPr>
          <w:i/>
          <w:iCs/>
        </w:rPr>
        <w:t xml:space="preserve"> </w:t>
      </w:r>
      <w:r w:rsidRPr="004B296F">
        <w:t>– no changes</w:t>
      </w:r>
      <w:r>
        <w:t xml:space="preserve"> are required to </w:t>
      </w:r>
      <w:r w:rsidRPr="004B296F">
        <w:rPr>
          <w:i/>
          <w:iCs/>
        </w:rPr>
        <w:t>VADC Compilation and Submission</w:t>
      </w:r>
      <w:r>
        <w:t xml:space="preserve"> </w:t>
      </w:r>
      <w:r w:rsidRPr="004B296F">
        <w:rPr>
          <w:i/>
          <w:iCs/>
        </w:rPr>
        <w:t xml:space="preserve">Specification </w:t>
      </w:r>
      <w:r>
        <w:t xml:space="preserve">or </w:t>
      </w:r>
      <w:r w:rsidRPr="004B296F">
        <w:rPr>
          <w:i/>
          <w:iCs/>
        </w:rPr>
        <w:t>VADC XSD Schema</w:t>
      </w:r>
      <w:r w:rsidR="00B46A82">
        <w:rPr>
          <w:i/>
          <w:iCs/>
        </w:rPr>
        <w:t xml:space="preserve"> </w:t>
      </w:r>
      <w:r w:rsidR="00B46A82" w:rsidRPr="00B46A82">
        <w:t>for 2023-24</w:t>
      </w:r>
      <w:r w:rsidR="001A3116">
        <w:rPr>
          <w:i/>
          <w:iCs/>
        </w:rPr>
        <w:t>.</w:t>
      </w:r>
    </w:p>
    <w:p w14:paraId="72D09A77" w14:textId="0E1A7EE6" w:rsidR="001A3116" w:rsidRDefault="00665399" w:rsidP="008B456C">
      <w:pPr>
        <w:pStyle w:val="Body"/>
      </w:pPr>
      <w:r>
        <w:t>The</w:t>
      </w:r>
      <w:r w:rsidR="008B456C">
        <w:t xml:space="preserve"> </w:t>
      </w:r>
      <w:r>
        <w:t xml:space="preserve">final set of specifications </w:t>
      </w:r>
      <w:r w:rsidR="00E1608C">
        <w:t xml:space="preserve">for VADC </w:t>
      </w:r>
      <w:r w:rsidR="001A3116">
        <w:t xml:space="preserve">will be published </w:t>
      </w:r>
      <w:r w:rsidR="005C55C1">
        <w:t xml:space="preserve">by </w:t>
      </w:r>
      <w:r>
        <w:t xml:space="preserve">May </w:t>
      </w:r>
      <w:r w:rsidR="001A3116">
        <w:t>202</w:t>
      </w:r>
      <w:r>
        <w:t>3</w:t>
      </w:r>
      <w:r w:rsidR="00E1608C">
        <w:t xml:space="preserve"> for implementation 1 July 2023</w:t>
      </w:r>
      <w:r w:rsidR="00FC6CAD">
        <w:t>.</w:t>
      </w:r>
    </w:p>
    <w:p w14:paraId="4A33DF0C" w14:textId="5CA68D46" w:rsidR="00665399" w:rsidRPr="00523EDC" w:rsidRDefault="00665399" w:rsidP="00FE4E11">
      <w:pPr>
        <w:pStyle w:val="Body"/>
        <w:numPr>
          <w:ilvl w:val="0"/>
          <w:numId w:val="13"/>
        </w:numPr>
      </w:pPr>
      <w:r>
        <w:rPr>
          <w:i/>
          <w:iCs/>
        </w:rPr>
        <w:t>VADC Data S</w:t>
      </w:r>
      <w:r w:rsidRPr="008B456C">
        <w:rPr>
          <w:i/>
          <w:iCs/>
        </w:rPr>
        <w:t>pecification 2023-24</w:t>
      </w:r>
    </w:p>
    <w:p w14:paraId="3E06C03A" w14:textId="51043AD0" w:rsidR="00665399" w:rsidRPr="00665399" w:rsidRDefault="00665399" w:rsidP="00FE4E11">
      <w:pPr>
        <w:pStyle w:val="Body"/>
        <w:numPr>
          <w:ilvl w:val="0"/>
          <w:numId w:val="13"/>
        </w:numPr>
        <w:rPr>
          <w:bCs/>
        </w:rPr>
      </w:pPr>
      <w:r w:rsidRPr="004B296F">
        <w:rPr>
          <w:i/>
          <w:iCs/>
        </w:rPr>
        <w:t>VADC Compilation and Submission</w:t>
      </w:r>
      <w:r>
        <w:t xml:space="preserve"> </w:t>
      </w:r>
      <w:r w:rsidRPr="004B296F">
        <w:rPr>
          <w:i/>
          <w:iCs/>
        </w:rPr>
        <w:t>Specification</w:t>
      </w:r>
      <w:r>
        <w:rPr>
          <w:i/>
          <w:iCs/>
        </w:rPr>
        <w:t xml:space="preserve"> 2023-24</w:t>
      </w:r>
    </w:p>
    <w:p w14:paraId="48070F75" w14:textId="2E59553F" w:rsidR="00665399" w:rsidRPr="00665399" w:rsidRDefault="00665399" w:rsidP="00FE4E11">
      <w:pPr>
        <w:pStyle w:val="Body"/>
        <w:numPr>
          <w:ilvl w:val="0"/>
          <w:numId w:val="13"/>
        </w:numPr>
        <w:rPr>
          <w:bCs/>
        </w:rPr>
      </w:pPr>
      <w:r w:rsidRPr="004B296F">
        <w:rPr>
          <w:i/>
          <w:iCs/>
        </w:rPr>
        <w:t>VADC XSD Schema</w:t>
      </w:r>
      <w:r>
        <w:rPr>
          <w:i/>
          <w:iCs/>
        </w:rPr>
        <w:t xml:space="preserve"> 2023-24</w:t>
      </w:r>
    </w:p>
    <w:p w14:paraId="6A1D19C9" w14:textId="57B7B77B" w:rsidR="00B0133E" w:rsidRPr="0004637D" w:rsidRDefault="00B0133E" w:rsidP="00665399">
      <w:pPr>
        <w:pStyle w:val="Body"/>
        <w:rPr>
          <w:bCs/>
        </w:rPr>
      </w:pPr>
      <w:r>
        <w:br w:type="page"/>
      </w:r>
    </w:p>
    <w:p w14:paraId="265BE8AD" w14:textId="66E67955" w:rsidR="00286953" w:rsidRDefault="00B513E4" w:rsidP="00286953">
      <w:pPr>
        <w:pStyle w:val="Heading1"/>
      </w:pPr>
      <w:bookmarkStart w:id="3" w:name="_Toc123898736"/>
      <w:bookmarkEnd w:id="2"/>
      <w:r>
        <w:lastRenderedPageBreak/>
        <w:t>Introduction</w:t>
      </w:r>
      <w:bookmarkEnd w:id="3"/>
    </w:p>
    <w:p w14:paraId="158D7DD5" w14:textId="16A085EB" w:rsidR="004211A9" w:rsidRPr="004211A9" w:rsidRDefault="004F10F0" w:rsidP="004211A9">
      <w:pPr>
        <w:pStyle w:val="Body"/>
        <w:rPr>
          <w:bCs/>
        </w:rPr>
      </w:pPr>
      <w:r>
        <w:rPr>
          <w:bCs/>
        </w:rPr>
        <w:t xml:space="preserve">The </w:t>
      </w:r>
      <w:r w:rsidR="009C0904">
        <w:rPr>
          <w:bCs/>
        </w:rPr>
        <w:t>D</w:t>
      </w:r>
      <w:r>
        <w:rPr>
          <w:bCs/>
        </w:rPr>
        <w:t>epartment</w:t>
      </w:r>
      <w:r w:rsidR="009C0904">
        <w:rPr>
          <w:bCs/>
        </w:rPr>
        <w:t xml:space="preserve"> of Health</w:t>
      </w:r>
      <w:r>
        <w:rPr>
          <w:bCs/>
        </w:rPr>
        <w:t xml:space="preserve"> </w:t>
      </w:r>
      <w:r w:rsidR="009C0904">
        <w:rPr>
          <w:bCs/>
        </w:rPr>
        <w:t xml:space="preserve">aims </w:t>
      </w:r>
      <w:r>
        <w:rPr>
          <w:bCs/>
        </w:rPr>
        <w:t>to improve</w:t>
      </w:r>
      <w:r w:rsidRPr="004F10F0">
        <w:t xml:space="preserve"> </w:t>
      </w:r>
      <w:r w:rsidR="00056B83">
        <w:t xml:space="preserve">the </w:t>
      </w:r>
      <w:r w:rsidRPr="004F10F0">
        <w:rPr>
          <w:bCs/>
        </w:rPr>
        <w:t>deliver</w:t>
      </w:r>
      <w:r w:rsidR="00056B83">
        <w:rPr>
          <w:bCs/>
        </w:rPr>
        <w:t>y</w:t>
      </w:r>
      <w:r>
        <w:rPr>
          <w:bCs/>
        </w:rPr>
        <w:t xml:space="preserve"> of</w:t>
      </w:r>
      <w:r w:rsidRPr="004F10F0">
        <w:rPr>
          <w:bCs/>
        </w:rPr>
        <w:t xml:space="preserve"> </w:t>
      </w:r>
      <w:r>
        <w:rPr>
          <w:bCs/>
        </w:rPr>
        <w:t>alcohol and other drugs (</w:t>
      </w:r>
      <w:r w:rsidRPr="004F10F0">
        <w:rPr>
          <w:bCs/>
        </w:rPr>
        <w:t>AOD</w:t>
      </w:r>
      <w:r>
        <w:rPr>
          <w:bCs/>
        </w:rPr>
        <w:t>)</w:t>
      </w:r>
      <w:r w:rsidRPr="004F10F0">
        <w:rPr>
          <w:bCs/>
        </w:rPr>
        <w:t xml:space="preserve"> support to clients in the AOD sector</w:t>
      </w:r>
      <w:r>
        <w:rPr>
          <w:bCs/>
        </w:rPr>
        <w:t>.</w:t>
      </w:r>
      <w:r w:rsidR="00EF7370">
        <w:rPr>
          <w:bCs/>
        </w:rPr>
        <w:t xml:space="preserve"> </w:t>
      </w:r>
      <w:r w:rsidR="004211A9">
        <w:rPr>
          <w:bCs/>
        </w:rPr>
        <w:t xml:space="preserve">A key to this is </w:t>
      </w:r>
      <w:r w:rsidR="004211A9" w:rsidRPr="004211A9">
        <w:rPr>
          <w:bCs/>
        </w:rPr>
        <w:t>to have improved oversight of services being delivered</w:t>
      </w:r>
      <w:r w:rsidR="00056B83">
        <w:rPr>
          <w:bCs/>
        </w:rPr>
        <w:t>,</w:t>
      </w:r>
      <w:r w:rsidR="004211A9" w:rsidRPr="004211A9">
        <w:rPr>
          <w:bCs/>
        </w:rPr>
        <w:t xml:space="preserve"> </w:t>
      </w:r>
      <w:r w:rsidR="00056B83">
        <w:rPr>
          <w:bCs/>
        </w:rPr>
        <w:t xml:space="preserve">which </w:t>
      </w:r>
      <w:r w:rsidR="000E5B95">
        <w:rPr>
          <w:bCs/>
        </w:rPr>
        <w:t xml:space="preserve">will </w:t>
      </w:r>
      <w:r w:rsidR="00056B83">
        <w:rPr>
          <w:bCs/>
        </w:rPr>
        <w:t>improve strategic planning in the AOD sector</w:t>
      </w:r>
      <w:r w:rsidR="00344725">
        <w:rPr>
          <w:bCs/>
        </w:rPr>
        <w:t xml:space="preserve"> and ensure service providers are providing services where it is most needed.</w:t>
      </w:r>
    </w:p>
    <w:p w14:paraId="2E0F5C8D" w14:textId="1C060856" w:rsidR="006F0DBA" w:rsidRDefault="004F10F0" w:rsidP="006F0DBA">
      <w:pPr>
        <w:pStyle w:val="Body"/>
        <w:rPr>
          <w:bCs/>
        </w:rPr>
      </w:pPr>
      <w:r>
        <w:rPr>
          <w:bCs/>
        </w:rPr>
        <w:t>A</w:t>
      </w:r>
      <w:r w:rsidR="00885783">
        <w:rPr>
          <w:bCs/>
        </w:rPr>
        <w:t xml:space="preserve"> trial </w:t>
      </w:r>
      <w:r>
        <w:rPr>
          <w:bCs/>
        </w:rPr>
        <w:t>initiative</w:t>
      </w:r>
      <w:r w:rsidR="00EF7370">
        <w:rPr>
          <w:bCs/>
        </w:rPr>
        <w:t>,</w:t>
      </w:r>
      <w:r>
        <w:rPr>
          <w:bCs/>
        </w:rPr>
        <w:t xml:space="preserve"> championed by the </w:t>
      </w:r>
      <w:r w:rsidR="000044E7">
        <w:rPr>
          <w:bCs/>
        </w:rPr>
        <w:t xml:space="preserve">department’s </w:t>
      </w:r>
      <w:r w:rsidRPr="004F10F0">
        <w:rPr>
          <w:bCs/>
        </w:rPr>
        <w:t>AOD System Management</w:t>
      </w:r>
      <w:r>
        <w:rPr>
          <w:bCs/>
        </w:rPr>
        <w:t xml:space="preserve"> team in </w:t>
      </w:r>
      <w:r w:rsidRPr="004F10F0">
        <w:rPr>
          <w:bCs/>
        </w:rPr>
        <w:t>Mental Health and Wellbeing Division</w:t>
      </w:r>
      <w:r w:rsidR="00EF7370">
        <w:rPr>
          <w:bCs/>
        </w:rPr>
        <w:t>,</w:t>
      </w:r>
      <w:r>
        <w:rPr>
          <w:bCs/>
        </w:rPr>
        <w:t xml:space="preserve"> </w:t>
      </w:r>
      <w:r w:rsidR="00187B90">
        <w:rPr>
          <w:bCs/>
        </w:rPr>
        <w:t xml:space="preserve">is </w:t>
      </w:r>
      <w:r>
        <w:rPr>
          <w:bCs/>
        </w:rPr>
        <w:t xml:space="preserve">to </w:t>
      </w:r>
      <w:r w:rsidRPr="004F10F0">
        <w:rPr>
          <w:bCs/>
        </w:rPr>
        <w:t>in</w:t>
      </w:r>
      <w:r w:rsidR="00EF7370">
        <w:rPr>
          <w:bCs/>
        </w:rPr>
        <w:t xml:space="preserve">troduce </w:t>
      </w:r>
      <w:r w:rsidRPr="004F10F0">
        <w:rPr>
          <w:bCs/>
        </w:rPr>
        <w:t>a new service stream for indirect</w:t>
      </w:r>
      <w:r w:rsidR="00051872">
        <w:rPr>
          <w:bCs/>
        </w:rPr>
        <w:t xml:space="preserve"> AOD</w:t>
      </w:r>
      <w:r w:rsidRPr="004F10F0">
        <w:rPr>
          <w:bCs/>
        </w:rPr>
        <w:t xml:space="preserve"> support</w:t>
      </w:r>
      <w:r w:rsidR="005F22B2">
        <w:rPr>
          <w:bCs/>
        </w:rPr>
        <w:t>. This will be available</w:t>
      </w:r>
      <w:r w:rsidR="00EF7370">
        <w:rPr>
          <w:bCs/>
        </w:rPr>
        <w:t xml:space="preserve"> from 1 July 2023</w:t>
      </w:r>
      <w:r w:rsidR="000044E7">
        <w:rPr>
          <w:bCs/>
        </w:rPr>
        <w:t>.</w:t>
      </w:r>
    </w:p>
    <w:p w14:paraId="2F365F99" w14:textId="446ACDBF" w:rsidR="004211A9" w:rsidRPr="004211A9" w:rsidRDefault="00EF7370" w:rsidP="004211A9">
      <w:pPr>
        <w:pStyle w:val="Body"/>
        <w:rPr>
          <w:bCs/>
        </w:rPr>
      </w:pPr>
      <w:r w:rsidRPr="00EF7370">
        <w:rPr>
          <w:bCs/>
        </w:rPr>
        <w:t xml:space="preserve">This </w:t>
      </w:r>
      <w:r w:rsidR="00885783">
        <w:rPr>
          <w:bCs/>
        </w:rPr>
        <w:t xml:space="preserve">trial </w:t>
      </w:r>
      <w:r w:rsidRPr="00EF7370">
        <w:rPr>
          <w:bCs/>
        </w:rPr>
        <w:t xml:space="preserve">initiative </w:t>
      </w:r>
      <w:r w:rsidR="004211A9" w:rsidRPr="004211A9">
        <w:rPr>
          <w:bCs/>
        </w:rPr>
        <w:t xml:space="preserve">will </w:t>
      </w:r>
      <w:r w:rsidR="005C1F5C">
        <w:rPr>
          <w:bCs/>
        </w:rPr>
        <w:t xml:space="preserve">allow service providers to report </w:t>
      </w:r>
      <w:r w:rsidR="004211A9" w:rsidRPr="004211A9">
        <w:rPr>
          <w:bCs/>
        </w:rPr>
        <w:t>actual</w:t>
      </w:r>
      <w:r w:rsidR="00A10C4A">
        <w:rPr>
          <w:bCs/>
        </w:rPr>
        <w:t xml:space="preserve"> AOD</w:t>
      </w:r>
      <w:r w:rsidR="00B0307D">
        <w:rPr>
          <w:bCs/>
        </w:rPr>
        <w:t xml:space="preserve"> related</w:t>
      </w:r>
      <w:r w:rsidR="004211A9" w:rsidRPr="004211A9">
        <w:rPr>
          <w:bCs/>
        </w:rPr>
        <w:t xml:space="preserve"> indirect service delivery</w:t>
      </w:r>
      <w:r w:rsidR="00A10C4A">
        <w:rPr>
          <w:bCs/>
        </w:rPr>
        <w:t xml:space="preserve"> to </w:t>
      </w:r>
      <w:r w:rsidR="00236E9D">
        <w:rPr>
          <w:bCs/>
        </w:rPr>
        <w:t xml:space="preserve">the </w:t>
      </w:r>
      <w:r w:rsidR="00A10C4A">
        <w:rPr>
          <w:bCs/>
        </w:rPr>
        <w:t>VADC,</w:t>
      </w:r>
      <w:r w:rsidR="004211A9" w:rsidRPr="004211A9">
        <w:rPr>
          <w:bCs/>
        </w:rPr>
        <w:t xml:space="preserve"> </w:t>
      </w:r>
      <w:r w:rsidR="00C56A8A">
        <w:rPr>
          <w:bCs/>
        </w:rPr>
        <w:t xml:space="preserve">so </w:t>
      </w:r>
      <w:r>
        <w:rPr>
          <w:bCs/>
        </w:rPr>
        <w:t xml:space="preserve">the department </w:t>
      </w:r>
      <w:r w:rsidR="00D02DF5">
        <w:rPr>
          <w:bCs/>
        </w:rPr>
        <w:t xml:space="preserve">has a </w:t>
      </w:r>
      <w:r w:rsidR="003F45A2">
        <w:rPr>
          <w:bCs/>
        </w:rPr>
        <w:t xml:space="preserve">complete </w:t>
      </w:r>
      <w:r w:rsidR="00D02DF5">
        <w:rPr>
          <w:bCs/>
        </w:rPr>
        <w:t xml:space="preserve">view of </w:t>
      </w:r>
      <w:r w:rsidR="004211A9">
        <w:rPr>
          <w:bCs/>
        </w:rPr>
        <w:t xml:space="preserve">the </w:t>
      </w:r>
      <w:r w:rsidR="00D02DF5">
        <w:rPr>
          <w:bCs/>
        </w:rPr>
        <w:t xml:space="preserve">varying </w:t>
      </w:r>
      <w:r w:rsidRPr="00EF7370">
        <w:rPr>
          <w:bCs/>
        </w:rPr>
        <w:t>levels of support provided to clients</w:t>
      </w:r>
      <w:r w:rsidR="00D02DF5">
        <w:rPr>
          <w:bCs/>
        </w:rPr>
        <w:t>.</w:t>
      </w:r>
    </w:p>
    <w:p w14:paraId="26C6D87F" w14:textId="29414580" w:rsidR="00187B90" w:rsidRDefault="00187B90" w:rsidP="006F0DBA">
      <w:pPr>
        <w:pStyle w:val="Body"/>
        <w:rPr>
          <w:bCs/>
        </w:rPr>
      </w:pPr>
      <w:r>
        <w:rPr>
          <w:bCs/>
        </w:rPr>
        <w:t>The</w:t>
      </w:r>
      <w:r w:rsidR="00F6586F">
        <w:rPr>
          <w:bCs/>
        </w:rPr>
        <w:t xml:space="preserve"> </w:t>
      </w:r>
      <w:r w:rsidR="00274445">
        <w:rPr>
          <w:bCs/>
        </w:rPr>
        <w:t>inclusion of</w:t>
      </w:r>
      <w:r w:rsidR="00F6586F">
        <w:rPr>
          <w:bCs/>
        </w:rPr>
        <w:t xml:space="preserve"> a</w:t>
      </w:r>
      <w:r>
        <w:rPr>
          <w:bCs/>
        </w:rPr>
        <w:t xml:space="preserve"> new service stream for indirect</w:t>
      </w:r>
      <w:r w:rsidR="00BC628C">
        <w:rPr>
          <w:bCs/>
        </w:rPr>
        <w:t xml:space="preserve"> AOD</w:t>
      </w:r>
      <w:r>
        <w:rPr>
          <w:bCs/>
        </w:rPr>
        <w:t xml:space="preserve"> support in VADC</w:t>
      </w:r>
      <w:r w:rsidR="003E7178">
        <w:rPr>
          <w:bCs/>
        </w:rPr>
        <w:t xml:space="preserve"> </w:t>
      </w:r>
      <w:r w:rsidR="00274445">
        <w:rPr>
          <w:bCs/>
        </w:rPr>
        <w:t xml:space="preserve">for 2023-24 </w:t>
      </w:r>
      <w:r w:rsidR="003E7178">
        <w:rPr>
          <w:bCs/>
        </w:rPr>
        <w:t xml:space="preserve">was </w:t>
      </w:r>
      <w:r w:rsidR="00D43240">
        <w:rPr>
          <w:bCs/>
        </w:rPr>
        <w:t xml:space="preserve">not </w:t>
      </w:r>
      <w:r w:rsidR="000044E7">
        <w:rPr>
          <w:bCs/>
        </w:rPr>
        <w:t xml:space="preserve">reviewed and assessed </w:t>
      </w:r>
      <w:r w:rsidR="00D43240">
        <w:rPr>
          <w:bCs/>
        </w:rPr>
        <w:t>at the</w:t>
      </w:r>
      <w:r w:rsidR="000044E7">
        <w:rPr>
          <w:bCs/>
        </w:rPr>
        <w:t xml:space="preserve"> </w:t>
      </w:r>
      <w:r w:rsidR="004630BE">
        <w:rPr>
          <w:bCs/>
        </w:rPr>
        <w:t>VADC Change Management Group</w:t>
      </w:r>
      <w:r w:rsidR="00D43240">
        <w:rPr>
          <w:bCs/>
        </w:rPr>
        <w:t xml:space="preserve"> forum</w:t>
      </w:r>
      <w:r w:rsidR="00BC628C">
        <w:rPr>
          <w:bCs/>
        </w:rPr>
        <w:t xml:space="preserve"> </w:t>
      </w:r>
      <w:r w:rsidR="00952A4A">
        <w:rPr>
          <w:bCs/>
        </w:rPr>
        <w:t xml:space="preserve">because </w:t>
      </w:r>
      <w:r w:rsidR="008F0FF3">
        <w:rPr>
          <w:bCs/>
        </w:rPr>
        <w:t xml:space="preserve">further analysis of the </w:t>
      </w:r>
      <w:r w:rsidR="00885783">
        <w:rPr>
          <w:bCs/>
        </w:rPr>
        <w:t xml:space="preserve">trial </w:t>
      </w:r>
      <w:r w:rsidR="00C160F9">
        <w:rPr>
          <w:bCs/>
        </w:rPr>
        <w:t>initiative</w:t>
      </w:r>
      <w:r w:rsidR="00BC628C">
        <w:rPr>
          <w:bCs/>
        </w:rPr>
        <w:t xml:space="preserve"> </w:t>
      </w:r>
      <w:r w:rsidR="00147463">
        <w:rPr>
          <w:bCs/>
        </w:rPr>
        <w:t xml:space="preserve">was </w:t>
      </w:r>
      <w:r w:rsidR="004A2447">
        <w:rPr>
          <w:bCs/>
        </w:rPr>
        <w:t>required</w:t>
      </w:r>
      <w:r w:rsidR="008F0FF3">
        <w:rPr>
          <w:bCs/>
        </w:rPr>
        <w:t xml:space="preserve"> post</w:t>
      </w:r>
      <w:r w:rsidR="004A2447">
        <w:rPr>
          <w:bCs/>
        </w:rPr>
        <w:t xml:space="preserve"> </w:t>
      </w:r>
      <w:r w:rsidR="00BC628C">
        <w:rPr>
          <w:bCs/>
        </w:rPr>
        <w:t xml:space="preserve">the </w:t>
      </w:r>
      <w:r w:rsidR="00274445">
        <w:rPr>
          <w:bCs/>
        </w:rPr>
        <w:t xml:space="preserve">annual </w:t>
      </w:r>
      <w:r w:rsidR="00BC628C">
        <w:rPr>
          <w:bCs/>
        </w:rPr>
        <w:t>change proposal deadline</w:t>
      </w:r>
      <w:r w:rsidR="00D43240">
        <w:rPr>
          <w:bCs/>
        </w:rPr>
        <w:t>.</w:t>
      </w:r>
      <w:r w:rsidR="004630BE">
        <w:rPr>
          <w:bCs/>
        </w:rPr>
        <w:t xml:space="preserve"> </w:t>
      </w:r>
      <w:r>
        <w:rPr>
          <w:bCs/>
        </w:rPr>
        <w:t>However</w:t>
      </w:r>
      <w:r w:rsidR="00D43240">
        <w:rPr>
          <w:bCs/>
        </w:rPr>
        <w:t>,</w:t>
      </w:r>
      <w:r w:rsidRPr="00187B90">
        <w:rPr>
          <w:bCs/>
        </w:rPr>
        <w:t xml:space="preserve"> </w:t>
      </w:r>
      <w:r>
        <w:rPr>
          <w:bCs/>
        </w:rPr>
        <w:t>the AOD System Management team ha</w:t>
      </w:r>
      <w:r w:rsidR="00D43240">
        <w:rPr>
          <w:bCs/>
        </w:rPr>
        <w:t>s</w:t>
      </w:r>
      <w:r w:rsidR="001C0B06">
        <w:rPr>
          <w:bCs/>
        </w:rPr>
        <w:t xml:space="preserve"> </w:t>
      </w:r>
      <w:r w:rsidR="00051872">
        <w:rPr>
          <w:bCs/>
        </w:rPr>
        <w:t xml:space="preserve">consulted </w:t>
      </w:r>
      <w:r w:rsidRPr="00187B90">
        <w:rPr>
          <w:bCs/>
        </w:rPr>
        <w:t>with</w:t>
      </w:r>
      <w:r w:rsidR="00D43240">
        <w:rPr>
          <w:bCs/>
        </w:rPr>
        <w:t xml:space="preserve"> the</w:t>
      </w:r>
      <w:r w:rsidRPr="00187B90">
        <w:rPr>
          <w:bCs/>
        </w:rPr>
        <w:t xml:space="preserve"> </w:t>
      </w:r>
      <w:r w:rsidR="002218ED">
        <w:rPr>
          <w:bCs/>
        </w:rPr>
        <w:t>Victorian Alcohol and Drug Association (</w:t>
      </w:r>
      <w:r w:rsidRPr="00187B90">
        <w:rPr>
          <w:bCs/>
        </w:rPr>
        <w:t>VAADA</w:t>
      </w:r>
      <w:r w:rsidR="002218ED">
        <w:rPr>
          <w:bCs/>
        </w:rPr>
        <w:t>), a peak body representing AOD services in Victoria</w:t>
      </w:r>
      <w:r w:rsidR="00D43240">
        <w:rPr>
          <w:bCs/>
        </w:rPr>
        <w:t>.</w:t>
      </w:r>
    </w:p>
    <w:p w14:paraId="21CD5874" w14:textId="64A4A48B" w:rsidR="001D4CA7" w:rsidRDefault="00E60E25" w:rsidP="006F0DBA">
      <w:pPr>
        <w:pStyle w:val="Body"/>
        <w:rPr>
          <w:bCs/>
        </w:rPr>
      </w:pPr>
      <w:r>
        <w:rPr>
          <w:bCs/>
        </w:rPr>
        <w:t>Th</w:t>
      </w:r>
      <w:r w:rsidR="00F8495B">
        <w:rPr>
          <w:bCs/>
        </w:rPr>
        <w:t xml:space="preserve">is </w:t>
      </w:r>
      <w:r w:rsidR="00885783">
        <w:rPr>
          <w:bCs/>
        </w:rPr>
        <w:t>trial</w:t>
      </w:r>
      <w:r w:rsidR="00F8495B">
        <w:rPr>
          <w:bCs/>
        </w:rPr>
        <w:t xml:space="preserve"> </w:t>
      </w:r>
      <w:r>
        <w:rPr>
          <w:bCs/>
        </w:rPr>
        <w:t xml:space="preserve">initiative will be </w:t>
      </w:r>
      <w:r w:rsidR="00F8495B">
        <w:rPr>
          <w:bCs/>
        </w:rPr>
        <w:t>implemented in two</w:t>
      </w:r>
      <w:r w:rsidR="00274445">
        <w:rPr>
          <w:bCs/>
        </w:rPr>
        <w:t xml:space="preserve"> </w:t>
      </w:r>
      <w:r>
        <w:rPr>
          <w:bCs/>
        </w:rPr>
        <w:t>phase</w:t>
      </w:r>
      <w:r w:rsidR="00274445">
        <w:rPr>
          <w:bCs/>
        </w:rPr>
        <w:t>s</w:t>
      </w:r>
      <w:r w:rsidR="001D4CA7">
        <w:rPr>
          <w:bCs/>
        </w:rPr>
        <w:t>:</w:t>
      </w:r>
    </w:p>
    <w:p w14:paraId="21AAC044" w14:textId="10F137E5" w:rsidR="00EF7370" w:rsidRDefault="001D4CA7" w:rsidP="00FE4E11">
      <w:pPr>
        <w:pStyle w:val="Body"/>
        <w:numPr>
          <w:ilvl w:val="0"/>
          <w:numId w:val="14"/>
        </w:numPr>
        <w:rPr>
          <w:bCs/>
        </w:rPr>
      </w:pPr>
      <w:r>
        <w:rPr>
          <w:bCs/>
        </w:rPr>
        <w:t xml:space="preserve">From </w:t>
      </w:r>
      <w:r w:rsidR="00F8495B">
        <w:rPr>
          <w:bCs/>
        </w:rPr>
        <w:t>1 July 2023</w:t>
      </w:r>
      <w:r w:rsidR="002D35D3">
        <w:rPr>
          <w:bCs/>
        </w:rPr>
        <w:t xml:space="preserve"> </w:t>
      </w:r>
      <w:r w:rsidR="004630BE">
        <w:rPr>
          <w:bCs/>
        </w:rPr>
        <w:t xml:space="preserve">– </w:t>
      </w:r>
      <w:r w:rsidR="003F45A2">
        <w:rPr>
          <w:bCs/>
        </w:rPr>
        <w:t xml:space="preserve">create </w:t>
      </w:r>
      <w:r w:rsidR="004630BE">
        <w:rPr>
          <w:bCs/>
        </w:rPr>
        <w:t>a new service stream</w:t>
      </w:r>
      <w:r w:rsidR="00D43240">
        <w:rPr>
          <w:bCs/>
        </w:rPr>
        <w:t xml:space="preserve"> called </w:t>
      </w:r>
      <w:bookmarkStart w:id="4" w:name="_Hlk123827893"/>
      <w:r w:rsidR="00D43240">
        <w:rPr>
          <w:bCs/>
        </w:rPr>
        <w:t xml:space="preserve">Indirect AOD </w:t>
      </w:r>
      <w:r w:rsidR="00001029">
        <w:rPr>
          <w:bCs/>
        </w:rPr>
        <w:t>S</w:t>
      </w:r>
      <w:r w:rsidR="00D43240">
        <w:rPr>
          <w:bCs/>
        </w:rPr>
        <w:t>upport (code 85)</w:t>
      </w:r>
      <w:r w:rsidR="003F45A2">
        <w:rPr>
          <w:bCs/>
        </w:rPr>
        <w:t xml:space="preserve"> in VADC</w:t>
      </w:r>
      <w:r w:rsidR="00D43240">
        <w:rPr>
          <w:bCs/>
        </w:rPr>
        <w:t>. Service providers</w:t>
      </w:r>
      <w:r w:rsidR="00056B83">
        <w:rPr>
          <w:bCs/>
        </w:rPr>
        <w:t xml:space="preserve"> can </w:t>
      </w:r>
      <w:r w:rsidR="00D279EA">
        <w:rPr>
          <w:bCs/>
        </w:rPr>
        <w:t xml:space="preserve">only </w:t>
      </w:r>
      <w:r w:rsidR="00056B83">
        <w:rPr>
          <w:bCs/>
        </w:rPr>
        <w:t>report</w:t>
      </w:r>
      <w:r w:rsidR="00D43240">
        <w:rPr>
          <w:bCs/>
        </w:rPr>
        <w:t xml:space="preserve"> AOD indirect support</w:t>
      </w:r>
      <w:r w:rsidR="002D35D3">
        <w:rPr>
          <w:bCs/>
        </w:rPr>
        <w:t>,</w:t>
      </w:r>
      <w:r w:rsidR="00056B83">
        <w:rPr>
          <w:bCs/>
        </w:rPr>
        <w:t xml:space="preserve"> </w:t>
      </w:r>
      <w:r w:rsidR="002D35D3" w:rsidRPr="002D35D3">
        <w:rPr>
          <w:bCs/>
        </w:rPr>
        <w:t xml:space="preserve">as Drug Treatment Activity Units (DTAU) or Episodes of Care (EOC) funding, </w:t>
      </w:r>
      <w:r w:rsidR="00056B83">
        <w:rPr>
          <w:bCs/>
        </w:rPr>
        <w:t>without a contact record.</w:t>
      </w:r>
    </w:p>
    <w:bookmarkEnd w:id="4"/>
    <w:p w14:paraId="4D074158" w14:textId="28D3A046" w:rsidR="002D35D3" w:rsidRPr="002D35D3" w:rsidRDefault="001D4CA7">
      <w:pPr>
        <w:pStyle w:val="Body"/>
        <w:numPr>
          <w:ilvl w:val="0"/>
          <w:numId w:val="14"/>
        </w:numPr>
      </w:pPr>
      <w:r>
        <w:rPr>
          <w:bCs/>
        </w:rPr>
        <w:t>From 1 July 2024</w:t>
      </w:r>
      <w:r w:rsidR="002D35D3">
        <w:rPr>
          <w:bCs/>
        </w:rPr>
        <w:t xml:space="preserve"> </w:t>
      </w:r>
      <w:r w:rsidR="004630BE">
        <w:rPr>
          <w:bCs/>
        </w:rPr>
        <w:t>–</w:t>
      </w:r>
      <w:r w:rsidR="002D35D3">
        <w:rPr>
          <w:bCs/>
        </w:rPr>
        <w:t xml:space="preserve"> </w:t>
      </w:r>
      <w:r w:rsidR="00236E9D">
        <w:rPr>
          <w:bCs/>
        </w:rPr>
        <w:t xml:space="preserve">update VADC specifications to </w:t>
      </w:r>
      <w:r w:rsidR="00F025A5">
        <w:rPr>
          <w:bCs/>
        </w:rPr>
        <w:t xml:space="preserve">require services to provide </w:t>
      </w:r>
      <w:r w:rsidR="00007859">
        <w:rPr>
          <w:bCs/>
        </w:rPr>
        <w:t>details about</w:t>
      </w:r>
      <w:r w:rsidR="000A2E36">
        <w:rPr>
          <w:bCs/>
        </w:rPr>
        <w:t xml:space="preserve"> </w:t>
      </w:r>
      <w:r w:rsidR="00007859">
        <w:rPr>
          <w:bCs/>
        </w:rPr>
        <w:t xml:space="preserve">AOD </w:t>
      </w:r>
      <w:r w:rsidR="00187B90" w:rsidRPr="00F8495B">
        <w:rPr>
          <w:bCs/>
        </w:rPr>
        <w:t>indirect support</w:t>
      </w:r>
      <w:r w:rsidR="000A2E36">
        <w:rPr>
          <w:bCs/>
        </w:rPr>
        <w:t xml:space="preserve"> provided to clients</w:t>
      </w:r>
      <w:r w:rsidR="002D35D3">
        <w:rPr>
          <w:bCs/>
        </w:rPr>
        <w:t>.</w:t>
      </w:r>
    </w:p>
    <w:p w14:paraId="4BFC2CC9" w14:textId="77777777" w:rsidR="00EA7535" w:rsidRDefault="00A52A48">
      <w:pPr>
        <w:pStyle w:val="Body"/>
        <w:numPr>
          <w:ilvl w:val="0"/>
          <w:numId w:val="14"/>
        </w:numPr>
      </w:pPr>
      <w:r>
        <w:t>The revision</w:t>
      </w:r>
      <w:r w:rsidR="006F0DBA">
        <w:t>s</w:t>
      </w:r>
      <w:r>
        <w:t xml:space="preserve"> set out in this document </w:t>
      </w:r>
      <w:r w:rsidR="00FF0266">
        <w:t>outline the specifications for</w:t>
      </w:r>
      <w:r w:rsidR="00C217B7">
        <w:t xml:space="preserve"> 1 July 2023</w:t>
      </w:r>
      <w:r w:rsidR="00EA7535">
        <w:t xml:space="preserve"> </w:t>
      </w:r>
      <w:r w:rsidR="00E57C0C">
        <w:t>to add</w:t>
      </w:r>
      <w:r w:rsidR="00EA7535">
        <w:t xml:space="preserve"> a </w:t>
      </w:r>
      <w:r w:rsidR="00F8495B">
        <w:t xml:space="preserve"> new service stream</w:t>
      </w:r>
      <w:r w:rsidR="00E57C0C">
        <w:t xml:space="preserve"> without contact records</w:t>
      </w:r>
      <w:r w:rsidR="00C217B7">
        <w:t xml:space="preserve">. </w:t>
      </w:r>
      <w:r w:rsidR="00EA7535">
        <w:t xml:space="preserve">Specifications </w:t>
      </w:r>
      <w:r w:rsidR="00C217B7">
        <w:t xml:space="preserve">from 1 July 2024 will be addressed in the 2024-25 </w:t>
      </w:r>
      <w:r w:rsidR="0066026E">
        <w:t xml:space="preserve">VADC </w:t>
      </w:r>
      <w:r w:rsidR="00C217B7">
        <w:t xml:space="preserve">annual change process. This implementation approach is </w:t>
      </w:r>
      <w:r w:rsidR="00916632">
        <w:t>approved by the VADC Data Custodian</w:t>
      </w:r>
      <w:r w:rsidR="00EA7535">
        <w:t>.</w:t>
      </w:r>
    </w:p>
    <w:p w14:paraId="0B6E82F3" w14:textId="2E6DAAAD" w:rsidR="00A52A48" w:rsidRDefault="00EA7535" w:rsidP="00EA7535">
      <w:pPr>
        <w:pStyle w:val="Body"/>
      </w:pPr>
      <w:r>
        <w:t>The specifications</w:t>
      </w:r>
      <w:r w:rsidR="00E33285">
        <w:t xml:space="preserve"> addendum</w:t>
      </w:r>
      <w:r>
        <w:t xml:space="preserve"> </w:t>
      </w:r>
      <w:r w:rsidR="00FD6287">
        <w:t xml:space="preserve">is </w:t>
      </w:r>
      <w:r w:rsidR="00C217B7">
        <w:t xml:space="preserve">accurate </w:t>
      </w:r>
      <w:r w:rsidR="00A52A48">
        <w:t xml:space="preserve">as </w:t>
      </w:r>
      <w:r w:rsidR="00C217B7">
        <w:t xml:space="preserve">of </w:t>
      </w:r>
      <w:r w:rsidR="00A52A48">
        <w:t>the date of publication.</w:t>
      </w:r>
      <w:r>
        <w:t xml:space="preserve"> </w:t>
      </w:r>
      <w:r w:rsidR="00A52A48">
        <w:t xml:space="preserve">Where further changes are required during the year, for example to </w:t>
      </w:r>
      <w:r w:rsidR="0004637D">
        <w:t xml:space="preserve">improve </w:t>
      </w:r>
      <w:r w:rsidR="00A52A48">
        <w:t>data validation rules or supporting documentation, these will be advised via regular VADC Bulletin</w:t>
      </w:r>
      <w:r w:rsidR="003A6677">
        <w:t>s</w:t>
      </w:r>
      <w:r w:rsidR="00A52A48">
        <w:t>.</w:t>
      </w:r>
    </w:p>
    <w:p w14:paraId="550A4D67" w14:textId="1CEF5144" w:rsidR="00A52A48" w:rsidRPr="00DF745A" w:rsidRDefault="00A52A48" w:rsidP="007211ED">
      <w:pPr>
        <w:pStyle w:val="Body"/>
        <w:rPr>
          <w:i/>
        </w:rPr>
      </w:pPr>
      <w:r>
        <w:t xml:space="preserve">Victorian </w:t>
      </w:r>
      <w:r w:rsidR="00916632">
        <w:t xml:space="preserve">service providers </w:t>
      </w:r>
      <w:r>
        <w:t xml:space="preserve">must ensure their software can create a </w:t>
      </w:r>
      <w:r w:rsidR="001A3116">
        <w:t xml:space="preserve">data </w:t>
      </w:r>
      <w:r>
        <w:t>submission file in accordance with the revised specifications and ensure reporting capability is achieved to maintain compliance with reporting timeframes</w:t>
      </w:r>
      <w:r w:rsidR="005C55C1">
        <w:t>.</w:t>
      </w:r>
    </w:p>
    <w:p w14:paraId="5A401E2E" w14:textId="188A9B4E" w:rsidR="00D439C9" w:rsidRDefault="00916632" w:rsidP="007211ED">
      <w:pPr>
        <w:pStyle w:val="Body"/>
      </w:pPr>
      <w:r>
        <w:t xml:space="preserve">A </w:t>
      </w:r>
      <w:r w:rsidR="00D439C9">
        <w:t xml:space="preserve">contact </w:t>
      </w:r>
      <w:r>
        <w:t xml:space="preserve">email is available at </w:t>
      </w:r>
      <w:hyperlink r:id="rId21" w:history="1">
        <w:r w:rsidRPr="00B07480">
          <w:rPr>
            <w:rStyle w:val="Hyperlink"/>
          </w:rPr>
          <w:t>VADC_data@health.vic.gov.au</w:t>
        </w:r>
      </w:hyperlink>
      <w:r w:rsidR="00D439C9">
        <w:t xml:space="preserve"> </w:t>
      </w:r>
      <w:r>
        <w:t xml:space="preserve">for </w:t>
      </w:r>
      <w:r w:rsidR="00D439C9">
        <w:t>any que</w:t>
      </w:r>
      <w:r w:rsidR="00397049">
        <w:t>ries</w:t>
      </w:r>
      <w:r w:rsidR="00D439C9">
        <w:t>.</w:t>
      </w:r>
    </w:p>
    <w:p w14:paraId="1874BEF4" w14:textId="1D3AD629" w:rsidR="00B513E4" w:rsidRDefault="00B513E4">
      <w:pPr>
        <w:spacing w:after="0"/>
        <w:rPr>
          <w:rFonts w:eastAsia="Times"/>
        </w:rPr>
      </w:pPr>
      <w:r>
        <w:br w:type="page"/>
      </w:r>
    </w:p>
    <w:p w14:paraId="17C457DB" w14:textId="77777777" w:rsidR="00B513E4" w:rsidRPr="002D7DD6" w:rsidRDefault="00B513E4" w:rsidP="005042CC">
      <w:pPr>
        <w:pStyle w:val="Heading2"/>
      </w:pPr>
      <w:bookmarkStart w:id="5" w:name="_Toc51938685"/>
      <w:bookmarkStart w:id="6" w:name="_Toc123898737"/>
      <w:bookmarkStart w:id="7" w:name="_Toc51939360"/>
      <w:bookmarkStart w:id="8" w:name="_Toc88829757"/>
      <w:bookmarkStart w:id="9" w:name="_Toc99117810"/>
      <w:bookmarkStart w:id="10" w:name="_Toc525122719"/>
      <w:bookmarkStart w:id="11" w:name="_Toc69734934"/>
      <w:bookmarkStart w:id="12" w:name="_Toc99117831"/>
      <w:r>
        <w:lastRenderedPageBreak/>
        <w:t>Orientation to this document</w:t>
      </w:r>
      <w:bookmarkEnd w:id="5"/>
      <w:bookmarkEnd w:id="6"/>
    </w:p>
    <w:p w14:paraId="626B2B92" w14:textId="77777777" w:rsidR="00B513E4" w:rsidRPr="00FE1D53" w:rsidRDefault="00B513E4" w:rsidP="00FE4E11">
      <w:pPr>
        <w:numPr>
          <w:ilvl w:val="0"/>
          <w:numId w:val="10"/>
        </w:numPr>
        <w:rPr>
          <w:rFonts w:eastAsia="Times"/>
          <w:szCs w:val="21"/>
        </w:rPr>
      </w:pPr>
      <w:r w:rsidRPr="00FE1D53">
        <w:rPr>
          <w:rFonts w:eastAsia="Times"/>
          <w:szCs w:val="21"/>
        </w:rPr>
        <w:t xml:space="preserve">New elements and changes to existing data elements are </w:t>
      </w:r>
      <w:r w:rsidRPr="00FE1D53">
        <w:rPr>
          <w:rFonts w:eastAsia="Times"/>
          <w:szCs w:val="21"/>
          <w:highlight w:val="green"/>
        </w:rPr>
        <w:t>highlighted in green</w:t>
      </w:r>
    </w:p>
    <w:p w14:paraId="44737706" w14:textId="76570728" w:rsidR="00B513E4" w:rsidRPr="00FE1D53" w:rsidRDefault="00B513E4" w:rsidP="00FE4E11">
      <w:pPr>
        <w:numPr>
          <w:ilvl w:val="0"/>
          <w:numId w:val="10"/>
        </w:numPr>
        <w:rPr>
          <w:rFonts w:eastAsia="Times"/>
          <w:szCs w:val="21"/>
        </w:rPr>
      </w:pPr>
      <w:r w:rsidRPr="00FE1D53">
        <w:rPr>
          <w:rFonts w:eastAsia="Times"/>
          <w:szCs w:val="21"/>
        </w:rPr>
        <w:t xml:space="preserve">Redundant values and definitions relating to existing items are </w:t>
      </w:r>
      <w:r w:rsidRPr="00FE1D53">
        <w:rPr>
          <w:rFonts w:eastAsia="Times"/>
          <w:strike/>
          <w:szCs w:val="21"/>
          <w:highlight w:val="yellow"/>
        </w:rPr>
        <w:t>highlighted yellow and struck through</w:t>
      </w:r>
    </w:p>
    <w:p w14:paraId="429F2301" w14:textId="0E0EE8EC" w:rsidR="00B513E4" w:rsidRPr="00FE1D53" w:rsidRDefault="00B513E4" w:rsidP="00FE4E11">
      <w:pPr>
        <w:numPr>
          <w:ilvl w:val="0"/>
          <w:numId w:val="10"/>
        </w:numPr>
        <w:rPr>
          <w:rFonts w:eastAsia="Times"/>
          <w:szCs w:val="21"/>
        </w:rPr>
      </w:pPr>
      <w:r w:rsidRPr="00FE1D53">
        <w:rPr>
          <w:rFonts w:eastAsia="Times"/>
          <w:szCs w:val="21"/>
        </w:rPr>
        <w:t xml:space="preserve">New validations are marked ### </w:t>
      </w:r>
      <w:r w:rsidR="0058480A">
        <w:rPr>
          <w:rFonts w:eastAsia="Times"/>
          <w:szCs w:val="21"/>
        </w:rPr>
        <w:t xml:space="preserve">if </w:t>
      </w:r>
      <w:r>
        <w:rPr>
          <w:rFonts w:eastAsia="Times"/>
          <w:szCs w:val="21"/>
        </w:rPr>
        <w:t xml:space="preserve">validation number </w:t>
      </w:r>
      <w:r w:rsidR="0058480A">
        <w:rPr>
          <w:rFonts w:eastAsia="Times"/>
          <w:szCs w:val="21"/>
        </w:rPr>
        <w:t>has not yet been allocated</w:t>
      </w:r>
    </w:p>
    <w:p w14:paraId="42B178EE" w14:textId="663916F5" w:rsidR="00B513E4" w:rsidRPr="005A195E" w:rsidRDefault="00B513E4" w:rsidP="00FE4E11">
      <w:pPr>
        <w:numPr>
          <w:ilvl w:val="0"/>
          <w:numId w:val="10"/>
        </w:numPr>
        <w:rPr>
          <w:rFonts w:eastAsia="Times"/>
          <w:szCs w:val="21"/>
        </w:rPr>
      </w:pPr>
      <w:r>
        <w:rPr>
          <w:rFonts w:eastAsia="Times"/>
          <w:szCs w:val="21"/>
        </w:rPr>
        <w:t>C</w:t>
      </w:r>
      <w:r w:rsidRPr="00FE1D53">
        <w:rPr>
          <w:rFonts w:eastAsia="Times"/>
          <w:szCs w:val="21"/>
        </w:rPr>
        <w:t xml:space="preserve">hanges are shown under the appropriate </w:t>
      </w:r>
      <w:r w:rsidRPr="00EE6CC9">
        <w:rPr>
          <w:rFonts w:eastAsia="Times"/>
          <w:i/>
          <w:iCs/>
          <w:szCs w:val="21"/>
        </w:rPr>
        <w:t>VADC Data Specification</w:t>
      </w:r>
      <w:r w:rsidR="0092324B">
        <w:rPr>
          <w:rFonts w:eastAsia="Times"/>
          <w:szCs w:val="21"/>
        </w:rPr>
        <w:t xml:space="preserve"> </w:t>
      </w:r>
      <w:r w:rsidR="004B296F" w:rsidRPr="00FE1D53">
        <w:rPr>
          <w:rFonts w:eastAsia="Times"/>
          <w:szCs w:val="21"/>
        </w:rPr>
        <w:t>section headings</w:t>
      </w:r>
      <w:r w:rsidR="0092324B">
        <w:rPr>
          <w:rFonts w:eastAsia="Times"/>
          <w:szCs w:val="21"/>
        </w:rPr>
        <w:t>.</w:t>
      </w:r>
    </w:p>
    <w:p w14:paraId="48A4CC3E" w14:textId="5D0061B5" w:rsidR="00E11A42" w:rsidRDefault="00935446" w:rsidP="00B46A82">
      <w:pPr>
        <w:pStyle w:val="Heading1"/>
      </w:pPr>
      <w:bookmarkStart w:id="13" w:name="_Toc123898738"/>
      <w:r>
        <w:t>Summary of changes</w:t>
      </w:r>
      <w:bookmarkEnd w:id="13"/>
    </w:p>
    <w:p w14:paraId="5BDCEFA3" w14:textId="09F1FC8D" w:rsidR="006E2C77" w:rsidRDefault="00E11A42" w:rsidP="00E11A42">
      <w:pPr>
        <w:pStyle w:val="Body"/>
      </w:pPr>
      <w:r>
        <w:t>Th</w:t>
      </w:r>
      <w:r w:rsidR="00C92B5C">
        <w:t xml:space="preserve">e </w:t>
      </w:r>
      <w:r w:rsidR="00C217B7">
        <w:t xml:space="preserve">changes below relate to </w:t>
      </w:r>
      <w:r w:rsidR="00B91C4A">
        <w:t xml:space="preserve">introducing </w:t>
      </w:r>
      <w:r w:rsidR="00001029">
        <w:t>a</w:t>
      </w:r>
      <w:r w:rsidR="00C217B7">
        <w:t xml:space="preserve"> </w:t>
      </w:r>
      <w:r w:rsidR="0066026E">
        <w:t xml:space="preserve">new service stream </w:t>
      </w:r>
      <w:r w:rsidR="00B91C4A">
        <w:t xml:space="preserve">called </w:t>
      </w:r>
      <w:r w:rsidR="00B91C4A" w:rsidRPr="00B91C4A">
        <w:t xml:space="preserve">Indirect AOD Support (code 85) </w:t>
      </w:r>
      <w:r w:rsidR="00B91C4A">
        <w:t>for implementation to VADC by 1 July 2023:</w:t>
      </w:r>
    </w:p>
    <w:p w14:paraId="3B13132C" w14:textId="77CD9FB9" w:rsidR="003F6012" w:rsidRPr="00F640CE" w:rsidRDefault="003F6012" w:rsidP="00C01928">
      <w:pPr>
        <w:pStyle w:val="DHHSbody"/>
        <w:rPr>
          <w:rStyle w:val="Hyperlink"/>
          <w:sz w:val="22"/>
          <w:szCs w:val="22"/>
        </w:rPr>
      </w:pPr>
      <w:r w:rsidRPr="00F640CE">
        <w:rPr>
          <w:rFonts w:eastAsia="MS Gothic"/>
          <w:bCs/>
          <w:color w:val="53565A"/>
        </w:rPr>
        <w:fldChar w:fldCharType="begin"/>
      </w:r>
      <w:r w:rsidRPr="00F640CE">
        <w:instrText xml:space="preserve"> HYPERLINK  \l "OLE_LINK1" \s "1,6459,6492,3,,Section 3.2.8 Service event type" </w:instrText>
      </w:r>
      <w:r w:rsidRPr="00F640CE">
        <w:rPr>
          <w:rFonts w:eastAsia="MS Gothic"/>
          <w:bCs/>
          <w:color w:val="53565A"/>
        </w:rPr>
        <w:fldChar w:fldCharType="separate"/>
      </w:r>
      <w:r w:rsidRPr="00F640CE">
        <w:rPr>
          <w:rStyle w:val="Hyperlink"/>
          <w:sz w:val="22"/>
          <w:szCs w:val="22"/>
        </w:rPr>
        <w:t>Section 3.2.8 Service event type</w:t>
      </w:r>
    </w:p>
    <w:p w14:paraId="4C3C1825" w14:textId="305DFC59" w:rsidR="00990D90" w:rsidRDefault="003F6012" w:rsidP="00294D78">
      <w:pPr>
        <w:pStyle w:val="Body"/>
      </w:pPr>
      <w:r w:rsidRPr="00F640CE">
        <w:rPr>
          <w:sz w:val="22"/>
          <w:szCs w:val="22"/>
        </w:rPr>
        <w:fldChar w:fldCharType="end"/>
      </w:r>
      <w:r w:rsidR="00895B56" w:rsidRPr="00F640CE">
        <w:t>T</w:t>
      </w:r>
      <w:r w:rsidR="00895B56" w:rsidRPr="00EF2131">
        <w:t>able 1</w:t>
      </w:r>
      <w:r>
        <w:t xml:space="preserve"> </w:t>
      </w:r>
      <w:r w:rsidR="0066026E" w:rsidRPr="00EF2131">
        <w:t>–</w:t>
      </w:r>
      <w:r>
        <w:t xml:space="preserve"> </w:t>
      </w:r>
      <w:r w:rsidR="004723B3">
        <w:t>u</w:t>
      </w:r>
      <w:r w:rsidR="00895B56" w:rsidRPr="00EF2131">
        <w:t>pdate description for event type ‘Support’ to include non-client facing environment</w:t>
      </w:r>
    </w:p>
    <w:p w14:paraId="49FB952C" w14:textId="77777777" w:rsidR="00294D78" w:rsidRDefault="00294D78" w:rsidP="00294D78">
      <w:pPr>
        <w:pStyle w:val="DHHSbody"/>
        <w:spacing w:after="0" w:line="240" w:lineRule="auto"/>
      </w:pPr>
    </w:p>
    <w:p w14:paraId="1D3AB627" w14:textId="4204B75F" w:rsidR="00E50885" w:rsidRPr="00F640CE" w:rsidRDefault="00E50885" w:rsidP="00C01928">
      <w:pPr>
        <w:pStyle w:val="DHHSbody"/>
        <w:rPr>
          <w:rStyle w:val="Hyperlink"/>
          <w:sz w:val="22"/>
          <w:szCs w:val="22"/>
        </w:rPr>
      </w:pPr>
      <w:r>
        <w:fldChar w:fldCharType="begin"/>
      </w:r>
      <w:r>
        <w:instrText xml:space="preserve"> HYPERLINK  \l "_Hlk121410260" \s "1,7446,7475,3,,Section 3.2.9 Service stream</w:instrText>
      </w:r>
      <w:r>
        <w:cr/>
        <w:instrText xml:space="preserve">" </w:instrText>
      </w:r>
      <w:r>
        <w:fldChar w:fldCharType="separate"/>
      </w:r>
      <w:r w:rsidRPr="00F640CE">
        <w:rPr>
          <w:rStyle w:val="Hyperlink"/>
          <w:sz w:val="22"/>
          <w:szCs w:val="22"/>
        </w:rPr>
        <w:t>Section 3.2.9 Service stream</w:t>
      </w:r>
    </w:p>
    <w:p w14:paraId="4F688546" w14:textId="4C5D09E8" w:rsidR="00990D90" w:rsidRDefault="00E50885" w:rsidP="00294D78">
      <w:pPr>
        <w:pStyle w:val="Body"/>
      </w:pPr>
      <w:r>
        <w:rPr>
          <w:rFonts w:eastAsia="MS Gothic"/>
          <w:bCs/>
          <w:color w:val="53565A"/>
          <w:sz w:val="30"/>
          <w:szCs w:val="26"/>
        </w:rPr>
        <w:fldChar w:fldCharType="end"/>
      </w:r>
      <w:r w:rsidR="00895B56" w:rsidRPr="00EF2131">
        <w:t>Table 2</w:t>
      </w:r>
      <w:r>
        <w:t xml:space="preserve"> </w:t>
      </w:r>
      <w:r w:rsidR="0066026E" w:rsidRPr="00EF2131">
        <w:t>–</w:t>
      </w:r>
      <w:r w:rsidR="0066026E">
        <w:t xml:space="preserve"> </w:t>
      </w:r>
      <w:r w:rsidR="004723B3">
        <w:t>a</w:t>
      </w:r>
      <w:r w:rsidR="00895B56" w:rsidRPr="00EF2131">
        <w:t xml:space="preserve">dd service stream code 85 </w:t>
      </w:r>
      <w:r>
        <w:t>and</w:t>
      </w:r>
      <w:r w:rsidR="00895B56" w:rsidRPr="00EF2131">
        <w:t xml:space="preserve"> description</w:t>
      </w:r>
    </w:p>
    <w:p w14:paraId="0C340085" w14:textId="77777777" w:rsidR="00294D78" w:rsidRDefault="00294D78" w:rsidP="00294D78">
      <w:pPr>
        <w:pStyle w:val="DHHSbody"/>
        <w:spacing w:after="0" w:line="120" w:lineRule="atLeast"/>
      </w:pPr>
    </w:p>
    <w:p w14:paraId="77E6765E" w14:textId="33F2FF2C" w:rsidR="004E3EE6" w:rsidRPr="00F640CE" w:rsidRDefault="004E3EE6" w:rsidP="00990D90">
      <w:pPr>
        <w:pStyle w:val="DHHSbody"/>
        <w:spacing w:after="0"/>
        <w:rPr>
          <w:rStyle w:val="Hyperlink"/>
          <w:sz w:val="22"/>
          <w:szCs w:val="22"/>
        </w:rPr>
      </w:pPr>
      <w:r w:rsidRPr="00F640CE">
        <w:fldChar w:fldCharType="begin"/>
      </w:r>
      <w:r w:rsidRPr="00F640CE">
        <w:instrText xml:space="preserve"> HYPERLINK  \l "OLE_LINK2" \s "1,14563,14591,3,,Section 4.2.1 Service event</w:instrText>
      </w:r>
      <w:r w:rsidRPr="00F640CE">
        <w:cr/>
        <w:instrText xml:space="preserve">" </w:instrText>
      </w:r>
      <w:r w:rsidRPr="00F640CE">
        <w:fldChar w:fldCharType="separate"/>
      </w:r>
      <w:r w:rsidRPr="00F640CE">
        <w:rPr>
          <w:rStyle w:val="Hyperlink"/>
          <w:sz w:val="22"/>
          <w:szCs w:val="22"/>
        </w:rPr>
        <w:t>Section 4.2.1 Service event</w:t>
      </w:r>
    </w:p>
    <w:p w14:paraId="6B4A1CA3" w14:textId="56C91924" w:rsidR="00895B56" w:rsidRPr="00EF2131" w:rsidRDefault="004E3EE6" w:rsidP="00F04CA4">
      <w:pPr>
        <w:pStyle w:val="Body"/>
      </w:pPr>
      <w:r w:rsidRPr="00F640CE">
        <w:rPr>
          <w:rFonts w:eastAsia="MS Gothic"/>
          <w:bCs/>
          <w:color w:val="53565A"/>
          <w:sz w:val="22"/>
          <w:szCs w:val="22"/>
        </w:rPr>
        <w:fldChar w:fldCharType="end"/>
      </w:r>
      <w:r w:rsidR="00895B56" w:rsidRPr="00EF2131">
        <w:t xml:space="preserve">Include reference </w:t>
      </w:r>
      <w:r w:rsidR="005171DD">
        <w:t xml:space="preserve">text </w:t>
      </w:r>
      <w:r w:rsidR="00895B56" w:rsidRPr="00EF2131">
        <w:t>to ‘indirect AOD support’</w:t>
      </w:r>
    </w:p>
    <w:p w14:paraId="3D47ED32" w14:textId="497D9B26" w:rsidR="00C01928" w:rsidRDefault="00895B56" w:rsidP="00294D78">
      <w:pPr>
        <w:pStyle w:val="Bullet1"/>
        <w:numPr>
          <w:ilvl w:val="0"/>
          <w:numId w:val="0"/>
        </w:numPr>
        <w:ind w:left="284" w:hanging="284"/>
      </w:pPr>
      <w:r w:rsidRPr="00EF2131">
        <w:t xml:space="preserve">Table 3 – add code 85 (Indirect AOD </w:t>
      </w:r>
      <w:r w:rsidR="004723B3">
        <w:t>S</w:t>
      </w:r>
      <w:r w:rsidRPr="00EF2131">
        <w:t>upport) for event type code 4 (Support)</w:t>
      </w:r>
    </w:p>
    <w:p w14:paraId="72B5EFB2" w14:textId="77777777" w:rsidR="00294D78" w:rsidRPr="00294D78" w:rsidRDefault="00294D78" w:rsidP="00294D78">
      <w:pPr>
        <w:pStyle w:val="Bullet1"/>
        <w:numPr>
          <w:ilvl w:val="0"/>
          <w:numId w:val="0"/>
        </w:numPr>
        <w:spacing w:line="120" w:lineRule="atLeast"/>
        <w:ind w:left="284" w:hanging="284"/>
      </w:pPr>
    </w:p>
    <w:p w14:paraId="14FFB7AB" w14:textId="16224F46" w:rsidR="00FF5EA9" w:rsidRPr="00F640CE" w:rsidRDefault="00FF5EA9" w:rsidP="00C01928">
      <w:pPr>
        <w:pStyle w:val="DHHSbody"/>
        <w:rPr>
          <w:rStyle w:val="Hyperlink"/>
          <w:sz w:val="22"/>
          <w:szCs w:val="22"/>
        </w:rPr>
      </w:pPr>
      <w:r w:rsidRPr="00F640CE">
        <w:rPr>
          <w:rFonts w:eastAsia="MS Gothic"/>
          <w:color w:val="53565A"/>
        </w:rPr>
        <w:fldChar w:fldCharType="begin"/>
      </w:r>
      <w:r w:rsidRPr="00F640CE">
        <w:instrText xml:space="preserve"> HYPERLINK  \l "_Hlk121411153" \s "1,17577,17617,3,,Section 4.2.5 Funding source att" </w:instrText>
      </w:r>
      <w:r w:rsidRPr="00F640CE">
        <w:rPr>
          <w:rFonts w:eastAsia="MS Gothic"/>
          <w:color w:val="53565A"/>
        </w:rPr>
        <w:fldChar w:fldCharType="separate"/>
      </w:r>
      <w:r w:rsidRPr="00F640CE">
        <w:rPr>
          <w:rStyle w:val="Hyperlink"/>
          <w:sz w:val="22"/>
          <w:szCs w:val="22"/>
        </w:rPr>
        <w:t>Section 4.2.5 Funding source attributes</w:t>
      </w:r>
    </w:p>
    <w:p w14:paraId="4445B7A4" w14:textId="4923AC99" w:rsidR="00895B56" w:rsidRPr="00EF2131" w:rsidRDefault="00FF5EA9" w:rsidP="00990D90">
      <w:pPr>
        <w:pStyle w:val="Bullet1"/>
        <w:numPr>
          <w:ilvl w:val="0"/>
          <w:numId w:val="0"/>
        </w:numPr>
        <w:spacing w:after="0"/>
        <w:ind w:left="284" w:hanging="284"/>
      </w:pPr>
      <w:r w:rsidRPr="00F640CE">
        <w:rPr>
          <w:bCs/>
          <w:sz w:val="22"/>
          <w:szCs w:val="22"/>
        </w:rPr>
        <w:fldChar w:fldCharType="end"/>
      </w:r>
      <w:r w:rsidR="00895B56" w:rsidRPr="00EF2131">
        <w:rPr>
          <w:bCs/>
        </w:rPr>
        <w:t>Table 4</w:t>
      </w:r>
      <w:r>
        <w:rPr>
          <w:bCs/>
        </w:rPr>
        <w:t xml:space="preserve"> </w:t>
      </w:r>
      <w:r w:rsidR="0066026E" w:rsidRPr="00EF2131">
        <w:t>–</w:t>
      </w:r>
      <w:r>
        <w:rPr>
          <w:bCs/>
        </w:rPr>
        <w:t xml:space="preserve"> </w:t>
      </w:r>
      <w:r w:rsidR="0066026E">
        <w:t>a</w:t>
      </w:r>
      <w:r w:rsidR="00895B56" w:rsidRPr="00EF2131">
        <w:t>dd service stream 85</w:t>
      </w:r>
      <w:r w:rsidR="005604B2">
        <w:t xml:space="preserve"> for</w:t>
      </w:r>
      <w:r w:rsidR="00895B56" w:rsidRPr="00EF2131">
        <w:t xml:space="preserve"> Indirect AOD Support</w:t>
      </w:r>
    </w:p>
    <w:p w14:paraId="41A2E2CC" w14:textId="5D3A5A60" w:rsidR="00895B56" w:rsidRPr="00EF2131" w:rsidRDefault="00895B56" w:rsidP="00FE4E11">
      <w:pPr>
        <w:pStyle w:val="Bullet1"/>
        <w:numPr>
          <w:ilvl w:val="0"/>
          <w:numId w:val="15"/>
        </w:numPr>
      </w:pPr>
      <w:r w:rsidRPr="00EF2131">
        <w:t>Denote E</w:t>
      </w:r>
      <w:r w:rsidR="00236E9D">
        <w:t xml:space="preserve"> (EOC</w:t>
      </w:r>
      <w:r w:rsidR="00E33285">
        <w:t xml:space="preserve"> </w:t>
      </w:r>
      <w:r w:rsidR="00236E9D">
        <w:t xml:space="preserve">- Episode of Care) </w:t>
      </w:r>
      <w:r w:rsidRPr="00EF2131">
        <w:t>for funding source 2 with service stream 85</w:t>
      </w:r>
    </w:p>
    <w:p w14:paraId="73B6ED7F" w14:textId="0EABE8F6" w:rsidR="00990D90" w:rsidRDefault="00895B56" w:rsidP="00294D78">
      <w:pPr>
        <w:pStyle w:val="Bullet1"/>
        <w:numPr>
          <w:ilvl w:val="0"/>
          <w:numId w:val="15"/>
        </w:numPr>
      </w:pPr>
      <w:r w:rsidRPr="00EF2131">
        <w:t xml:space="preserve">Denote D </w:t>
      </w:r>
      <w:r w:rsidR="00236E9D">
        <w:t>(DTAU</w:t>
      </w:r>
      <w:r w:rsidR="00E33285">
        <w:t xml:space="preserve"> </w:t>
      </w:r>
      <w:r w:rsidR="00236E9D">
        <w:t xml:space="preserve">- Drug Treatment Activity Unit) </w:t>
      </w:r>
      <w:r w:rsidRPr="00EF2131">
        <w:t>for funding source 3 with service stream 85</w:t>
      </w:r>
    </w:p>
    <w:p w14:paraId="5E9F08F3" w14:textId="77777777" w:rsidR="00294D78" w:rsidRPr="00294D78" w:rsidRDefault="00294D78" w:rsidP="00294D78">
      <w:pPr>
        <w:pStyle w:val="Bullet1"/>
        <w:numPr>
          <w:ilvl w:val="0"/>
          <w:numId w:val="0"/>
        </w:numPr>
        <w:spacing w:line="120" w:lineRule="atLeast"/>
        <w:ind w:left="284" w:hanging="284"/>
        <w:rPr>
          <w:rStyle w:val="Hyperlink"/>
          <w:color w:val="auto"/>
          <w:u w:val="none"/>
        </w:rPr>
      </w:pPr>
    </w:p>
    <w:p w14:paraId="4E1FD582" w14:textId="3939A68B" w:rsidR="00C01928" w:rsidRPr="00C01928" w:rsidRDefault="00C01928" w:rsidP="00C01928">
      <w:pPr>
        <w:pStyle w:val="DHHSbody"/>
        <w:rPr>
          <w:rStyle w:val="Hyperlink"/>
          <w:rFonts w:eastAsia="MS Gothic"/>
          <w:b/>
          <w:bCs/>
          <w:sz w:val="22"/>
          <w:szCs w:val="22"/>
        </w:rPr>
      </w:pPr>
      <w:r w:rsidRPr="00C01928">
        <w:rPr>
          <w:rStyle w:val="Hyperlink"/>
          <w:rFonts w:eastAsia="MS Gothic"/>
          <w:b/>
          <w:bCs/>
        </w:rPr>
        <w:fldChar w:fldCharType="begin"/>
      </w:r>
      <w:r w:rsidRPr="00C01928">
        <w:rPr>
          <w:rStyle w:val="Hyperlink"/>
          <w:rFonts w:eastAsia="MS Gothic"/>
          <w:b/>
          <w:bCs/>
        </w:rPr>
        <w:instrText xml:space="preserve"> HYPERLINK  \l "_Hlk122101169" \s "1,22495,22515,2,,Section 5.2 Contact</w:instrText>
      </w:r>
      <w:r w:rsidRPr="00C01928">
        <w:rPr>
          <w:rStyle w:val="Hyperlink"/>
          <w:rFonts w:eastAsia="MS Gothic"/>
          <w:b/>
          <w:bCs/>
        </w:rPr>
        <w:cr/>
        <w:instrText xml:space="preserve">" </w:instrText>
      </w:r>
      <w:r w:rsidRPr="00C01928">
        <w:rPr>
          <w:rStyle w:val="Hyperlink"/>
          <w:rFonts w:eastAsia="MS Gothic"/>
          <w:b/>
          <w:bCs/>
        </w:rPr>
        <w:fldChar w:fldCharType="separate"/>
      </w:r>
      <w:r w:rsidRPr="00C01928">
        <w:rPr>
          <w:rStyle w:val="Hyperlink"/>
          <w:rFonts w:eastAsia="MS Gothic"/>
          <w:b/>
          <w:bCs/>
          <w:sz w:val="22"/>
          <w:szCs w:val="22"/>
        </w:rPr>
        <w:t>Section 5.2 Contact</w:t>
      </w:r>
    </w:p>
    <w:p w14:paraId="0E6E44C7" w14:textId="555C3521" w:rsidR="00294D78" w:rsidRDefault="00C01928" w:rsidP="00294D78">
      <w:pPr>
        <w:pStyle w:val="Bullet1"/>
        <w:numPr>
          <w:ilvl w:val="0"/>
          <w:numId w:val="0"/>
        </w:numPr>
        <w:ind w:left="284" w:hanging="284"/>
        <w:rPr>
          <w:szCs w:val="21"/>
        </w:rPr>
      </w:pPr>
      <w:r w:rsidRPr="00C01928">
        <w:rPr>
          <w:rStyle w:val="Hyperlink"/>
          <w:rFonts w:eastAsia="MS Gothic"/>
          <w:bCs/>
        </w:rPr>
        <w:fldChar w:fldCharType="end"/>
      </w:r>
      <w:r>
        <w:rPr>
          <w:szCs w:val="21"/>
        </w:rPr>
        <w:t>Provide clarification on a contact entity</w:t>
      </w:r>
    </w:p>
    <w:p w14:paraId="4D6F1A3D" w14:textId="77777777" w:rsidR="00294D78" w:rsidRPr="00C01928" w:rsidRDefault="00294D78" w:rsidP="00294D78">
      <w:pPr>
        <w:pStyle w:val="Bullet1"/>
        <w:numPr>
          <w:ilvl w:val="0"/>
          <w:numId w:val="0"/>
        </w:numPr>
        <w:spacing w:line="120" w:lineRule="atLeast"/>
        <w:ind w:left="284" w:hanging="284"/>
        <w:rPr>
          <w:szCs w:val="21"/>
        </w:rPr>
      </w:pPr>
    </w:p>
    <w:bookmarkStart w:id="14" w:name="_Hlk121850764"/>
    <w:p w14:paraId="56BADD89" w14:textId="3A10A2BD" w:rsidR="002300CA" w:rsidRPr="00C01928" w:rsidRDefault="002300CA" w:rsidP="00C01928">
      <w:pPr>
        <w:pStyle w:val="DHHSbody"/>
        <w:rPr>
          <w:rStyle w:val="Hyperlink"/>
          <w:b/>
          <w:bCs/>
          <w:sz w:val="22"/>
          <w:szCs w:val="22"/>
        </w:rPr>
      </w:pPr>
      <w:r w:rsidRPr="00C01928">
        <w:rPr>
          <w:rStyle w:val="Hyperlink"/>
          <w:rFonts w:eastAsia="MS Gothic"/>
          <w:b/>
          <w:bCs/>
          <w:sz w:val="22"/>
          <w:szCs w:val="22"/>
        </w:rPr>
        <w:fldChar w:fldCharType="begin"/>
      </w:r>
      <w:r w:rsidRPr="00C01928">
        <w:rPr>
          <w:rStyle w:val="Hyperlink"/>
          <w:rFonts w:eastAsia="MS Gothic"/>
          <w:b/>
          <w:bCs/>
          <w:sz w:val="22"/>
          <w:szCs w:val="22"/>
        </w:rPr>
        <w:instrText xml:space="preserve"> HYPERLINK  \l "_Hlk122101051" \s "1,23912,23945,2,,Section 5.4.6 Event—event type-N" </w:instrText>
      </w:r>
      <w:r w:rsidRPr="00C01928">
        <w:rPr>
          <w:rStyle w:val="Hyperlink"/>
          <w:rFonts w:eastAsia="MS Gothic"/>
          <w:b/>
          <w:bCs/>
          <w:sz w:val="22"/>
          <w:szCs w:val="22"/>
        </w:rPr>
        <w:fldChar w:fldCharType="separate"/>
      </w:r>
      <w:r w:rsidRPr="00C01928">
        <w:rPr>
          <w:rStyle w:val="Hyperlink"/>
          <w:b/>
          <w:bCs/>
          <w:sz w:val="22"/>
          <w:szCs w:val="22"/>
        </w:rPr>
        <w:t>Section 5.4.6 Event—event type-N</w:t>
      </w:r>
    </w:p>
    <w:p w14:paraId="06A832FA" w14:textId="7EDE2F41" w:rsidR="00C01928" w:rsidRDefault="002300CA" w:rsidP="00990D90">
      <w:pPr>
        <w:spacing w:after="0"/>
      </w:pPr>
      <w:r w:rsidRPr="00C01928">
        <w:rPr>
          <w:rStyle w:val="Hyperlink"/>
          <w:rFonts w:eastAsia="MS Gothic"/>
          <w:bCs/>
          <w:sz w:val="22"/>
          <w:szCs w:val="22"/>
        </w:rPr>
        <w:fldChar w:fldCharType="end"/>
      </w:r>
      <w:r w:rsidR="006B002B">
        <w:t xml:space="preserve">Add new validation </w:t>
      </w:r>
      <w:r w:rsidR="006B002B" w:rsidRPr="00AF022B">
        <w:t>rule</w:t>
      </w:r>
      <w:r w:rsidR="006B002B">
        <w:t xml:space="preserve"> to </w:t>
      </w:r>
      <w:r w:rsidR="009C5713">
        <w:t>check</w:t>
      </w:r>
      <w:r w:rsidR="00542C0B">
        <w:t xml:space="preserve"> that </w:t>
      </w:r>
      <w:r w:rsidR="006B002B">
        <w:t>contact records are not reported for Indirect AOD Support</w:t>
      </w:r>
      <w:bookmarkEnd w:id="14"/>
    </w:p>
    <w:p w14:paraId="2CC7BD43" w14:textId="77777777" w:rsidR="00990D90" w:rsidRPr="00990D90" w:rsidRDefault="00990D90" w:rsidP="00294D78">
      <w:pPr>
        <w:spacing w:after="0" w:line="120" w:lineRule="atLeast"/>
      </w:pPr>
    </w:p>
    <w:p w14:paraId="74F9F5F9" w14:textId="53F55AC6" w:rsidR="001020CD" w:rsidRPr="00F640CE" w:rsidRDefault="001020CD" w:rsidP="00C01928">
      <w:pPr>
        <w:pStyle w:val="DHHSbody"/>
        <w:rPr>
          <w:rStyle w:val="Hyperlink"/>
          <w:sz w:val="22"/>
          <w:szCs w:val="22"/>
        </w:rPr>
      </w:pPr>
      <w:r w:rsidRPr="00F640CE">
        <w:rPr>
          <w:rFonts w:eastAsia="MS Gothic"/>
          <w:bCs/>
          <w:color w:val="53565A"/>
        </w:rPr>
        <w:fldChar w:fldCharType="begin"/>
      </w:r>
      <w:r w:rsidRPr="00F640CE">
        <w:instrText xml:space="preserve"> HYPERLINK  \l "_Hlk121411527" \s "1,22395,22434,3,,Section 5.4.17 Event—service str" </w:instrText>
      </w:r>
      <w:r w:rsidRPr="00F640CE">
        <w:rPr>
          <w:rFonts w:eastAsia="MS Gothic"/>
          <w:bCs/>
          <w:color w:val="53565A"/>
        </w:rPr>
        <w:fldChar w:fldCharType="separate"/>
      </w:r>
      <w:r w:rsidRPr="00F640CE">
        <w:rPr>
          <w:rStyle w:val="Hyperlink"/>
          <w:sz w:val="22"/>
          <w:szCs w:val="22"/>
        </w:rPr>
        <w:t>Section 5.4.17 Event—service stream—NN</w:t>
      </w:r>
    </w:p>
    <w:p w14:paraId="29482086" w14:textId="247008D5" w:rsidR="006D35AF" w:rsidRDefault="001020CD" w:rsidP="00990D90">
      <w:pPr>
        <w:pStyle w:val="Bullet1"/>
        <w:numPr>
          <w:ilvl w:val="0"/>
          <w:numId w:val="0"/>
        </w:numPr>
        <w:spacing w:after="0"/>
      </w:pPr>
      <w:r w:rsidRPr="00F640CE">
        <w:rPr>
          <w:sz w:val="22"/>
          <w:szCs w:val="22"/>
        </w:rPr>
        <w:fldChar w:fldCharType="end"/>
      </w:r>
      <w:r w:rsidR="004723B3">
        <w:t xml:space="preserve">In </w:t>
      </w:r>
      <w:r w:rsidR="00895B56" w:rsidRPr="00EF2131">
        <w:t>Permissible values: add code 85 – Indirect AOD Support</w:t>
      </w:r>
    </w:p>
    <w:p w14:paraId="790F868D" w14:textId="320A1063" w:rsidR="00E57C0C" w:rsidRDefault="00E57C0C" w:rsidP="00E33285">
      <w:pPr>
        <w:spacing w:after="0"/>
      </w:pPr>
      <w:r>
        <w:t xml:space="preserve">Add new validation </w:t>
      </w:r>
      <w:r w:rsidRPr="00AF022B">
        <w:t>rule</w:t>
      </w:r>
      <w:r>
        <w:t xml:space="preserve"> to check that contact records are not reported for Indirect AOD Support</w:t>
      </w:r>
    </w:p>
    <w:p w14:paraId="45B702FC" w14:textId="77777777" w:rsidR="00294D78" w:rsidRDefault="00294D78" w:rsidP="00294D78">
      <w:pPr>
        <w:pStyle w:val="Bullet1"/>
        <w:numPr>
          <w:ilvl w:val="0"/>
          <w:numId w:val="0"/>
        </w:numPr>
        <w:spacing w:after="0" w:line="120" w:lineRule="atLeast"/>
      </w:pPr>
    </w:p>
    <w:p w14:paraId="17F8A0D0" w14:textId="05B47581" w:rsidR="008F3151" w:rsidRPr="00C01928" w:rsidRDefault="008F3151" w:rsidP="00C01928">
      <w:pPr>
        <w:pStyle w:val="DHHSbody"/>
        <w:rPr>
          <w:rStyle w:val="Hyperlink"/>
          <w:sz w:val="22"/>
          <w:szCs w:val="22"/>
        </w:rPr>
      </w:pPr>
      <w:r w:rsidRPr="00F640CE">
        <w:rPr>
          <w:rStyle w:val="Hyperlink"/>
          <w:sz w:val="22"/>
          <w:szCs w:val="22"/>
        </w:rPr>
        <w:fldChar w:fldCharType="begin"/>
      </w:r>
      <w:r w:rsidRPr="00C01928">
        <w:rPr>
          <w:rStyle w:val="Hyperlink"/>
          <w:sz w:val="22"/>
          <w:szCs w:val="22"/>
        </w:rPr>
        <w:instrText xml:space="preserve"> HYPERLINK  \l "OLE_LINK3" \s "1,25506,25538,2,,Section 6 Edit/Validation Rules</w:instrText>
      </w:r>
      <w:r w:rsidRPr="00C01928">
        <w:rPr>
          <w:rStyle w:val="Hyperlink"/>
          <w:sz w:val="22"/>
          <w:szCs w:val="22"/>
        </w:rPr>
        <w:cr/>
        <w:instrText xml:space="preserve">" </w:instrText>
      </w:r>
      <w:r w:rsidRPr="00F640CE">
        <w:rPr>
          <w:rStyle w:val="Hyperlink"/>
          <w:sz w:val="22"/>
          <w:szCs w:val="22"/>
        </w:rPr>
        <w:fldChar w:fldCharType="separate"/>
      </w:r>
      <w:r w:rsidRPr="00C01928">
        <w:rPr>
          <w:rStyle w:val="Hyperlink"/>
          <w:sz w:val="22"/>
          <w:szCs w:val="22"/>
        </w:rPr>
        <w:t>Section 6 Edit/Validation Rules</w:t>
      </w:r>
    </w:p>
    <w:p w14:paraId="7E2057DE" w14:textId="012827DC" w:rsidR="00D04821" w:rsidRPr="00C01928" w:rsidRDefault="008F3151">
      <w:pPr>
        <w:spacing w:after="0"/>
      </w:pPr>
      <w:r w:rsidRPr="00F640CE">
        <w:rPr>
          <w:rStyle w:val="Hyperlink"/>
          <w:rFonts w:eastAsia="MS Gothic"/>
          <w:bCs/>
          <w:sz w:val="22"/>
          <w:szCs w:val="22"/>
        </w:rPr>
        <w:fldChar w:fldCharType="end"/>
      </w:r>
      <w:r w:rsidRPr="00CB7D3F">
        <w:t>Table 5.c</w:t>
      </w:r>
      <w:r>
        <w:t xml:space="preserve"> </w:t>
      </w:r>
      <w:r w:rsidRPr="00EF2131">
        <w:t>–</w:t>
      </w:r>
      <w:r>
        <w:t xml:space="preserve"> add new validation </w:t>
      </w:r>
      <w:r w:rsidRPr="00AF022B">
        <w:t>rule</w:t>
      </w:r>
      <w:r>
        <w:t xml:space="preserve"> to </w:t>
      </w:r>
      <w:r w:rsidR="00B50D06">
        <w:t xml:space="preserve">check that </w:t>
      </w:r>
      <w:r>
        <w:t>contact records are not reported for Indirect AOD Support</w:t>
      </w:r>
    </w:p>
    <w:p w14:paraId="3E78CEB1" w14:textId="354A4AB2" w:rsidR="008060FB" w:rsidRDefault="004B296F" w:rsidP="008060FB">
      <w:pPr>
        <w:pStyle w:val="Heading1"/>
        <w:rPr>
          <w:sz w:val="40"/>
          <w:szCs w:val="40"/>
        </w:rPr>
      </w:pPr>
      <w:bookmarkStart w:id="15" w:name="_Toc123898739"/>
      <w:r>
        <w:lastRenderedPageBreak/>
        <w:t xml:space="preserve">VADC Data </w:t>
      </w:r>
      <w:r w:rsidR="008060FB" w:rsidRPr="00FA08F6">
        <w:t>Specification</w:t>
      </w:r>
      <w:r w:rsidR="008060FB" w:rsidRPr="00FA08F6">
        <w:rPr>
          <w:sz w:val="40"/>
          <w:szCs w:val="40"/>
        </w:rPr>
        <w:t xml:space="preserve"> </w:t>
      </w:r>
      <w:bookmarkEnd w:id="7"/>
      <w:bookmarkEnd w:id="8"/>
      <w:r w:rsidR="002503DA">
        <w:rPr>
          <w:sz w:val="40"/>
          <w:szCs w:val="40"/>
        </w:rPr>
        <w:t>for 2023-24</w:t>
      </w:r>
      <w:bookmarkEnd w:id="15"/>
    </w:p>
    <w:p w14:paraId="1F7C9665" w14:textId="1672F660" w:rsidR="003F6012" w:rsidRPr="00AF022B" w:rsidRDefault="003F6012" w:rsidP="000D7B0A">
      <w:pPr>
        <w:pStyle w:val="Heading2"/>
      </w:pPr>
      <w:bookmarkStart w:id="16" w:name="_Toc475087061"/>
      <w:bookmarkStart w:id="17" w:name="_Toc524682758"/>
      <w:bookmarkStart w:id="18" w:name="_Toc525122667"/>
      <w:bookmarkStart w:id="19" w:name="_Toc8892824"/>
      <w:bookmarkStart w:id="20" w:name="_Toc9944838"/>
      <w:bookmarkStart w:id="21" w:name="_Toc9945286"/>
      <w:bookmarkStart w:id="22" w:name="_Toc10192344"/>
      <w:bookmarkStart w:id="23" w:name="_Toc10464962"/>
      <w:bookmarkStart w:id="24" w:name="_Toc10551183"/>
      <w:bookmarkStart w:id="25" w:name="_Toc10647662"/>
      <w:bookmarkStart w:id="26" w:name="_Toc11836784"/>
      <w:bookmarkStart w:id="27" w:name="_Toc21944722"/>
      <w:bookmarkStart w:id="28" w:name="_Toc21959642"/>
      <w:bookmarkStart w:id="29" w:name="_Toc39756636"/>
      <w:bookmarkStart w:id="30" w:name="_Toc39759316"/>
      <w:bookmarkStart w:id="31" w:name="_Toc40086528"/>
      <w:bookmarkStart w:id="32" w:name="_Toc40121054"/>
      <w:bookmarkStart w:id="33" w:name="_Toc69734879"/>
      <w:bookmarkStart w:id="34" w:name="_Toc99117775"/>
      <w:bookmarkStart w:id="35" w:name="_Toc123898740"/>
      <w:bookmarkStart w:id="36" w:name="OLE_LINK1"/>
      <w:bookmarkStart w:id="37" w:name="_Ref464567809"/>
      <w:bookmarkStart w:id="38" w:name="_Ref464567874"/>
      <w:r>
        <w:t xml:space="preserve">Section 3.2.8 </w:t>
      </w:r>
      <w:r w:rsidRPr="00AF022B">
        <w:t>Service event type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bookmarkEnd w:id="36"/>
    <w:p w14:paraId="528A2EA3" w14:textId="5F2CF9D3" w:rsidR="00935446" w:rsidRDefault="003F6012" w:rsidP="003F6012">
      <w:pPr>
        <w:pStyle w:val="DHHSbody"/>
      </w:pPr>
      <w:r w:rsidRPr="00AF022B">
        <w:t xml:space="preserve">Service event types are defined in </w:t>
      </w:r>
      <w:r>
        <w:t>the table below</w:t>
      </w:r>
      <w:r w:rsidRPr="00AF022B">
        <w:t>.</w:t>
      </w:r>
    </w:p>
    <w:p w14:paraId="012D94B8" w14:textId="402124B6" w:rsidR="00A53F83" w:rsidRPr="00CF00E0" w:rsidRDefault="00A53F83" w:rsidP="00A53F83">
      <w:pPr>
        <w:pStyle w:val="DHHStablecaption"/>
      </w:pPr>
      <w:r w:rsidRPr="00CF00E0">
        <w:t xml:space="preserve">Table </w:t>
      </w:r>
      <w:fldSimple w:instr=" SEQ Table \* ARABIC ">
        <w:r>
          <w:rPr>
            <w:noProof/>
          </w:rPr>
          <w:t>1</w:t>
        </w:r>
      </w:fldSimple>
      <w:bookmarkEnd w:id="37"/>
      <w:r w:rsidRPr="00CF00E0">
        <w:t xml:space="preserve"> Service Event types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080"/>
        <w:gridCol w:w="3027"/>
        <w:gridCol w:w="2343"/>
      </w:tblGrid>
      <w:tr w:rsidR="00A53F83" w:rsidRPr="00AF022B" w14:paraId="3FAD0F44" w14:textId="77777777" w:rsidTr="00D469E0">
        <w:trPr>
          <w:tblHeader/>
        </w:trPr>
        <w:tc>
          <w:tcPr>
            <w:tcW w:w="1197" w:type="dxa"/>
          </w:tcPr>
          <w:p w14:paraId="4CAEFD6E" w14:textId="77777777" w:rsidR="00A53F83" w:rsidRPr="00CF00E0" w:rsidRDefault="00A53F83" w:rsidP="00D469E0">
            <w:pPr>
              <w:pStyle w:val="DHHStablecolhead"/>
            </w:pPr>
            <w:r w:rsidRPr="00CF00E0">
              <w:t>Code</w:t>
            </w:r>
          </w:p>
        </w:tc>
        <w:tc>
          <w:tcPr>
            <w:tcW w:w="2080" w:type="dxa"/>
          </w:tcPr>
          <w:p w14:paraId="703D53B4" w14:textId="77777777" w:rsidR="00A53F83" w:rsidRPr="00CF00E0" w:rsidRDefault="00A53F83" w:rsidP="00D469E0">
            <w:pPr>
              <w:pStyle w:val="DHHStablecolhead"/>
            </w:pPr>
            <w:r w:rsidRPr="00CF00E0">
              <w:t>Service event type</w:t>
            </w:r>
          </w:p>
        </w:tc>
        <w:tc>
          <w:tcPr>
            <w:tcW w:w="3027" w:type="dxa"/>
            <w:shd w:val="clear" w:color="auto" w:fill="auto"/>
          </w:tcPr>
          <w:p w14:paraId="7BC11786" w14:textId="77777777" w:rsidR="00A53F83" w:rsidRPr="00CF00E0" w:rsidRDefault="00A53F83" w:rsidP="00D469E0">
            <w:pPr>
              <w:pStyle w:val="DHHStablecolhead"/>
            </w:pPr>
            <w:r w:rsidRPr="00CF00E0">
              <w:t>Description</w:t>
            </w:r>
          </w:p>
        </w:tc>
        <w:tc>
          <w:tcPr>
            <w:tcW w:w="2343" w:type="dxa"/>
          </w:tcPr>
          <w:p w14:paraId="39B068B1" w14:textId="77777777" w:rsidR="00A53F83" w:rsidRPr="00CF00E0" w:rsidRDefault="00A53F83" w:rsidP="00D469E0">
            <w:pPr>
              <w:pStyle w:val="DHHStablecolhead"/>
            </w:pPr>
            <w:r w:rsidRPr="00CF00E0">
              <w:t>Nature</w:t>
            </w:r>
          </w:p>
        </w:tc>
      </w:tr>
      <w:tr w:rsidR="00A53F83" w:rsidRPr="00AF022B" w14:paraId="70443348" w14:textId="77777777" w:rsidTr="00D469E0">
        <w:tc>
          <w:tcPr>
            <w:tcW w:w="1197" w:type="dxa"/>
          </w:tcPr>
          <w:p w14:paraId="6D2F69AF" w14:textId="77777777" w:rsidR="00A53F83" w:rsidRPr="00AF022B" w:rsidRDefault="00A53F83" w:rsidP="00D469E0">
            <w:pPr>
              <w:pStyle w:val="DHHSbody"/>
            </w:pPr>
            <w:r w:rsidRPr="00AF022B">
              <w:t>1</w:t>
            </w:r>
          </w:p>
        </w:tc>
        <w:tc>
          <w:tcPr>
            <w:tcW w:w="2080" w:type="dxa"/>
          </w:tcPr>
          <w:p w14:paraId="4EF65170" w14:textId="77777777" w:rsidR="00A53F83" w:rsidRPr="00AF022B" w:rsidRDefault="00A53F83" w:rsidP="00D469E0">
            <w:pPr>
              <w:pStyle w:val="DHHSbody"/>
            </w:pPr>
            <w:r w:rsidRPr="00AF022B">
              <w:t>Presentation</w:t>
            </w:r>
          </w:p>
        </w:tc>
        <w:tc>
          <w:tcPr>
            <w:tcW w:w="3027" w:type="dxa"/>
            <w:shd w:val="clear" w:color="auto" w:fill="auto"/>
          </w:tcPr>
          <w:p w14:paraId="5A9F210F" w14:textId="77777777" w:rsidR="00A53F83" w:rsidRPr="00AF022B" w:rsidRDefault="00A53F83" w:rsidP="00D469E0">
            <w:pPr>
              <w:pStyle w:val="DHHStabletext"/>
            </w:pPr>
            <w:r w:rsidRPr="00AF022B">
              <w:t>Initial presentation of the client or potential client to the service provider, where a service is provided.</w:t>
            </w:r>
          </w:p>
        </w:tc>
        <w:tc>
          <w:tcPr>
            <w:tcW w:w="2343" w:type="dxa"/>
          </w:tcPr>
          <w:p w14:paraId="25C42174" w14:textId="77777777" w:rsidR="00A53F83" w:rsidRPr="00AF022B" w:rsidRDefault="00A53F83" w:rsidP="00D469E0">
            <w:pPr>
              <w:pStyle w:val="DHHStabletext"/>
            </w:pPr>
            <w:r>
              <w:t>Episodic or Non-episodic</w:t>
            </w:r>
          </w:p>
        </w:tc>
      </w:tr>
      <w:tr w:rsidR="00A53F83" w:rsidRPr="00AF022B" w14:paraId="6433CCE4" w14:textId="77777777" w:rsidTr="00D469E0">
        <w:tc>
          <w:tcPr>
            <w:tcW w:w="1197" w:type="dxa"/>
          </w:tcPr>
          <w:p w14:paraId="037050B0" w14:textId="77777777" w:rsidR="00A53F83" w:rsidRPr="00AF022B" w:rsidRDefault="00A53F83" w:rsidP="00D469E0">
            <w:pPr>
              <w:pStyle w:val="DHHStabletext"/>
            </w:pPr>
            <w:r w:rsidRPr="00AF022B">
              <w:t>2</w:t>
            </w:r>
          </w:p>
        </w:tc>
        <w:tc>
          <w:tcPr>
            <w:tcW w:w="2080" w:type="dxa"/>
          </w:tcPr>
          <w:p w14:paraId="06D42969" w14:textId="77777777" w:rsidR="00A53F83" w:rsidRPr="00AF022B" w:rsidRDefault="00A53F83" w:rsidP="00D469E0">
            <w:pPr>
              <w:pStyle w:val="DHHStabletext"/>
            </w:pPr>
            <w:r w:rsidRPr="00AF022B">
              <w:t>Assessment</w:t>
            </w:r>
          </w:p>
        </w:tc>
        <w:tc>
          <w:tcPr>
            <w:tcW w:w="3027" w:type="dxa"/>
            <w:shd w:val="clear" w:color="auto" w:fill="auto"/>
          </w:tcPr>
          <w:p w14:paraId="144560D6" w14:textId="77777777" w:rsidR="00A53F83" w:rsidRPr="00AF022B" w:rsidRDefault="00A53F83" w:rsidP="00D469E0">
            <w:pPr>
              <w:pStyle w:val="DHHStabletext"/>
            </w:pPr>
            <w:r w:rsidRPr="00AF022B">
              <w:t>The client is currently undergoing a comprehensive assessment by the service provider.</w:t>
            </w:r>
          </w:p>
        </w:tc>
        <w:tc>
          <w:tcPr>
            <w:tcW w:w="2343" w:type="dxa"/>
          </w:tcPr>
          <w:p w14:paraId="44A0B45A" w14:textId="77777777" w:rsidR="00A53F83" w:rsidRPr="00AF022B" w:rsidRDefault="00A53F83" w:rsidP="00D469E0">
            <w:pPr>
              <w:pStyle w:val="DHHStabletext"/>
            </w:pPr>
            <w:r w:rsidRPr="00AF022B">
              <w:t>Episodic</w:t>
            </w:r>
          </w:p>
        </w:tc>
      </w:tr>
      <w:tr w:rsidR="00A53F83" w:rsidRPr="00AF022B" w14:paraId="7A3849E9" w14:textId="77777777" w:rsidTr="00D469E0">
        <w:tc>
          <w:tcPr>
            <w:tcW w:w="1197" w:type="dxa"/>
          </w:tcPr>
          <w:p w14:paraId="32482BC2" w14:textId="77777777" w:rsidR="00A53F83" w:rsidRPr="00AF022B" w:rsidRDefault="00A53F83" w:rsidP="00D469E0">
            <w:pPr>
              <w:pStyle w:val="DHHStabletext"/>
            </w:pPr>
            <w:r w:rsidRPr="00AF022B">
              <w:t>3</w:t>
            </w:r>
          </w:p>
        </w:tc>
        <w:tc>
          <w:tcPr>
            <w:tcW w:w="2080" w:type="dxa"/>
          </w:tcPr>
          <w:p w14:paraId="15C37EA8" w14:textId="77777777" w:rsidR="00A53F83" w:rsidRPr="00AF022B" w:rsidRDefault="00A53F83" w:rsidP="00D469E0">
            <w:pPr>
              <w:pStyle w:val="DHHStabletext"/>
            </w:pPr>
            <w:r w:rsidRPr="00AF022B">
              <w:t>Treatment</w:t>
            </w:r>
          </w:p>
        </w:tc>
        <w:tc>
          <w:tcPr>
            <w:tcW w:w="3027" w:type="dxa"/>
            <w:shd w:val="clear" w:color="auto" w:fill="auto"/>
          </w:tcPr>
          <w:p w14:paraId="07DEA9F5" w14:textId="77777777" w:rsidR="00A53F83" w:rsidRPr="00AF022B" w:rsidRDefault="00A53F83" w:rsidP="00D469E0">
            <w:pPr>
              <w:pStyle w:val="DHHStabletext"/>
            </w:pPr>
            <w:r w:rsidRPr="00AF022B">
              <w:t xml:space="preserve">The client is receiving treatment from the service provider, </w:t>
            </w:r>
            <w:r w:rsidRPr="00AF022B">
              <w:rPr>
                <w:lang w:eastAsia="en-AU"/>
              </w:rPr>
              <w:t>intended to improve or resolve a presenting problem and/or diagnosed condition.</w:t>
            </w:r>
          </w:p>
        </w:tc>
        <w:tc>
          <w:tcPr>
            <w:tcW w:w="2343" w:type="dxa"/>
          </w:tcPr>
          <w:p w14:paraId="042AD4F4" w14:textId="77777777" w:rsidR="00A53F83" w:rsidRPr="00AF022B" w:rsidRDefault="00A53F83" w:rsidP="00D469E0">
            <w:pPr>
              <w:pStyle w:val="DHHStabletext"/>
            </w:pPr>
            <w:r w:rsidRPr="00AF022B">
              <w:t>Episodic</w:t>
            </w:r>
          </w:p>
        </w:tc>
      </w:tr>
      <w:tr w:rsidR="00A53F83" w:rsidRPr="00AF022B" w14:paraId="4CB4259F" w14:textId="77777777" w:rsidTr="00D469E0">
        <w:tc>
          <w:tcPr>
            <w:tcW w:w="1197" w:type="dxa"/>
          </w:tcPr>
          <w:p w14:paraId="5C787577" w14:textId="77777777" w:rsidR="00A53F83" w:rsidRPr="00AF022B" w:rsidRDefault="00A53F83" w:rsidP="00D469E0">
            <w:pPr>
              <w:pStyle w:val="DHHStabletext"/>
            </w:pPr>
            <w:r w:rsidRPr="00AF022B">
              <w:t>4</w:t>
            </w:r>
          </w:p>
        </w:tc>
        <w:tc>
          <w:tcPr>
            <w:tcW w:w="2080" w:type="dxa"/>
          </w:tcPr>
          <w:p w14:paraId="143F3FF5" w14:textId="77777777" w:rsidR="00A53F83" w:rsidRPr="00AF022B" w:rsidRDefault="00A53F83" w:rsidP="00D469E0">
            <w:pPr>
              <w:pStyle w:val="DHHStabletext"/>
            </w:pPr>
            <w:r w:rsidRPr="00AF022B">
              <w:t>Support</w:t>
            </w:r>
          </w:p>
        </w:tc>
        <w:tc>
          <w:tcPr>
            <w:tcW w:w="3027" w:type="dxa"/>
            <w:shd w:val="clear" w:color="auto" w:fill="auto"/>
          </w:tcPr>
          <w:p w14:paraId="598558CB" w14:textId="77777777" w:rsidR="00A53F83" w:rsidRDefault="00A53F83" w:rsidP="00FE4E11">
            <w:pPr>
              <w:pStyle w:val="DHHStabletext"/>
              <w:numPr>
                <w:ilvl w:val="0"/>
                <w:numId w:val="11"/>
              </w:numPr>
            </w:pPr>
            <w:r w:rsidRPr="00AF022B">
              <w:t>The client is receiving support, from the service provider, that is not classed as treatment.</w:t>
            </w:r>
          </w:p>
          <w:p w14:paraId="6BAC45D3" w14:textId="4C4072C6" w:rsidR="00A53F83" w:rsidRPr="00AF022B" w:rsidRDefault="00A53F83" w:rsidP="00FE4E11">
            <w:pPr>
              <w:pStyle w:val="DHHStabletext"/>
              <w:numPr>
                <w:ilvl w:val="0"/>
                <w:numId w:val="11"/>
              </w:numPr>
            </w:pPr>
            <w:r w:rsidRPr="001123A5">
              <w:rPr>
                <w:highlight w:val="green"/>
              </w:rPr>
              <w:t xml:space="preserve">The </w:t>
            </w:r>
            <w:r w:rsidR="00513566">
              <w:rPr>
                <w:rFonts w:cs="Arial"/>
                <w:highlight w:val="green"/>
              </w:rPr>
              <w:t>c</w:t>
            </w:r>
            <w:r w:rsidRPr="001123A5">
              <w:rPr>
                <w:rFonts w:cs="Arial"/>
                <w:highlight w:val="green"/>
              </w:rPr>
              <w:t>lient</w:t>
            </w:r>
            <w:r>
              <w:rPr>
                <w:rFonts w:cs="Arial"/>
                <w:highlight w:val="green"/>
              </w:rPr>
              <w:t xml:space="preserve"> support is provided in a non-client facing environment.  </w:t>
            </w:r>
            <w:r w:rsidRPr="001123A5">
              <w:rPr>
                <w:rFonts w:cs="Arial"/>
                <w:highlight w:val="green"/>
              </w:rPr>
              <w:t xml:space="preserve"> </w:t>
            </w:r>
          </w:p>
        </w:tc>
        <w:tc>
          <w:tcPr>
            <w:tcW w:w="2343" w:type="dxa"/>
          </w:tcPr>
          <w:p w14:paraId="4AFFA6F0" w14:textId="77777777" w:rsidR="00A53F83" w:rsidRPr="00AF022B" w:rsidRDefault="00A53F83" w:rsidP="00D469E0">
            <w:pPr>
              <w:pStyle w:val="DHHStabletext"/>
            </w:pPr>
            <w:r w:rsidRPr="00AF022B">
              <w:t>Episodic or Non-episodic</w:t>
            </w:r>
          </w:p>
        </w:tc>
      </w:tr>
    </w:tbl>
    <w:p w14:paraId="361415D6" w14:textId="34C290FE" w:rsidR="0044641B" w:rsidRDefault="0044641B" w:rsidP="00A53F83">
      <w:pPr>
        <w:pStyle w:val="DHHStablecaption"/>
      </w:pPr>
    </w:p>
    <w:p w14:paraId="27413817" w14:textId="77777777" w:rsidR="0044641B" w:rsidRDefault="0044641B">
      <w:pPr>
        <w:spacing w:after="0"/>
        <w:rPr>
          <w:b/>
          <w:sz w:val="20"/>
        </w:rPr>
      </w:pPr>
      <w:r>
        <w:br w:type="page"/>
      </w:r>
    </w:p>
    <w:p w14:paraId="348BD752" w14:textId="2A83C9DA" w:rsidR="00E50885" w:rsidRPr="00AF022B" w:rsidRDefault="00E50885" w:rsidP="000D7B0A">
      <w:pPr>
        <w:pStyle w:val="Heading2"/>
      </w:pPr>
      <w:bookmarkStart w:id="39" w:name="_Toc475087062"/>
      <w:bookmarkStart w:id="40" w:name="_Toc524682759"/>
      <w:bookmarkStart w:id="41" w:name="_Toc525122668"/>
      <w:bookmarkStart w:id="42" w:name="_Toc8892825"/>
      <w:bookmarkStart w:id="43" w:name="_Toc9944839"/>
      <w:bookmarkStart w:id="44" w:name="_Toc9945287"/>
      <w:bookmarkStart w:id="45" w:name="_Toc10192345"/>
      <w:bookmarkStart w:id="46" w:name="_Toc10464963"/>
      <w:bookmarkStart w:id="47" w:name="_Toc10551184"/>
      <w:bookmarkStart w:id="48" w:name="_Toc10647663"/>
      <w:bookmarkStart w:id="49" w:name="_Toc11836785"/>
      <w:bookmarkStart w:id="50" w:name="_Toc21944723"/>
      <w:bookmarkStart w:id="51" w:name="_Toc21959643"/>
      <w:bookmarkStart w:id="52" w:name="_Toc39756637"/>
      <w:bookmarkStart w:id="53" w:name="_Toc39759317"/>
      <w:bookmarkStart w:id="54" w:name="_Toc40086529"/>
      <w:bookmarkStart w:id="55" w:name="_Toc40121055"/>
      <w:bookmarkStart w:id="56" w:name="_Toc69734880"/>
      <w:bookmarkStart w:id="57" w:name="_Toc99117776"/>
      <w:bookmarkStart w:id="58" w:name="_Toc123898741"/>
      <w:bookmarkStart w:id="59" w:name="_Hlk121410260"/>
      <w:r>
        <w:lastRenderedPageBreak/>
        <w:t xml:space="preserve">Section 3.2.9 </w:t>
      </w:r>
      <w:r w:rsidRPr="00AF022B">
        <w:t>Service stream</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bookmarkEnd w:id="59"/>
    <w:p w14:paraId="16EFE095" w14:textId="15689B8E" w:rsidR="00A53F83" w:rsidRPr="00E71484" w:rsidRDefault="00E50885" w:rsidP="00A53F83">
      <w:pPr>
        <w:pStyle w:val="DHHSbody"/>
      </w:pPr>
      <w:r w:rsidRPr="00AF022B">
        <w:t xml:space="preserve">Service streams are defined in </w:t>
      </w:r>
      <w:r>
        <w:t>the table below</w:t>
      </w:r>
      <w:r w:rsidRPr="00AF022B">
        <w:t>.</w:t>
      </w:r>
    </w:p>
    <w:p w14:paraId="0B877CE3" w14:textId="77777777" w:rsidR="00A53F83" w:rsidRPr="00AF022B" w:rsidRDefault="00A53F83" w:rsidP="00A53F83">
      <w:pPr>
        <w:pStyle w:val="DHHStablecaption"/>
      </w:pPr>
      <w:r w:rsidRPr="00AF022B">
        <w:t xml:space="preserve">Table </w:t>
      </w:r>
      <w:fldSimple w:instr=" SEQ Table \* ARABIC ">
        <w:r>
          <w:rPr>
            <w:noProof/>
          </w:rPr>
          <w:t>2</w:t>
        </w:r>
      </w:fldSimple>
      <w:bookmarkEnd w:id="38"/>
      <w:r w:rsidRPr="00AF022B">
        <w:t xml:space="preserve"> Service stream definitions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526"/>
        <w:gridCol w:w="5415"/>
      </w:tblGrid>
      <w:tr w:rsidR="00A53F83" w:rsidRPr="00AF022B" w14:paraId="27DE2E0A" w14:textId="77777777" w:rsidTr="00D469E0">
        <w:trPr>
          <w:tblHeader/>
        </w:trPr>
        <w:tc>
          <w:tcPr>
            <w:tcW w:w="1302" w:type="dxa"/>
          </w:tcPr>
          <w:p w14:paraId="67CED240" w14:textId="77777777" w:rsidR="00A53F83" w:rsidRPr="00AF022B" w:rsidRDefault="00A53F83" w:rsidP="00D469E0">
            <w:pPr>
              <w:pStyle w:val="DHHStablecolhead"/>
            </w:pPr>
            <w:r w:rsidRPr="00AF022B">
              <w:t>Code</w:t>
            </w:r>
          </w:p>
        </w:tc>
        <w:tc>
          <w:tcPr>
            <w:tcW w:w="2526" w:type="dxa"/>
          </w:tcPr>
          <w:p w14:paraId="0464CD86" w14:textId="77777777" w:rsidR="00A53F83" w:rsidRPr="00AF022B" w:rsidRDefault="00A53F83" w:rsidP="00D469E0">
            <w:pPr>
              <w:pStyle w:val="DHHStablecolhead"/>
            </w:pPr>
            <w:r w:rsidRPr="00AF022B">
              <w:t>Service stream</w:t>
            </w:r>
          </w:p>
        </w:tc>
        <w:tc>
          <w:tcPr>
            <w:tcW w:w="5415" w:type="dxa"/>
            <w:shd w:val="clear" w:color="auto" w:fill="auto"/>
          </w:tcPr>
          <w:p w14:paraId="2A2D5337" w14:textId="77777777" w:rsidR="00A53F83" w:rsidRPr="00AF022B" w:rsidRDefault="00A53F83" w:rsidP="00D469E0">
            <w:pPr>
              <w:pStyle w:val="DHHStablecolhead"/>
            </w:pPr>
            <w:r w:rsidRPr="00AF022B">
              <w:t>Description</w:t>
            </w:r>
          </w:p>
        </w:tc>
      </w:tr>
      <w:tr w:rsidR="00A53F83" w:rsidRPr="00AF022B" w14:paraId="277FCA74" w14:textId="77777777" w:rsidTr="00D469E0">
        <w:tc>
          <w:tcPr>
            <w:tcW w:w="1302" w:type="dxa"/>
          </w:tcPr>
          <w:p w14:paraId="1198ECEF" w14:textId="77777777" w:rsidR="00A53F83" w:rsidRPr="00AF022B" w:rsidRDefault="00A53F83" w:rsidP="00D469E0">
            <w:pPr>
              <w:pStyle w:val="DHHSbody"/>
            </w:pPr>
            <w:r w:rsidRPr="00AF022B">
              <w:t>10</w:t>
            </w:r>
          </w:p>
        </w:tc>
        <w:tc>
          <w:tcPr>
            <w:tcW w:w="2526" w:type="dxa"/>
          </w:tcPr>
          <w:p w14:paraId="32C64240" w14:textId="77777777" w:rsidR="00A53F83" w:rsidRPr="00AF022B" w:rsidRDefault="00A53F83" w:rsidP="00D469E0">
            <w:pPr>
              <w:pStyle w:val="DHHStabletext"/>
            </w:pPr>
            <w:r w:rsidRPr="00AF022B">
              <w:t>Residential Withdrawal</w:t>
            </w:r>
          </w:p>
        </w:tc>
        <w:tc>
          <w:tcPr>
            <w:tcW w:w="5415" w:type="dxa"/>
            <w:shd w:val="clear" w:color="auto" w:fill="auto"/>
          </w:tcPr>
          <w:p w14:paraId="7AE85847" w14:textId="77777777" w:rsidR="00A53F83" w:rsidRPr="00AF022B" w:rsidRDefault="00A53F83" w:rsidP="00D469E0">
            <w:pPr>
              <w:pStyle w:val="DHHStabletext"/>
            </w:pPr>
            <w:r w:rsidRPr="00AF022B">
              <w:t>Residential withdrawal services support clients to safely achieve neuro-adaptation reversal from drugs of dependence in a supervised residential or hospital facility.</w:t>
            </w:r>
          </w:p>
          <w:p w14:paraId="3E8FA37D" w14:textId="77777777" w:rsidR="00A53F83" w:rsidRPr="00AF022B" w:rsidRDefault="00A53F83" w:rsidP="00D469E0">
            <w:pPr>
              <w:pStyle w:val="DHHStabletext"/>
            </w:pPr>
            <w:r w:rsidRPr="00AF022B">
              <w:t>Provides alcohol and drug withdrawal to young people and adults through a community residential drug withdrawal service. The treatment duration may range from an average of 7 to 28 days.</w:t>
            </w:r>
          </w:p>
        </w:tc>
      </w:tr>
      <w:tr w:rsidR="00A53F83" w:rsidRPr="00AF022B" w14:paraId="53C67DF7" w14:textId="77777777" w:rsidTr="00D469E0">
        <w:tc>
          <w:tcPr>
            <w:tcW w:w="1302" w:type="dxa"/>
          </w:tcPr>
          <w:p w14:paraId="6C868806" w14:textId="77777777" w:rsidR="00A53F83" w:rsidRPr="00AF022B" w:rsidRDefault="00A53F83" w:rsidP="00D469E0">
            <w:pPr>
              <w:pStyle w:val="DHHStabletext"/>
            </w:pPr>
            <w:r w:rsidRPr="00AF022B">
              <w:t>11</w:t>
            </w:r>
          </w:p>
        </w:tc>
        <w:tc>
          <w:tcPr>
            <w:tcW w:w="2526" w:type="dxa"/>
          </w:tcPr>
          <w:p w14:paraId="001D3DC1" w14:textId="77777777" w:rsidR="00A53F83" w:rsidRPr="00AF022B" w:rsidRDefault="00A53F83" w:rsidP="00D469E0">
            <w:pPr>
              <w:pStyle w:val="DHHStabletext"/>
            </w:pPr>
            <w:r w:rsidRPr="00AF022B">
              <w:t>Non-</w:t>
            </w:r>
            <w:r>
              <w:t>r</w:t>
            </w:r>
            <w:r w:rsidRPr="00AF022B">
              <w:t>esidential Withdrawal</w:t>
            </w:r>
          </w:p>
        </w:tc>
        <w:tc>
          <w:tcPr>
            <w:tcW w:w="5415" w:type="dxa"/>
            <w:shd w:val="clear" w:color="auto" w:fill="auto"/>
          </w:tcPr>
          <w:p w14:paraId="7CD6B40E" w14:textId="77777777" w:rsidR="00A53F83" w:rsidRPr="00AF022B" w:rsidRDefault="00A53F83" w:rsidP="00D469E0">
            <w:pPr>
              <w:pStyle w:val="DHHStabletext"/>
            </w:pPr>
            <w:r w:rsidRPr="00AF022B">
              <w:t>Non-residential withdrawal will include a clinical withdrawal assessment, withdrawal treatment in the person’s home or at an alcohol and drug service or in association with a rural hospital, and referral and information provision via face to face and telephone modalities, at a minimum. The duration may range from an average of 4 to 10 sessions.</w:t>
            </w:r>
          </w:p>
        </w:tc>
      </w:tr>
      <w:tr w:rsidR="00A53F83" w:rsidRPr="00AF022B" w14:paraId="54ED22FA" w14:textId="77777777" w:rsidTr="00D469E0">
        <w:tc>
          <w:tcPr>
            <w:tcW w:w="1302" w:type="dxa"/>
          </w:tcPr>
          <w:p w14:paraId="00DB3EC8" w14:textId="77777777" w:rsidR="00A53F83" w:rsidRPr="00AF022B" w:rsidRDefault="00A53F83" w:rsidP="00D469E0">
            <w:pPr>
              <w:pStyle w:val="DHHStabletext"/>
            </w:pPr>
            <w:r w:rsidRPr="00AF022B">
              <w:t>20</w:t>
            </w:r>
          </w:p>
        </w:tc>
        <w:tc>
          <w:tcPr>
            <w:tcW w:w="2526" w:type="dxa"/>
          </w:tcPr>
          <w:p w14:paraId="76042E28" w14:textId="77777777" w:rsidR="00A53F83" w:rsidRPr="00AF022B" w:rsidRDefault="00A53F83" w:rsidP="00D469E0">
            <w:pPr>
              <w:pStyle w:val="DHHStabletext"/>
            </w:pPr>
            <w:r w:rsidRPr="00AF022B">
              <w:t>Counselling</w:t>
            </w:r>
          </w:p>
        </w:tc>
        <w:tc>
          <w:tcPr>
            <w:tcW w:w="5415" w:type="dxa"/>
            <w:shd w:val="clear" w:color="auto" w:fill="auto"/>
          </w:tcPr>
          <w:p w14:paraId="196BBAE2" w14:textId="77777777" w:rsidR="00A53F83" w:rsidRPr="00AF022B" w:rsidRDefault="00A53F83" w:rsidP="00D469E0">
            <w:pPr>
              <w:pStyle w:val="DHHStabletext"/>
            </w:pPr>
            <w:r w:rsidRPr="00AF022B">
              <w:t>Therapeutic counselling interventions of varying duration and intensity to individuals, families and groups. Incorporates face to-face, online and telephone counselling. The duration may range from an average of 4 to 15 sessions.</w:t>
            </w:r>
          </w:p>
        </w:tc>
      </w:tr>
      <w:tr w:rsidR="00A53F83" w:rsidRPr="00AF022B" w14:paraId="3724A056" w14:textId="77777777" w:rsidTr="00D469E0">
        <w:tc>
          <w:tcPr>
            <w:tcW w:w="1302" w:type="dxa"/>
          </w:tcPr>
          <w:p w14:paraId="2863B779" w14:textId="77777777" w:rsidR="00A53F83" w:rsidRPr="00AF022B" w:rsidRDefault="00A53F83" w:rsidP="00D469E0">
            <w:pPr>
              <w:pStyle w:val="DHHSbody"/>
            </w:pPr>
            <w:r w:rsidRPr="00AF022B">
              <w:t>21</w:t>
            </w:r>
          </w:p>
        </w:tc>
        <w:tc>
          <w:tcPr>
            <w:tcW w:w="2526" w:type="dxa"/>
          </w:tcPr>
          <w:p w14:paraId="148270F4" w14:textId="77777777" w:rsidR="00A53F83" w:rsidRPr="00AF022B" w:rsidRDefault="00A53F83" w:rsidP="00D469E0">
            <w:pPr>
              <w:pStyle w:val="DHHStabletext"/>
            </w:pPr>
            <w:r w:rsidRPr="00AF022B">
              <w:t>Brief Intervention</w:t>
            </w:r>
          </w:p>
        </w:tc>
        <w:tc>
          <w:tcPr>
            <w:tcW w:w="5415" w:type="dxa"/>
            <w:shd w:val="clear" w:color="auto" w:fill="auto"/>
          </w:tcPr>
          <w:p w14:paraId="6B340BDE" w14:textId="77777777" w:rsidR="00A53F83" w:rsidRPr="00AF022B" w:rsidRDefault="00A53F83" w:rsidP="00D469E0">
            <w:pPr>
              <w:pStyle w:val="DHHStabletext"/>
            </w:pPr>
            <w:r w:rsidRPr="00AF022B">
              <w:t>Brief Interventions are education support, advice and intervention provided for clients screened as not requiring assessment including assertive engagement with clients over a period of time that have not been formally assessed.</w:t>
            </w:r>
          </w:p>
          <w:p w14:paraId="46B82B93" w14:textId="77777777" w:rsidR="00A53F83" w:rsidRPr="00AF022B" w:rsidRDefault="00A53F83" w:rsidP="00D469E0">
            <w:pPr>
              <w:pStyle w:val="DHHStabletext"/>
            </w:pPr>
            <w:r w:rsidRPr="00AF022B">
              <w:t>The intervention can be 'opportunistic', or planned over one or more contacts, extending over a few sessions. Brief interventions generally consist of informal counselling and information on certain types of harms and risks associated with drug use and/or risky behaviours.</w:t>
            </w:r>
          </w:p>
          <w:p w14:paraId="226C7DD9" w14:textId="77777777" w:rsidR="00A53F83" w:rsidRPr="00AF022B" w:rsidRDefault="00A53F83" w:rsidP="00D469E0">
            <w:pPr>
              <w:pStyle w:val="DHHStabletext"/>
            </w:pPr>
            <w:r w:rsidRPr="00AF022B">
              <w:t xml:space="preserve">This includes </w:t>
            </w:r>
            <w:r>
              <w:t>s</w:t>
            </w:r>
            <w:r w:rsidRPr="00AF022B">
              <w:t>ingle sessions of therapy work or consultations undertaken with family members or significant others.</w:t>
            </w:r>
          </w:p>
        </w:tc>
      </w:tr>
      <w:tr w:rsidR="00A53F83" w:rsidRPr="00AF022B" w14:paraId="4557D979" w14:textId="77777777" w:rsidTr="00D469E0">
        <w:tc>
          <w:tcPr>
            <w:tcW w:w="1302" w:type="dxa"/>
          </w:tcPr>
          <w:p w14:paraId="1327C70E" w14:textId="77777777" w:rsidR="00A53F83" w:rsidRPr="00AF022B" w:rsidRDefault="00A53F83" w:rsidP="00D469E0">
            <w:pPr>
              <w:pStyle w:val="DHHSbody"/>
            </w:pPr>
            <w:r w:rsidRPr="00AF022B">
              <w:t>22</w:t>
            </w:r>
          </w:p>
        </w:tc>
        <w:tc>
          <w:tcPr>
            <w:tcW w:w="2526" w:type="dxa"/>
          </w:tcPr>
          <w:p w14:paraId="780C2652" w14:textId="77777777" w:rsidR="00A53F83" w:rsidRPr="00AF022B" w:rsidRDefault="00A53F83" w:rsidP="00D469E0">
            <w:pPr>
              <w:pStyle w:val="DHHStabletext"/>
            </w:pPr>
            <w:r w:rsidRPr="00AF022B">
              <w:t>Ante &amp; Post Natal Support</w:t>
            </w:r>
          </w:p>
        </w:tc>
        <w:tc>
          <w:tcPr>
            <w:tcW w:w="5415" w:type="dxa"/>
            <w:shd w:val="clear" w:color="auto" w:fill="auto"/>
          </w:tcPr>
          <w:p w14:paraId="05270783" w14:textId="77777777" w:rsidR="00A53F83" w:rsidRPr="00AF022B" w:rsidRDefault="00A53F83" w:rsidP="00D469E0">
            <w:pPr>
              <w:pStyle w:val="DHHStabletext"/>
            </w:pPr>
            <w:r w:rsidRPr="00AF022B">
              <w:t>Provides outpatient services to women who are pregnant and have an identified chemical dependency, normally heroin.</w:t>
            </w:r>
          </w:p>
        </w:tc>
      </w:tr>
      <w:tr w:rsidR="00A53F83" w:rsidRPr="00AF022B" w14:paraId="51A9E0FA" w14:textId="77777777" w:rsidTr="00D469E0">
        <w:tc>
          <w:tcPr>
            <w:tcW w:w="1302" w:type="dxa"/>
          </w:tcPr>
          <w:p w14:paraId="563EC93A" w14:textId="77777777" w:rsidR="00A53F83" w:rsidRPr="00AF022B" w:rsidRDefault="00A53F83" w:rsidP="00D469E0">
            <w:pPr>
              <w:pStyle w:val="DHHSbody"/>
              <w:jc w:val="both"/>
            </w:pPr>
            <w:r w:rsidRPr="00AF022B">
              <w:t>30</w:t>
            </w:r>
          </w:p>
        </w:tc>
        <w:tc>
          <w:tcPr>
            <w:tcW w:w="2526" w:type="dxa"/>
          </w:tcPr>
          <w:p w14:paraId="41BAA0D8" w14:textId="77777777" w:rsidR="00A53F83" w:rsidRPr="00AF022B" w:rsidRDefault="00A53F83" w:rsidP="00D469E0">
            <w:pPr>
              <w:pStyle w:val="DHHStabletext"/>
            </w:pPr>
            <w:r w:rsidRPr="00AF022B">
              <w:t>Residential Rehabilitation</w:t>
            </w:r>
          </w:p>
        </w:tc>
        <w:tc>
          <w:tcPr>
            <w:tcW w:w="5415" w:type="dxa"/>
            <w:shd w:val="clear" w:color="auto" w:fill="auto"/>
          </w:tcPr>
          <w:p w14:paraId="2FB95217" w14:textId="77777777" w:rsidR="00A53F83" w:rsidRPr="00AF022B" w:rsidRDefault="00A53F83" w:rsidP="00D469E0">
            <w:pPr>
              <w:pStyle w:val="DHHStabletext"/>
            </w:pPr>
            <w:r w:rsidRPr="00AF022B">
              <w:t xml:space="preserve">Residential rehabilitation services provide intensive interventions that address the psychosocial causes of drug dependence in a structured residential setting. </w:t>
            </w:r>
          </w:p>
          <w:p w14:paraId="738F0B1A" w14:textId="77777777" w:rsidR="00A53F83" w:rsidRPr="00AF022B" w:rsidRDefault="00A53F83" w:rsidP="00D469E0">
            <w:pPr>
              <w:pStyle w:val="DHHStabletext"/>
            </w:pPr>
            <w:r w:rsidRPr="00AF022B">
              <w:t>Provides a 24-hour staffed residential treatment program. This program provides a range of interventions that aim to ensure lasting change and assist re-integration into community living and ranges from an average of 42 days to 3-4 months.</w:t>
            </w:r>
          </w:p>
        </w:tc>
      </w:tr>
      <w:tr w:rsidR="00A53F83" w:rsidRPr="00AF022B" w14:paraId="609BEB49" w14:textId="77777777" w:rsidTr="00D469E0">
        <w:tc>
          <w:tcPr>
            <w:tcW w:w="1302" w:type="dxa"/>
          </w:tcPr>
          <w:p w14:paraId="7D28AC76" w14:textId="77777777" w:rsidR="00A53F83" w:rsidRPr="00AF022B" w:rsidRDefault="00A53F83" w:rsidP="00D469E0">
            <w:pPr>
              <w:pStyle w:val="DHHSbody"/>
              <w:jc w:val="both"/>
            </w:pPr>
            <w:r w:rsidRPr="00AF022B">
              <w:t>31</w:t>
            </w:r>
          </w:p>
        </w:tc>
        <w:tc>
          <w:tcPr>
            <w:tcW w:w="2526" w:type="dxa"/>
          </w:tcPr>
          <w:p w14:paraId="1C6D1C50" w14:textId="77777777" w:rsidR="00A53F83" w:rsidRPr="00AF022B" w:rsidRDefault="00A53F83" w:rsidP="00D469E0">
            <w:pPr>
              <w:pStyle w:val="DHHStabletext"/>
            </w:pPr>
            <w:r w:rsidRPr="00AF022B">
              <w:t>Therapeutic Day Rehabilitation</w:t>
            </w:r>
          </w:p>
        </w:tc>
        <w:tc>
          <w:tcPr>
            <w:tcW w:w="5415" w:type="dxa"/>
            <w:shd w:val="clear" w:color="auto" w:fill="auto"/>
          </w:tcPr>
          <w:p w14:paraId="20E3DCD7" w14:textId="77777777" w:rsidR="00A53F83" w:rsidRPr="00AF022B" w:rsidRDefault="00A53F83" w:rsidP="00D469E0">
            <w:pPr>
              <w:pStyle w:val="DHHStabletext"/>
            </w:pPr>
            <w:r w:rsidRPr="00AF022B">
              <w:t xml:space="preserve">Provides intensive, structured intervention, often through day programs for people at risk of short-term harm as a result of their alcohol and other drug use, that have undergone withdrawal or period of abstinence or </w:t>
            </w:r>
            <w:r w:rsidRPr="00AF022B">
              <w:lastRenderedPageBreak/>
              <w:t>stabilisation of use. Programs involve individual and group counselling and allow a person to remain at home through the rehabilitation period.</w:t>
            </w:r>
          </w:p>
        </w:tc>
      </w:tr>
      <w:tr w:rsidR="00A53F83" w:rsidRPr="003B4AD1" w14:paraId="5DF3BDE8" w14:textId="77777777" w:rsidTr="00D469E0">
        <w:tc>
          <w:tcPr>
            <w:tcW w:w="1302" w:type="dxa"/>
          </w:tcPr>
          <w:p w14:paraId="589E3EC9" w14:textId="77777777" w:rsidR="00A53F83" w:rsidRPr="00120A3B" w:rsidRDefault="00A53F83" w:rsidP="00D469E0">
            <w:pPr>
              <w:pStyle w:val="DHHSbody"/>
            </w:pPr>
            <w:r w:rsidRPr="00120A3B">
              <w:lastRenderedPageBreak/>
              <w:t>33</w:t>
            </w:r>
            <w:r>
              <w:t xml:space="preserve"> </w:t>
            </w:r>
          </w:p>
        </w:tc>
        <w:tc>
          <w:tcPr>
            <w:tcW w:w="2526" w:type="dxa"/>
          </w:tcPr>
          <w:p w14:paraId="49DB9B1B" w14:textId="77777777" w:rsidR="00A53F83" w:rsidRDefault="00A53F83" w:rsidP="00D469E0">
            <w:pPr>
              <w:pStyle w:val="DHHSbody"/>
            </w:pPr>
            <w:r w:rsidRPr="00120A3B">
              <w:t xml:space="preserve">Residential </w:t>
            </w:r>
            <w:r>
              <w:t>P</w:t>
            </w:r>
            <w:r w:rsidRPr="00120A3B">
              <w:t xml:space="preserve">re-admission </w:t>
            </w:r>
            <w:r>
              <w:t>E</w:t>
            </w:r>
            <w:r w:rsidRPr="00120A3B">
              <w:t>ngagement</w:t>
            </w:r>
            <w:r>
              <w:t xml:space="preserve"> </w:t>
            </w:r>
          </w:p>
          <w:p w14:paraId="08DA3ED7" w14:textId="77777777" w:rsidR="00A53F83" w:rsidRDefault="00A53F83" w:rsidP="00D469E0">
            <w:pPr>
              <w:pStyle w:val="DHHSbody"/>
            </w:pPr>
          </w:p>
          <w:p w14:paraId="37A98464" w14:textId="77777777" w:rsidR="00A53F83" w:rsidRDefault="00A53F83" w:rsidP="00D469E0">
            <w:pPr>
              <w:pStyle w:val="DHHSbody"/>
            </w:pPr>
          </w:p>
          <w:p w14:paraId="7D48B256" w14:textId="77777777" w:rsidR="00A53F83" w:rsidRDefault="00A53F83" w:rsidP="00D469E0">
            <w:pPr>
              <w:pStyle w:val="DHHSbody"/>
            </w:pPr>
          </w:p>
          <w:p w14:paraId="68EE8E6B" w14:textId="77777777" w:rsidR="00A53F83" w:rsidRPr="00120A3B" w:rsidRDefault="00A53F83" w:rsidP="00D469E0">
            <w:pPr>
              <w:pStyle w:val="DHHSbody"/>
            </w:pPr>
          </w:p>
        </w:tc>
        <w:tc>
          <w:tcPr>
            <w:tcW w:w="5415" w:type="dxa"/>
            <w:shd w:val="clear" w:color="auto" w:fill="auto"/>
          </w:tcPr>
          <w:p w14:paraId="22DA7E68" w14:textId="77777777" w:rsidR="00A53F83" w:rsidRPr="00120A3B" w:rsidRDefault="00A53F83" w:rsidP="00D469E0">
            <w:pPr>
              <w:pStyle w:val="DHHSbody"/>
              <w:rPr>
                <w:lang w:eastAsia="en-AU"/>
              </w:rPr>
            </w:pPr>
            <w:r w:rsidRPr="00120A3B">
              <w:rPr>
                <w:lang w:eastAsia="en-AU"/>
              </w:rPr>
              <w:t>Pre-admission preparation for clients prior to their entering a course of residential withdrawal or residential rehabilitation. This may include activities delivered prior to the client’s arrival such as:</w:t>
            </w:r>
          </w:p>
          <w:p w14:paraId="333025F6" w14:textId="77777777" w:rsidR="00A53F83" w:rsidRPr="00120A3B" w:rsidRDefault="00A53F83" w:rsidP="00FE4E11">
            <w:pPr>
              <w:pStyle w:val="DHHStablebullet"/>
              <w:numPr>
                <w:ilvl w:val="6"/>
                <w:numId w:val="9"/>
              </w:numPr>
              <w:ind w:left="227" w:hanging="227"/>
              <w:rPr>
                <w:lang w:eastAsia="en-AU"/>
              </w:rPr>
            </w:pPr>
            <w:r w:rsidRPr="00120A3B">
              <w:rPr>
                <w:lang w:eastAsia="en-AU"/>
              </w:rPr>
              <w:t>providing preparatory counselling or other activity to prepare a client for their admission</w:t>
            </w:r>
          </w:p>
          <w:p w14:paraId="592D2176" w14:textId="77777777" w:rsidR="00A53F83" w:rsidRPr="00120A3B" w:rsidRDefault="00A53F83" w:rsidP="00FE4E11">
            <w:pPr>
              <w:pStyle w:val="DHHStablebullet"/>
              <w:numPr>
                <w:ilvl w:val="6"/>
                <w:numId w:val="9"/>
              </w:numPr>
              <w:ind w:left="227" w:hanging="227"/>
              <w:rPr>
                <w:lang w:eastAsia="en-AU"/>
              </w:rPr>
            </w:pPr>
            <w:r w:rsidRPr="00120A3B">
              <w:rPr>
                <w:lang w:eastAsia="en-AU"/>
              </w:rPr>
              <w:t xml:space="preserve">supporting the client to undertake necessary preparatory arrangements </w:t>
            </w:r>
          </w:p>
          <w:p w14:paraId="33699691" w14:textId="77777777" w:rsidR="00A53F83" w:rsidRPr="00120A3B" w:rsidRDefault="00A53F83" w:rsidP="00FE4E11">
            <w:pPr>
              <w:pStyle w:val="DHHStablebullet"/>
              <w:numPr>
                <w:ilvl w:val="6"/>
                <w:numId w:val="9"/>
              </w:numPr>
              <w:ind w:left="227" w:hanging="227"/>
              <w:rPr>
                <w:lang w:eastAsia="en-AU"/>
              </w:rPr>
            </w:pPr>
            <w:r w:rsidRPr="00120A3B">
              <w:rPr>
                <w:lang w:eastAsia="en-AU"/>
              </w:rPr>
              <w:t xml:space="preserve">inducting the client to the residential program </w:t>
            </w:r>
          </w:p>
          <w:p w14:paraId="74C20553" w14:textId="77777777" w:rsidR="00A53F83" w:rsidRPr="00120A3B" w:rsidRDefault="00A53F83" w:rsidP="00FE4E11">
            <w:pPr>
              <w:pStyle w:val="DHHStablebullet"/>
              <w:numPr>
                <w:ilvl w:val="6"/>
                <w:numId w:val="9"/>
              </w:numPr>
              <w:ind w:left="227" w:hanging="227"/>
              <w:rPr>
                <w:lang w:eastAsia="en-AU"/>
              </w:rPr>
            </w:pPr>
            <w:r w:rsidRPr="00120A3B">
              <w:rPr>
                <w:lang w:eastAsia="en-AU"/>
              </w:rPr>
              <w:t>providing support and information to the client’s family</w:t>
            </w:r>
          </w:p>
          <w:p w14:paraId="52533A63" w14:textId="77777777" w:rsidR="00A53F83" w:rsidRPr="00120A3B" w:rsidRDefault="00A53F83" w:rsidP="00FE4E11">
            <w:pPr>
              <w:pStyle w:val="DHHSbullet1"/>
              <w:numPr>
                <w:ilvl w:val="0"/>
                <w:numId w:val="9"/>
              </w:numPr>
              <w:spacing w:after="120" w:line="270" w:lineRule="atLeast"/>
              <w:rPr>
                <w:lang w:eastAsia="en-AU"/>
              </w:rPr>
            </w:pPr>
            <w:r w:rsidRPr="00120A3B">
              <w:rPr>
                <w:lang w:eastAsia="en-AU"/>
              </w:rPr>
              <w:t>contacting the client regularly to encourage ongoing engagement with the program.</w:t>
            </w:r>
          </w:p>
        </w:tc>
      </w:tr>
      <w:tr w:rsidR="00A53F83" w:rsidRPr="00AF022B" w14:paraId="1BDE7B79" w14:textId="77777777" w:rsidTr="00D469E0">
        <w:tc>
          <w:tcPr>
            <w:tcW w:w="1302" w:type="dxa"/>
          </w:tcPr>
          <w:p w14:paraId="6AC9543B" w14:textId="77777777" w:rsidR="00A53F83" w:rsidRPr="00AF022B" w:rsidRDefault="00A53F83" w:rsidP="00D469E0">
            <w:pPr>
              <w:pStyle w:val="DHHSbody"/>
              <w:jc w:val="both"/>
            </w:pPr>
            <w:r w:rsidRPr="00AF022B">
              <w:t>50</w:t>
            </w:r>
          </w:p>
        </w:tc>
        <w:tc>
          <w:tcPr>
            <w:tcW w:w="2526" w:type="dxa"/>
          </w:tcPr>
          <w:p w14:paraId="48B14B4D" w14:textId="77777777" w:rsidR="00A53F83" w:rsidRPr="00AF022B" w:rsidRDefault="00A53F83" w:rsidP="00D469E0">
            <w:pPr>
              <w:pStyle w:val="DHHStabletext"/>
            </w:pPr>
            <w:r w:rsidRPr="00AF022B">
              <w:t>Care &amp; Recovery Coordination</w:t>
            </w:r>
          </w:p>
        </w:tc>
        <w:tc>
          <w:tcPr>
            <w:tcW w:w="5415" w:type="dxa"/>
            <w:shd w:val="clear" w:color="auto" w:fill="auto"/>
          </w:tcPr>
          <w:p w14:paraId="54A2AA27" w14:textId="77777777" w:rsidR="00A53F83" w:rsidRPr="00AF022B" w:rsidRDefault="00A53F83" w:rsidP="00D469E0">
            <w:pPr>
              <w:pStyle w:val="DHHStabletext"/>
            </w:pPr>
            <w:r w:rsidRPr="00AF022B">
              <w:t>Offered to those with the highest need or at the greatest risk. Provides additional individualised and flexible support for designated people through face to face, telephone and online services continuing throughout clients’ treatment and for up to 12 months after commencement of treatment. This includes residential treatment preparation and after care support.</w:t>
            </w:r>
          </w:p>
          <w:p w14:paraId="7F668A8F" w14:textId="77777777" w:rsidR="00A53F83" w:rsidRPr="00AF022B" w:rsidRDefault="00A53F83" w:rsidP="00D469E0">
            <w:pPr>
              <w:pStyle w:val="DHHStabletext"/>
              <w:spacing w:after="160"/>
            </w:pPr>
            <w:r w:rsidRPr="00AF022B">
              <w:t>Includes short term supported accommodation for forensic clients.</w:t>
            </w:r>
          </w:p>
        </w:tc>
      </w:tr>
      <w:tr w:rsidR="00A53F83" w:rsidRPr="00AF022B" w14:paraId="0B4BCDFA" w14:textId="77777777" w:rsidTr="00D469E0">
        <w:tc>
          <w:tcPr>
            <w:tcW w:w="1302" w:type="dxa"/>
          </w:tcPr>
          <w:p w14:paraId="41339D9C" w14:textId="77777777" w:rsidR="00A53F83" w:rsidRPr="00AF022B" w:rsidRDefault="00A53F83" w:rsidP="00D469E0">
            <w:pPr>
              <w:pStyle w:val="DHHSbody"/>
              <w:jc w:val="both"/>
            </w:pPr>
            <w:r w:rsidRPr="00AF022B">
              <w:t>51</w:t>
            </w:r>
          </w:p>
        </w:tc>
        <w:tc>
          <w:tcPr>
            <w:tcW w:w="2526" w:type="dxa"/>
          </w:tcPr>
          <w:p w14:paraId="74323C8A" w14:textId="77777777" w:rsidR="00A53F83" w:rsidRPr="00AF022B" w:rsidRDefault="00A53F83" w:rsidP="00D469E0">
            <w:pPr>
              <w:pStyle w:val="DHHStabletext"/>
            </w:pPr>
            <w:r w:rsidRPr="00AF022B">
              <w:t>Outreach</w:t>
            </w:r>
          </w:p>
        </w:tc>
        <w:tc>
          <w:tcPr>
            <w:tcW w:w="5415" w:type="dxa"/>
            <w:shd w:val="clear" w:color="auto" w:fill="auto"/>
          </w:tcPr>
          <w:p w14:paraId="4649764A" w14:textId="77777777" w:rsidR="00A53F83" w:rsidRPr="00AF022B" w:rsidRDefault="00A53F83" w:rsidP="00D469E0">
            <w:pPr>
              <w:pStyle w:val="DHHStabletext"/>
              <w:spacing w:after="120"/>
            </w:pPr>
            <w:r w:rsidRPr="00AF022B">
              <w:t>A service that provides assessment, support and on-going case co-ordination with alcohol and drug problems, in their own environment.</w:t>
            </w:r>
          </w:p>
        </w:tc>
      </w:tr>
      <w:tr w:rsidR="00A53F83" w:rsidRPr="00AF022B" w14:paraId="22BEF8EA" w14:textId="77777777" w:rsidTr="00D469E0">
        <w:tc>
          <w:tcPr>
            <w:tcW w:w="1302" w:type="dxa"/>
          </w:tcPr>
          <w:p w14:paraId="7629A22B" w14:textId="77777777" w:rsidR="00A53F83" w:rsidRPr="00AF022B" w:rsidRDefault="00A53F83" w:rsidP="00D469E0">
            <w:pPr>
              <w:pStyle w:val="DHHSbody"/>
            </w:pPr>
            <w:r w:rsidRPr="00AF022B">
              <w:t>52</w:t>
            </w:r>
          </w:p>
        </w:tc>
        <w:tc>
          <w:tcPr>
            <w:tcW w:w="2526" w:type="dxa"/>
          </w:tcPr>
          <w:p w14:paraId="363F4E39" w14:textId="77777777" w:rsidR="00A53F83" w:rsidRPr="00AF022B" w:rsidRDefault="00A53F83" w:rsidP="00D469E0">
            <w:pPr>
              <w:pStyle w:val="DHHStabletext"/>
            </w:pPr>
            <w:r w:rsidRPr="00AF022B">
              <w:t xml:space="preserve">Bridging </w:t>
            </w:r>
            <w:r>
              <w:t>S</w:t>
            </w:r>
            <w:r w:rsidRPr="00AF022B">
              <w:t>upport</w:t>
            </w:r>
          </w:p>
        </w:tc>
        <w:tc>
          <w:tcPr>
            <w:tcW w:w="5415" w:type="dxa"/>
            <w:shd w:val="clear" w:color="auto" w:fill="auto"/>
          </w:tcPr>
          <w:p w14:paraId="35A8AB43" w14:textId="77777777" w:rsidR="00A53F83" w:rsidRPr="00AF022B" w:rsidRDefault="00A53F83" w:rsidP="00D469E0">
            <w:pPr>
              <w:pStyle w:val="DHHStabletext"/>
              <w:spacing w:after="120"/>
            </w:pPr>
            <w:r w:rsidRPr="00AF022B">
              <w:t>Support offered to clients whilst waiting for assessment or treatment, via regular telephone support. This may also include support offered to clients’ post treatment.</w:t>
            </w:r>
          </w:p>
        </w:tc>
      </w:tr>
      <w:tr w:rsidR="00A53F83" w:rsidRPr="00AF022B" w14:paraId="193A27B4" w14:textId="77777777" w:rsidTr="00D469E0">
        <w:tc>
          <w:tcPr>
            <w:tcW w:w="1302" w:type="dxa"/>
          </w:tcPr>
          <w:p w14:paraId="135FFF1A" w14:textId="77777777" w:rsidR="00A53F83" w:rsidRPr="00AF022B" w:rsidRDefault="00A53F83" w:rsidP="00D469E0">
            <w:pPr>
              <w:pStyle w:val="DHHSbody"/>
            </w:pPr>
            <w:r w:rsidRPr="00AF022B">
              <w:t>60</w:t>
            </w:r>
          </w:p>
        </w:tc>
        <w:tc>
          <w:tcPr>
            <w:tcW w:w="2526" w:type="dxa"/>
          </w:tcPr>
          <w:p w14:paraId="64CA56F8" w14:textId="77777777" w:rsidR="00A53F83" w:rsidRPr="00AF022B" w:rsidRDefault="00A53F83" w:rsidP="00D469E0">
            <w:pPr>
              <w:pStyle w:val="DHHStabletext"/>
            </w:pPr>
            <w:r w:rsidRPr="00AF022B">
              <w:t xml:space="preserve">Client Education </w:t>
            </w:r>
            <w:r>
              <w:t>P</w:t>
            </w:r>
            <w:r w:rsidRPr="00AF022B">
              <w:t>rogram</w:t>
            </w:r>
          </w:p>
        </w:tc>
        <w:tc>
          <w:tcPr>
            <w:tcW w:w="5415" w:type="dxa"/>
            <w:shd w:val="clear" w:color="auto" w:fill="auto"/>
          </w:tcPr>
          <w:p w14:paraId="41774FB8" w14:textId="77777777" w:rsidR="00A53F83" w:rsidRPr="00AF022B" w:rsidRDefault="00A53F83" w:rsidP="00D469E0">
            <w:pPr>
              <w:pStyle w:val="DHHStabletext"/>
              <w:spacing w:after="120"/>
            </w:pPr>
            <w:r w:rsidRPr="00AF022B">
              <w:t xml:space="preserve">Client education programs designed to provide information and support to </w:t>
            </w:r>
            <w:r>
              <w:t>a</w:t>
            </w:r>
            <w:r w:rsidRPr="00AF022B">
              <w:t xml:space="preserve">lcohol and other </w:t>
            </w:r>
            <w:r>
              <w:t>d</w:t>
            </w:r>
            <w:r w:rsidRPr="00AF022B">
              <w:t>rug users and their families or significant others e.g. Caution with Cannabis, Methamphetamine Personal Education Program. This does not include community education programs, school education.</w:t>
            </w:r>
          </w:p>
        </w:tc>
      </w:tr>
      <w:tr w:rsidR="00A53F83" w:rsidRPr="00AF022B" w14:paraId="16219A0E" w14:textId="77777777" w:rsidTr="00D469E0">
        <w:tc>
          <w:tcPr>
            <w:tcW w:w="1302" w:type="dxa"/>
          </w:tcPr>
          <w:p w14:paraId="6711E068" w14:textId="77777777" w:rsidR="00A53F83" w:rsidRPr="00AF022B" w:rsidRDefault="00A53F83" w:rsidP="00D469E0">
            <w:pPr>
              <w:pStyle w:val="DHHSbody"/>
            </w:pPr>
            <w:r w:rsidRPr="00AF022B">
              <w:t>71</w:t>
            </w:r>
          </w:p>
        </w:tc>
        <w:tc>
          <w:tcPr>
            <w:tcW w:w="2526" w:type="dxa"/>
          </w:tcPr>
          <w:p w14:paraId="33DAE294" w14:textId="77777777" w:rsidR="00A53F83" w:rsidRPr="00AF022B" w:rsidRDefault="00A53F83" w:rsidP="00D469E0">
            <w:pPr>
              <w:pStyle w:val="DHHStabletext"/>
            </w:pPr>
            <w:r w:rsidRPr="00AF022B">
              <w:t xml:space="preserve">Comprehensive </w:t>
            </w:r>
            <w:r>
              <w:t>A</w:t>
            </w:r>
            <w:r w:rsidRPr="00AF022B">
              <w:t>ssessment</w:t>
            </w:r>
          </w:p>
        </w:tc>
        <w:tc>
          <w:tcPr>
            <w:tcW w:w="5415" w:type="dxa"/>
            <w:shd w:val="clear" w:color="auto" w:fill="auto"/>
          </w:tcPr>
          <w:p w14:paraId="6F3317B6" w14:textId="77777777" w:rsidR="00A53F83" w:rsidRPr="00AF022B" w:rsidRDefault="00A53F83" w:rsidP="00D469E0">
            <w:pPr>
              <w:pStyle w:val="DHHStabletext"/>
            </w:pPr>
            <w:r w:rsidRPr="00AF022B">
              <w:t xml:space="preserve">A detailed assessment of the client aimed at clarifying the presence of the condition and at informing care planning. </w:t>
            </w:r>
            <w:r>
              <w:t>AOD</w:t>
            </w:r>
            <w:r w:rsidRPr="00AF022B">
              <w:t xml:space="preserve"> use, medical history, mental health, risk, psychosocial factors are explored. Completed by a clinician over 1 or 2 sessions. This may also be performed prior to entering a </w:t>
            </w:r>
            <w:r>
              <w:t>r</w:t>
            </w:r>
            <w:r w:rsidRPr="00AF022B">
              <w:t>esidential facility.</w:t>
            </w:r>
          </w:p>
        </w:tc>
      </w:tr>
      <w:tr w:rsidR="00A53F83" w:rsidRPr="00AF022B" w14:paraId="2334DABC" w14:textId="77777777" w:rsidTr="00D469E0">
        <w:tc>
          <w:tcPr>
            <w:tcW w:w="1302" w:type="dxa"/>
          </w:tcPr>
          <w:p w14:paraId="221FC528" w14:textId="77777777" w:rsidR="00A53F83" w:rsidRPr="00AF022B" w:rsidRDefault="00A53F83" w:rsidP="00D469E0">
            <w:pPr>
              <w:pStyle w:val="DHHSbody"/>
            </w:pPr>
            <w:r w:rsidRPr="00AF022B">
              <w:t>80</w:t>
            </w:r>
          </w:p>
        </w:tc>
        <w:tc>
          <w:tcPr>
            <w:tcW w:w="2526" w:type="dxa"/>
          </w:tcPr>
          <w:p w14:paraId="37DB609B" w14:textId="77777777" w:rsidR="00A53F83" w:rsidRPr="00AF022B" w:rsidRDefault="00A53F83" w:rsidP="00D469E0">
            <w:pPr>
              <w:pStyle w:val="DHHStabletext"/>
            </w:pPr>
            <w:r w:rsidRPr="00AF022B">
              <w:t>Intake</w:t>
            </w:r>
          </w:p>
        </w:tc>
        <w:tc>
          <w:tcPr>
            <w:tcW w:w="5415" w:type="dxa"/>
            <w:shd w:val="clear" w:color="auto" w:fill="auto"/>
          </w:tcPr>
          <w:p w14:paraId="7615E250" w14:textId="77777777" w:rsidR="00A53F83" w:rsidRPr="00AF022B" w:rsidRDefault="00A53F83" w:rsidP="00D469E0">
            <w:pPr>
              <w:pStyle w:val="DHHStabletext"/>
            </w:pPr>
            <w:r w:rsidRPr="00AF022B">
              <w:t>Intake captures further information from that collected at screening and indicates whether further assessment is necessary.</w:t>
            </w:r>
          </w:p>
          <w:p w14:paraId="40980642" w14:textId="77777777" w:rsidR="00A53F83" w:rsidRPr="00AF022B" w:rsidRDefault="00A53F83" w:rsidP="00D469E0">
            <w:pPr>
              <w:pStyle w:val="DHHStabletext"/>
            </w:pPr>
            <w:r w:rsidRPr="00AF022B">
              <w:t xml:space="preserve">Includes the initial assessment of a client to determine whether a particular condition or disorder is present and the A&amp;D treatment type they should receive. It enables </w:t>
            </w:r>
            <w:r w:rsidRPr="00AF022B">
              <w:lastRenderedPageBreak/>
              <w:t>brief interventions to be conducted where appropriate. The assessment may be self-completed or completed with a clinician.</w:t>
            </w:r>
          </w:p>
        </w:tc>
      </w:tr>
      <w:tr w:rsidR="00A53F83" w:rsidRPr="00AF022B" w14:paraId="3CCA1B32" w14:textId="77777777" w:rsidTr="00D469E0">
        <w:tc>
          <w:tcPr>
            <w:tcW w:w="1302" w:type="dxa"/>
          </w:tcPr>
          <w:p w14:paraId="3DB82016" w14:textId="77777777" w:rsidR="00A53F83" w:rsidRPr="00AF022B" w:rsidRDefault="00A53F83" w:rsidP="00D469E0">
            <w:pPr>
              <w:pStyle w:val="DHHSbody"/>
            </w:pPr>
            <w:r w:rsidRPr="00AF022B">
              <w:lastRenderedPageBreak/>
              <w:t>81</w:t>
            </w:r>
          </w:p>
        </w:tc>
        <w:tc>
          <w:tcPr>
            <w:tcW w:w="2526" w:type="dxa"/>
          </w:tcPr>
          <w:p w14:paraId="5BB3B1E6" w14:textId="77777777" w:rsidR="00A53F83" w:rsidRPr="00AF022B" w:rsidRDefault="00A53F83" w:rsidP="00D469E0">
            <w:pPr>
              <w:pStyle w:val="DHHStabletext"/>
            </w:pPr>
            <w:r w:rsidRPr="00AF022B">
              <w:t>Outdoor Therapy (Youth)</w:t>
            </w:r>
          </w:p>
        </w:tc>
        <w:tc>
          <w:tcPr>
            <w:tcW w:w="5415" w:type="dxa"/>
            <w:shd w:val="clear" w:color="auto" w:fill="auto"/>
          </w:tcPr>
          <w:p w14:paraId="17BCB074" w14:textId="77777777" w:rsidR="00A53F83" w:rsidRPr="00AF022B" w:rsidRDefault="00A53F83" w:rsidP="00D469E0">
            <w:pPr>
              <w:pStyle w:val="DHHStabletext"/>
            </w:pPr>
            <w:r w:rsidRPr="00AF022B">
              <w:t>This service targets and works specifically with young people experiencing, or at risk of experiencing, drug and alcohol related difficulties. It uses the Wilderness Adventure Therapy model, which integrates family therapy, outdoor education and drug treatment.</w:t>
            </w:r>
          </w:p>
        </w:tc>
      </w:tr>
      <w:tr w:rsidR="00A53F83" w:rsidRPr="00AF022B" w14:paraId="5137C0F6" w14:textId="77777777" w:rsidTr="00D469E0">
        <w:tc>
          <w:tcPr>
            <w:tcW w:w="1302" w:type="dxa"/>
          </w:tcPr>
          <w:p w14:paraId="30822AD3" w14:textId="77777777" w:rsidR="00A53F83" w:rsidRPr="00AF022B" w:rsidRDefault="00A53F83" w:rsidP="00D469E0">
            <w:pPr>
              <w:pStyle w:val="DHHSbody"/>
            </w:pPr>
            <w:r w:rsidRPr="00AF022B">
              <w:t>82</w:t>
            </w:r>
          </w:p>
        </w:tc>
        <w:tc>
          <w:tcPr>
            <w:tcW w:w="2526" w:type="dxa"/>
          </w:tcPr>
          <w:p w14:paraId="0CB1BC71" w14:textId="77777777" w:rsidR="00A53F83" w:rsidRPr="00AF022B" w:rsidRDefault="00A53F83" w:rsidP="00D469E0">
            <w:pPr>
              <w:pStyle w:val="DHHStabletext"/>
            </w:pPr>
            <w:r w:rsidRPr="00AF022B">
              <w:t>Day Program (Youth)</w:t>
            </w:r>
          </w:p>
        </w:tc>
        <w:tc>
          <w:tcPr>
            <w:tcW w:w="5415" w:type="dxa"/>
            <w:shd w:val="clear" w:color="auto" w:fill="auto"/>
          </w:tcPr>
          <w:p w14:paraId="19970216" w14:textId="77777777" w:rsidR="00A53F83" w:rsidRPr="00AF022B" w:rsidRDefault="00A53F83" w:rsidP="00D469E0">
            <w:pPr>
              <w:pStyle w:val="DHHStabletext"/>
            </w:pPr>
            <w:r w:rsidRPr="00AF022B">
              <w:t>Directed at young people who may be either linked or involved in treatment. This service aims to provide short-term life skills, vocational, and recreational based programs and to provide support in accessing programs, which enhance the client’s capacity for non</w:t>
            </w:r>
            <w:r>
              <w:t>-</w:t>
            </w:r>
            <w:r w:rsidRPr="00AF022B">
              <w:t>drug abusive community living.</w:t>
            </w:r>
          </w:p>
        </w:tc>
      </w:tr>
      <w:tr w:rsidR="00A53F83" w:rsidRPr="00AF022B" w14:paraId="1C462292" w14:textId="77777777" w:rsidTr="00D469E0">
        <w:tc>
          <w:tcPr>
            <w:tcW w:w="1302" w:type="dxa"/>
          </w:tcPr>
          <w:p w14:paraId="62F27555" w14:textId="77777777" w:rsidR="00A53F83" w:rsidRPr="00AF022B" w:rsidRDefault="00A53F83" w:rsidP="00D469E0">
            <w:pPr>
              <w:pStyle w:val="DHHSbody"/>
            </w:pPr>
            <w:r w:rsidRPr="00AF022B">
              <w:t>83</w:t>
            </w:r>
          </w:p>
        </w:tc>
        <w:tc>
          <w:tcPr>
            <w:tcW w:w="2526" w:type="dxa"/>
          </w:tcPr>
          <w:p w14:paraId="0A8C212A" w14:textId="77777777" w:rsidR="00A53F83" w:rsidRPr="00AF022B" w:rsidRDefault="00A53F83" w:rsidP="00D469E0">
            <w:pPr>
              <w:pStyle w:val="DHHStabletext"/>
            </w:pPr>
            <w:r w:rsidRPr="00AF022B">
              <w:t xml:space="preserve">Follow </w:t>
            </w:r>
            <w:r>
              <w:t>U</w:t>
            </w:r>
            <w:r w:rsidRPr="00AF022B">
              <w:t>p</w:t>
            </w:r>
          </w:p>
        </w:tc>
        <w:tc>
          <w:tcPr>
            <w:tcW w:w="5415" w:type="dxa"/>
            <w:shd w:val="clear" w:color="auto" w:fill="auto"/>
          </w:tcPr>
          <w:p w14:paraId="3CE0EF39" w14:textId="77777777" w:rsidR="00A53F83" w:rsidRPr="00AF022B" w:rsidRDefault="00A53F83" w:rsidP="00D469E0">
            <w:pPr>
              <w:pStyle w:val="DHHStabletext"/>
            </w:pPr>
            <w:r w:rsidRPr="00AF022B">
              <w:t>A further examination or observation of a client in order to monitor the success of earlier treatment performed at planned intervals e.g. 3 and 12 months from client’s last known treatment.</w:t>
            </w:r>
          </w:p>
        </w:tc>
      </w:tr>
      <w:tr w:rsidR="00A53F83" w:rsidRPr="00AF022B" w14:paraId="0D956CAE" w14:textId="77777777" w:rsidTr="00D469E0">
        <w:tc>
          <w:tcPr>
            <w:tcW w:w="1302" w:type="dxa"/>
          </w:tcPr>
          <w:p w14:paraId="49A8EBBE" w14:textId="77777777" w:rsidR="00A53F83" w:rsidRPr="00AF022B" w:rsidRDefault="00A53F83" w:rsidP="00D469E0">
            <w:pPr>
              <w:pStyle w:val="DHHSbody"/>
            </w:pPr>
            <w:r w:rsidRPr="00AF022B">
              <w:t>84</w:t>
            </w:r>
          </w:p>
        </w:tc>
        <w:tc>
          <w:tcPr>
            <w:tcW w:w="2526" w:type="dxa"/>
          </w:tcPr>
          <w:p w14:paraId="7068B468" w14:textId="77777777" w:rsidR="00A53F83" w:rsidRPr="00AF022B" w:rsidRDefault="00A53F83" w:rsidP="00D469E0">
            <w:pPr>
              <w:pStyle w:val="DHHStabletext"/>
            </w:pPr>
            <w:r w:rsidRPr="00AF022B">
              <w:t>Supported Accommodation</w:t>
            </w:r>
          </w:p>
        </w:tc>
        <w:tc>
          <w:tcPr>
            <w:tcW w:w="5415" w:type="dxa"/>
            <w:shd w:val="clear" w:color="auto" w:fill="auto"/>
          </w:tcPr>
          <w:p w14:paraId="7BDDF88E" w14:textId="77777777" w:rsidR="00A53F83" w:rsidRPr="00AF022B" w:rsidRDefault="00A53F83" w:rsidP="00D469E0">
            <w:pPr>
              <w:pStyle w:val="DHHStabletext"/>
            </w:pPr>
            <w:r w:rsidRPr="00AF022B">
              <w:t>Provides support for clients in short</w:t>
            </w:r>
            <w:r>
              <w:t xml:space="preserve"> </w:t>
            </w:r>
            <w:r w:rsidRPr="00AF022B">
              <w:t>term accommodation who require assistance in controlling their alcohol or other drug use.</w:t>
            </w:r>
          </w:p>
        </w:tc>
      </w:tr>
      <w:tr w:rsidR="00A53F83" w:rsidRPr="00AF022B" w14:paraId="202651E1" w14:textId="77777777" w:rsidTr="001C0B06">
        <w:trPr>
          <w:trHeight w:val="4302"/>
        </w:trPr>
        <w:tc>
          <w:tcPr>
            <w:tcW w:w="1302" w:type="dxa"/>
          </w:tcPr>
          <w:p w14:paraId="387703E3" w14:textId="77777777" w:rsidR="00A53F83" w:rsidRPr="00FF6362" w:rsidRDefault="00A53F83" w:rsidP="00D469E0">
            <w:pPr>
              <w:pStyle w:val="DHHSbody"/>
              <w:rPr>
                <w:sz w:val="20"/>
                <w:highlight w:val="green"/>
              </w:rPr>
            </w:pPr>
            <w:r w:rsidRPr="00FF6362">
              <w:rPr>
                <w:sz w:val="20"/>
                <w:highlight w:val="green"/>
              </w:rPr>
              <w:t>85</w:t>
            </w:r>
          </w:p>
        </w:tc>
        <w:tc>
          <w:tcPr>
            <w:tcW w:w="2526" w:type="dxa"/>
          </w:tcPr>
          <w:p w14:paraId="48DCE98A" w14:textId="77777777" w:rsidR="00A53F83" w:rsidRPr="00FF6362" w:rsidRDefault="00A53F83" w:rsidP="00D469E0">
            <w:pPr>
              <w:pStyle w:val="DHHStabletext"/>
              <w:rPr>
                <w:highlight w:val="green"/>
              </w:rPr>
            </w:pPr>
            <w:r w:rsidRPr="00FF6362">
              <w:rPr>
                <w:highlight w:val="green"/>
              </w:rPr>
              <w:t>Indirect AOD Support</w:t>
            </w:r>
          </w:p>
        </w:tc>
        <w:tc>
          <w:tcPr>
            <w:tcW w:w="5415" w:type="dxa"/>
            <w:shd w:val="clear" w:color="auto" w:fill="auto"/>
          </w:tcPr>
          <w:p w14:paraId="5DF8374F" w14:textId="77777777" w:rsidR="00A53F83" w:rsidRPr="00FF6362" w:rsidRDefault="00A53F83" w:rsidP="00D469E0">
            <w:pPr>
              <w:pStyle w:val="DHHSbody"/>
              <w:rPr>
                <w:rFonts w:cs="Arial"/>
                <w:sz w:val="20"/>
                <w:highlight w:val="green"/>
              </w:rPr>
            </w:pPr>
            <w:r w:rsidRPr="00FF6362">
              <w:rPr>
                <w:rFonts w:cs="Arial"/>
                <w:sz w:val="20"/>
                <w:highlight w:val="green"/>
              </w:rPr>
              <w:t>Client support provided in a non-client facing environment. These activities are part of a suite of activities that support the delivery of a person’s recovery plan and are undertaken on behalf of the client.</w:t>
            </w:r>
          </w:p>
          <w:p w14:paraId="166ECC49" w14:textId="79DDB875" w:rsidR="00A53F83" w:rsidRPr="00FF6362" w:rsidRDefault="00A53F83" w:rsidP="00D469E0">
            <w:pPr>
              <w:pStyle w:val="DHHSbody"/>
              <w:rPr>
                <w:rFonts w:cs="Arial"/>
                <w:sz w:val="20"/>
                <w:highlight w:val="green"/>
              </w:rPr>
            </w:pPr>
            <w:r w:rsidRPr="00FF6362">
              <w:rPr>
                <w:rFonts w:cs="Arial"/>
                <w:sz w:val="20"/>
                <w:highlight w:val="green"/>
              </w:rPr>
              <w:t xml:space="preserve">Activities </w:t>
            </w:r>
            <w:r>
              <w:rPr>
                <w:rFonts w:cs="Arial"/>
                <w:sz w:val="20"/>
                <w:highlight w:val="green"/>
              </w:rPr>
              <w:t>limited to</w:t>
            </w:r>
            <w:r w:rsidR="00D04821">
              <w:rPr>
                <w:rFonts w:cs="Arial"/>
                <w:sz w:val="20"/>
                <w:highlight w:val="green"/>
              </w:rPr>
              <w:t>:</w:t>
            </w:r>
            <w:r>
              <w:rPr>
                <w:rFonts w:cs="Arial"/>
                <w:sz w:val="20"/>
                <w:highlight w:val="green"/>
              </w:rPr>
              <w:t xml:space="preserve"> </w:t>
            </w:r>
          </w:p>
          <w:p w14:paraId="339FC64A" w14:textId="32E679FE" w:rsidR="00A53F83" w:rsidRPr="00FF6362" w:rsidRDefault="00A53F83" w:rsidP="00D469E0">
            <w:pPr>
              <w:pStyle w:val="DHHSbody"/>
              <w:rPr>
                <w:rFonts w:cs="Arial"/>
                <w:sz w:val="20"/>
                <w:highlight w:val="green"/>
              </w:rPr>
            </w:pPr>
            <w:r w:rsidRPr="00FF6362">
              <w:rPr>
                <w:rFonts w:cs="Arial"/>
                <w:sz w:val="20"/>
                <w:highlight w:val="green"/>
              </w:rPr>
              <w:t>-</w:t>
            </w:r>
            <w:r w:rsidR="00D04821">
              <w:rPr>
                <w:rFonts w:cs="Arial"/>
                <w:sz w:val="20"/>
                <w:highlight w:val="green"/>
              </w:rPr>
              <w:t xml:space="preserve"> </w:t>
            </w:r>
            <w:r w:rsidRPr="00FF6362">
              <w:rPr>
                <w:rFonts w:cs="Arial"/>
                <w:sz w:val="20"/>
                <w:highlight w:val="green"/>
              </w:rPr>
              <w:t>organising and attending case conferencing on behalf of the client</w:t>
            </w:r>
          </w:p>
          <w:p w14:paraId="1386E073" w14:textId="63BDC75A" w:rsidR="00A53F83" w:rsidRPr="00FF6362" w:rsidRDefault="00A53F83" w:rsidP="00D469E0">
            <w:pPr>
              <w:pStyle w:val="DHHSbody"/>
              <w:rPr>
                <w:rFonts w:cs="Arial"/>
                <w:sz w:val="20"/>
                <w:highlight w:val="green"/>
              </w:rPr>
            </w:pPr>
            <w:r w:rsidRPr="00FF6362">
              <w:rPr>
                <w:rFonts w:cs="Arial"/>
                <w:sz w:val="20"/>
                <w:highlight w:val="green"/>
              </w:rPr>
              <w:t>-</w:t>
            </w:r>
            <w:r w:rsidR="00D04821">
              <w:rPr>
                <w:rFonts w:cs="Arial"/>
                <w:sz w:val="20"/>
                <w:highlight w:val="green"/>
              </w:rPr>
              <w:t xml:space="preserve"> </w:t>
            </w:r>
            <w:r w:rsidRPr="00FF6362">
              <w:rPr>
                <w:rFonts w:cs="Arial"/>
                <w:sz w:val="20"/>
                <w:highlight w:val="green"/>
              </w:rPr>
              <w:t>organisation or provision of support on behalf of</w:t>
            </w:r>
            <w:r>
              <w:rPr>
                <w:rFonts w:cs="Arial"/>
                <w:sz w:val="20"/>
                <w:highlight w:val="green"/>
              </w:rPr>
              <w:t xml:space="preserve"> </w:t>
            </w:r>
            <w:r w:rsidRPr="00FF6362">
              <w:rPr>
                <w:rFonts w:cs="Arial"/>
                <w:sz w:val="20"/>
                <w:highlight w:val="green"/>
              </w:rPr>
              <w:t>the client, including organising appointments; supported referral of the client to other local health and community services; and follow-up on referrals</w:t>
            </w:r>
          </w:p>
          <w:p w14:paraId="6E82849C" w14:textId="71092808" w:rsidR="00A53F83" w:rsidRPr="00FF6362" w:rsidRDefault="00A53F83" w:rsidP="00D469E0">
            <w:pPr>
              <w:pStyle w:val="DHHSbody"/>
              <w:rPr>
                <w:rFonts w:cs="Arial"/>
                <w:sz w:val="20"/>
                <w:highlight w:val="green"/>
              </w:rPr>
            </w:pPr>
            <w:r w:rsidRPr="00FF6362">
              <w:rPr>
                <w:rFonts w:cs="Arial"/>
                <w:sz w:val="20"/>
                <w:highlight w:val="green"/>
              </w:rPr>
              <w:t>-</w:t>
            </w:r>
            <w:r w:rsidR="00D04821">
              <w:rPr>
                <w:rFonts w:cs="Arial"/>
                <w:sz w:val="20"/>
                <w:highlight w:val="green"/>
              </w:rPr>
              <w:t xml:space="preserve"> </w:t>
            </w:r>
            <w:r w:rsidRPr="00FF6362">
              <w:rPr>
                <w:rFonts w:cs="Arial"/>
                <w:sz w:val="20"/>
                <w:highlight w:val="green"/>
              </w:rPr>
              <w:t xml:space="preserve">documentation of case notes and other information about the client </w:t>
            </w:r>
          </w:p>
        </w:tc>
      </w:tr>
    </w:tbl>
    <w:p w14:paraId="5E8883C4" w14:textId="6CE9860E" w:rsidR="00294300" w:rsidRDefault="00294300" w:rsidP="00A53F83">
      <w:pPr>
        <w:pStyle w:val="Body"/>
      </w:pPr>
    </w:p>
    <w:p w14:paraId="55C8B9CD" w14:textId="77777777" w:rsidR="00294300" w:rsidRDefault="00294300">
      <w:pPr>
        <w:spacing w:after="0"/>
        <w:rPr>
          <w:rFonts w:eastAsia="Times"/>
        </w:rPr>
      </w:pPr>
      <w:r>
        <w:br w:type="page"/>
      </w:r>
    </w:p>
    <w:p w14:paraId="0AAF9910" w14:textId="6C050002" w:rsidR="00F04CA4" w:rsidRPr="00901B38" w:rsidRDefault="00F04CA4" w:rsidP="000D7B0A">
      <w:pPr>
        <w:pStyle w:val="Heading2"/>
      </w:pPr>
      <w:bookmarkStart w:id="60" w:name="_Toc99117795"/>
      <w:bookmarkStart w:id="61" w:name="_Toc123898742"/>
      <w:bookmarkStart w:id="62" w:name="OLE_LINK2"/>
      <w:r>
        <w:lastRenderedPageBreak/>
        <w:t>Section 4.2.1 Service event</w:t>
      </w:r>
      <w:bookmarkEnd w:id="60"/>
      <w:bookmarkEnd w:id="61"/>
    </w:p>
    <w:bookmarkEnd w:id="62"/>
    <w:p w14:paraId="0D8FB5B6" w14:textId="77777777" w:rsidR="00F04CA4" w:rsidRPr="00AF022B" w:rsidRDefault="00F04CA4" w:rsidP="00F04CA4">
      <w:pPr>
        <w:pStyle w:val="DHHSbody"/>
      </w:pPr>
      <w:r w:rsidRPr="00AF022B">
        <w:t>A service event must always be associated with a registered client.</w:t>
      </w:r>
    </w:p>
    <w:p w14:paraId="5D3AB1C0" w14:textId="77777777" w:rsidR="00F04CA4" w:rsidRPr="00AF022B" w:rsidRDefault="00F04CA4" w:rsidP="00F04CA4">
      <w:pPr>
        <w:pStyle w:val="DHHSbody"/>
      </w:pPr>
      <w:r w:rsidRPr="00AF022B">
        <w:t>In the instance where contacts have been recorded for services provided prior to client registration, a service event associated with these contacts can be reported in retrospect once the client has been registered.  For example, outreach services may initially be provided with minimal client registration data available.</w:t>
      </w:r>
    </w:p>
    <w:p w14:paraId="2FC1FA27" w14:textId="77777777" w:rsidR="00F04CA4" w:rsidRDefault="00F04CA4" w:rsidP="00F04CA4">
      <w:pPr>
        <w:pStyle w:val="DHHSbody"/>
      </w:pPr>
      <w:r w:rsidRPr="00AF022B">
        <w:t>All open and closed service events are to be reported for the reporting period.</w:t>
      </w:r>
    </w:p>
    <w:p w14:paraId="3FA6771F" w14:textId="77777777" w:rsidR="00F04CA4" w:rsidRPr="00AF022B" w:rsidRDefault="00F04CA4" w:rsidP="00F04CA4">
      <w:pPr>
        <w:pStyle w:val="DHHSbody"/>
      </w:pPr>
      <w:r w:rsidRPr="00AF022B">
        <w:t>The common data elements that need to be reported for all service events are:</w:t>
      </w:r>
    </w:p>
    <w:p w14:paraId="7034A8A4" w14:textId="77777777" w:rsidR="00F04CA4" w:rsidRPr="00AF022B" w:rsidRDefault="00F04CA4" w:rsidP="00FE4E11">
      <w:pPr>
        <w:pStyle w:val="DHHSbullet1"/>
        <w:numPr>
          <w:ilvl w:val="0"/>
          <w:numId w:val="9"/>
        </w:numPr>
        <w:spacing w:line="270" w:lineRule="atLeast"/>
      </w:pPr>
      <w:r w:rsidRPr="00AF022B">
        <w:t>Outlet service event identifier</w:t>
      </w:r>
    </w:p>
    <w:p w14:paraId="2F368740" w14:textId="77777777" w:rsidR="00F04CA4" w:rsidRPr="00AF022B" w:rsidRDefault="00F04CA4" w:rsidP="00FE4E11">
      <w:pPr>
        <w:pStyle w:val="DHHSbullet1"/>
        <w:numPr>
          <w:ilvl w:val="0"/>
          <w:numId w:val="9"/>
        </w:numPr>
        <w:spacing w:line="270" w:lineRule="atLeast"/>
      </w:pPr>
      <w:r w:rsidRPr="00AF022B">
        <w:t>Outlet code</w:t>
      </w:r>
    </w:p>
    <w:p w14:paraId="59EF7CD6" w14:textId="77777777" w:rsidR="00F04CA4" w:rsidRPr="00AF022B" w:rsidRDefault="00F04CA4" w:rsidP="00FE4E11">
      <w:pPr>
        <w:pStyle w:val="DHHSbullet1"/>
        <w:numPr>
          <w:ilvl w:val="0"/>
          <w:numId w:val="9"/>
        </w:numPr>
        <w:spacing w:line="270" w:lineRule="atLeast"/>
      </w:pPr>
      <w:r w:rsidRPr="00AF022B">
        <w:t>Outlet client identifier</w:t>
      </w:r>
    </w:p>
    <w:p w14:paraId="53950EBC" w14:textId="77777777" w:rsidR="00F04CA4" w:rsidRPr="00AF022B" w:rsidRDefault="00F04CA4" w:rsidP="00FE4E11">
      <w:pPr>
        <w:pStyle w:val="DHHSbullet1"/>
        <w:numPr>
          <w:ilvl w:val="0"/>
          <w:numId w:val="9"/>
        </w:numPr>
        <w:spacing w:line="270" w:lineRule="atLeast"/>
      </w:pPr>
      <w:r w:rsidRPr="00AF022B">
        <w:t>Event type</w:t>
      </w:r>
    </w:p>
    <w:p w14:paraId="186318D7" w14:textId="77777777" w:rsidR="00F04CA4" w:rsidRPr="00AF022B" w:rsidRDefault="00F04CA4" w:rsidP="00FE4E11">
      <w:pPr>
        <w:pStyle w:val="DHHSbullet1"/>
        <w:numPr>
          <w:ilvl w:val="0"/>
          <w:numId w:val="9"/>
        </w:numPr>
        <w:spacing w:line="270" w:lineRule="atLeast"/>
      </w:pPr>
      <w:r w:rsidRPr="00AF022B">
        <w:t>Service stream</w:t>
      </w:r>
    </w:p>
    <w:p w14:paraId="2CBCC214" w14:textId="77777777" w:rsidR="00F04CA4" w:rsidRPr="00AF022B" w:rsidRDefault="00F04CA4" w:rsidP="00FE4E11">
      <w:pPr>
        <w:pStyle w:val="DHHSbullet1"/>
        <w:numPr>
          <w:ilvl w:val="0"/>
          <w:numId w:val="9"/>
        </w:numPr>
        <w:spacing w:line="270" w:lineRule="atLeast"/>
      </w:pPr>
      <w:r w:rsidRPr="00AF022B">
        <w:t>Funding source</w:t>
      </w:r>
    </w:p>
    <w:p w14:paraId="606E482A" w14:textId="77777777" w:rsidR="00F04CA4" w:rsidRPr="00AF022B" w:rsidRDefault="00F04CA4" w:rsidP="00FE4E11">
      <w:pPr>
        <w:pStyle w:val="DHHSbullet1"/>
        <w:numPr>
          <w:ilvl w:val="0"/>
          <w:numId w:val="9"/>
        </w:numPr>
        <w:spacing w:line="270" w:lineRule="atLeast"/>
      </w:pPr>
      <w:r w:rsidRPr="00AF022B">
        <w:t xml:space="preserve">Service delivery setting (on </w:t>
      </w:r>
      <w:r>
        <w:t>s</w:t>
      </w:r>
      <w:r w:rsidRPr="00AF022B">
        <w:t>ervice event end only)</w:t>
      </w:r>
    </w:p>
    <w:p w14:paraId="01D3575E" w14:textId="77777777" w:rsidR="00F04CA4" w:rsidRPr="00AF022B" w:rsidRDefault="00F04CA4" w:rsidP="00FE4E11">
      <w:pPr>
        <w:pStyle w:val="DHHSbullet1"/>
        <w:numPr>
          <w:ilvl w:val="0"/>
          <w:numId w:val="9"/>
        </w:numPr>
        <w:spacing w:line="270" w:lineRule="atLeast"/>
      </w:pPr>
      <w:r w:rsidRPr="00AF022B">
        <w:t>Start date</w:t>
      </w:r>
    </w:p>
    <w:p w14:paraId="23CB580A" w14:textId="77777777" w:rsidR="00F04CA4" w:rsidRPr="00AF022B" w:rsidRDefault="00F04CA4" w:rsidP="00FE4E11">
      <w:pPr>
        <w:pStyle w:val="DHHSbullet1"/>
        <w:numPr>
          <w:ilvl w:val="0"/>
          <w:numId w:val="9"/>
        </w:numPr>
        <w:spacing w:line="270" w:lineRule="atLeast"/>
      </w:pPr>
      <w:r w:rsidRPr="00AF022B">
        <w:t xml:space="preserve">End date (on </w:t>
      </w:r>
      <w:r>
        <w:t>s</w:t>
      </w:r>
      <w:r w:rsidRPr="00AF022B">
        <w:t>ervice event end only)</w:t>
      </w:r>
    </w:p>
    <w:p w14:paraId="4AFD3587" w14:textId="77777777" w:rsidR="00F04CA4" w:rsidRPr="00AF022B" w:rsidRDefault="00F04CA4" w:rsidP="00FE4E11">
      <w:pPr>
        <w:pStyle w:val="DHHSbullet1"/>
        <w:numPr>
          <w:ilvl w:val="0"/>
          <w:numId w:val="9"/>
        </w:numPr>
        <w:spacing w:line="270" w:lineRule="atLeast"/>
      </w:pPr>
      <w:r w:rsidRPr="00AF022B">
        <w:t>Forensic type</w:t>
      </w:r>
    </w:p>
    <w:p w14:paraId="6EFB47DE" w14:textId="77777777" w:rsidR="00F04CA4" w:rsidRPr="00AF022B" w:rsidRDefault="00F04CA4" w:rsidP="00FE4E11">
      <w:pPr>
        <w:pStyle w:val="DHHSbullet1"/>
        <w:numPr>
          <w:ilvl w:val="0"/>
          <w:numId w:val="9"/>
        </w:numPr>
        <w:spacing w:line="270" w:lineRule="atLeast"/>
      </w:pPr>
      <w:r w:rsidRPr="00AF022B">
        <w:t>Indigenous status</w:t>
      </w:r>
    </w:p>
    <w:p w14:paraId="390108F5" w14:textId="52D186C5" w:rsidR="00F04CA4" w:rsidRPr="00AF022B" w:rsidRDefault="00F04CA4" w:rsidP="00F04CA4">
      <w:pPr>
        <w:pStyle w:val="DHHSbody"/>
      </w:pPr>
      <w:bookmarkStart w:id="63" w:name="_Hlk116924543"/>
      <w:r w:rsidRPr="00AF022B">
        <w:t>A service event must have at least one contact associated with it</w:t>
      </w:r>
      <w:r w:rsidR="00F23FB5" w:rsidRPr="001C0B06">
        <w:rPr>
          <w:highlight w:val="green"/>
        </w:rPr>
        <w:t>, excluding indirect AOD support services</w:t>
      </w:r>
      <w:r w:rsidR="00236E9D">
        <w:rPr>
          <w:highlight w:val="green"/>
        </w:rPr>
        <w:t xml:space="preserve"> and residential based care</w:t>
      </w:r>
      <w:r w:rsidR="00236E9D" w:rsidRPr="0097651B">
        <w:t>. In</w:t>
      </w:r>
      <w:r w:rsidRPr="00AF022B">
        <w:t xml:space="preserve"> the case of residential</w:t>
      </w:r>
      <w:r>
        <w:t xml:space="preserve"> </w:t>
      </w:r>
      <w:r w:rsidRPr="00AF022B">
        <w:t xml:space="preserve">based care, </w:t>
      </w:r>
      <w:r w:rsidR="003F45A2" w:rsidRPr="003F45A2">
        <w:rPr>
          <w:highlight w:val="green"/>
        </w:rPr>
        <w:t>a service event must have a minimum of</w:t>
      </w:r>
      <w:r w:rsidR="003F45A2">
        <w:t xml:space="preserve"> </w:t>
      </w:r>
      <w:r w:rsidRPr="00AF022B">
        <w:t>one bed day involving a stay</w:t>
      </w:r>
      <w:bookmarkEnd w:id="63"/>
      <w:r w:rsidRPr="00AF022B">
        <w:t>.</w:t>
      </w:r>
    </w:p>
    <w:p w14:paraId="77C17BD6" w14:textId="71E47E72" w:rsidR="00F04CA4" w:rsidRPr="00AF022B" w:rsidRDefault="00F04CA4" w:rsidP="00F04CA4">
      <w:pPr>
        <w:pStyle w:val="DHHSbody"/>
      </w:pPr>
      <w:r w:rsidRPr="00AF022B">
        <w:t>In the case of community</w:t>
      </w:r>
      <w:r w:rsidR="004E3EE6">
        <w:t>-</w:t>
      </w:r>
      <w:r w:rsidRPr="00AF022B">
        <w:t>based care, the service event start date is the date of first contact and not any indirect care hours spent prior to first contact.</w:t>
      </w:r>
    </w:p>
    <w:p w14:paraId="54B8C2F7" w14:textId="77777777" w:rsidR="00F04CA4" w:rsidRPr="00AF022B" w:rsidRDefault="00F04CA4" w:rsidP="00F04CA4">
      <w:pPr>
        <w:pStyle w:val="DHHSbody"/>
      </w:pPr>
      <w:r w:rsidRPr="00AF022B">
        <w:t>In the case of residential based care, the service event start date is the date the client is admitted to the residential unit.</w:t>
      </w:r>
    </w:p>
    <w:p w14:paraId="4F1C723E" w14:textId="77777777" w:rsidR="00F04CA4" w:rsidRPr="00AF022B" w:rsidRDefault="00F04CA4" w:rsidP="00F04CA4">
      <w:pPr>
        <w:pStyle w:val="DHHSbody"/>
      </w:pPr>
      <w:r w:rsidRPr="00AF022B">
        <w:t xml:space="preserve">A service event will only have one nominated service stream from </w:t>
      </w:r>
      <w:r>
        <w:t>the</w:t>
      </w:r>
      <w:r w:rsidRPr="00AF022B">
        <w:t xml:space="preserve"> </w:t>
      </w:r>
      <w:r>
        <w:t xml:space="preserve">table </w:t>
      </w:r>
      <w:r w:rsidRPr="00AF022B">
        <w:t>below dependent on the service event type.</w:t>
      </w:r>
    </w:p>
    <w:p w14:paraId="11579FAD" w14:textId="77777777" w:rsidR="00F04CA4" w:rsidRPr="00AF022B" w:rsidRDefault="00F04CA4" w:rsidP="00F04CA4">
      <w:pPr>
        <w:pStyle w:val="DHHSbody"/>
      </w:pPr>
      <w:r w:rsidRPr="00AF022B">
        <w:t xml:space="preserve">Each combination of </w:t>
      </w:r>
      <w:r>
        <w:t>s</w:t>
      </w:r>
      <w:r w:rsidRPr="00AF022B">
        <w:t xml:space="preserve">ervice </w:t>
      </w:r>
      <w:r>
        <w:t>s</w:t>
      </w:r>
      <w:r w:rsidRPr="00AF022B">
        <w:t xml:space="preserve">tream and </w:t>
      </w:r>
      <w:r>
        <w:t>f</w:t>
      </w:r>
      <w:r w:rsidRPr="00AF022B">
        <w:t xml:space="preserve">unding </w:t>
      </w:r>
      <w:r>
        <w:t>s</w:t>
      </w:r>
      <w:r w:rsidRPr="00AF022B">
        <w:t xml:space="preserve">ource will only be associated with one type of </w:t>
      </w:r>
      <w:r>
        <w:t>f</w:t>
      </w:r>
      <w:r w:rsidRPr="00AF022B">
        <w:t xml:space="preserve">unding </w:t>
      </w:r>
      <w:r>
        <w:t>u</w:t>
      </w:r>
      <w:r w:rsidRPr="00AF022B">
        <w:t>nit either:</w:t>
      </w:r>
    </w:p>
    <w:p w14:paraId="69955995" w14:textId="2B3AD4B9" w:rsidR="00F04CA4" w:rsidRPr="00AF022B" w:rsidRDefault="00F04CA4" w:rsidP="00FE4E11">
      <w:pPr>
        <w:pStyle w:val="DHHSbody"/>
        <w:numPr>
          <w:ilvl w:val="0"/>
          <w:numId w:val="12"/>
        </w:numPr>
        <w:spacing w:line="270" w:lineRule="atLeast"/>
      </w:pPr>
      <w:r w:rsidRPr="00AF022B">
        <w:t>Drug Treatment Activity Units (DTAU)</w:t>
      </w:r>
    </w:p>
    <w:p w14:paraId="219A89A4" w14:textId="77777777" w:rsidR="00F04CA4" w:rsidRPr="00AF022B" w:rsidRDefault="00F04CA4" w:rsidP="00FE4E11">
      <w:pPr>
        <w:pStyle w:val="DHHSbody"/>
        <w:numPr>
          <w:ilvl w:val="0"/>
          <w:numId w:val="12"/>
        </w:numPr>
        <w:spacing w:line="270" w:lineRule="atLeast"/>
      </w:pPr>
      <w:r w:rsidRPr="00AF022B">
        <w:t xml:space="preserve">Episodes of Care (EOC) </w:t>
      </w:r>
    </w:p>
    <w:p w14:paraId="409F0A42" w14:textId="77777777" w:rsidR="00F04CA4" w:rsidRPr="00AF022B" w:rsidRDefault="00F04CA4" w:rsidP="00FE4E11">
      <w:pPr>
        <w:pStyle w:val="DHHSbody"/>
        <w:numPr>
          <w:ilvl w:val="0"/>
          <w:numId w:val="12"/>
        </w:numPr>
        <w:spacing w:line="270" w:lineRule="atLeast"/>
      </w:pPr>
      <w:r w:rsidRPr="00AF022B">
        <w:t>Courses of Treatment (COT)</w:t>
      </w:r>
    </w:p>
    <w:p w14:paraId="305949DD" w14:textId="77777777" w:rsidR="00F04CA4" w:rsidRDefault="00F04CA4" w:rsidP="00FE4E11">
      <w:pPr>
        <w:pStyle w:val="DHHSbody"/>
        <w:numPr>
          <w:ilvl w:val="0"/>
          <w:numId w:val="12"/>
        </w:numPr>
        <w:spacing w:line="270" w:lineRule="atLeast"/>
      </w:pPr>
      <w:r w:rsidRPr="00AF022B">
        <w:t>Not Funded</w:t>
      </w:r>
    </w:p>
    <w:p w14:paraId="6C736C7D" w14:textId="77777777" w:rsidR="00F04CA4" w:rsidRDefault="00F04CA4" w:rsidP="00FE4E11">
      <w:pPr>
        <w:pStyle w:val="DHHSbody"/>
        <w:numPr>
          <w:ilvl w:val="0"/>
          <w:numId w:val="12"/>
        </w:numPr>
        <w:spacing w:line="270" w:lineRule="atLeast"/>
      </w:pPr>
      <w:r>
        <w:t>Commonwealth/PHN funded (PE)</w:t>
      </w:r>
    </w:p>
    <w:p w14:paraId="2315E302" w14:textId="0AFF77E1" w:rsidR="00F04CA4" w:rsidRPr="00AF022B" w:rsidRDefault="00F04CA4" w:rsidP="00FE4E11">
      <w:pPr>
        <w:pStyle w:val="DHHSbody"/>
        <w:numPr>
          <w:ilvl w:val="0"/>
          <w:numId w:val="12"/>
        </w:numPr>
        <w:spacing w:line="270" w:lineRule="atLeast"/>
      </w:pPr>
      <w:r>
        <w:t>Commonwealth (excludes PHN funded)</w:t>
      </w:r>
    </w:p>
    <w:p w14:paraId="19B29746" w14:textId="77777777" w:rsidR="00F04CA4" w:rsidRPr="00AF022B" w:rsidRDefault="00F04CA4" w:rsidP="00F04CA4">
      <w:pPr>
        <w:pStyle w:val="DHHSbody"/>
      </w:pPr>
      <w:r w:rsidRPr="00AF022B">
        <w:t>Note</w:t>
      </w:r>
      <w:r>
        <w:t>:</w:t>
      </w:r>
      <w:r w:rsidRPr="00AF022B">
        <w:t xml:space="preserve"> some </w:t>
      </w:r>
      <w:r>
        <w:t>s</w:t>
      </w:r>
      <w:r w:rsidRPr="00AF022B">
        <w:t xml:space="preserve">ervice </w:t>
      </w:r>
      <w:r>
        <w:t>s</w:t>
      </w:r>
      <w:r w:rsidRPr="00AF022B">
        <w:t xml:space="preserve">treams are associated with multiple funding units as outlined in </w:t>
      </w:r>
      <w:r>
        <w:t>below</w:t>
      </w:r>
      <w:r w:rsidRPr="00AF022B">
        <w:t>.</w:t>
      </w:r>
    </w:p>
    <w:p w14:paraId="73622035" w14:textId="77777777" w:rsidR="00F04CA4" w:rsidRDefault="00F04CA4" w:rsidP="00F04CA4">
      <w:pPr>
        <w:pStyle w:val="DHHStablecaption"/>
      </w:pPr>
      <w:bookmarkStart w:id="64" w:name="_Ref464567947"/>
    </w:p>
    <w:p w14:paraId="167A91E9" w14:textId="77777777" w:rsidR="00F04CA4" w:rsidRPr="00E71484" w:rsidRDefault="00F04CA4" w:rsidP="00F04CA4">
      <w:pPr>
        <w:pStyle w:val="DHHSbody"/>
      </w:pPr>
    </w:p>
    <w:p w14:paraId="5E687DF3" w14:textId="6B562913" w:rsidR="00F04CA4" w:rsidRPr="00AF022B" w:rsidRDefault="00F04CA4" w:rsidP="005171DD">
      <w:pPr>
        <w:pStyle w:val="DHHStablecaption"/>
        <w:rPr>
          <w:rFonts w:eastAsia="MS Gothic"/>
          <w:sz w:val="24"/>
          <w:szCs w:val="26"/>
        </w:rPr>
      </w:pPr>
      <w:r w:rsidRPr="00AF022B">
        <w:lastRenderedPageBreak/>
        <w:t xml:space="preserve">Table </w:t>
      </w:r>
      <w:fldSimple w:instr=" SEQ Table \* ARABIC ">
        <w:r>
          <w:rPr>
            <w:noProof/>
          </w:rPr>
          <w:t>3</w:t>
        </w:r>
      </w:fldSimple>
      <w:bookmarkEnd w:id="64"/>
      <w:r w:rsidRPr="00AF022B">
        <w:t xml:space="preserve"> Service event type to service stream mapping</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79"/>
        <w:gridCol w:w="3894"/>
        <w:gridCol w:w="1559"/>
        <w:gridCol w:w="992"/>
      </w:tblGrid>
      <w:tr w:rsidR="00F04CA4" w:rsidRPr="00AF022B" w14:paraId="15C506CB" w14:textId="77777777" w:rsidTr="00D469E0">
        <w:trPr>
          <w:tblHeader/>
        </w:trPr>
        <w:tc>
          <w:tcPr>
            <w:tcW w:w="1643" w:type="dxa"/>
          </w:tcPr>
          <w:p w14:paraId="69B4C5FE" w14:textId="77777777" w:rsidR="00F04CA4" w:rsidRPr="00AF022B" w:rsidRDefault="00F04CA4" w:rsidP="00D469E0">
            <w:pPr>
              <w:pStyle w:val="DHHStablecolhead"/>
            </w:pPr>
            <w:r w:rsidRPr="00AF022B">
              <w:t>Service event type</w:t>
            </w:r>
          </w:p>
        </w:tc>
        <w:tc>
          <w:tcPr>
            <w:tcW w:w="979" w:type="dxa"/>
          </w:tcPr>
          <w:p w14:paraId="571C7EA2" w14:textId="77777777" w:rsidR="00F04CA4" w:rsidRPr="00AF022B" w:rsidRDefault="00F04CA4" w:rsidP="00D469E0">
            <w:pPr>
              <w:pStyle w:val="DHHStablecolhead"/>
            </w:pPr>
            <w:r w:rsidRPr="00AF022B">
              <w:t>Service stream code</w:t>
            </w:r>
          </w:p>
        </w:tc>
        <w:tc>
          <w:tcPr>
            <w:tcW w:w="3894" w:type="dxa"/>
          </w:tcPr>
          <w:p w14:paraId="7B32F320" w14:textId="77777777" w:rsidR="00F04CA4" w:rsidRPr="00AF022B" w:rsidRDefault="00F04CA4" w:rsidP="00D469E0">
            <w:pPr>
              <w:pStyle w:val="DHHStablecolhead"/>
            </w:pPr>
            <w:r w:rsidRPr="00AF022B">
              <w:t>Service stream</w:t>
            </w:r>
          </w:p>
        </w:tc>
        <w:tc>
          <w:tcPr>
            <w:tcW w:w="1559" w:type="dxa"/>
          </w:tcPr>
          <w:p w14:paraId="6CA61081" w14:textId="77777777" w:rsidR="00F04CA4" w:rsidRPr="00AF022B" w:rsidRDefault="00F04CA4" w:rsidP="00D469E0">
            <w:pPr>
              <w:pStyle w:val="DHHStablecolhead"/>
            </w:pPr>
            <w:r w:rsidRPr="00AF022B">
              <w:t>Funding unit</w:t>
            </w:r>
          </w:p>
        </w:tc>
        <w:tc>
          <w:tcPr>
            <w:tcW w:w="992" w:type="dxa"/>
          </w:tcPr>
          <w:p w14:paraId="39D404B3" w14:textId="77777777" w:rsidR="00F04CA4" w:rsidRPr="00AF022B" w:rsidRDefault="00F04CA4" w:rsidP="00D469E0">
            <w:pPr>
              <w:pStyle w:val="DHHStablecolhead"/>
            </w:pPr>
            <w:r w:rsidRPr="00AF022B">
              <w:t>Activity type</w:t>
            </w:r>
          </w:p>
        </w:tc>
      </w:tr>
      <w:tr w:rsidR="00F04CA4" w:rsidRPr="00AF022B" w14:paraId="21E8682D" w14:textId="77777777" w:rsidTr="00D469E0">
        <w:tc>
          <w:tcPr>
            <w:tcW w:w="1643" w:type="dxa"/>
            <w:vMerge w:val="restart"/>
          </w:tcPr>
          <w:p w14:paraId="42A26353" w14:textId="77777777" w:rsidR="00F04CA4" w:rsidRPr="00120A3B" w:rsidRDefault="00F04CA4" w:rsidP="00D469E0">
            <w:pPr>
              <w:pStyle w:val="DHHSbody"/>
            </w:pPr>
            <w:r w:rsidRPr="00120A3B">
              <w:t>Presentation</w:t>
            </w:r>
          </w:p>
        </w:tc>
        <w:tc>
          <w:tcPr>
            <w:tcW w:w="979" w:type="dxa"/>
          </w:tcPr>
          <w:p w14:paraId="6AC94F3A" w14:textId="77777777" w:rsidR="00F04CA4" w:rsidRPr="00120A3B" w:rsidRDefault="00F04CA4" w:rsidP="00D469E0">
            <w:pPr>
              <w:pStyle w:val="DHHSbody"/>
            </w:pPr>
            <w:r w:rsidRPr="00120A3B">
              <w:t>80</w:t>
            </w:r>
          </w:p>
        </w:tc>
        <w:tc>
          <w:tcPr>
            <w:tcW w:w="3894" w:type="dxa"/>
          </w:tcPr>
          <w:p w14:paraId="47F14960" w14:textId="77777777" w:rsidR="00F04CA4" w:rsidRPr="00120A3B" w:rsidRDefault="00F04CA4" w:rsidP="00D469E0">
            <w:pPr>
              <w:pStyle w:val="DHHSbody"/>
            </w:pPr>
            <w:r w:rsidRPr="00120A3B">
              <w:t>Intake</w:t>
            </w:r>
          </w:p>
        </w:tc>
        <w:tc>
          <w:tcPr>
            <w:tcW w:w="1559" w:type="dxa"/>
          </w:tcPr>
          <w:p w14:paraId="0E98B188" w14:textId="77777777" w:rsidR="00F04CA4" w:rsidRPr="00120A3B" w:rsidRDefault="00F04CA4" w:rsidP="00D469E0">
            <w:pPr>
              <w:pStyle w:val="DHHSbody"/>
            </w:pPr>
            <w:r w:rsidRPr="00120A3B">
              <w:t>DTAU</w:t>
            </w:r>
          </w:p>
        </w:tc>
        <w:tc>
          <w:tcPr>
            <w:tcW w:w="992" w:type="dxa"/>
          </w:tcPr>
          <w:p w14:paraId="12DF7717" w14:textId="77777777" w:rsidR="00F04CA4" w:rsidRPr="00AF022B" w:rsidRDefault="00F04CA4" w:rsidP="00D469E0">
            <w:pPr>
              <w:pStyle w:val="DHHSbody"/>
            </w:pPr>
          </w:p>
        </w:tc>
      </w:tr>
      <w:tr w:rsidR="00F04CA4" w:rsidRPr="00AF022B" w14:paraId="76186C62" w14:textId="77777777" w:rsidTr="00D469E0">
        <w:tc>
          <w:tcPr>
            <w:tcW w:w="1643" w:type="dxa"/>
            <w:vMerge/>
          </w:tcPr>
          <w:p w14:paraId="6BF15060" w14:textId="77777777" w:rsidR="00F04CA4" w:rsidRPr="00120A3B" w:rsidRDefault="00F04CA4" w:rsidP="00D469E0">
            <w:pPr>
              <w:pStyle w:val="DHHSbody"/>
            </w:pPr>
          </w:p>
        </w:tc>
        <w:tc>
          <w:tcPr>
            <w:tcW w:w="979" w:type="dxa"/>
          </w:tcPr>
          <w:p w14:paraId="23A55E66" w14:textId="77777777" w:rsidR="00F04CA4" w:rsidRPr="00120A3B" w:rsidRDefault="00F04CA4" w:rsidP="00D469E0">
            <w:pPr>
              <w:pStyle w:val="DHHSbody"/>
            </w:pPr>
            <w:r w:rsidRPr="00120A3B">
              <w:t xml:space="preserve">33 </w:t>
            </w:r>
          </w:p>
        </w:tc>
        <w:tc>
          <w:tcPr>
            <w:tcW w:w="3894" w:type="dxa"/>
          </w:tcPr>
          <w:p w14:paraId="1A233BB5" w14:textId="77777777" w:rsidR="00F04CA4" w:rsidRPr="00120A3B" w:rsidRDefault="00F04CA4" w:rsidP="00D469E0">
            <w:pPr>
              <w:pStyle w:val="DHHSbody"/>
            </w:pPr>
            <w:r w:rsidRPr="00120A3B">
              <w:t xml:space="preserve">Residential pre-admission engagement </w:t>
            </w:r>
          </w:p>
        </w:tc>
        <w:tc>
          <w:tcPr>
            <w:tcW w:w="1559" w:type="dxa"/>
          </w:tcPr>
          <w:p w14:paraId="54B661A0" w14:textId="77777777" w:rsidR="00F04CA4" w:rsidRPr="00120A3B" w:rsidRDefault="00F04CA4" w:rsidP="00D469E0">
            <w:pPr>
              <w:pStyle w:val="DHHSbody"/>
            </w:pPr>
            <w:r w:rsidRPr="00120A3B">
              <w:t>DTAU</w:t>
            </w:r>
          </w:p>
        </w:tc>
        <w:tc>
          <w:tcPr>
            <w:tcW w:w="992" w:type="dxa"/>
          </w:tcPr>
          <w:p w14:paraId="73CC0CEA" w14:textId="77777777" w:rsidR="00F04CA4" w:rsidRPr="00AF022B" w:rsidRDefault="00F04CA4" w:rsidP="00D469E0">
            <w:pPr>
              <w:pStyle w:val="DHHSbody"/>
            </w:pPr>
          </w:p>
        </w:tc>
      </w:tr>
      <w:tr w:rsidR="00F04CA4" w:rsidRPr="00AF022B" w14:paraId="0EBC2831" w14:textId="77777777" w:rsidTr="00D469E0">
        <w:tc>
          <w:tcPr>
            <w:tcW w:w="1643" w:type="dxa"/>
          </w:tcPr>
          <w:p w14:paraId="2202E3B7" w14:textId="77777777" w:rsidR="00F04CA4" w:rsidRPr="00120A3B" w:rsidRDefault="00F04CA4" w:rsidP="00D469E0">
            <w:pPr>
              <w:pStyle w:val="DHHSbody"/>
            </w:pPr>
            <w:r w:rsidRPr="00120A3B">
              <w:t>Assessment</w:t>
            </w:r>
          </w:p>
        </w:tc>
        <w:tc>
          <w:tcPr>
            <w:tcW w:w="979" w:type="dxa"/>
          </w:tcPr>
          <w:p w14:paraId="63E69D8C" w14:textId="77777777" w:rsidR="00F04CA4" w:rsidRPr="00120A3B" w:rsidRDefault="00F04CA4" w:rsidP="00D469E0">
            <w:pPr>
              <w:pStyle w:val="DHHSbody"/>
            </w:pPr>
            <w:r w:rsidRPr="00120A3B">
              <w:t>71</w:t>
            </w:r>
          </w:p>
        </w:tc>
        <w:tc>
          <w:tcPr>
            <w:tcW w:w="3894" w:type="dxa"/>
          </w:tcPr>
          <w:p w14:paraId="2136FB4C" w14:textId="77777777" w:rsidR="00F04CA4" w:rsidRPr="00120A3B" w:rsidRDefault="00F04CA4" w:rsidP="00D469E0">
            <w:pPr>
              <w:pStyle w:val="DHHSbody"/>
            </w:pPr>
            <w:r w:rsidRPr="00120A3B">
              <w:t>Comprehensive assessment</w:t>
            </w:r>
          </w:p>
        </w:tc>
        <w:tc>
          <w:tcPr>
            <w:tcW w:w="1559" w:type="dxa"/>
          </w:tcPr>
          <w:p w14:paraId="55535A9D" w14:textId="77777777" w:rsidR="00F04CA4" w:rsidRPr="00120A3B" w:rsidRDefault="00F04CA4" w:rsidP="00D469E0">
            <w:pPr>
              <w:pStyle w:val="DHHSbody"/>
            </w:pPr>
            <w:r w:rsidRPr="00120A3B">
              <w:t>DTAU/EOC</w:t>
            </w:r>
          </w:p>
        </w:tc>
        <w:tc>
          <w:tcPr>
            <w:tcW w:w="992" w:type="dxa"/>
          </w:tcPr>
          <w:p w14:paraId="79C8283A" w14:textId="77777777" w:rsidR="00F04CA4" w:rsidRPr="00AF022B" w:rsidRDefault="00F04CA4" w:rsidP="00D469E0">
            <w:pPr>
              <w:pStyle w:val="DHHSbody"/>
            </w:pPr>
          </w:p>
        </w:tc>
      </w:tr>
      <w:tr w:rsidR="00F04CA4" w:rsidRPr="00AF022B" w14:paraId="3E069FC6" w14:textId="77777777" w:rsidTr="00D469E0">
        <w:tc>
          <w:tcPr>
            <w:tcW w:w="1643" w:type="dxa"/>
            <w:vMerge w:val="restart"/>
          </w:tcPr>
          <w:p w14:paraId="635EA1A9" w14:textId="77777777" w:rsidR="00F04CA4" w:rsidRPr="00120A3B" w:rsidRDefault="00F04CA4" w:rsidP="00D469E0">
            <w:pPr>
              <w:pStyle w:val="DHHSbody"/>
            </w:pPr>
            <w:r w:rsidRPr="00120A3B">
              <w:t>Treatment</w:t>
            </w:r>
          </w:p>
        </w:tc>
        <w:tc>
          <w:tcPr>
            <w:tcW w:w="979" w:type="dxa"/>
          </w:tcPr>
          <w:p w14:paraId="406CC3A2" w14:textId="77777777" w:rsidR="00F04CA4" w:rsidRPr="00120A3B" w:rsidRDefault="00F04CA4" w:rsidP="00D469E0">
            <w:pPr>
              <w:pStyle w:val="DHHStabletext"/>
            </w:pPr>
            <w:r w:rsidRPr="00120A3B">
              <w:t>10</w:t>
            </w:r>
          </w:p>
        </w:tc>
        <w:tc>
          <w:tcPr>
            <w:tcW w:w="3894" w:type="dxa"/>
          </w:tcPr>
          <w:p w14:paraId="279A05A1" w14:textId="77777777" w:rsidR="00F04CA4" w:rsidRPr="00120A3B" w:rsidRDefault="00F04CA4" w:rsidP="00D469E0">
            <w:pPr>
              <w:pStyle w:val="DHHStabletext"/>
            </w:pPr>
            <w:r w:rsidRPr="00120A3B">
              <w:t>Residential withdrawal</w:t>
            </w:r>
          </w:p>
        </w:tc>
        <w:tc>
          <w:tcPr>
            <w:tcW w:w="1559" w:type="dxa"/>
          </w:tcPr>
          <w:p w14:paraId="5AD6BAEB" w14:textId="77777777" w:rsidR="00F04CA4" w:rsidRPr="00120A3B" w:rsidRDefault="00F04CA4" w:rsidP="00D469E0">
            <w:pPr>
              <w:pStyle w:val="DHHStabletext"/>
              <w:rPr>
                <w:strike/>
              </w:rPr>
            </w:pPr>
            <w:r w:rsidRPr="00120A3B">
              <w:t>DTAU</w:t>
            </w:r>
          </w:p>
        </w:tc>
        <w:tc>
          <w:tcPr>
            <w:tcW w:w="992" w:type="dxa"/>
          </w:tcPr>
          <w:p w14:paraId="7ACDA382" w14:textId="77777777" w:rsidR="00F04CA4" w:rsidRPr="00AF022B" w:rsidRDefault="00F04CA4" w:rsidP="00D469E0">
            <w:pPr>
              <w:pStyle w:val="DHHStabletext"/>
            </w:pPr>
            <w:r w:rsidRPr="00AF022B">
              <w:t>R</w:t>
            </w:r>
          </w:p>
        </w:tc>
      </w:tr>
      <w:tr w:rsidR="00F04CA4" w:rsidRPr="00AF022B" w14:paraId="4E7DDE3B" w14:textId="77777777" w:rsidTr="00D469E0">
        <w:tc>
          <w:tcPr>
            <w:tcW w:w="1643" w:type="dxa"/>
            <w:vMerge/>
          </w:tcPr>
          <w:p w14:paraId="1F2C37FD" w14:textId="77777777" w:rsidR="00F04CA4" w:rsidRPr="00120A3B" w:rsidRDefault="00F04CA4" w:rsidP="00D469E0">
            <w:pPr>
              <w:pStyle w:val="DHHSbody"/>
            </w:pPr>
          </w:p>
        </w:tc>
        <w:tc>
          <w:tcPr>
            <w:tcW w:w="979" w:type="dxa"/>
          </w:tcPr>
          <w:p w14:paraId="7E6C9C34" w14:textId="77777777" w:rsidR="00F04CA4" w:rsidRPr="00120A3B" w:rsidRDefault="00F04CA4" w:rsidP="00D469E0">
            <w:pPr>
              <w:pStyle w:val="DHHStabletext"/>
            </w:pPr>
            <w:r w:rsidRPr="00120A3B">
              <w:t>11</w:t>
            </w:r>
          </w:p>
        </w:tc>
        <w:tc>
          <w:tcPr>
            <w:tcW w:w="3894" w:type="dxa"/>
          </w:tcPr>
          <w:p w14:paraId="27B1790B" w14:textId="77777777" w:rsidR="00F04CA4" w:rsidRPr="00120A3B" w:rsidRDefault="00F04CA4" w:rsidP="00D469E0">
            <w:pPr>
              <w:pStyle w:val="DHHStabletext"/>
            </w:pPr>
            <w:r w:rsidRPr="00120A3B">
              <w:t>Non-</w:t>
            </w:r>
            <w:r>
              <w:t>r</w:t>
            </w:r>
            <w:r w:rsidRPr="00120A3B">
              <w:t>esidential withdrawal</w:t>
            </w:r>
          </w:p>
        </w:tc>
        <w:tc>
          <w:tcPr>
            <w:tcW w:w="1559" w:type="dxa"/>
          </w:tcPr>
          <w:p w14:paraId="5E7D621A" w14:textId="77777777" w:rsidR="00F04CA4" w:rsidRPr="00120A3B" w:rsidRDefault="00F04CA4" w:rsidP="00D469E0">
            <w:pPr>
              <w:pStyle w:val="DHHStabletext"/>
              <w:rPr>
                <w:strike/>
              </w:rPr>
            </w:pPr>
            <w:r w:rsidRPr="00120A3B">
              <w:t>DTAU/EOC</w:t>
            </w:r>
          </w:p>
        </w:tc>
        <w:tc>
          <w:tcPr>
            <w:tcW w:w="992" w:type="dxa"/>
          </w:tcPr>
          <w:p w14:paraId="0B2967C0" w14:textId="77777777" w:rsidR="00F04CA4" w:rsidRPr="00AF022B" w:rsidRDefault="00F04CA4" w:rsidP="00D469E0">
            <w:pPr>
              <w:pStyle w:val="DHHStabletext"/>
            </w:pPr>
          </w:p>
        </w:tc>
      </w:tr>
      <w:tr w:rsidR="00F04CA4" w:rsidRPr="00AF022B" w14:paraId="7333658D" w14:textId="77777777" w:rsidTr="00D469E0">
        <w:tc>
          <w:tcPr>
            <w:tcW w:w="1643" w:type="dxa"/>
            <w:vMerge/>
          </w:tcPr>
          <w:p w14:paraId="4DC36116" w14:textId="77777777" w:rsidR="00F04CA4" w:rsidRPr="00120A3B" w:rsidRDefault="00F04CA4" w:rsidP="00D469E0">
            <w:pPr>
              <w:pStyle w:val="DHHSbody"/>
            </w:pPr>
          </w:p>
        </w:tc>
        <w:tc>
          <w:tcPr>
            <w:tcW w:w="979" w:type="dxa"/>
          </w:tcPr>
          <w:p w14:paraId="5B707929" w14:textId="77777777" w:rsidR="00F04CA4" w:rsidRPr="00120A3B" w:rsidRDefault="00F04CA4" w:rsidP="00D469E0">
            <w:pPr>
              <w:pStyle w:val="DHHStabletext"/>
            </w:pPr>
            <w:r w:rsidRPr="00120A3B">
              <w:t>20</w:t>
            </w:r>
          </w:p>
        </w:tc>
        <w:tc>
          <w:tcPr>
            <w:tcW w:w="3894" w:type="dxa"/>
          </w:tcPr>
          <w:p w14:paraId="04E4F084" w14:textId="77777777" w:rsidR="00F04CA4" w:rsidRPr="00120A3B" w:rsidRDefault="00F04CA4" w:rsidP="00D469E0">
            <w:pPr>
              <w:pStyle w:val="DHHStabletext"/>
            </w:pPr>
            <w:r w:rsidRPr="00120A3B">
              <w:t>Counselling</w:t>
            </w:r>
          </w:p>
        </w:tc>
        <w:tc>
          <w:tcPr>
            <w:tcW w:w="1559" w:type="dxa"/>
          </w:tcPr>
          <w:p w14:paraId="5DEBAA87" w14:textId="77777777" w:rsidR="00F04CA4" w:rsidRPr="00120A3B" w:rsidRDefault="00F04CA4" w:rsidP="00D469E0">
            <w:pPr>
              <w:pStyle w:val="DHHStabletext"/>
            </w:pPr>
            <w:r w:rsidRPr="00120A3B">
              <w:t>DTAU/EOC</w:t>
            </w:r>
          </w:p>
        </w:tc>
        <w:tc>
          <w:tcPr>
            <w:tcW w:w="992" w:type="dxa"/>
          </w:tcPr>
          <w:p w14:paraId="34F9EE30" w14:textId="77777777" w:rsidR="00F04CA4" w:rsidRPr="00AF022B" w:rsidRDefault="00F04CA4" w:rsidP="00D469E0">
            <w:pPr>
              <w:pStyle w:val="DHHStabletext"/>
            </w:pPr>
          </w:p>
        </w:tc>
      </w:tr>
      <w:tr w:rsidR="00F04CA4" w:rsidRPr="00AF022B" w14:paraId="1ECC7EE7" w14:textId="77777777" w:rsidTr="00D469E0">
        <w:tc>
          <w:tcPr>
            <w:tcW w:w="1643" w:type="dxa"/>
            <w:vMerge/>
          </w:tcPr>
          <w:p w14:paraId="15CBC251" w14:textId="77777777" w:rsidR="00F04CA4" w:rsidRPr="00120A3B" w:rsidRDefault="00F04CA4" w:rsidP="00D469E0">
            <w:pPr>
              <w:pStyle w:val="DHHSbody"/>
            </w:pPr>
          </w:p>
        </w:tc>
        <w:tc>
          <w:tcPr>
            <w:tcW w:w="979" w:type="dxa"/>
          </w:tcPr>
          <w:p w14:paraId="44EA6D13" w14:textId="77777777" w:rsidR="00F04CA4" w:rsidRPr="00120A3B" w:rsidRDefault="00F04CA4" w:rsidP="00D469E0">
            <w:pPr>
              <w:pStyle w:val="DHHSbody"/>
            </w:pPr>
            <w:r w:rsidRPr="00120A3B">
              <w:t>22</w:t>
            </w:r>
          </w:p>
        </w:tc>
        <w:tc>
          <w:tcPr>
            <w:tcW w:w="3894" w:type="dxa"/>
          </w:tcPr>
          <w:p w14:paraId="70674EF6" w14:textId="77777777" w:rsidR="00F04CA4" w:rsidRPr="00120A3B" w:rsidRDefault="00F04CA4" w:rsidP="00D469E0">
            <w:pPr>
              <w:pStyle w:val="DHHSbody"/>
            </w:pPr>
            <w:r w:rsidRPr="00120A3B">
              <w:t>Ante &amp; post-natal support</w:t>
            </w:r>
          </w:p>
        </w:tc>
        <w:tc>
          <w:tcPr>
            <w:tcW w:w="1559" w:type="dxa"/>
          </w:tcPr>
          <w:p w14:paraId="464D2422" w14:textId="77777777" w:rsidR="00F04CA4" w:rsidRPr="00120A3B" w:rsidRDefault="00F04CA4" w:rsidP="00D469E0">
            <w:pPr>
              <w:pStyle w:val="DHHSbody"/>
            </w:pPr>
            <w:r w:rsidRPr="00120A3B">
              <w:t>EOC</w:t>
            </w:r>
          </w:p>
        </w:tc>
        <w:tc>
          <w:tcPr>
            <w:tcW w:w="992" w:type="dxa"/>
          </w:tcPr>
          <w:p w14:paraId="1870146E" w14:textId="77777777" w:rsidR="00F04CA4" w:rsidRPr="00AF022B" w:rsidRDefault="00F04CA4" w:rsidP="00D469E0">
            <w:pPr>
              <w:pStyle w:val="DHHSbody"/>
            </w:pPr>
          </w:p>
        </w:tc>
      </w:tr>
      <w:tr w:rsidR="00F04CA4" w:rsidRPr="00AF022B" w14:paraId="142C25D1" w14:textId="77777777" w:rsidTr="00D469E0">
        <w:tc>
          <w:tcPr>
            <w:tcW w:w="1643" w:type="dxa"/>
            <w:vMerge/>
          </w:tcPr>
          <w:p w14:paraId="262D2D93" w14:textId="77777777" w:rsidR="00F04CA4" w:rsidRPr="00120A3B" w:rsidRDefault="00F04CA4" w:rsidP="00D469E0">
            <w:pPr>
              <w:pStyle w:val="DHHSbody"/>
            </w:pPr>
          </w:p>
        </w:tc>
        <w:tc>
          <w:tcPr>
            <w:tcW w:w="979" w:type="dxa"/>
          </w:tcPr>
          <w:p w14:paraId="2E3A2916" w14:textId="77777777" w:rsidR="00F04CA4" w:rsidRPr="00120A3B" w:rsidRDefault="00F04CA4" w:rsidP="00D469E0">
            <w:pPr>
              <w:pStyle w:val="DHHStabletext"/>
            </w:pPr>
            <w:r w:rsidRPr="00120A3B">
              <w:t>30</w:t>
            </w:r>
          </w:p>
        </w:tc>
        <w:tc>
          <w:tcPr>
            <w:tcW w:w="3894" w:type="dxa"/>
          </w:tcPr>
          <w:p w14:paraId="0846EBD1" w14:textId="77777777" w:rsidR="00F04CA4" w:rsidRPr="00120A3B" w:rsidRDefault="00F04CA4" w:rsidP="00D469E0">
            <w:pPr>
              <w:pStyle w:val="DHHStabletext"/>
            </w:pPr>
            <w:r w:rsidRPr="00120A3B">
              <w:t>Residential rehabilitation</w:t>
            </w:r>
          </w:p>
        </w:tc>
        <w:tc>
          <w:tcPr>
            <w:tcW w:w="1559" w:type="dxa"/>
          </w:tcPr>
          <w:p w14:paraId="23D15498" w14:textId="77777777" w:rsidR="00F04CA4" w:rsidRPr="00120A3B" w:rsidRDefault="00F04CA4" w:rsidP="00D469E0">
            <w:pPr>
              <w:pStyle w:val="DHHStabletext"/>
            </w:pPr>
            <w:r w:rsidRPr="00120A3B">
              <w:t>DTAU</w:t>
            </w:r>
          </w:p>
        </w:tc>
        <w:tc>
          <w:tcPr>
            <w:tcW w:w="992" w:type="dxa"/>
          </w:tcPr>
          <w:p w14:paraId="30A71061" w14:textId="77777777" w:rsidR="00F04CA4" w:rsidRPr="00AF022B" w:rsidRDefault="00F04CA4" w:rsidP="00D469E0">
            <w:pPr>
              <w:pStyle w:val="DHHStabletext"/>
            </w:pPr>
            <w:r w:rsidRPr="00AF022B">
              <w:t>R</w:t>
            </w:r>
          </w:p>
        </w:tc>
      </w:tr>
      <w:tr w:rsidR="00F04CA4" w:rsidRPr="00AF022B" w14:paraId="6DAF69DB" w14:textId="77777777" w:rsidTr="00D469E0">
        <w:tc>
          <w:tcPr>
            <w:tcW w:w="1643" w:type="dxa"/>
            <w:vMerge/>
          </w:tcPr>
          <w:p w14:paraId="7CB38ED3" w14:textId="77777777" w:rsidR="00F04CA4" w:rsidRPr="00120A3B" w:rsidRDefault="00F04CA4" w:rsidP="00D469E0">
            <w:pPr>
              <w:pStyle w:val="DHHSbody"/>
            </w:pPr>
          </w:p>
        </w:tc>
        <w:tc>
          <w:tcPr>
            <w:tcW w:w="979" w:type="dxa"/>
          </w:tcPr>
          <w:p w14:paraId="0F7B34EF" w14:textId="77777777" w:rsidR="00F04CA4" w:rsidRPr="00120A3B" w:rsidRDefault="00F04CA4" w:rsidP="00D469E0">
            <w:pPr>
              <w:pStyle w:val="DHHSbody"/>
              <w:jc w:val="both"/>
            </w:pPr>
            <w:r w:rsidRPr="00120A3B">
              <w:t>31</w:t>
            </w:r>
          </w:p>
        </w:tc>
        <w:tc>
          <w:tcPr>
            <w:tcW w:w="3894" w:type="dxa"/>
          </w:tcPr>
          <w:p w14:paraId="04AA671B" w14:textId="77777777" w:rsidR="00F04CA4" w:rsidRPr="00120A3B" w:rsidRDefault="00F04CA4" w:rsidP="00D469E0">
            <w:pPr>
              <w:pStyle w:val="DHHSbody"/>
              <w:jc w:val="both"/>
            </w:pPr>
            <w:r w:rsidRPr="00120A3B">
              <w:t>Therapeutic day rehabilitation</w:t>
            </w:r>
          </w:p>
        </w:tc>
        <w:tc>
          <w:tcPr>
            <w:tcW w:w="1559" w:type="dxa"/>
          </w:tcPr>
          <w:p w14:paraId="184225B7" w14:textId="77777777" w:rsidR="00F04CA4" w:rsidRPr="00120A3B" w:rsidRDefault="00F04CA4" w:rsidP="00D469E0">
            <w:pPr>
              <w:pStyle w:val="DHHSbody"/>
              <w:jc w:val="both"/>
            </w:pPr>
            <w:r w:rsidRPr="00120A3B">
              <w:t>DTAU</w:t>
            </w:r>
          </w:p>
        </w:tc>
        <w:tc>
          <w:tcPr>
            <w:tcW w:w="992" w:type="dxa"/>
          </w:tcPr>
          <w:p w14:paraId="3CADAC15" w14:textId="77777777" w:rsidR="00F04CA4" w:rsidRPr="00AF022B" w:rsidRDefault="00F04CA4" w:rsidP="00D469E0">
            <w:pPr>
              <w:pStyle w:val="DHHSbody"/>
              <w:jc w:val="both"/>
            </w:pPr>
          </w:p>
        </w:tc>
      </w:tr>
      <w:tr w:rsidR="00F04CA4" w:rsidRPr="00AF022B" w14:paraId="498619FB" w14:textId="77777777" w:rsidTr="00D469E0">
        <w:tc>
          <w:tcPr>
            <w:tcW w:w="1643" w:type="dxa"/>
            <w:vMerge/>
          </w:tcPr>
          <w:p w14:paraId="7D7CFAA7" w14:textId="77777777" w:rsidR="00F04CA4" w:rsidRPr="00AF022B" w:rsidRDefault="00F04CA4" w:rsidP="00D469E0">
            <w:pPr>
              <w:pStyle w:val="DHHSbody"/>
            </w:pPr>
          </w:p>
        </w:tc>
        <w:tc>
          <w:tcPr>
            <w:tcW w:w="979" w:type="dxa"/>
          </w:tcPr>
          <w:p w14:paraId="3EA8E1DD" w14:textId="77777777" w:rsidR="00F04CA4" w:rsidRPr="00AF022B" w:rsidRDefault="00F04CA4" w:rsidP="00D469E0">
            <w:pPr>
              <w:pStyle w:val="DHHSbody"/>
              <w:jc w:val="both"/>
            </w:pPr>
            <w:r w:rsidRPr="00AF022B">
              <w:t>50</w:t>
            </w:r>
          </w:p>
        </w:tc>
        <w:tc>
          <w:tcPr>
            <w:tcW w:w="3894" w:type="dxa"/>
          </w:tcPr>
          <w:p w14:paraId="6FEDA53D" w14:textId="77777777" w:rsidR="00F04CA4" w:rsidRPr="00AF022B" w:rsidRDefault="00F04CA4" w:rsidP="00D469E0">
            <w:pPr>
              <w:pStyle w:val="DHHSbody"/>
              <w:jc w:val="both"/>
            </w:pPr>
            <w:r w:rsidRPr="00AF022B">
              <w:t>Care &amp; recovery coordination</w:t>
            </w:r>
          </w:p>
        </w:tc>
        <w:tc>
          <w:tcPr>
            <w:tcW w:w="1559" w:type="dxa"/>
          </w:tcPr>
          <w:p w14:paraId="0AE8F9B8" w14:textId="77777777" w:rsidR="00F04CA4" w:rsidRPr="00AF022B" w:rsidRDefault="00F04CA4" w:rsidP="00D469E0">
            <w:pPr>
              <w:pStyle w:val="DHHSbody"/>
              <w:jc w:val="both"/>
            </w:pPr>
            <w:r w:rsidRPr="00AF022B">
              <w:t>DTAU/EOC</w:t>
            </w:r>
          </w:p>
        </w:tc>
        <w:tc>
          <w:tcPr>
            <w:tcW w:w="992" w:type="dxa"/>
          </w:tcPr>
          <w:p w14:paraId="26C0B254" w14:textId="77777777" w:rsidR="00F04CA4" w:rsidRPr="00AF022B" w:rsidRDefault="00F04CA4" w:rsidP="00D469E0">
            <w:pPr>
              <w:pStyle w:val="DHHSbody"/>
              <w:jc w:val="both"/>
            </w:pPr>
          </w:p>
        </w:tc>
      </w:tr>
      <w:tr w:rsidR="00F04CA4" w:rsidRPr="00AF022B" w14:paraId="1D3A8A2E" w14:textId="77777777" w:rsidTr="00D469E0">
        <w:tc>
          <w:tcPr>
            <w:tcW w:w="1643" w:type="dxa"/>
            <w:vMerge/>
          </w:tcPr>
          <w:p w14:paraId="389F8761" w14:textId="77777777" w:rsidR="00F04CA4" w:rsidRPr="00AF022B" w:rsidRDefault="00F04CA4" w:rsidP="00D469E0">
            <w:pPr>
              <w:pStyle w:val="DHHSbody"/>
            </w:pPr>
          </w:p>
        </w:tc>
        <w:tc>
          <w:tcPr>
            <w:tcW w:w="979" w:type="dxa"/>
          </w:tcPr>
          <w:p w14:paraId="5B195BDE" w14:textId="77777777" w:rsidR="00F04CA4" w:rsidRPr="00AF022B" w:rsidRDefault="00F04CA4" w:rsidP="00D469E0">
            <w:pPr>
              <w:pStyle w:val="DHHSbody"/>
              <w:jc w:val="both"/>
            </w:pPr>
            <w:r w:rsidRPr="00AF022B">
              <w:t>51</w:t>
            </w:r>
          </w:p>
        </w:tc>
        <w:tc>
          <w:tcPr>
            <w:tcW w:w="3894" w:type="dxa"/>
          </w:tcPr>
          <w:p w14:paraId="76E6465C" w14:textId="77777777" w:rsidR="00F04CA4" w:rsidRPr="00AF022B" w:rsidRDefault="00F04CA4" w:rsidP="00D469E0">
            <w:pPr>
              <w:pStyle w:val="DHHSbody"/>
            </w:pPr>
            <w:r w:rsidRPr="00AF022B">
              <w:t>Outreach</w:t>
            </w:r>
          </w:p>
        </w:tc>
        <w:tc>
          <w:tcPr>
            <w:tcW w:w="1559" w:type="dxa"/>
          </w:tcPr>
          <w:p w14:paraId="7B263B24" w14:textId="77777777" w:rsidR="00F04CA4" w:rsidRPr="00AF022B" w:rsidRDefault="00F04CA4" w:rsidP="00D469E0">
            <w:pPr>
              <w:pStyle w:val="DHHSbody"/>
              <w:jc w:val="both"/>
            </w:pPr>
            <w:r w:rsidRPr="00AF022B">
              <w:t>EOC</w:t>
            </w:r>
          </w:p>
        </w:tc>
        <w:tc>
          <w:tcPr>
            <w:tcW w:w="992" w:type="dxa"/>
          </w:tcPr>
          <w:p w14:paraId="04B7E0DF" w14:textId="77777777" w:rsidR="00F04CA4" w:rsidRPr="00AF022B" w:rsidRDefault="00F04CA4" w:rsidP="00D469E0">
            <w:pPr>
              <w:pStyle w:val="DHHSbody"/>
              <w:jc w:val="both"/>
            </w:pPr>
          </w:p>
        </w:tc>
      </w:tr>
      <w:tr w:rsidR="00F04CA4" w:rsidRPr="00AF022B" w14:paraId="60E50A8C" w14:textId="77777777" w:rsidTr="00D469E0">
        <w:tc>
          <w:tcPr>
            <w:tcW w:w="1643" w:type="dxa"/>
            <w:vMerge/>
          </w:tcPr>
          <w:p w14:paraId="69D3BEE8" w14:textId="77777777" w:rsidR="00F04CA4" w:rsidRPr="00AF022B" w:rsidRDefault="00F04CA4" w:rsidP="00D469E0">
            <w:pPr>
              <w:pStyle w:val="DHHSbody"/>
            </w:pPr>
          </w:p>
        </w:tc>
        <w:tc>
          <w:tcPr>
            <w:tcW w:w="979" w:type="dxa"/>
          </w:tcPr>
          <w:p w14:paraId="7B4FACF5" w14:textId="77777777" w:rsidR="00F04CA4" w:rsidRPr="00AF022B" w:rsidRDefault="00F04CA4" w:rsidP="00D469E0">
            <w:pPr>
              <w:pStyle w:val="DHHSbody"/>
            </w:pPr>
            <w:r w:rsidRPr="00AF022B">
              <w:t>60</w:t>
            </w:r>
          </w:p>
        </w:tc>
        <w:tc>
          <w:tcPr>
            <w:tcW w:w="3894" w:type="dxa"/>
          </w:tcPr>
          <w:p w14:paraId="3AAB3BAC" w14:textId="77777777" w:rsidR="00F04CA4" w:rsidRPr="00AF022B" w:rsidRDefault="00F04CA4" w:rsidP="00D469E0">
            <w:pPr>
              <w:pStyle w:val="DHHSbody"/>
            </w:pPr>
            <w:r w:rsidRPr="00AF022B">
              <w:t>Client education program</w:t>
            </w:r>
          </w:p>
        </w:tc>
        <w:tc>
          <w:tcPr>
            <w:tcW w:w="1559" w:type="dxa"/>
          </w:tcPr>
          <w:p w14:paraId="561D1B50" w14:textId="77777777" w:rsidR="00F04CA4" w:rsidRPr="00AF022B" w:rsidRDefault="00F04CA4" w:rsidP="00D469E0">
            <w:pPr>
              <w:pStyle w:val="DHHSbody"/>
            </w:pPr>
            <w:r w:rsidRPr="00AF022B">
              <w:t>COT</w:t>
            </w:r>
          </w:p>
        </w:tc>
        <w:tc>
          <w:tcPr>
            <w:tcW w:w="992" w:type="dxa"/>
          </w:tcPr>
          <w:p w14:paraId="35ADA022" w14:textId="77777777" w:rsidR="00F04CA4" w:rsidRPr="00AF022B" w:rsidRDefault="00F04CA4" w:rsidP="00D469E0">
            <w:pPr>
              <w:pStyle w:val="DHHSbody"/>
            </w:pPr>
          </w:p>
        </w:tc>
      </w:tr>
      <w:tr w:rsidR="00F04CA4" w:rsidRPr="00AF022B" w14:paraId="362A0F47" w14:textId="77777777" w:rsidTr="00D469E0">
        <w:tc>
          <w:tcPr>
            <w:tcW w:w="1643" w:type="dxa"/>
            <w:vMerge/>
          </w:tcPr>
          <w:p w14:paraId="4DD280AA" w14:textId="77777777" w:rsidR="00F04CA4" w:rsidRPr="00AF022B" w:rsidRDefault="00F04CA4" w:rsidP="00D469E0">
            <w:pPr>
              <w:pStyle w:val="DHHSbody"/>
            </w:pPr>
          </w:p>
        </w:tc>
        <w:tc>
          <w:tcPr>
            <w:tcW w:w="979" w:type="dxa"/>
          </w:tcPr>
          <w:p w14:paraId="1F9ED180" w14:textId="77777777" w:rsidR="00F04CA4" w:rsidRPr="00AF022B" w:rsidRDefault="00F04CA4" w:rsidP="00D469E0">
            <w:pPr>
              <w:pStyle w:val="DHHSbody"/>
            </w:pPr>
            <w:r w:rsidRPr="00AF022B">
              <w:t>81</w:t>
            </w:r>
          </w:p>
        </w:tc>
        <w:tc>
          <w:tcPr>
            <w:tcW w:w="3894" w:type="dxa"/>
          </w:tcPr>
          <w:p w14:paraId="2AD7E9E0" w14:textId="77777777" w:rsidR="00F04CA4" w:rsidRPr="00AF022B" w:rsidRDefault="00F04CA4" w:rsidP="00D469E0">
            <w:pPr>
              <w:pStyle w:val="DHHSbody"/>
            </w:pPr>
            <w:r w:rsidRPr="00AF022B">
              <w:t>Outdoor therapy (youth)</w:t>
            </w:r>
          </w:p>
        </w:tc>
        <w:tc>
          <w:tcPr>
            <w:tcW w:w="1559" w:type="dxa"/>
          </w:tcPr>
          <w:p w14:paraId="38341011" w14:textId="77777777" w:rsidR="00F04CA4" w:rsidRPr="00AF022B" w:rsidRDefault="00F04CA4" w:rsidP="00D469E0">
            <w:pPr>
              <w:pStyle w:val="DHHSbody"/>
            </w:pPr>
            <w:r w:rsidRPr="00AF022B">
              <w:t>EOC</w:t>
            </w:r>
          </w:p>
        </w:tc>
        <w:tc>
          <w:tcPr>
            <w:tcW w:w="992" w:type="dxa"/>
          </w:tcPr>
          <w:p w14:paraId="40591FE9" w14:textId="77777777" w:rsidR="00F04CA4" w:rsidRPr="00AF022B" w:rsidRDefault="00F04CA4" w:rsidP="00D469E0">
            <w:pPr>
              <w:pStyle w:val="DHHSbody"/>
            </w:pPr>
          </w:p>
        </w:tc>
      </w:tr>
      <w:tr w:rsidR="00F04CA4" w:rsidRPr="00AF022B" w14:paraId="4FDC936B" w14:textId="77777777" w:rsidTr="00D469E0">
        <w:tc>
          <w:tcPr>
            <w:tcW w:w="1643" w:type="dxa"/>
            <w:vMerge/>
          </w:tcPr>
          <w:p w14:paraId="0698E446" w14:textId="77777777" w:rsidR="00F04CA4" w:rsidRPr="00AF022B" w:rsidRDefault="00F04CA4" w:rsidP="00D469E0">
            <w:pPr>
              <w:pStyle w:val="DHHSbody"/>
            </w:pPr>
          </w:p>
        </w:tc>
        <w:tc>
          <w:tcPr>
            <w:tcW w:w="979" w:type="dxa"/>
          </w:tcPr>
          <w:p w14:paraId="3279FDDD" w14:textId="77777777" w:rsidR="00F04CA4" w:rsidRPr="00AF022B" w:rsidRDefault="00F04CA4" w:rsidP="00D469E0">
            <w:pPr>
              <w:pStyle w:val="DHHSbody"/>
            </w:pPr>
            <w:r w:rsidRPr="00AF022B">
              <w:t>82</w:t>
            </w:r>
          </w:p>
        </w:tc>
        <w:tc>
          <w:tcPr>
            <w:tcW w:w="3894" w:type="dxa"/>
          </w:tcPr>
          <w:p w14:paraId="0D0CD61D" w14:textId="77777777" w:rsidR="00F04CA4" w:rsidRPr="00AF022B" w:rsidRDefault="00F04CA4" w:rsidP="00D469E0">
            <w:pPr>
              <w:pStyle w:val="DHHSbody"/>
            </w:pPr>
            <w:r w:rsidRPr="00AF022B">
              <w:t>Day program (youth)</w:t>
            </w:r>
          </w:p>
        </w:tc>
        <w:tc>
          <w:tcPr>
            <w:tcW w:w="1559" w:type="dxa"/>
          </w:tcPr>
          <w:p w14:paraId="407ECD4F" w14:textId="77777777" w:rsidR="00F04CA4" w:rsidRPr="00AF022B" w:rsidRDefault="00F04CA4" w:rsidP="00D469E0">
            <w:pPr>
              <w:pStyle w:val="DHHSbody"/>
            </w:pPr>
            <w:r w:rsidRPr="00AF022B">
              <w:t>EOC</w:t>
            </w:r>
          </w:p>
        </w:tc>
        <w:tc>
          <w:tcPr>
            <w:tcW w:w="992" w:type="dxa"/>
          </w:tcPr>
          <w:p w14:paraId="5B972112" w14:textId="77777777" w:rsidR="00F04CA4" w:rsidRPr="00AF022B" w:rsidRDefault="00F04CA4" w:rsidP="00D469E0">
            <w:pPr>
              <w:pStyle w:val="DHHSbody"/>
            </w:pPr>
          </w:p>
        </w:tc>
      </w:tr>
      <w:tr w:rsidR="00F04CA4" w:rsidRPr="00AF022B" w14:paraId="1CC9AB59" w14:textId="77777777" w:rsidTr="00D469E0">
        <w:tc>
          <w:tcPr>
            <w:tcW w:w="1643" w:type="dxa"/>
            <w:vMerge/>
          </w:tcPr>
          <w:p w14:paraId="5C104E94" w14:textId="77777777" w:rsidR="00F04CA4" w:rsidRPr="00AF022B" w:rsidRDefault="00F04CA4" w:rsidP="00D469E0">
            <w:pPr>
              <w:pStyle w:val="DHHSbody"/>
            </w:pPr>
          </w:p>
        </w:tc>
        <w:tc>
          <w:tcPr>
            <w:tcW w:w="979" w:type="dxa"/>
          </w:tcPr>
          <w:p w14:paraId="78A37461" w14:textId="77777777" w:rsidR="00F04CA4" w:rsidRPr="00AF022B" w:rsidRDefault="00F04CA4" w:rsidP="00D469E0">
            <w:pPr>
              <w:pStyle w:val="DHHSbody"/>
            </w:pPr>
            <w:r w:rsidRPr="00AF022B">
              <w:t>84</w:t>
            </w:r>
          </w:p>
        </w:tc>
        <w:tc>
          <w:tcPr>
            <w:tcW w:w="3894" w:type="dxa"/>
          </w:tcPr>
          <w:p w14:paraId="31B4ADAB" w14:textId="77777777" w:rsidR="00F04CA4" w:rsidRPr="00AF022B" w:rsidRDefault="00F04CA4" w:rsidP="00D469E0">
            <w:pPr>
              <w:pStyle w:val="DHHSbody"/>
            </w:pPr>
            <w:r w:rsidRPr="00AF022B">
              <w:t>Supported accommodation</w:t>
            </w:r>
          </w:p>
        </w:tc>
        <w:tc>
          <w:tcPr>
            <w:tcW w:w="1559" w:type="dxa"/>
          </w:tcPr>
          <w:p w14:paraId="7B77397B" w14:textId="77777777" w:rsidR="00F04CA4" w:rsidRPr="00AF022B" w:rsidRDefault="00F04CA4" w:rsidP="00D469E0">
            <w:pPr>
              <w:pStyle w:val="DHHSbody"/>
            </w:pPr>
            <w:r w:rsidRPr="00AF022B">
              <w:t>EOC</w:t>
            </w:r>
          </w:p>
        </w:tc>
        <w:tc>
          <w:tcPr>
            <w:tcW w:w="992" w:type="dxa"/>
          </w:tcPr>
          <w:p w14:paraId="27E52503" w14:textId="77777777" w:rsidR="00F04CA4" w:rsidRPr="00AF022B" w:rsidRDefault="00F04CA4" w:rsidP="00D469E0">
            <w:pPr>
              <w:pStyle w:val="DHHSbody"/>
            </w:pPr>
          </w:p>
        </w:tc>
      </w:tr>
      <w:tr w:rsidR="00F04CA4" w:rsidRPr="00AF022B" w14:paraId="5C8A8684" w14:textId="77777777" w:rsidTr="00D469E0">
        <w:tc>
          <w:tcPr>
            <w:tcW w:w="1643" w:type="dxa"/>
            <w:vMerge w:val="restart"/>
          </w:tcPr>
          <w:p w14:paraId="7FBF4534" w14:textId="77777777" w:rsidR="00F04CA4" w:rsidRPr="00AF022B" w:rsidRDefault="00F04CA4" w:rsidP="00D469E0">
            <w:pPr>
              <w:pStyle w:val="DHHSbody"/>
            </w:pPr>
            <w:r w:rsidRPr="00AF022B">
              <w:t>Support</w:t>
            </w:r>
          </w:p>
          <w:p w14:paraId="67CECDDB" w14:textId="77777777" w:rsidR="00F04CA4" w:rsidRPr="00AF022B" w:rsidRDefault="00F04CA4" w:rsidP="00D469E0">
            <w:pPr>
              <w:pStyle w:val="DHHSbody"/>
            </w:pPr>
          </w:p>
        </w:tc>
        <w:tc>
          <w:tcPr>
            <w:tcW w:w="979" w:type="dxa"/>
          </w:tcPr>
          <w:p w14:paraId="03BC2F0B" w14:textId="77777777" w:rsidR="00F04CA4" w:rsidRPr="00AF022B" w:rsidRDefault="00F04CA4" w:rsidP="00D469E0">
            <w:pPr>
              <w:pStyle w:val="DHHSbody"/>
            </w:pPr>
            <w:r w:rsidRPr="00AF022B">
              <w:t>21</w:t>
            </w:r>
          </w:p>
        </w:tc>
        <w:tc>
          <w:tcPr>
            <w:tcW w:w="3894" w:type="dxa"/>
          </w:tcPr>
          <w:p w14:paraId="65655C5C" w14:textId="77777777" w:rsidR="00F04CA4" w:rsidRPr="00AF022B" w:rsidRDefault="00F04CA4" w:rsidP="00D469E0">
            <w:pPr>
              <w:pStyle w:val="DHHSbody"/>
            </w:pPr>
            <w:r w:rsidRPr="00AF022B">
              <w:t>Brief intervention</w:t>
            </w:r>
          </w:p>
        </w:tc>
        <w:tc>
          <w:tcPr>
            <w:tcW w:w="1559" w:type="dxa"/>
          </w:tcPr>
          <w:p w14:paraId="7C952B6E" w14:textId="77777777" w:rsidR="00F04CA4" w:rsidRPr="00AF022B" w:rsidRDefault="00F04CA4" w:rsidP="00D469E0">
            <w:pPr>
              <w:pStyle w:val="DHHSbody"/>
            </w:pPr>
            <w:r w:rsidRPr="00AF022B">
              <w:t>DTAU/EOC</w:t>
            </w:r>
          </w:p>
        </w:tc>
        <w:tc>
          <w:tcPr>
            <w:tcW w:w="992" w:type="dxa"/>
          </w:tcPr>
          <w:p w14:paraId="01B01E64" w14:textId="77777777" w:rsidR="00F04CA4" w:rsidRPr="00AF022B" w:rsidRDefault="00F04CA4" w:rsidP="00D469E0">
            <w:pPr>
              <w:pStyle w:val="DHHSbody"/>
            </w:pPr>
          </w:p>
        </w:tc>
      </w:tr>
      <w:tr w:rsidR="00F04CA4" w:rsidRPr="00AF022B" w14:paraId="2977EFE1" w14:textId="77777777" w:rsidTr="00D469E0">
        <w:tc>
          <w:tcPr>
            <w:tcW w:w="1643" w:type="dxa"/>
            <w:vMerge/>
          </w:tcPr>
          <w:p w14:paraId="49576BE4" w14:textId="77777777" w:rsidR="00F04CA4" w:rsidRPr="00AF022B" w:rsidRDefault="00F04CA4" w:rsidP="00D469E0">
            <w:pPr>
              <w:pStyle w:val="DHHSbody"/>
            </w:pPr>
          </w:p>
        </w:tc>
        <w:tc>
          <w:tcPr>
            <w:tcW w:w="979" w:type="dxa"/>
          </w:tcPr>
          <w:p w14:paraId="39D2F6ED" w14:textId="77777777" w:rsidR="00F04CA4" w:rsidRPr="00AF022B" w:rsidRDefault="00F04CA4" w:rsidP="00D469E0">
            <w:pPr>
              <w:pStyle w:val="DHHSbody"/>
            </w:pPr>
            <w:r w:rsidRPr="00AF022B">
              <w:t>52</w:t>
            </w:r>
          </w:p>
        </w:tc>
        <w:tc>
          <w:tcPr>
            <w:tcW w:w="3894" w:type="dxa"/>
          </w:tcPr>
          <w:p w14:paraId="6D57A78E" w14:textId="77777777" w:rsidR="00F04CA4" w:rsidRPr="00AF022B" w:rsidRDefault="00F04CA4" w:rsidP="00D469E0">
            <w:pPr>
              <w:pStyle w:val="DHHSbody"/>
            </w:pPr>
            <w:r w:rsidRPr="00AF022B">
              <w:t>Bridging support</w:t>
            </w:r>
          </w:p>
        </w:tc>
        <w:tc>
          <w:tcPr>
            <w:tcW w:w="1559" w:type="dxa"/>
          </w:tcPr>
          <w:p w14:paraId="56C3DB09" w14:textId="77777777" w:rsidR="00F04CA4" w:rsidRPr="00AF022B" w:rsidRDefault="00F04CA4" w:rsidP="00D469E0">
            <w:pPr>
              <w:pStyle w:val="DHHSbody"/>
            </w:pPr>
            <w:r w:rsidRPr="00AF022B">
              <w:t>DTAU</w:t>
            </w:r>
          </w:p>
        </w:tc>
        <w:tc>
          <w:tcPr>
            <w:tcW w:w="992" w:type="dxa"/>
          </w:tcPr>
          <w:p w14:paraId="32B6CA34" w14:textId="77777777" w:rsidR="00F04CA4" w:rsidRPr="00AF022B" w:rsidRDefault="00F04CA4" w:rsidP="00D469E0">
            <w:pPr>
              <w:pStyle w:val="DHHSbody"/>
            </w:pPr>
          </w:p>
        </w:tc>
      </w:tr>
      <w:tr w:rsidR="00F04CA4" w:rsidRPr="00AF022B" w14:paraId="1D71B166" w14:textId="77777777" w:rsidTr="00D469E0">
        <w:tc>
          <w:tcPr>
            <w:tcW w:w="1643" w:type="dxa"/>
            <w:vMerge/>
          </w:tcPr>
          <w:p w14:paraId="793A4D0C" w14:textId="77777777" w:rsidR="00F04CA4" w:rsidRPr="00AF022B" w:rsidRDefault="00F04CA4" w:rsidP="00D469E0">
            <w:pPr>
              <w:pStyle w:val="DHHSbody"/>
            </w:pPr>
          </w:p>
        </w:tc>
        <w:tc>
          <w:tcPr>
            <w:tcW w:w="979" w:type="dxa"/>
          </w:tcPr>
          <w:p w14:paraId="4CAABC0C" w14:textId="77777777" w:rsidR="00F04CA4" w:rsidRPr="00327279" w:rsidRDefault="00F04CA4" w:rsidP="00D469E0">
            <w:pPr>
              <w:pStyle w:val="DHHSbody"/>
              <w:rPr>
                <w:highlight w:val="green"/>
              </w:rPr>
            </w:pPr>
            <w:r w:rsidRPr="00327279">
              <w:rPr>
                <w:highlight w:val="green"/>
              </w:rPr>
              <w:t>85</w:t>
            </w:r>
          </w:p>
        </w:tc>
        <w:tc>
          <w:tcPr>
            <w:tcW w:w="3894" w:type="dxa"/>
          </w:tcPr>
          <w:p w14:paraId="4CFCE769" w14:textId="77777777" w:rsidR="00F04CA4" w:rsidRPr="00327279" w:rsidRDefault="00F04CA4" w:rsidP="00D469E0">
            <w:pPr>
              <w:pStyle w:val="DHHSbody"/>
              <w:rPr>
                <w:highlight w:val="green"/>
              </w:rPr>
            </w:pPr>
            <w:r w:rsidRPr="00327279">
              <w:rPr>
                <w:highlight w:val="green"/>
              </w:rPr>
              <w:t>Indirect AOD Support</w:t>
            </w:r>
          </w:p>
        </w:tc>
        <w:tc>
          <w:tcPr>
            <w:tcW w:w="1559" w:type="dxa"/>
          </w:tcPr>
          <w:p w14:paraId="1D4672D3" w14:textId="77777777" w:rsidR="00F04CA4" w:rsidRPr="00327279" w:rsidRDefault="00F04CA4" w:rsidP="00D469E0">
            <w:pPr>
              <w:pStyle w:val="DHHSbody"/>
              <w:rPr>
                <w:highlight w:val="green"/>
              </w:rPr>
            </w:pPr>
            <w:r w:rsidRPr="00327279">
              <w:rPr>
                <w:highlight w:val="green"/>
              </w:rPr>
              <w:t>DTAU/EOC</w:t>
            </w:r>
          </w:p>
        </w:tc>
        <w:tc>
          <w:tcPr>
            <w:tcW w:w="992" w:type="dxa"/>
          </w:tcPr>
          <w:p w14:paraId="32AFCDAA" w14:textId="77777777" w:rsidR="00F04CA4" w:rsidRPr="00327279" w:rsidRDefault="00F04CA4" w:rsidP="00D469E0">
            <w:pPr>
              <w:pStyle w:val="DHHSbody"/>
              <w:rPr>
                <w:highlight w:val="green"/>
              </w:rPr>
            </w:pPr>
          </w:p>
        </w:tc>
      </w:tr>
      <w:tr w:rsidR="00F04CA4" w:rsidRPr="00AF022B" w14:paraId="333CDB1F" w14:textId="77777777" w:rsidTr="00D469E0">
        <w:tc>
          <w:tcPr>
            <w:tcW w:w="1643" w:type="dxa"/>
          </w:tcPr>
          <w:p w14:paraId="2DAF6A33" w14:textId="77777777" w:rsidR="00F04CA4" w:rsidRPr="00AF022B" w:rsidRDefault="00F04CA4" w:rsidP="00D469E0">
            <w:pPr>
              <w:pStyle w:val="DHHSbody"/>
            </w:pPr>
            <w:r w:rsidRPr="00AF022B">
              <w:t>Review</w:t>
            </w:r>
          </w:p>
        </w:tc>
        <w:tc>
          <w:tcPr>
            <w:tcW w:w="979" w:type="dxa"/>
          </w:tcPr>
          <w:p w14:paraId="3D89FFB1" w14:textId="77777777" w:rsidR="00F04CA4" w:rsidRPr="00AF022B" w:rsidRDefault="00F04CA4" w:rsidP="00D469E0">
            <w:pPr>
              <w:pStyle w:val="DHHSbody"/>
            </w:pPr>
            <w:r w:rsidRPr="00AF022B">
              <w:t>83</w:t>
            </w:r>
          </w:p>
        </w:tc>
        <w:tc>
          <w:tcPr>
            <w:tcW w:w="3894" w:type="dxa"/>
          </w:tcPr>
          <w:p w14:paraId="722308FB" w14:textId="77777777" w:rsidR="00F04CA4" w:rsidRPr="00AF022B" w:rsidRDefault="00F04CA4" w:rsidP="00D469E0">
            <w:pPr>
              <w:pStyle w:val="DHHSbody"/>
            </w:pPr>
            <w:r w:rsidRPr="00AF022B">
              <w:t>Follow up</w:t>
            </w:r>
          </w:p>
        </w:tc>
        <w:tc>
          <w:tcPr>
            <w:tcW w:w="1559" w:type="dxa"/>
          </w:tcPr>
          <w:p w14:paraId="451C83AA" w14:textId="77777777" w:rsidR="00F04CA4" w:rsidRPr="00AF022B" w:rsidRDefault="00F04CA4" w:rsidP="00D469E0">
            <w:pPr>
              <w:pStyle w:val="DHHSbody"/>
            </w:pPr>
            <w:r w:rsidRPr="00AF022B">
              <w:t>Not Funded</w:t>
            </w:r>
          </w:p>
        </w:tc>
        <w:tc>
          <w:tcPr>
            <w:tcW w:w="992" w:type="dxa"/>
          </w:tcPr>
          <w:p w14:paraId="71F3DB9C" w14:textId="77777777" w:rsidR="00F04CA4" w:rsidRPr="00AF022B" w:rsidRDefault="00F04CA4" w:rsidP="00D469E0">
            <w:pPr>
              <w:pStyle w:val="DHHSbody"/>
            </w:pPr>
          </w:p>
        </w:tc>
      </w:tr>
    </w:tbl>
    <w:p w14:paraId="40AEFA05" w14:textId="77777777" w:rsidR="00F04CA4" w:rsidRDefault="00F04CA4" w:rsidP="00F04CA4">
      <w:pPr>
        <w:pStyle w:val="DHHSbody"/>
        <w:rPr>
          <w:i/>
        </w:rPr>
      </w:pPr>
      <w:r w:rsidRPr="00AF022B">
        <w:br w:type="textWrapping" w:clear="all"/>
      </w:r>
      <w:r w:rsidRPr="00AF022B">
        <w:rPr>
          <w:i/>
        </w:rPr>
        <w:t>Activity type key: R = Residential / Bed Based care</w:t>
      </w:r>
      <w:r>
        <w:rPr>
          <w:i/>
        </w:rPr>
        <w:t xml:space="preserve">       </w:t>
      </w:r>
    </w:p>
    <w:p w14:paraId="13BA6FC8" w14:textId="77777777" w:rsidR="00F04CA4" w:rsidRPr="00AF022B" w:rsidRDefault="00F04CA4" w:rsidP="00F04CA4">
      <w:pPr>
        <w:pStyle w:val="DHHSbody"/>
        <w:rPr>
          <w:lang w:eastAsia="en-AU"/>
        </w:rPr>
      </w:pPr>
      <w:r w:rsidRPr="00AF022B">
        <w:rPr>
          <w:lang w:eastAsia="en-AU"/>
        </w:rPr>
        <w:t>The type of funding unit (COT, EOC</w:t>
      </w:r>
      <w:r>
        <w:rPr>
          <w:lang w:eastAsia="en-AU"/>
        </w:rPr>
        <w:t xml:space="preserve"> ,</w:t>
      </w:r>
      <w:r w:rsidRPr="00AF022B">
        <w:rPr>
          <w:lang w:eastAsia="en-AU"/>
        </w:rPr>
        <w:t xml:space="preserve"> DTAU</w:t>
      </w:r>
      <w:r>
        <w:rPr>
          <w:lang w:eastAsia="en-AU"/>
        </w:rPr>
        <w:t xml:space="preserve"> or PE</w:t>
      </w:r>
      <w:r w:rsidRPr="00AF022B">
        <w:rPr>
          <w:lang w:eastAsia="en-AU"/>
        </w:rPr>
        <w:t xml:space="preserve">) associated with each </w:t>
      </w:r>
      <w:r>
        <w:rPr>
          <w:lang w:eastAsia="en-AU"/>
        </w:rPr>
        <w:t>s</w:t>
      </w:r>
      <w:r w:rsidRPr="00AF022B">
        <w:rPr>
          <w:lang w:eastAsia="en-AU"/>
        </w:rPr>
        <w:t xml:space="preserve">ervice </w:t>
      </w:r>
      <w:r>
        <w:rPr>
          <w:lang w:eastAsia="en-AU"/>
        </w:rPr>
        <w:t>s</w:t>
      </w:r>
      <w:r w:rsidRPr="00AF022B">
        <w:rPr>
          <w:lang w:eastAsia="en-AU"/>
        </w:rPr>
        <w:t xml:space="preserve">tream </w:t>
      </w:r>
      <w:r>
        <w:rPr>
          <w:lang w:eastAsia="en-AU"/>
        </w:rPr>
        <w:t>and</w:t>
      </w:r>
      <w:r w:rsidRPr="00AF022B">
        <w:rPr>
          <w:lang w:eastAsia="en-AU"/>
        </w:rPr>
        <w:t xml:space="preserve"> </w:t>
      </w:r>
      <w:r>
        <w:rPr>
          <w:lang w:eastAsia="en-AU"/>
        </w:rPr>
        <w:t>f</w:t>
      </w:r>
      <w:r w:rsidRPr="00AF022B">
        <w:rPr>
          <w:lang w:eastAsia="en-AU"/>
        </w:rPr>
        <w:t xml:space="preserve">unding </w:t>
      </w:r>
      <w:r>
        <w:rPr>
          <w:lang w:eastAsia="en-AU"/>
        </w:rPr>
        <w:t>s</w:t>
      </w:r>
      <w:r w:rsidRPr="00AF022B">
        <w:rPr>
          <w:lang w:eastAsia="en-AU"/>
        </w:rPr>
        <w:t>ource combination can be found in Section 4.2.5.</w:t>
      </w:r>
    </w:p>
    <w:p w14:paraId="725EF696" w14:textId="77777777" w:rsidR="00F04CA4" w:rsidRPr="00AF022B" w:rsidRDefault="00F04CA4" w:rsidP="00F04CA4">
      <w:pPr>
        <w:pStyle w:val="DHHSbody"/>
      </w:pPr>
      <w:r w:rsidRPr="00AF022B">
        <w:t xml:space="preserve">Service events will only have one nominated </w:t>
      </w:r>
      <w:r>
        <w:t>f</w:t>
      </w:r>
      <w:r w:rsidRPr="00AF022B">
        <w:t xml:space="preserve">unding source. </w:t>
      </w:r>
    </w:p>
    <w:p w14:paraId="4026DBC4" w14:textId="77777777" w:rsidR="00F04CA4" w:rsidRPr="00AF022B" w:rsidRDefault="00F04CA4" w:rsidP="00F04CA4">
      <w:pPr>
        <w:pStyle w:val="DHHSbody"/>
      </w:pPr>
      <w:r w:rsidRPr="00AF022B">
        <w:t xml:space="preserve">Service providers can submit </w:t>
      </w:r>
      <w:r>
        <w:t>s</w:t>
      </w:r>
      <w:r w:rsidRPr="00AF022B">
        <w:t xml:space="preserve">ervice </w:t>
      </w:r>
      <w:r>
        <w:t>s</w:t>
      </w:r>
      <w:r w:rsidRPr="00AF022B">
        <w:t xml:space="preserve">treams for which they are not funded at their discretion but must use the “Not Funded” funding source code for the relevant service event. </w:t>
      </w:r>
    </w:p>
    <w:p w14:paraId="2DC9D109" w14:textId="77777777" w:rsidR="00F04CA4" w:rsidRPr="00AF022B" w:rsidRDefault="00F04CA4" w:rsidP="00F04CA4">
      <w:pPr>
        <w:pStyle w:val="DHHSbody"/>
      </w:pPr>
      <w:r w:rsidRPr="00AF022B">
        <w:t>Once a service event is end-dated it is considered closed and cannot be reopened.</w:t>
      </w:r>
    </w:p>
    <w:p w14:paraId="509E4882" w14:textId="70BA4756" w:rsidR="00F04CA4" w:rsidRDefault="00F04CA4" w:rsidP="00A53F83">
      <w:pPr>
        <w:pStyle w:val="Body"/>
      </w:pPr>
    </w:p>
    <w:p w14:paraId="354FB3FD" w14:textId="23504CB9" w:rsidR="00FF5EA9" w:rsidRDefault="00FF5EA9" w:rsidP="00A53F83">
      <w:pPr>
        <w:pStyle w:val="Body"/>
      </w:pPr>
    </w:p>
    <w:p w14:paraId="5A9C2946" w14:textId="78EB6738" w:rsidR="00FF5EA9" w:rsidRDefault="00FF5EA9" w:rsidP="00A53F83">
      <w:pPr>
        <w:pStyle w:val="Body"/>
      </w:pPr>
    </w:p>
    <w:p w14:paraId="79E3C427" w14:textId="0631959C" w:rsidR="001020CD" w:rsidRDefault="001020CD">
      <w:pPr>
        <w:spacing w:after="0"/>
        <w:rPr>
          <w:rFonts w:eastAsia="Times"/>
        </w:rPr>
      </w:pPr>
      <w:r>
        <w:br w:type="page"/>
      </w:r>
    </w:p>
    <w:p w14:paraId="43B727E5" w14:textId="77777777" w:rsidR="006929D3" w:rsidRDefault="006929D3" w:rsidP="000D7B0A">
      <w:pPr>
        <w:pStyle w:val="Heading2"/>
        <w:sectPr w:rsidR="006929D3" w:rsidSect="00696F87">
          <w:pgSz w:w="11906" w:h="16838" w:code="9"/>
          <w:pgMar w:top="1701" w:right="1304" w:bottom="1418" w:left="1304" w:header="680" w:footer="851" w:gutter="0"/>
          <w:cols w:space="340"/>
          <w:docGrid w:linePitch="360"/>
        </w:sectPr>
      </w:pPr>
      <w:bookmarkStart w:id="65" w:name="_Toc8892842"/>
      <w:bookmarkStart w:id="66" w:name="_Toc9944856"/>
      <w:bookmarkStart w:id="67" w:name="_Toc9945304"/>
      <w:bookmarkStart w:id="68" w:name="_Toc10192367"/>
      <w:bookmarkStart w:id="69" w:name="_Toc10464986"/>
      <w:bookmarkStart w:id="70" w:name="_Toc10551207"/>
      <w:bookmarkStart w:id="71" w:name="_Toc10647686"/>
      <w:bookmarkStart w:id="72" w:name="_Toc11836808"/>
      <w:bookmarkStart w:id="73" w:name="_Toc21944746"/>
      <w:bookmarkStart w:id="74" w:name="_Toc21959666"/>
      <w:bookmarkStart w:id="75" w:name="_Toc39756660"/>
      <w:bookmarkStart w:id="76" w:name="_Toc39759340"/>
      <w:bookmarkStart w:id="77" w:name="_Toc40086552"/>
      <w:bookmarkStart w:id="78" w:name="_Toc40121078"/>
      <w:bookmarkStart w:id="79" w:name="_Toc69734902"/>
      <w:bookmarkStart w:id="80" w:name="_Ref99114209"/>
      <w:bookmarkStart w:id="81" w:name="_Toc99117799"/>
      <w:bookmarkStart w:id="82" w:name="_Hlk121411153"/>
    </w:p>
    <w:p w14:paraId="657480D0" w14:textId="4C64B557" w:rsidR="00FF5EA9" w:rsidRPr="00AF022B" w:rsidRDefault="00696F87" w:rsidP="000D7B0A">
      <w:pPr>
        <w:pStyle w:val="Heading2"/>
      </w:pPr>
      <w:bookmarkStart w:id="83" w:name="_Toc123898743"/>
      <w:r>
        <w:lastRenderedPageBreak/>
        <w:t>Section</w:t>
      </w:r>
      <w:r w:rsidR="00FF5EA9">
        <w:t xml:space="preserve"> 4.2.5 </w:t>
      </w:r>
      <w:r w:rsidR="00FF5EA9" w:rsidRPr="00AF022B">
        <w:t>Funding source attributes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3"/>
    </w:p>
    <w:bookmarkEnd w:id="82"/>
    <w:p w14:paraId="07AF53D8" w14:textId="77777777" w:rsidR="00FF5EA9" w:rsidRPr="00AF022B" w:rsidRDefault="00FF5EA9" w:rsidP="00FF5EA9">
      <w:pPr>
        <w:pStyle w:val="DHHStablecaption"/>
      </w:pPr>
      <w:r w:rsidRPr="00AF022B">
        <w:t>Table 4 Service event funding sources and funding units</w:t>
      </w:r>
    </w:p>
    <w:p w14:paraId="6C304C46" w14:textId="77777777" w:rsidR="00FF5EA9" w:rsidRDefault="00FF5EA9" w:rsidP="00FF5EA9">
      <w:pPr>
        <w:spacing w:after="0"/>
      </w:pPr>
    </w:p>
    <w:tbl>
      <w:tblPr>
        <w:tblStyle w:val="TableGrid"/>
        <w:tblW w:w="14481"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gridCol w:w="594"/>
      </w:tblGrid>
      <w:tr w:rsidR="00FF5EA9" w:rsidRPr="00AF022B" w14:paraId="0D5DD2E9" w14:textId="77777777" w:rsidTr="00D469E0">
        <w:trPr>
          <w:gridAfter w:val="16"/>
          <w:wAfter w:w="9284" w:type="dxa"/>
          <w:cantSplit/>
          <w:trHeight w:val="405"/>
          <w:tblHeader/>
        </w:trPr>
        <w:tc>
          <w:tcPr>
            <w:tcW w:w="3415" w:type="dxa"/>
            <w:vAlign w:val="center"/>
          </w:tcPr>
          <w:p w14:paraId="13EB0C39" w14:textId="77777777" w:rsidR="00FF5EA9" w:rsidRPr="00AF022B" w:rsidRDefault="00FF5EA9" w:rsidP="00D469E0">
            <w:pPr>
              <w:rPr>
                <w:rFonts w:cs="Arial"/>
                <w:b/>
                <w:color w:val="000000"/>
              </w:rPr>
            </w:pPr>
            <w:bookmarkStart w:id="84" w:name="_Hlk10548981"/>
            <w:bookmarkStart w:id="85" w:name="_Hlk10549717"/>
            <w:r w:rsidRPr="00AF022B">
              <w:rPr>
                <w:rFonts w:cs="Arial"/>
                <w:b/>
                <w:color w:val="000000"/>
              </w:rPr>
              <w:t>Funding Source code</w:t>
            </w:r>
          </w:p>
        </w:tc>
        <w:tc>
          <w:tcPr>
            <w:tcW w:w="594" w:type="dxa"/>
          </w:tcPr>
          <w:p w14:paraId="3B40A4AC" w14:textId="77777777" w:rsidR="00FF5EA9" w:rsidRPr="00AF022B" w:rsidRDefault="00FF5EA9" w:rsidP="00D469E0">
            <w:pPr>
              <w:jc w:val="center"/>
              <w:rPr>
                <w:rFonts w:cs="Arial"/>
                <w:b/>
                <w:color w:val="000000"/>
              </w:rPr>
            </w:pPr>
          </w:p>
        </w:tc>
        <w:tc>
          <w:tcPr>
            <w:tcW w:w="594" w:type="dxa"/>
          </w:tcPr>
          <w:p w14:paraId="39FA3CA4" w14:textId="77777777" w:rsidR="00FF5EA9" w:rsidRPr="00AF022B" w:rsidRDefault="00FF5EA9" w:rsidP="00D469E0">
            <w:pPr>
              <w:jc w:val="center"/>
              <w:rPr>
                <w:rFonts w:cs="Arial"/>
                <w:b/>
                <w:color w:val="000000"/>
              </w:rPr>
            </w:pPr>
          </w:p>
        </w:tc>
        <w:tc>
          <w:tcPr>
            <w:tcW w:w="594" w:type="dxa"/>
          </w:tcPr>
          <w:p w14:paraId="4FF53778" w14:textId="77777777" w:rsidR="00FF5EA9" w:rsidRPr="00AF022B" w:rsidRDefault="00FF5EA9" w:rsidP="00D469E0">
            <w:pPr>
              <w:jc w:val="center"/>
              <w:rPr>
                <w:rFonts w:cs="Arial"/>
                <w:b/>
                <w:color w:val="000000"/>
              </w:rPr>
            </w:pPr>
          </w:p>
        </w:tc>
      </w:tr>
      <w:tr w:rsidR="00FF5EA9" w:rsidRPr="00AF022B" w14:paraId="1514083A" w14:textId="77777777" w:rsidTr="00D469E0">
        <w:trPr>
          <w:cantSplit/>
          <w:trHeight w:val="2640"/>
          <w:tblHeader/>
        </w:trPr>
        <w:tc>
          <w:tcPr>
            <w:tcW w:w="3415" w:type="dxa"/>
          </w:tcPr>
          <w:p w14:paraId="6370DFBA" w14:textId="77777777" w:rsidR="00FF5EA9" w:rsidRPr="005515DB" w:rsidRDefault="00FF5EA9" w:rsidP="00D469E0">
            <w:pPr>
              <w:spacing w:after="240"/>
              <w:ind w:left="113" w:right="113"/>
              <w:rPr>
                <w:rFonts w:cs="Arial"/>
                <w:color w:val="000000"/>
                <w:sz w:val="20"/>
              </w:rPr>
            </w:pPr>
            <w:bookmarkStart w:id="86" w:name="_Hlk10548742"/>
            <w:bookmarkEnd w:id="84"/>
          </w:p>
        </w:tc>
        <w:tc>
          <w:tcPr>
            <w:tcW w:w="594" w:type="dxa"/>
            <w:textDirection w:val="btLr"/>
          </w:tcPr>
          <w:p w14:paraId="7C43CD6A" w14:textId="77777777" w:rsidR="00FF5EA9" w:rsidRPr="005515DB" w:rsidRDefault="00FF5EA9" w:rsidP="00D469E0">
            <w:pPr>
              <w:spacing w:after="240"/>
              <w:ind w:left="113" w:right="113"/>
              <w:rPr>
                <w:rFonts w:cs="Arial"/>
                <w:color w:val="000000"/>
                <w:sz w:val="20"/>
              </w:rPr>
            </w:pPr>
            <w:r w:rsidRPr="005515DB">
              <w:rPr>
                <w:rFonts w:cs="Arial"/>
                <w:color w:val="000000"/>
                <w:sz w:val="20"/>
              </w:rPr>
              <w:t>10- Residential Withdrawal</w:t>
            </w:r>
          </w:p>
        </w:tc>
        <w:tc>
          <w:tcPr>
            <w:tcW w:w="594" w:type="dxa"/>
            <w:textDirection w:val="btLr"/>
          </w:tcPr>
          <w:p w14:paraId="502C5C75" w14:textId="77777777" w:rsidR="00FF5EA9" w:rsidRPr="005515DB" w:rsidRDefault="00FF5EA9" w:rsidP="00D469E0">
            <w:pPr>
              <w:spacing w:after="240"/>
              <w:ind w:left="113" w:right="113"/>
              <w:rPr>
                <w:rFonts w:cs="Arial"/>
                <w:color w:val="000000"/>
                <w:sz w:val="20"/>
              </w:rPr>
            </w:pPr>
            <w:r w:rsidRPr="005515DB">
              <w:rPr>
                <w:rFonts w:cs="Arial"/>
                <w:color w:val="000000"/>
                <w:sz w:val="20"/>
              </w:rPr>
              <w:t>11-Non-Residential Withdrawal</w:t>
            </w:r>
          </w:p>
        </w:tc>
        <w:tc>
          <w:tcPr>
            <w:tcW w:w="594" w:type="dxa"/>
            <w:textDirection w:val="btLr"/>
          </w:tcPr>
          <w:p w14:paraId="50E3E592" w14:textId="77777777" w:rsidR="00FF5EA9" w:rsidRPr="005515DB" w:rsidRDefault="00FF5EA9" w:rsidP="00D469E0">
            <w:pPr>
              <w:spacing w:after="240"/>
              <w:ind w:left="113" w:right="113"/>
              <w:rPr>
                <w:rFonts w:cs="Arial"/>
                <w:color w:val="000000"/>
                <w:sz w:val="20"/>
              </w:rPr>
            </w:pPr>
            <w:r w:rsidRPr="005515DB">
              <w:rPr>
                <w:rFonts w:cs="Arial"/>
                <w:color w:val="000000"/>
                <w:sz w:val="20"/>
              </w:rPr>
              <w:t>20-Counselling</w:t>
            </w:r>
          </w:p>
        </w:tc>
        <w:tc>
          <w:tcPr>
            <w:tcW w:w="546" w:type="dxa"/>
            <w:textDirection w:val="btLr"/>
          </w:tcPr>
          <w:p w14:paraId="51EAEF8C" w14:textId="77777777" w:rsidR="00FF5EA9" w:rsidRPr="005515DB" w:rsidRDefault="00FF5EA9" w:rsidP="00D469E0">
            <w:pPr>
              <w:spacing w:after="240"/>
              <w:ind w:left="113" w:right="113"/>
              <w:rPr>
                <w:rFonts w:cs="Arial"/>
                <w:color w:val="000000"/>
                <w:sz w:val="20"/>
              </w:rPr>
            </w:pPr>
            <w:r w:rsidRPr="005515DB">
              <w:rPr>
                <w:rFonts w:cs="Arial"/>
                <w:color w:val="000000"/>
                <w:sz w:val="20"/>
              </w:rPr>
              <w:t>21-Brief Intervention</w:t>
            </w:r>
          </w:p>
        </w:tc>
        <w:tc>
          <w:tcPr>
            <w:tcW w:w="594" w:type="dxa"/>
            <w:textDirection w:val="btLr"/>
          </w:tcPr>
          <w:p w14:paraId="3CF4C213" w14:textId="77777777" w:rsidR="00FF5EA9" w:rsidRPr="005515DB" w:rsidRDefault="00FF5EA9" w:rsidP="00D469E0">
            <w:pPr>
              <w:spacing w:after="240"/>
              <w:ind w:left="113" w:right="113"/>
              <w:rPr>
                <w:rFonts w:cs="Arial"/>
                <w:color w:val="000000"/>
                <w:sz w:val="20"/>
              </w:rPr>
            </w:pPr>
            <w:r w:rsidRPr="005515DB">
              <w:rPr>
                <w:rFonts w:cs="Arial"/>
                <w:color w:val="000000"/>
                <w:sz w:val="20"/>
              </w:rPr>
              <w:t>22-Ante &amp; Post Natal Support</w:t>
            </w:r>
          </w:p>
        </w:tc>
        <w:tc>
          <w:tcPr>
            <w:tcW w:w="594" w:type="dxa"/>
            <w:textDirection w:val="btLr"/>
          </w:tcPr>
          <w:p w14:paraId="14C6222E" w14:textId="77777777" w:rsidR="00FF5EA9" w:rsidRPr="005515DB" w:rsidRDefault="00FF5EA9" w:rsidP="00D469E0">
            <w:pPr>
              <w:spacing w:after="240"/>
              <w:ind w:left="113" w:right="113"/>
              <w:rPr>
                <w:rFonts w:cs="Arial"/>
                <w:color w:val="000000"/>
                <w:sz w:val="20"/>
              </w:rPr>
            </w:pPr>
            <w:r w:rsidRPr="005515DB">
              <w:rPr>
                <w:rFonts w:cs="Arial"/>
                <w:color w:val="000000"/>
                <w:sz w:val="20"/>
              </w:rPr>
              <w:t>30-Residential Rehabilitation</w:t>
            </w:r>
          </w:p>
        </w:tc>
        <w:tc>
          <w:tcPr>
            <w:tcW w:w="583" w:type="dxa"/>
            <w:textDirection w:val="btLr"/>
          </w:tcPr>
          <w:p w14:paraId="1019F8EF" w14:textId="77777777" w:rsidR="00FF5EA9" w:rsidRPr="005515DB" w:rsidRDefault="00FF5EA9" w:rsidP="00D469E0">
            <w:pPr>
              <w:spacing w:after="240"/>
              <w:ind w:left="113" w:right="113"/>
              <w:rPr>
                <w:rFonts w:cs="Arial"/>
                <w:color w:val="000000"/>
                <w:sz w:val="20"/>
              </w:rPr>
            </w:pPr>
            <w:r w:rsidRPr="005515DB">
              <w:rPr>
                <w:rFonts w:cs="Arial"/>
                <w:color w:val="000000"/>
                <w:sz w:val="20"/>
              </w:rPr>
              <w:t>31-Therapeutic Day Rehabilitation</w:t>
            </w:r>
          </w:p>
        </w:tc>
        <w:tc>
          <w:tcPr>
            <w:tcW w:w="594" w:type="dxa"/>
            <w:textDirection w:val="btLr"/>
          </w:tcPr>
          <w:p w14:paraId="4F6FA178" w14:textId="77777777" w:rsidR="00FF5EA9" w:rsidRPr="005515DB" w:rsidRDefault="00FF5EA9" w:rsidP="00D469E0">
            <w:pPr>
              <w:spacing w:after="240"/>
              <w:ind w:left="113" w:right="113"/>
              <w:rPr>
                <w:rFonts w:cs="Arial"/>
                <w:color w:val="000000"/>
                <w:sz w:val="20"/>
              </w:rPr>
            </w:pPr>
            <w:r w:rsidRPr="005515DB">
              <w:rPr>
                <w:rFonts w:cs="Arial"/>
                <w:color w:val="000000"/>
                <w:sz w:val="20"/>
              </w:rPr>
              <w:t xml:space="preserve">33 – Residential pre-admission engagement </w:t>
            </w:r>
          </w:p>
        </w:tc>
        <w:tc>
          <w:tcPr>
            <w:tcW w:w="594" w:type="dxa"/>
            <w:textDirection w:val="btLr"/>
          </w:tcPr>
          <w:p w14:paraId="08925EBA" w14:textId="77777777" w:rsidR="00FF5EA9" w:rsidRPr="005515DB" w:rsidRDefault="00FF5EA9" w:rsidP="00D469E0">
            <w:pPr>
              <w:spacing w:after="240"/>
              <w:ind w:left="113" w:right="113"/>
              <w:rPr>
                <w:rFonts w:cs="Arial"/>
                <w:color w:val="000000"/>
                <w:sz w:val="20"/>
              </w:rPr>
            </w:pPr>
            <w:r w:rsidRPr="005515DB">
              <w:rPr>
                <w:rFonts w:cs="Arial"/>
                <w:color w:val="000000"/>
                <w:sz w:val="20"/>
              </w:rPr>
              <w:t>50-Care &amp; Recovery Coordination</w:t>
            </w:r>
          </w:p>
        </w:tc>
        <w:tc>
          <w:tcPr>
            <w:tcW w:w="594" w:type="dxa"/>
            <w:textDirection w:val="btLr"/>
          </w:tcPr>
          <w:p w14:paraId="7248A8C9" w14:textId="77777777" w:rsidR="00FF5EA9" w:rsidRPr="005515DB" w:rsidRDefault="00FF5EA9" w:rsidP="00D469E0">
            <w:pPr>
              <w:spacing w:after="240"/>
              <w:ind w:left="113" w:right="113"/>
              <w:rPr>
                <w:rFonts w:cs="Arial"/>
                <w:color w:val="000000"/>
                <w:sz w:val="20"/>
              </w:rPr>
            </w:pPr>
            <w:r w:rsidRPr="005515DB">
              <w:rPr>
                <w:rFonts w:cs="Arial"/>
                <w:color w:val="000000"/>
                <w:sz w:val="20"/>
              </w:rPr>
              <w:t>51-Outreach</w:t>
            </w:r>
          </w:p>
        </w:tc>
        <w:tc>
          <w:tcPr>
            <w:tcW w:w="584" w:type="dxa"/>
            <w:textDirection w:val="btLr"/>
          </w:tcPr>
          <w:p w14:paraId="68800F18" w14:textId="77777777" w:rsidR="00FF5EA9" w:rsidRPr="005515DB" w:rsidRDefault="00FF5EA9" w:rsidP="00D469E0">
            <w:pPr>
              <w:spacing w:after="240"/>
              <w:ind w:left="113" w:right="113"/>
              <w:rPr>
                <w:rFonts w:cs="Arial"/>
                <w:color w:val="000000"/>
                <w:sz w:val="20"/>
              </w:rPr>
            </w:pPr>
            <w:r w:rsidRPr="005515DB">
              <w:rPr>
                <w:rFonts w:cs="Arial"/>
                <w:color w:val="000000"/>
                <w:sz w:val="20"/>
              </w:rPr>
              <w:t>52-Bridging Support</w:t>
            </w:r>
          </w:p>
        </w:tc>
        <w:tc>
          <w:tcPr>
            <w:tcW w:w="547" w:type="dxa"/>
            <w:textDirection w:val="btLr"/>
          </w:tcPr>
          <w:p w14:paraId="13CFF11A" w14:textId="77777777" w:rsidR="00FF5EA9" w:rsidRPr="005515DB" w:rsidRDefault="00FF5EA9" w:rsidP="00D469E0">
            <w:pPr>
              <w:spacing w:after="240"/>
              <w:ind w:left="113" w:right="113"/>
              <w:rPr>
                <w:rFonts w:cs="Arial"/>
                <w:color w:val="000000"/>
                <w:sz w:val="20"/>
              </w:rPr>
            </w:pPr>
            <w:r w:rsidRPr="005515DB">
              <w:rPr>
                <w:rFonts w:cs="Arial"/>
                <w:color w:val="000000"/>
                <w:sz w:val="20"/>
              </w:rPr>
              <w:t>60-Client education program</w:t>
            </w:r>
          </w:p>
        </w:tc>
        <w:tc>
          <w:tcPr>
            <w:tcW w:w="584" w:type="dxa"/>
            <w:textDirection w:val="btLr"/>
          </w:tcPr>
          <w:p w14:paraId="2B611CB5" w14:textId="77777777" w:rsidR="00FF5EA9" w:rsidRPr="005515DB" w:rsidRDefault="00FF5EA9" w:rsidP="00D469E0">
            <w:pPr>
              <w:spacing w:after="240"/>
              <w:ind w:left="113" w:right="113"/>
              <w:rPr>
                <w:rFonts w:cs="Arial"/>
                <w:color w:val="000000"/>
                <w:sz w:val="20"/>
              </w:rPr>
            </w:pPr>
            <w:r w:rsidRPr="005515DB">
              <w:rPr>
                <w:rFonts w:cs="Arial"/>
                <w:color w:val="000000"/>
                <w:sz w:val="20"/>
              </w:rPr>
              <w:t>71-Comprehensive assessment</w:t>
            </w:r>
          </w:p>
        </w:tc>
        <w:tc>
          <w:tcPr>
            <w:tcW w:w="547" w:type="dxa"/>
            <w:textDirection w:val="btLr"/>
          </w:tcPr>
          <w:p w14:paraId="47971050" w14:textId="77777777" w:rsidR="00FF5EA9" w:rsidRPr="005515DB" w:rsidRDefault="00FF5EA9" w:rsidP="00D469E0">
            <w:pPr>
              <w:spacing w:after="240"/>
              <w:ind w:left="113" w:right="113"/>
              <w:rPr>
                <w:rFonts w:cs="Arial"/>
                <w:color w:val="000000"/>
                <w:sz w:val="20"/>
              </w:rPr>
            </w:pPr>
            <w:r w:rsidRPr="005515DB">
              <w:rPr>
                <w:rFonts w:cs="Arial"/>
                <w:color w:val="000000"/>
                <w:sz w:val="20"/>
              </w:rPr>
              <w:t>80-Intake</w:t>
            </w:r>
          </w:p>
        </w:tc>
        <w:tc>
          <w:tcPr>
            <w:tcW w:w="594" w:type="dxa"/>
            <w:textDirection w:val="btLr"/>
          </w:tcPr>
          <w:p w14:paraId="0959AE9F" w14:textId="77777777" w:rsidR="00FF5EA9" w:rsidRPr="005515DB" w:rsidRDefault="00FF5EA9" w:rsidP="00D469E0">
            <w:pPr>
              <w:spacing w:after="240"/>
              <w:ind w:left="113" w:right="113"/>
              <w:rPr>
                <w:rFonts w:cs="Arial"/>
                <w:color w:val="000000"/>
                <w:sz w:val="20"/>
              </w:rPr>
            </w:pPr>
            <w:r w:rsidRPr="005515DB">
              <w:rPr>
                <w:rFonts w:cs="Arial"/>
                <w:color w:val="000000"/>
                <w:sz w:val="20"/>
              </w:rPr>
              <w:t>81-Outdoor Therapy (Youth)</w:t>
            </w:r>
          </w:p>
        </w:tc>
        <w:tc>
          <w:tcPr>
            <w:tcW w:w="594" w:type="dxa"/>
            <w:textDirection w:val="btLr"/>
          </w:tcPr>
          <w:p w14:paraId="508CD045" w14:textId="77777777" w:rsidR="00FF5EA9" w:rsidRPr="005515DB" w:rsidRDefault="00FF5EA9" w:rsidP="00D469E0">
            <w:pPr>
              <w:spacing w:after="240"/>
              <w:ind w:left="113" w:right="113"/>
              <w:rPr>
                <w:rFonts w:cs="Arial"/>
                <w:color w:val="000000"/>
                <w:sz w:val="20"/>
              </w:rPr>
            </w:pPr>
            <w:r w:rsidRPr="005515DB">
              <w:rPr>
                <w:rFonts w:cs="Arial"/>
                <w:color w:val="000000"/>
                <w:sz w:val="20"/>
              </w:rPr>
              <w:t>82-Day Program (Youth)</w:t>
            </w:r>
          </w:p>
        </w:tc>
        <w:tc>
          <w:tcPr>
            <w:tcW w:w="547" w:type="dxa"/>
            <w:textDirection w:val="btLr"/>
          </w:tcPr>
          <w:p w14:paraId="451EBDFC" w14:textId="77777777" w:rsidR="00FF5EA9" w:rsidRPr="005515DB" w:rsidRDefault="00FF5EA9" w:rsidP="00D469E0">
            <w:pPr>
              <w:spacing w:after="240"/>
              <w:ind w:left="113" w:right="113"/>
              <w:rPr>
                <w:rFonts w:cs="Arial"/>
                <w:color w:val="000000"/>
                <w:sz w:val="20"/>
              </w:rPr>
            </w:pPr>
            <w:r w:rsidRPr="005515DB">
              <w:rPr>
                <w:rFonts w:cs="Arial"/>
                <w:color w:val="000000"/>
                <w:sz w:val="20"/>
              </w:rPr>
              <w:t>83-Follow up</w:t>
            </w:r>
          </w:p>
        </w:tc>
        <w:tc>
          <w:tcPr>
            <w:tcW w:w="594" w:type="dxa"/>
            <w:textDirection w:val="btLr"/>
          </w:tcPr>
          <w:p w14:paraId="476B3AFF" w14:textId="77777777" w:rsidR="00FF5EA9" w:rsidRPr="005515DB" w:rsidRDefault="00FF5EA9" w:rsidP="00D469E0">
            <w:pPr>
              <w:spacing w:after="240"/>
              <w:ind w:left="113" w:right="113"/>
              <w:rPr>
                <w:rFonts w:cs="Arial"/>
                <w:color w:val="000000"/>
                <w:sz w:val="20"/>
              </w:rPr>
            </w:pPr>
            <w:r w:rsidRPr="005515DB">
              <w:rPr>
                <w:rFonts w:cs="Arial"/>
                <w:color w:val="000000"/>
                <w:sz w:val="20"/>
              </w:rPr>
              <w:t>84-Supported Accommodation</w:t>
            </w:r>
          </w:p>
        </w:tc>
        <w:tc>
          <w:tcPr>
            <w:tcW w:w="594" w:type="dxa"/>
            <w:textDirection w:val="btLr"/>
          </w:tcPr>
          <w:p w14:paraId="77C3294B" w14:textId="77777777" w:rsidR="00FF5EA9" w:rsidRPr="005515DB" w:rsidRDefault="00FF5EA9" w:rsidP="00D469E0">
            <w:pPr>
              <w:spacing w:after="240"/>
              <w:ind w:left="113" w:right="113"/>
              <w:rPr>
                <w:rFonts w:cs="Arial"/>
                <w:color w:val="000000"/>
                <w:sz w:val="20"/>
              </w:rPr>
            </w:pPr>
            <w:r w:rsidRPr="005D2165">
              <w:rPr>
                <w:rFonts w:cs="Arial"/>
                <w:color w:val="000000"/>
                <w:sz w:val="20"/>
                <w:highlight w:val="green"/>
              </w:rPr>
              <w:t>85-Indirect AOD Support</w:t>
            </w:r>
          </w:p>
        </w:tc>
      </w:tr>
      <w:tr w:rsidR="00FF5EA9" w:rsidRPr="00AF022B" w14:paraId="25EC1D6B" w14:textId="77777777" w:rsidTr="00D469E0">
        <w:tc>
          <w:tcPr>
            <w:tcW w:w="3415" w:type="dxa"/>
            <w:vAlign w:val="bottom"/>
          </w:tcPr>
          <w:p w14:paraId="3C8C54CA" w14:textId="77777777" w:rsidR="00FF5EA9" w:rsidRPr="005515DB" w:rsidRDefault="00FF5EA9" w:rsidP="00D469E0">
            <w:pPr>
              <w:rPr>
                <w:rFonts w:cs="Arial"/>
                <w:color w:val="000000"/>
                <w:sz w:val="20"/>
              </w:rPr>
            </w:pPr>
            <w:r w:rsidRPr="005515DB">
              <w:rPr>
                <w:rFonts w:cs="Arial"/>
                <w:color w:val="000000"/>
                <w:sz w:val="20"/>
              </w:rPr>
              <w:t>0 –Not funded</w:t>
            </w:r>
          </w:p>
        </w:tc>
        <w:tc>
          <w:tcPr>
            <w:tcW w:w="594" w:type="dxa"/>
          </w:tcPr>
          <w:p w14:paraId="6E9D9A4E"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2F3582C5"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32E690B7" w14:textId="77777777" w:rsidR="00FF5EA9" w:rsidRPr="005515DB" w:rsidRDefault="00FF5EA9" w:rsidP="00D469E0">
            <w:pPr>
              <w:rPr>
                <w:rFonts w:cs="Arial"/>
                <w:color w:val="000000"/>
                <w:sz w:val="20"/>
              </w:rPr>
            </w:pPr>
            <w:r w:rsidRPr="005515DB">
              <w:rPr>
                <w:rFonts w:cs="Arial"/>
                <w:color w:val="000000"/>
                <w:sz w:val="20"/>
              </w:rPr>
              <w:t>NA</w:t>
            </w:r>
          </w:p>
        </w:tc>
        <w:tc>
          <w:tcPr>
            <w:tcW w:w="546" w:type="dxa"/>
          </w:tcPr>
          <w:p w14:paraId="524A8B74"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10D4CC37"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4EAB231C" w14:textId="77777777" w:rsidR="00FF5EA9" w:rsidRPr="005515DB" w:rsidRDefault="00FF5EA9" w:rsidP="00D469E0">
            <w:pPr>
              <w:rPr>
                <w:rFonts w:cs="Arial"/>
                <w:color w:val="000000"/>
                <w:sz w:val="20"/>
              </w:rPr>
            </w:pPr>
            <w:r w:rsidRPr="005515DB">
              <w:rPr>
                <w:rFonts w:cs="Arial"/>
                <w:color w:val="000000"/>
                <w:sz w:val="20"/>
              </w:rPr>
              <w:t>NA</w:t>
            </w:r>
          </w:p>
        </w:tc>
        <w:tc>
          <w:tcPr>
            <w:tcW w:w="583" w:type="dxa"/>
          </w:tcPr>
          <w:p w14:paraId="166ECDCE"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33DA0924"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4E9D717C"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09177FDC" w14:textId="77777777" w:rsidR="00FF5EA9" w:rsidRPr="005515DB" w:rsidRDefault="00FF5EA9" w:rsidP="00D469E0">
            <w:pPr>
              <w:rPr>
                <w:rFonts w:cs="Arial"/>
                <w:color w:val="000000"/>
                <w:sz w:val="20"/>
              </w:rPr>
            </w:pPr>
            <w:r w:rsidRPr="005515DB">
              <w:rPr>
                <w:rFonts w:cs="Arial"/>
                <w:color w:val="000000"/>
                <w:sz w:val="20"/>
              </w:rPr>
              <w:t>NA</w:t>
            </w:r>
          </w:p>
        </w:tc>
        <w:tc>
          <w:tcPr>
            <w:tcW w:w="584" w:type="dxa"/>
          </w:tcPr>
          <w:p w14:paraId="6590DE48"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01AC5550" w14:textId="77777777" w:rsidR="00FF5EA9" w:rsidRPr="005515DB" w:rsidRDefault="00FF5EA9" w:rsidP="00D469E0">
            <w:pPr>
              <w:rPr>
                <w:rFonts w:cs="Arial"/>
                <w:color w:val="000000"/>
                <w:sz w:val="20"/>
              </w:rPr>
            </w:pPr>
            <w:r w:rsidRPr="005515DB">
              <w:rPr>
                <w:rFonts w:cs="Arial"/>
                <w:color w:val="000000"/>
                <w:sz w:val="20"/>
              </w:rPr>
              <w:t>NA</w:t>
            </w:r>
          </w:p>
        </w:tc>
        <w:tc>
          <w:tcPr>
            <w:tcW w:w="584" w:type="dxa"/>
          </w:tcPr>
          <w:p w14:paraId="4B5199C8"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14855E96"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5B8A4B33"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6373D1E5"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6D482D62"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0501F7B9"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37893612" w14:textId="77777777" w:rsidR="00FF5EA9" w:rsidRPr="005515DB" w:rsidRDefault="00FF5EA9" w:rsidP="00D469E0">
            <w:pPr>
              <w:rPr>
                <w:rFonts w:cs="Arial"/>
                <w:color w:val="000000"/>
                <w:sz w:val="20"/>
              </w:rPr>
            </w:pPr>
            <w:r>
              <w:rPr>
                <w:rFonts w:cs="Arial"/>
                <w:color w:val="000000"/>
                <w:sz w:val="20"/>
              </w:rPr>
              <w:t>NA</w:t>
            </w:r>
          </w:p>
        </w:tc>
      </w:tr>
      <w:tr w:rsidR="00FF5EA9" w:rsidRPr="00AF022B" w14:paraId="3DCF8D7F" w14:textId="77777777" w:rsidTr="00D469E0">
        <w:tc>
          <w:tcPr>
            <w:tcW w:w="3415" w:type="dxa"/>
            <w:vAlign w:val="bottom"/>
          </w:tcPr>
          <w:p w14:paraId="6E315348" w14:textId="77777777" w:rsidR="00FF5EA9" w:rsidRPr="005515DB" w:rsidRDefault="00FF5EA9" w:rsidP="00D469E0">
            <w:pPr>
              <w:rPr>
                <w:rFonts w:cs="Arial"/>
                <w:color w:val="000000"/>
                <w:sz w:val="20"/>
              </w:rPr>
            </w:pPr>
            <w:r w:rsidRPr="005515DB">
              <w:rPr>
                <w:rFonts w:cs="Arial"/>
                <w:color w:val="000000"/>
                <w:sz w:val="20"/>
              </w:rPr>
              <w:t>1- Block funded - funding unit unspecified</w:t>
            </w:r>
          </w:p>
        </w:tc>
        <w:tc>
          <w:tcPr>
            <w:tcW w:w="594" w:type="dxa"/>
          </w:tcPr>
          <w:p w14:paraId="7554E0F2"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5446A46A"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351E6421" w14:textId="77777777" w:rsidR="00FF5EA9" w:rsidRPr="005515DB" w:rsidRDefault="00FF5EA9" w:rsidP="00D469E0">
            <w:pPr>
              <w:rPr>
                <w:rFonts w:cs="Arial"/>
                <w:color w:val="000000"/>
                <w:sz w:val="20"/>
              </w:rPr>
            </w:pPr>
            <w:r w:rsidRPr="005515DB">
              <w:rPr>
                <w:rFonts w:cs="Arial"/>
                <w:color w:val="000000"/>
                <w:sz w:val="20"/>
              </w:rPr>
              <w:t>NA</w:t>
            </w:r>
          </w:p>
        </w:tc>
        <w:tc>
          <w:tcPr>
            <w:tcW w:w="546" w:type="dxa"/>
          </w:tcPr>
          <w:p w14:paraId="69F415DC"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53F78AE3"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5A980ADE" w14:textId="77777777" w:rsidR="00FF5EA9" w:rsidRPr="005515DB" w:rsidRDefault="00FF5EA9" w:rsidP="00D469E0">
            <w:pPr>
              <w:rPr>
                <w:rFonts w:cs="Arial"/>
                <w:color w:val="000000"/>
                <w:sz w:val="20"/>
              </w:rPr>
            </w:pPr>
            <w:r w:rsidRPr="005515DB">
              <w:rPr>
                <w:rFonts w:cs="Arial"/>
                <w:color w:val="000000"/>
                <w:sz w:val="20"/>
              </w:rPr>
              <w:t>NA</w:t>
            </w:r>
          </w:p>
        </w:tc>
        <w:tc>
          <w:tcPr>
            <w:tcW w:w="583" w:type="dxa"/>
          </w:tcPr>
          <w:p w14:paraId="15E5CFC7"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2C60B2B3"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14B459B7"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65E28F67" w14:textId="77777777" w:rsidR="00FF5EA9" w:rsidRPr="005515DB" w:rsidRDefault="00FF5EA9" w:rsidP="00D469E0">
            <w:pPr>
              <w:rPr>
                <w:rFonts w:cs="Arial"/>
                <w:color w:val="000000"/>
                <w:sz w:val="20"/>
              </w:rPr>
            </w:pPr>
            <w:r w:rsidRPr="005515DB">
              <w:rPr>
                <w:rFonts w:cs="Arial"/>
                <w:color w:val="000000"/>
                <w:sz w:val="20"/>
              </w:rPr>
              <w:t>NA</w:t>
            </w:r>
          </w:p>
        </w:tc>
        <w:tc>
          <w:tcPr>
            <w:tcW w:w="584" w:type="dxa"/>
          </w:tcPr>
          <w:p w14:paraId="3FA45F06"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1FDE45A5" w14:textId="77777777" w:rsidR="00FF5EA9" w:rsidRPr="005515DB" w:rsidRDefault="00FF5EA9" w:rsidP="00D469E0">
            <w:pPr>
              <w:rPr>
                <w:rFonts w:cs="Arial"/>
                <w:color w:val="000000"/>
                <w:sz w:val="20"/>
              </w:rPr>
            </w:pPr>
            <w:r w:rsidRPr="005515DB">
              <w:rPr>
                <w:rFonts w:cs="Arial"/>
                <w:color w:val="000000"/>
                <w:sz w:val="20"/>
              </w:rPr>
              <w:t>NA</w:t>
            </w:r>
          </w:p>
        </w:tc>
        <w:tc>
          <w:tcPr>
            <w:tcW w:w="584" w:type="dxa"/>
          </w:tcPr>
          <w:p w14:paraId="2D2283F7"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202D56FA"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066E69CC"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54DD7AB2" w14:textId="77777777" w:rsidR="00FF5EA9" w:rsidRPr="005515DB" w:rsidRDefault="00FF5EA9" w:rsidP="00D469E0">
            <w:pPr>
              <w:rPr>
                <w:rFonts w:cs="Arial"/>
                <w:color w:val="000000"/>
                <w:sz w:val="20"/>
              </w:rPr>
            </w:pPr>
            <w:r w:rsidRPr="005515DB">
              <w:rPr>
                <w:rFonts w:cs="Arial"/>
                <w:color w:val="000000"/>
                <w:sz w:val="20"/>
              </w:rPr>
              <w:t>NA</w:t>
            </w:r>
          </w:p>
        </w:tc>
        <w:tc>
          <w:tcPr>
            <w:tcW w:w="547" w:type="dxa"/>
          </w:tcPr>
          <w:p w14:paraId="4FB8D25C"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006AE925" w14:textId="77777777" w:rsidR="00FF5EA9" w:rsidRPr="005515DB" w:rsidRDefault="00FF5EA9" w:rsidP="00D469E0">
            <w:pPr>
              <w:rPr>
                <w:rFonts w:cs="Arial"/>
                <w:color w:val="000000"/>
                <w:sz w:val="20"/>
              </w:rPr>
            </w:pPr>
            <w:r w:rsidRPr="005515DB">
              <w:rPr>
                <w:rFonts w:cs="Arial"/>
                <w:color w:val="000000"/>
                <w:sz w:val="20"/>
              </w:rPr>
              <w:t>NA</w:t>
            </w:r>
          </w:p>
        </w:tc>
        <w:tc>
          <w:tcPr>
            <w:tcW w:w="594" w:type="dxa"/>
          </w:tcPr>
          <w:p w14:paraId="207EDC20" w14:textId="77777777" w:rsidR="00FF5EA9" w:rsidRPr="005515DB" w:rsidRDefault="00FF5EA9" w:rsidP="00D469E0">
            <w:pPr>
              <w:rPr>
                <w:rFonts w:cs="Arial"/>
                <w:color w:val="000000"/>
                <w:sz w:val="20"/>
              </w:rPr>
            </w:pPr>
            <w:r>
              <w:rPr>
                <w:rFonts w:cs="Arial"/>
                <w:color w:val="000000"/>
                <w:sz w:val="20"/>
              </w:rPr>
              <w:t>NA</w:t>
            </w:r>
          </w:p>
        </w:tc>
      </w:tr>
      <w:tr w:rsidR="00FF5EA9" w:rsidRPr="00AF022B" w14:paraId="608B5F37" w14:textId="77777777" w:rsidTr="00D469E0">
        <w:tc>
          <w:tcPr>
            <w:tcW w:w="3415" w:type="dxa"/>
            <w:vAlign w:val="bottom"/>
          </w:tcPr>
          <w:p w14:paraId="5E740642" w14:textId="77777777" w:rsidR="00FF5EA9" w:rsidRPr="005515DB" w:rsidRDefault="00FF5EA9" w:rsidP="00D469E0">
            <w:pPr>
              <w:rPr>
                <w:rFonts w:cs="Arial"/>
                <w:color w:val="000000"/>
                <w:sz w:val="20"/>
              </w:rPr>
            </w:pPr>
            <w:r w:rsidRPr="005515DB">
              <w:rPr>
                <w:rFonts w:cs="Arial"/>
                <w:color w:val="000000"/>
                <w:sz w:val="20"/>
              </w:rPr>
              <w:t>2- EOC Block funded</w:t>
            </w:r>
          </w:p>
        </w:tc>
        <w:tc>
          <w:tcPr>
            <w:tcW w:w="594" w:type="dxa"/>
          </w:tcPr>
          <w:p w14:paraId="2420EE4A" w14:textId="77777777" w:rsidR="00FF5EA9" w:rsidRPr="005515DB" w:rsidRDefault="00FF5EA9" w:rsidP="00D469E0">
            <w:pPr>
              <w:rPr>
                <w:rFonts w:cs="Arial"/>
                <w:color w:val="000000"/>
                <w:sz w:val="20"/>
              </w:rPr>
            </w:pPr>
          </w:p>
        </w:tc>
        <w:tc>
          <w:tcPr>
            <w:tcW w:w="594" w:type="dxa"/>
          </w:tcPr>
          <w:p w14:paraId="1E625E55"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3EC9A75D" w14:textId="77777777" w:rsidR="00FF5EA9" w:rsidRPr="005515DB" w:rsidRDefault="00FF5EA9" w:rsidP="00D469E0">
            <w:pPr>
              <w:rPr>
                <w:rFonts w:cs="Arial"/>
                <w:color w:val="000000"/>
                <w:sz w:val="20"/>
              </w:rPr>
            </w:pPr>
            <w:r w:rsidRPr="005515DB">
              <w:rPr>
                <w:rFonts w:cs="Arial"/>
                <w:color w:val="000000"/>
                <w:sz w:val="20"/>
              </w:rPr>
              <w:t>E[S]</w:t>
            </w:r>
          </w:p>
        </w:tc>
        <w:tc>
          <w:tcPr>
            <w:tcW w:w="546" w:type="dxa"/>
          </w:tcPr>
          <w:p w14:paraId="5926755F" w14:textId="77777777" w:rsidR="00FF5EA9" w:rsidRPr="005515DB" w:rsidRDefault="00FF5EA9" w:rsidP="00D469E0">
            <w:pPr>
              <w:rPr>
                <w:rFonts w:cs="Arial"/>
                <w:color w:val="000000"/>
                <w:sz w:val="20"/>
              </w:rPr>
            </w:pPr>
            <w:r w:rsidRPr="005515DB">
              <w:rPr>
                <w:rFonts w:cs="Arial"/>
                <w:color w:val="000000"/>
                <w:sz w:val="20"/>
              </w:rPr>
              <w:t>E</w:t>
            </w:r>
          </w:p>
        </w:tc>
        <w:tc>
          <w:tcPr>
            <w:tcW w:w="594" w:type="dxa"/>
          </w:tcPr>
          <w:p w14:paraId="3371AE81" w14:textId="77777777" w:rsidR="00FF5EA9" w:rsidRPr="005515DB" w:rsidRDefault="00FF5EA9" w:rsidP="00D469E0">
            <w:pPr>
              <w:rPr>
                <w:rFonts w:cs="Arial"/>
                <w:color w:val="000000"/>
                <w:sz w:val="20"/>
              </w:rPr>
            </w:pPr>
          </w:p>
        </w:tc>
        <w:tc>
          <w:tcPr>
            <w:tcW w:w="594" w:type="dxa"/>
          </w:tcPr>
          <w:p w14:paraId="2B406168" w14:textId="77777777" w:rsidR="00FF5EA9" w:rsidRPr="005515DB" w:rsidRDefault="00FF5EA9" w:rsidP="00D469E0">
            <w:pPr>
              <w:rPr>
                <w:rFonts w:cs="Arial"/>
                <w:color w:val="000000"/>
                <w:sz w:val="20"/>
              </w:rPr>
            </w:pPr>
          </w:p>
        </w:tc>
        <w:tc>
          <w:tcPr>
            <w:tcW w:w="583" w:type="dxa"/>
          </w:tcPr>
          <w:p w14:paraId="5FE5A4C0" w14:textId="77777777" w:rsidR="00FF5EA9" w:rsidRPr="005515DB" w:rsidRDefault="00FF5EA9" w:rsidP="00D469E0">
            <w:pPr>
              <w:rPr>
                <w:rFonts w:cs="Arial"/>
                <w:color w:val="000000"/>
                <w:sz w:val="20"/>
              </w:rPr>
            </w:pPr>
          </w:p>
        </w:tc>
        <w:tc>
          <w:tcPr>
            <w:tcW w:w="594" w:type="dxa"/>
          </w:tcPr>
          <w:p w14:paraId="07EE4F04" w14:textId="77777777" w:rsidR="00FF5EA9" w:rsidRPr="005515DB" w:rsidRDefault="00FF5EA9" w:rsidP="00D469E0">
            <w:pPr>
              <w:rPr>
                <w:rFonts w:cs="Arial"/>
                <w:color w:val="000000"/>
                <w:sz w:val="20"/>
              </w:rPr>
            </w:pPr>
          </w:p>
        </w:tc>
        <w:tc>
          <w:tcPr>
            <w:tcW w:w="594" w:type="dxa"/>
          </w:tcPr>
          <w:p w14:paraId="5C5A0A31"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0545ED6B" w14:textId="77777777" w:rsidR="00FF5EA9" w:rsidRPr="005515DB" w:rsidRDefault="00FF5EA9" w:rsidP="00D469E0">
            <w:pPr>
              <w:rPr>
                <w:rFonts w:cs="Arial"/>
                <w:color w:val="000000"/>
                <w:sz w:val="20"/>
              </w:rPr>
            </w:pPr>
            <w:r w:rsidRPr="005515DB">
              <w:rPr>
                <w:rFonts w:cs="Arial"/>
                <w:color w:val="000000"/>
                <w:sz w:val="20"/>
              </w:rPr>
              <w:t>E[S]</w:t>
            </w:r>
          </w:p>
        </w:tc>
        <w:tc>
          <w:tcPr>
            <w:tcW w:w="584" w:type="dxa"/>
          </w:tcPr>
          <w:p w14:paraId="66B1DFC3" w14:textId="77777777" w:rsidR="00FF5EA9" w:rsidRPr="005515DB" w:rsidRDefault="00FF5EA9" w:rsidP="00D469E0">
            <w:pPr>
              <w:rPr>
                <w:rFonts w:cs="Arial"/>
                <w:color w:val="000000"/>
                <w:sz w:val="20"/>
              </w:rPr>
            </w:pPr>
          </w:p>
        </w:tc>
        <w:tc>
          <w:tcPr>
            <w:tcW w:w="547" w:type="dxa"/>
          </w:tcPr>
          <w:p w14:paraId="50E21707" w14:textId="77777777" w:rsidR="00FF5EA9" w:rsidRPr="005515DB" w:rsidRDefault="00FF5EA9" w:rsidP="00D469E0">
            <w:pPr>
              <w:rPr>
                <w:rFonts w:cs="Arial"/>
                <w:color w:val="000000"/>
                <w:sz w:val="20"/>
              </w:rPr>
            </w:pPr>
          </w:p>
        </w:tc>
        <w:tc>
          <w:tcPr>
            <w:tcW w:w="584" w:type="dxa"/>
          </w:tcPr>
          <w:p w14:paraId="0C9A438F" w14:textId="77777777" w:rsidR="00FF5EA9" w:rsidRPr="005515DB" w:rsidRDefault="00FF5EA9" w:rsidP="00D469E0">
            <w:pPr>
              <w:rPr>
                <w:rFonts w:cs="Arial"/>
                <w:color w:val="000000"/>
                <w:sz w:val="20"/>
              </w:rPr>
            </w:pPr>
            <w:r w:rsidRPr="005515DB">
              <w:rPr>
                <w:rFonts w:cs="Arial"/>
                <w:color w:val="000000"/>
                <w:sz w:val="20"/>
              </w:rPr>
              <w:t>E</w:t>
            </w:r>
          </w:p>
        </w:tc>
        <w:tc>
          <w:tcPr>
            <w:tcW w:w="547" w:type="dxa"/>
          </w:tcPr>
          <w:p w14:paraId="151E7A87" w14:textId="77777777" w:rsidR="00FF5EA9" w:rsidRPr="005515DB" w:rsidRDefault="00FF5EA9" w:rsidP="00D469E0">
            <w:pPr>
              <w:rPr>
                <w:rFonts w:cs="Arial"/>
                <w:color w:val="000000"/>
                <w:sz w:val="20"/>
              </w:rPr>
            </w:pPr>
          </w:p>
        </w:tc>
        <w:tc>
          <w:tcPr>
            <w:tcW w:w="594" w:type="dxa"/>
          </w:tcPr>
          <w:p w14:paraId="4D4F3BA6" w14:textId="77777777" w:rsidR="00FF5EA9" w:rsidRPr="005515DB" w:rsidRDefault="00FF5EA9" w:rsidP="00D469E0">
            <w:pPr>
              <w:rPr>
                <w:rFonts w:cs="Arial"/>
                <w:color w:val="000000"/>
                <w:sz w:val="20"/>
              </w:rPr>
            </w:pPr>
          </w:p>
        </w:tc>
        <w:tc>
          <w:tcPr>
            <w:tcW w:w="594" w:type="dxa"/>
          </w:tcPr>
          <w:p w14:paraId="73B02864" w14:textId="77777777" w:rsidR="00FF5EA9" w:rsidRPr="005515DB" w:rsidRDefault="00FF5EA9" w:rsidP="00D469E0">
            <w:pPr>
              <w:rPr>
                <w:rFonts w:cs="Arial"/>
                <w:color w:val="000000"/>
                <w:sz w:val="20"/>
              </w:rPr>
            </w:pPr>
          </w:p>
        </w:tc>
        <w:tc>
          <w:tcPr>
            <w:tcW w:w="547" w:type="dxa"/>
          </w:tcPr>
          <w:p w14:paraId="480A8368" w14:textId="77777777" w:rsidR="00FF5EA9" w:rsidRPr="005515DB" w:rsidRDefault="00FF5EA9" w:rsidP="00D469E0">
            <w:pPr>
              <w:rPr>
                <w:rFonts w:cs="Arial"/>
                <w:color w:val="000000"/>
                <w:sz w:val="20"/>
              </w:rPr>
            </w:pPr>
          </w:p>
        </w:tc>
        <w:tc>
          <w:tcPr>
            <w:tcW w:w="594" w:type="dxa"/>
          </w:tcPr>
          <w:p w14:paraId="56600904" w14:textId="77777777" w:rsidR="00FF5EA9" w:rsidRPr="005515DB" w:rsidRDefault="00FF5EA9" w:rsidP="00D469E0">
            <w:pPr>
              <w:rPr>
                <w:rFonts w:cs="Arial"/>
                <w:color w:val="000000"/>
                <w:sz w:val="20"/>
              </w:rPr>
            </w:pPr>
          </w:p>
        </w:tc>
        <w:tc>
          <w:tcPr>
            <w:tcW w:w="594" w:type="dxa"/>
          </w:tcPr>
          <w:p w14:paraId="3D46CF4C" w14:textId="77777777" w:rsidR="00FF5EA9" w:rsidRPr="005515DB" w:rsidRDefault="00FF5EA9" w:rsidP="00D469E0">
            <w:pPr>
              <w:rPr>
                <w:rFonts w:cs="Arial"/>
                <w:color w:val="000000"/>
                <w:sz w:val="20"/>
              </w:rPr>
            </w:pPr>
            <w:r w:rsidRPr="005D2165">
              <w:rPr>
                <w:rFonts w:cs="Arial"/>
                <w:color w:val="000000"/>
                <w:sz w:val="20"/>
                <w:highlight w:val="green"/>
              </w:rPr>
              <w:t>E</w:t>
            </w:r>
          </w:p>
        </w:tc>
      </w:tr>
      <w:tr w:rsidR="00FF5EA9" w:rsidRPr="00AF022B" w14:paraId="5775F837" w14:textId="77777777" w:rsidTr="00D469E0">
        <w:tc>
          <w:tcPr>
            <w:tcW w:w="3415" w:type="dxa"/>
            <w:vAlign w:val="bottom"/>
          </w:tcPr>
          <w:p w14:paraId="5DD09B31" w14:textId="77777777" w:rsidR="00FF5EA9" w:rsidRPr="005515DB" w:rsidRDefault="00FF5EA9" w:rsidP="00D469E0">
            <w:pPr>
              <w:rPr>
                <w:rFonts w:cs="Arial"/>
                <w:color w:val="000000"/>
                <w:sz w:val="20"/>
              </w:rPr>
            </w:pPr>
            <w:r w:rsidRPr="005515DB">
              <w:rPr>
                <w:rFonts w:cs="Arial"/>
                <w:color w:val="000000"/>
                <w:sz w:val="20"/>
              </w:rPr>
              <w:t>3- DTAU Block funded</w:t>
            </w:r>
          </w:p>
        </w:tc>
        <w:tc>
          <w:tcPr>
            <w:tcW w:w="594" w:type="dxa"/>
          </w:tcPr>
          <w:p w14:paraId="26DE9B51"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44F93736" w14:textId="77777777" w:rsidR="00FF5EA9" w:rsidRPr="005515DB" w:rsidRDefault="00FF5EA9" w:rsidP="00D469E0">
            <w:pPr>
              <w:rPr>
                <w:rFonts w:cs="Arial"/>
                <w:color w:val="000000"/>
                <w:sz w:val="20"/>
              </w:rPr>
            </w:pPr>
            <w:r w:rsidRPr="005515DB">
              <w:rPr>
                <w:rFonts w:cs="Arial"/>
                <w:color w:val="000000"/>
                <w:sz w:val="20"/>
              </w:rPr>
              <w:t>D[L]</w:t>
            </w:r>
          </w:p>
        </w:tc>
        <w:tc>
          <w:tcPr>
            <w:tcW w:w="594" w:type="dxa"/>
          </w:tcPr>
          <w:p w14:paraId="27C7E2B8" w14:textId="77777777" w:rsidR="00FF5EA9" w:rsidRPr="005515DB" w:rsidRDefault="00FF5EA9" w:rsidP="00D469E0">
            <w:pPr>
              <w:rPr>
                <w:rFonts w:cs="Arial"/>
                <w:color w:val="000000"/>
                <w:sz w:val="20"/>
              </w:rPr>
            </w:pPr>
            <w:r w:rsidRPr="005515DB">
              <w:rPr>
                <w:rFonts w:cs="Arial"/>
                <w:color w:val="000000"/>
                <w:sz w:val="20"/>
              </w:rPr>
              <w:t>D[L]</w:t>
            </w:r>
          </w:p>
        </w:tc>
        <w:tc>
          <w:tcPr>
            <w:tcW w:w="546" w:type="dxa"/>
          </w:tcPr>
          <w:p w14:paraId="3A5166FD" w14:textId="77777777" w:rsidR="00FF5EA9" w:rsidRPr="005515DB" w:rsidRDefault="00FF5EA9" w:rsidP="00D469E0">
            <w:pPr>
              <w:rPr>
                <w:rFonts w:cs="Arial"/>
                <w:color w:val="000000"/>
                <w:sz w:val="20"/>
              </w:rPr>
            </w:pPr>
          </w:p>
        </w:tc>
        <w:tc>
          <w:tcPr>
            <w:tcW w:w="594" w:type="dxa"/>
          </w:tcPr>
          <w:p w14:paraId="5FE8CFF3" w14:textId="77777777" w:rsidR="00FF5EA9" w:rsidRPr="005515DB" w:rsidRDefault="00FF5EA9" w:rsidP="00D469E0">
            <w:pPr>
              <w:rPr>
                <w:rFonts w:cs="Arial"/>
                <w:color w:val="000000"/>
                <w:sz w:val="20"/>
              </w:rPr>
            </w:pPr>
          </w:p>
        </w:tc>
        <w:tc>
          <w:tcPr>
            <w:tcW w:w="594" w:type="dxa"/>
          </w:tcPr>
          <w:p w14:paraId="017E8788" w14:textId="77777777" w:rsidR="00FF5EA9" w:rsidRPr="005515DB" w:rsidRDefault="00FF5EA9" w:rsidP="00D469E0">
            <w:pPr>
              <w:rPr>
                <w:rFonts w:cs="Arial"/>
                <w:color w:val="000000"/>
                <w:sz w:val="20"/>
              </w:rPr>
            </w:pPr>
            <w:r w:rsidRPr="005515DB">
              <w:rPr>
                <w:rFonts w:cs="Arial"/>
                <w:color w:val="000000"/>
                <w:sz w:val="20"/>
              </w:rPr>
              <w:t>D</w:t>
            </w:r>
          </w:p>
        </w:tc>
        <w:tc>
          <w:tcPr>
            <w:tcW w:w="583" w:type="dxa"/>
          </w:tcPr>
          <w:p w14:paraId="6E220F3F"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2BAFCF7D" w14:textId="77777777" w:rsidR="00FF5EA9" w:rsidRPr="005515DB" w:rsidRDefault="00FF5EA9" w:rsidP="00D469E0">
            <w:pPr>
              <w:rPr>
                <w:rFonts w:cs="Arial"/>
                <w:color w:val="000000"/>
                <w:sz w:val="20"/>
              </w:rPr>
            </w:pPr>
          </w:p>
        </w:tc>
        <w:tc>
          <w:tcPr>
            <w:tcW w:w="594" w:type="dxa"/>
          </w:tcPr>
          <w:p w14:paraId="12B7A722"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2A938A16" w14:textId="77777777" w:rsidR="00FF5EA9" w:rsidRPr="005515DB" w:rsidRDefault="00FF5EA9" w:rsidP="00D469E0">
            <w:pPr>
              <w:rPr>
                <w:rFonts w:cs="Arial"/>
                <w:color w:val="000000"/>
                <w:sz w:val="20"/>
              </w:rPr>
            </w:pPr>
          </w:p>
        </w:tc>
        <w:tc>
          <w:tcPr>
            <w:tcW w:w="584" w:type="dxa"/>
          </w:tcPr>
          <w:p w14:paraId="79253373" w14:textId="77777777" w:rsidR="00FF5EA9" w:rsidRPr="005515DB" w:rsidRDefault="00FF5EA9" w:rsidP="00D469E0">
            <w:pPr>
              <w:rPr>
                <w:rFonts w:cs="Arial"/>
                <w:color w:val="000000"/>
                <w:sz w:val="20"/>
              </w:rPr>
            </w:pPr>
          </w:p>
        </w:tc>
        <w:tc>
          <w:tcPr>
            <w:tcW w:w="547" w:type="dxa"/>
          </w:tcPr>
          <w:p w14:paraId="2333AB3B" w14:textId="77777777" w:rsidR="00FF5EA9" w:rsidRPr="005515DB" w:rsidRDefault="00FF5EA9" w:rsidP="00D469E0">
            <w:pPr>
              <w:rPr>
                <w:rFonts w:cs="Arial"/>
                <w:color w:val="000000"/>
                <w:sz w:val="20"/>
              </w:rPr>
            </w:pPr>
          </w:p>
        </w:tc>
        <w:tc>
          <w:tcPr>
            <w:tcW w:w="584" w:type="dxa"/>
          </w:tcPr>
          <w:p w14:paraId="103CB201" w14:textId="77777777" w:rsidR="00FF5EA9" w:rsidRPr="005515DB" w:rsidRDefault="00FF5EA9" w:rsidP="00D469E0">
            <w:pPr>
              <w:rPr>
                <w:rFonts w:cs="Arial"/>
                <w:color w:val="000000"/>
                <w:sz w:val="20"/>
              </w:rPr>
            </w:pPr>
            <w:r w:rsidRPr="005515DB">
              <w:rPr>
                <w:rFonts w:cs="Arial"/>
                <w:color w:val="000000"/>
                <w:sz w:val="20"/>
              </w:rPr>
              <w:t>D</w:t>
            </w:r>
          </w:p>
        </w:tc>
        <w:tc>
          <w:tcPr>
            <w:tcW w:w="547" w:type="dxa"/>
          </w:tcPr>
          <w:p w14:paraId="0385935A"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3672A602" w14:textId="77777777" w:rsidR="00FF5EA9" w:rsidRPr="005515DB" w:rsidRDefault="00FF5EA9" w:rsidP="00D469E0">
            <w:pPr>
              <w:rPr>
                <w:rFonts w:cs="Arial"/>
                <w:color w:val="000000"/>
                <w:sz w:val="20"/>
              </w:rPr>
            </w:pPr>
          </w:p>
        </w:tc>
        <w:tc>
          <w:tcPr>
            <w:tcW w:w="594" w:type="dxa"/>
          </w:tcPr>
          <w:p w14:paraId="67576B0C" w14:textId="77777777" w:rsidR="00FF5EA9" w:rsidRPr="005515DB" w:rsidRDefault="00FF5EA9" w:rsidP="00D469E0">
            <w:pPr>
              <w:rPr>
                <w:rFonts w:cs="Arial"/>
                <w:color w:val="000000"/>
                <w:sz w:val="20"/>
              </w:rPr>
            </w:pPr>
          </w:p>
        </w:tc>
        <w:tc>
          <w:tcPr>
            <w:tcW w:w="547" w:type="dxa"/>
          </w:tcPr>
          <w:p w14:paraId="1FB2A0C6" w14:textId="77777777" w:rsidR="00FF5EA9" w:rsidRPr="005515DB" w:rsidRDefault="00FF5EA9" w:rsidP="00D469E0">
            <w:pPr>
              <w:rPr>
                <w:rFonts w:cs="Arial"/>
                <w:color w:val="000000"/>
                <w:sz w:val="20"/>
              </w:rPr>
            </w:pPr>
          </w:p>
        </w:tc>
        <w:tc>
          <w:tcPr>
            <w:tcW w:w="594" w:type="dxa"/>
          </w:tcPr>
          <w:p w14:paraId="22CE979C" w14:textId="77777777" w:rsidR="00FF5EA9" w:rsidRPr="005515DB" w:rsidRDefault="00FF5EA9" w:rsidP="00D469E0">
            <w:pPr>
              <w:rPr>
                <w:rFonts w:cs="Arial"/>
                <w:color w:val="000000"/>
                <w:sz w:val="20"/>
              </w:rPr>
            </w:pPr>
          </w:p>
        </w:tc>
        <w:tc>
          <w:tcPr>
            <w:tcW w:w="594" w:type="dxa"/>
          </w:tcPr>
          <w:p w14:paraId="6A9B00AE" w14:textId="77777777" w:rsidR="00FF5EA9" w:rsidRPr="005515DB" w:rsidRDefault="00FF5EA9" w:rsidP="00D469E0">
            <w:pPr>
              <w:rPr>
                <w:rFonts w:cs="Arial"/>
                <w:color w:val="000000"/>
                <w:sz w:val="20"/>
              </w:rPr>
            </w:pPr>
            <w:r w:rsidRPr="005D2165">
              <w:rPr>
                <w:rFonts w:cs="Arial"/>
                <w:color w:val="000000"/>
                <w:sz w:val="20"/>
                <w:highlight w:val="green"/>
              </w:rPr>
              <w:t>D</w:t>
            </w:r>
          </w:p>
        </w:tc>
      </w:tr>
      <w:tr w:rsidR="00FF5EA9" w:rsidRPr="00AF022B" w14:paraId="5E2B27E1" w14:textId="77777777" w:rsidTr="00D469E0">
        <w:tc>
          <w:tcPr>
            <w:tcW w:w="3415" w:type="dxa"/>
            <w:vAlign w:val="bottom"/>
          </w:tcPr>
          <w:p w14:paraId="63C02A20" w14:textId="77777777" w:rsidR="00FF5EA9" w:rsidRPr="005515DB" w:rsidRDefault="00FF5EA9" w:rsidP="00D469E0">
            <w:pPr>
              <w:rPr>
                <w:rFonts w:cs="Arial"/>
                <w:color w:val="000000"/>
                <w:sz w:val="20"/>
              </w:rPr>
            </w:pPr>
            <w:r w:rsidRPr="005515DB">
              <w:rPr>
                <w:rFonts w:cs="Arial"/>
                <w:color w:val="000000"/>
                <w:sz w:val="20"/>
              </w:rPr>
              <w:t>100-Vic State Gov – General</w:t>
            </w:r>
          </w:p>
        </w:tc>
        <w:tc>
          <w:tcPr>
            <w:tcW w:w="594" w:type="dxa"/>
          </w:tcPr>
          <w:p w14:paraId="5E1CE6CA"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15CEB312" w14:textId="77777777" w:rsidR="00FF5EA9" w:rsidRPr="005515DB" w:rsidRDefault="00FF5EA9" w:rsidP="00D469E0">
            <w:pPr>
              <w:rPr>
                <w:rFonts w:cs="Arial"/>
                <w:color w:val="000000"/>
                <w:sz w:val="20"/>
              </w:rPr>
            </w:pPr>
            <w:r w:rsidRPr="005515DB">
              <w:rPr>
                <w:rFonts w:cs="Arial"/>
                <w:color w:val="000000"/>
                <w:sz w:val="20"/>
              </w:rPr>
              <w:t>D[L]</w:t>
            </w:r>
          </w:p>
        </w:tc>
        <w:tc>
          <w:tcPr>
            <w:tcW w:w="594" w:type="dxa"/>
          </w:tcPr>
          <w:p w14:paraId="35B86B4B" w14:textId="77777777" w:rsidR="00FF5EA9" w:rsidRPr="005515DB" w:rsidRDefault="00FF5EA9" w:rsidP="00D469E0">
            <w:pPr>
              <w:rPr>
                <w:rFonts w:cs="Arial"/>
                <w:color w:val="000000"/>
                <w:sz w:val="20"/>
              </w:rPr>
            </w:pPr>
            <w:r w:rsidRPr="005515DB">
              <w:rPr>
                <w:rFonts w:cs="Arial"/>
                <w:color w:val="000000"/>
                <w:sz w:val="20"/>
              </w:rPr>
              <w:t>D[L]</w:t>
            </w:r>
          </w:p>
        </w:tc>
        <w:tc>
          <w:tcPr>
            <w:tcW w:w="546" w:type="dxa"/>
          </w:tcPr>
          <w:p w14:paraId="7EF8E719" w14:textId="77777777" w:rsidR="00FF5EA9" w:rsidRPr="005515DB" w:rsidRDefault="00FF5EA9" w:rsidP="00D469E0">
            <w:pPr>
              <w:rPr>
                <w:rFonts w:cs="Arial"/>
                <w:strike/>
                <w:color w:val="000000"/>
                <w:sz w:val="20"/>
              </w:rPr>
            </w:pPr>
          </w:p>
        </w:tc>
        <w:tc>
          <w:tcPr>
            <w:tcW w:w="594" w:type="dxa"/>
          </w:tcPr>
          <w:p w14:paraId="2DC69588"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3663482A" w14:textId="77777777" w:rsidR="00FF5EA9" w:rsidRPr="005515DB" w:rsidRDefault="00FF5EA9" w:rsidP="00D469E0">
            <w:pPr>
              <w:rPr>
                <w:rFonts w:cs="Arial"/>
                <w:color w:val="000000"/>
                <w:sz w:val="20"/>
              </w:rPr>
            </w:pPr>
            <w:r w:rsidRPr="005515DB">
              <w:rPr>
                <w:rFonts w:cs="Arial"/>
                <w:color w:val="000000"/>
                <w:sz w:val="20"/>
              </w:rPr>
              <w:t>D</w:t>
            </w:r>
          </w:p>
        </w:tc>
        <w:tc>
          <w:tcPr>
            <w:tcW w:w="583" w:type="dxa"/>
          </w:tcPr>
          <w:p w14:paraId="19D45138"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013CA2A5" w14:textId="77777777" w:rsidR="00FF5EA9" w:rsidRPr="005515DB" w:rsidRDefault="00FF5EA9" w:rsidP="00D469E0">
            <w:pPr>
              <w:rPr>
                <w:rFonts w:cs="Arial"/>
                <w:color w:val="000000"/>
                <w:sz w:val="20"/>
              </w:rPr>
            </w:pPr>
          </w:p>
        </w:tc>
        <w:tc>
          <w:tcPr>
            <w:tcW w:w="594" w:type="dxa"/>
          </w:tcPr>
          <w:p w14:paraId="0E384A7E"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208E803E" w14:textId="77777777" w:rsidR="00FF5EA9" w:rsidRPr="005515DB" w:rsidRDefault="00FF5EA9" w:rsidP="00D469E0">
            <w:pPr>
              <w:rPr>
                <w:rFonts w:cs="Arial"/>
                <w:color w:val="000000"/>
                <w:sz w:val="20"/>
              </w:rPr>
            </w:pPr>
            <w:r w:rsidRPr="005515DB">
              <w:rPr>
                <w:rFonts w:cs="Arial"/>
                <w:color w:val="000000"/>
                <w:sz w:val="20"/>
              </w:rPr>
              <w:t>E[S]</w:t>
            </w:r>
          </w:p>
        </w:tc>
        <w:tc>
          <w:tcPr>
            <w:tcW w:w="584" w:type="dxa"/>
          </w:tcPr>
          <w:p w14:paraId="15DA9FE8" w14:textId="77777777" w:rsidR="00FF5EA9" w:rsidRPr="005515DB" w:rsidRDefault="00FF5EA9" w:rsidP="00D469E0">
            <w:pPr>
              <w:rPr>
                <w:rFonts w:cs="Arial"/>
                <w:strike/>
                <w:color w:val="000000"/>
                <w:sz w:val="20"/>
              </w:rPr>
            </w:pPr>
          </w:p>
        </w:tc>
        <w:tc>
          <w:tcPr>
            <w:tcW w:w="547" w:type="dxa"/>
          </w:tcPr>
          <w:p w14:paraId="7F354D26" w14:textId="77777777" w:rsidR="00FF5EA9" w:rsidRPr="005515DB" w:rsidRDefault="00FF5EA9" w:rsidP="00D469E0">
            <w:pPr>
              <w:rPr>
                <w:rFonts w:cs="Arial"/>
                <w:color w:val="000000"/>
                <w:sz w:val="20"/>
              </w:rPr>
            </w:pPr>
            <w:r w:rsidRPr="005515DB">
              <w:rPr>
                <w:rFonts w:cs="Arial"/>
                <w:color w:val="000000"/>
                <w:sz w:val="20"/>
              </w:rPr>
              <w:t>C</w:t>
            </w:r>
          </w:p>
        </w:tc>
        <w:tc>
          <w:tcPr>
            <w:tcW w:w="584" w:type="dxa"/>
          </w:tcPr>
          <w:p w14:paraId="3ADDA666" w14:textId="77777777" w:rsidR="00FF5EA9" w:rsidRPr="005515DB" w:rsidRDefault="00FF5EA9" w:rsidP="00D469E0">
            <w:pPr>
              <w:rPr>
                <w:rFonts w:cs="Arial"/>
                <w:color w:val="000000"/>
                <w:sz w:val="20"/>
              </w:rPr>
            </w:pPr>
            <w:r w:rsidRPr="005515DB">
              <w:rPr>
                <w:rFonts w:cs="Arial"/>
                <w:color w:val="000000"/>
                <w:sz w:val="20"/>
              </w:rPr>
              <w:t>D</w:t>
            </w:r>
          </w:p>
        </w:tc>
        <w:tc>
          <w:tcPr>
            <w:tcW w:w="547" w:type="dxa"/>
          </w:tcPr>
          <w:p w14:paraId="64457563"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57B54B1A"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610F131D" w14:textId="77777777" w:rsidR="00FF5EA9" w:rsidRPr="005515DB" w:rsidRDefault="00FF5EA9" w:rsidP="00D469E0">
            <w:pPr>
              <w:rPr>
                <w:rFonts w:cs="Arial"/>
                <w:color w:val="000000"/>
                <w:sz w:val="20"/>
              </w:rPr>
            </w:pPr>
            <w:r w:rsidRPr="005515DB">
              <w:rPr>
                <w:rFonts w:cs="Arial"/>
                <w:color w:val="000000"/>
                <w:sz w:val="20"/>
              </w:rPr>
              <w:t>E[S]</w:t>
            </w:r>
          </w:p>
        </w:tc>
        <w:tc>
          <w:tcPr>
            <w:tcW w:w="547" w:type="dxa"/>
          </w:tcPr>
          <w:p w14:paraId="1A5D243E" w14:textId="77777777" w:rsidR="00FF5EA9" w:rsidRPr="005515DB" w:rsidRDefault="00FF5EA9" w:rsidP="00D469E0">
            <w:pPr>
              <w:rPr>
                <w:rFonts w:cs="Arial"/>
                <w:color w:val="000000"/>
                <w:sz w:val="20"/>
              </w:rPr>
            </w:pPr>
          </w:p>
        </w:tc>
        <w:tc>
          <w:tcPr>
            <w:tcW w:w="594" w:type="dxa"/>
          </w:tcPr>
          <w:p w14:paraId="024416CC"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092B5366" w14:textId="77777777" w:rsidR="00FF5EA9" w:rsidRPr="005515DB" w:rsidRDefault="00FF5EA9" w:rsidP="00D469E0">
            <w:pPr>
              <w:rPr>
                <w:rFonts w:cs="Arial"/>
                <w:color w:val="000000"/>
                <w:sz w:val="20"/>
              </w:rPr>
            </w:pPr>
          </w:p>
        </w:tc>
      </w:tr>
      <w:tr w:rsidR="00FF5EA9" w:rsidRPr="00AF022B" w14:paraId="1359697D" w14:textId="77777777" w:rsidTr="00D469E0">
        <w:tc>
          <w:tcPr>
            <w:tcW w:w="3415" w:type="dxa"/>
            <w:vAlign w:val="bottom"/>
          </w:tcPr>
          <w:p w14:paraId="38A5B992" w14:textId="77777777" w:rsidR="00FF5EA9" w:rsidRPr="005515DB" w:rsidRDefault="00FF5EA9" w:rsidP="00D469E0">
            <w:pPr>
              <w:rPr>
                <w:rFonts w:cs="Arial"/>
                <w:color w:val="000000"/>
                <w:sz w:val="20"/>
              </w:rPr>
            </w:pPr>
            <w:r w:rsidRPr="005515DB">
              <w:rPr>
                <w:rFonts w:cs="Arial"/>
                <w:color w:val="000000"/>
                <w:sz w:val="20"/>
              </w:rPr>
              <w:t>102-Vic State Gov-</w:t>
            </w:r>
            <w:r w:rsidRPr="005515DB">
              <w:rPr>
                <w:rFonts w:cs="Arial"/>
                <w:sz w:val="20"/>
              </w:rPr>
              <w:t xml:space="preserve"> Drug Diversion Appointment Line (DDAL)</w:t>
            </w:r>
          </w:p>
        </w:tc>
        <w:tc>
          <w:tcPr>
            <w:tcW w:w="594" w:type="dxa"/>
          </w:tcPr>
          <w:p w14:paraId="48CCF499" w14:textId="77777777" w:rsidR="00FF5EA9" w:rsidRPr="005515DB" w:rsidRDefault="00FF5EA9" w:rsidP="00D469E0">
            <w:pPr>
              <w:rPr>
                <w:rFonts w:cs="Arial"/>
                <w:color w:val="000000"/>
                <w:sz w:val="20"/>
              </w:rPr>
            </w:pPr>
          </w:p>
        </w:tc>
        <w:tc>
          <w:tcPr>
            <w:tcW w:w="594" w:type="dxa"/>
          </w:tcPr>
          <w:p w14:paraId="79D07442" w14:textId="77777777" w:rsidR="00FF5EA9" w:rsidRPr="005515DB" w:rsidRDefault="00FF5EA9" w:rsidP="00D469E0">
            <w:pPr>
              <w:rPr>
                <w:rFonts w:cs="Arial"/>
                <w:color w:val="000000"/>
                <w:sz w:val="20"/>
              </w:rPr>
            </w:pPr>
          </w:p>
        </w:tc>
        <w:tc>
          <w:tcPr>
            <w:tcW w:w="594" w:type="dxa"/>
          </w:tcPr>
          <w:p w14:paraId="4D0910A5" w14:textId="77777777" w:rsidR="00FF5EA9" w:rsidRPr="005515DB" w:rsidRDefault="00FF5EA9" w:rsidP="00D469E0">
            <w:pPr>
              <w:rPr>
                <w:rFonts w:cs="Arial"/>
                <w:color w:val="000000"/>
                <w:sz w:val="20"/>
              </w:rPr>
            </w:pPr>
            <w:r w:rsidRPr="005515DB">
              <w:rPr>
                <w:rFonts w:cs="Arial"/>
                <w:color w:val="000000"/>
                <w:sz w:val="20"/>
              </w:rPr>
              <w:t>D</w:t>
            </w:r>
          </w:p>
        </w:tc>
        <w:tc>
          <w:tcPr>
            <w:tcW w:w="546" w:type="dxa"/>
          </w:tcPr>
          <w:p w14:paraId="6FD06FC4" w14:textId="77777777" w:rsidR="00FF5EA9" w:rsidRPr="005515DB" w:rsidRDefault="00FF5EA9" w:rsidP="00D469E0">
            <w:pPr>
              <w:rPr>
                <w:rFonts w:cs="Arial"/>
                <w:color w:val="000000"/>
                <w:sz w:val="20"/>
              </w:rPr>
            </w:pPr>
            <w:r w:rsidRPr="005515DB">
              <w:rPr>
                <w:rFonts w:cs="Arial"/>
                <w:color w:val="000000"/>
                <w:sz w:val="20"/>
              </w:rPr>
              <w:t>D</w:t>
            </w:r>
          </w:p>
        </w:tc>
        <w:tc>
          <w:tcPr>
            <w:tcW w:w="594" w:type="dxa"/>
          </w:tcPr>
          <w:p w14:paraId="2A5CACA3" w14:textId="77777777" w:rsidR="00FF5EA9" w:rsidRPr="005515DB" w:rsidRDefault="00FF5EA9" w:rsidP="00D469E0">
            <w:pPr>
              <w:rPr>
                <w:rFonts w:cs="Arial"/>
                <w:color w:val="000000"/>
                <w:sz w:val="20"/>
              </w:rPr>
            </w:pPr>
          </w:p>
        </w:tc>
        <w:tc>
          <w:tcPr>
            <w:tcW w:w="594" w:type="dxa"/>
          </w:tcPr>
          <w:p w14:paraId="4057BB90" w14:textId="77777777" w:rsidR="00FF5EA9" w:rsidRPr="005515DB" w:rsidRDefault="00FF5EA9" w:rsidP="00D469E0">
            <w:pPr>
              <w:rPr>
                <w:rFonts w:cs="Arial"/>
                <w:color w:val="000000"/>
                <w:sz w:val="20"/>
              </w:rPr>
            </w:pPr>
          </w:p>
        </w:tc>
        <w:tc>
          <w:tcPr>
            <w:tcW w:w="583" w:type="dxa"/>
          </w:tcPr>
          <w:p w14:paraId="00C34EB2" w14:textId="77777777" w:rsidR="00FF5EA9" w:rsidRPr="005515DB" w:rsidRDefault="00FF5EA9" w:rsidP="00D469E0">
            <w:pPr>
              <w:rPr>
                <w:rFonts w:cs="Arial"/>
                <w:color w:val="000000"/>
                <w:sz w:val="20"/>
              </w:rPr>
            </w:pPr>
          </w:p>
        </w:tc>
        <w:tc>
          <w:tcPr>
            <w:tcW w:w="594" w:type="dxa"/>
          </w:tcPr>
          <w:p w14:paraId="5FAEABCC" w14:textId="77777777" w:rsidR="00FF5EA9" w:rsidRPr="005515DB" w:rsidRDefault="00FF5EA9" w:rsidP="00D469E0">
            <w:pPr>
              <w:rPr>
                <w:rFonts w:cs="Arial"/>
                <w:color w:val="000000"/>
                <w:sz w:val="20"/>
              </w:rPr>
            </w:pPr>
          </w:p>
        </w:tc>
        <w:tc>
          <w:tcPr>
            <w:tcW w:w="594" w:type="dxa"/>
          </w:tcPr>
          <w:p w14:paraId="4B01A699" w14:textId="77777777" w:rsidR="00FF5EA9" w:rsidRPr="005515DB" w:rsidRDefault="00FF5EA9" w:rsidP="00D469E0">
            <w:pPr>
              <w:rPr>
                <w:rFonts w:cs="Arial"/>
                <w:color w:val="000000"/>
                <w:sz w:val="20"/>
              </w:rPr>
            </w:pPr>
          </w:p>
        </w:tc>
        <w:tc>
          <w:tcPr>
            <w:tcW w:w="594" w:type="dxa"/>
          </w:tcPr>
          <w:p w14:paraId="196119B2" w14:textId="77777777" w:rsidR="00FF5EA9" w:rsidRPr="005515DB" w:rsidRDefault="00FF5EA9" w:rsidP="00D469E0">
            <w:pPr>
              <w:rPr>
                <w:rFonts w:cs="Arial"/>
                <w:color w:val="000000"/>
                <w:sz w:val="20"/>
              </w:rPr>
            </w:pPr>
          </w:p>
        </w:tc>
        <w:tc>
          <w:tcPr>
            <w:tcW w:w="584" w:type="dxa"/>
          </w:tcPr>
          <w:p w14:paraId="3D237A89" w14:textId="77777777" w:rsidR="00FF5EA9" w:rsidRPr="005515DB" w:rsidRDefault="00FF5EA9" w:rsidP="00D469E0">
            <w:pPr>
              <w:rPr>
                <w:rFonts w:cs="Arial"/>
                <w:color w:val="000000"/>
                <w:sz w:val="20"/>
              </w:rPr>
            </w:pPr>
          </w:p>
        </w:tc>
        <w:tc>
          <w:tcPr>
            <w:tcW w:w="547" w:type="dxa"/>
          </w:tcPr>
          <w:p w14:paraId="1520AE71" w14:textId="77777777" w:rsidR="00FF5EA9" w:rsidRPr="005515DB" w:rsidRDefault="00FF5EA9" w:rsidP="00D469E0">
            <w:pPr>
              <w:rPr>
                <w:rFonts w:cs="Arial"/>
                <w:color w:val="000000"/>
                <w:sz w:val="20"/>
              </w:rPr>
            </w:pPr>
          </w:p>
        </w:tc>
        <w:tc>
          <w:tcPr>
            <w:tcW w:w="584" w:type="dxa"/>
          </w:tcPr>
          <w:p w14:paraId="21D0E245" w14:textId="77777777" w:rsidR="00FF5EA9" w:rsidRPr="005515DB" w:rsidRDefault="00FF5EA9" w:rsidP="00D469E0">
            <w:pPr>
              <w:rPr>
                <w:rFonts w:cs="Arial"/>
                <w:color w:val="000000"/>
                <w:sz w:val="20"/>
              </w:rPr>
            </w:pPr>
            <w:r w:rsidRPr="005515DB">
              <w:rPr>
                <w:rFonts w:cs="Arial"/>
                <w:color w:val="000000"/>
                <w:sz w:val="20"/>
              </w:rPr>
              <w:t>D</w:t>
            </w:r>
          </w:p>
        </w:tc>
        <w:tc>
          <w:tcPr>
            <w:tcW w:w="547" w:type="dxa"/>
          </w:tcPr>
          <w:p w14:paraId="658533E7" w14:textId="77777777" w:rsidR="00FF5EA9" w:rsidRPr="005515DB" w:rsidRDefault="00FF5EA9" w:rsidP="00D469E0">
            <w:pPr>
              <w:rPr>
                <w:rFonts w:cs="Arial"/>
                <w:color w:val="000000"/>
                <w:sz w:val="20"/>
              </w:rPr>
            </w:pPr>
          </w:p>
        </w:tc>
        <w:tc>
          <w:tcPr>
            <w:tcW w:w="594" w:type="dxa"/>
          </w:tcPr>
          <w:p w14:paraId="4224FFA8" w14:textId="77777777" w:rsidR="00FF5EA9" w:rsidRPr="005515DB" w:rsidRDefault="00FF5EA9" w:rsidP="00D469E0">
            <w:pPr>
              <w:rPr>
                <w:rFonts w:cs="Arial"/>
                <w:color w:val="000000"/>
                <w:sz w:val="20"/>
              </w:rPr>
            </w:pPr>
          </w:p>
        </w:tc>
        <w:tc>
          <w:tcPr>
            <w:tcW w:w="594" w:type="dxa"/>
          </w:tcPr>
          <w:p w14:paraId="2070A899" w14:textId="77777777" w:rsidR="00FF5EA9" w:rsidRPr="005515DB" w:rsidRDefault="00FF5EA9" w:rsidP="00D469E0">
            <w:pPr>
              <w:rPr>
                <w:rFonts w:cs="Arial"/>
                <w:color w:val="000000"/>
                <w:sz w:val="20"/>
              </w:rPr>
            </w:pPr>
          </w:p>
        </w:tc>
        <w:tc>
          <w:tcPr>
            <w:tcW w:w="547" w:type="dxa"/>
          </w:tcPr>
          <w:p w14:paraId="1D00C3E2" w14:textId="77777777" w:rsidR="00FF5EA9" w:rsidRPr="005515DB" w:rsidRDefault="00FF5EA9" w:rsidP="00D469E0">
            <w:pPr>
              <w:rPr>
                <w:rFonts w:cs="Arial"/>
                <w:color w:val="000000"/>
                <w:sz w:val="20"/>
              </w:rPr>
            </w:pPr>
          </w:p>
        </w:tc>
        <w:tc>
          <w:tcPr>
            <w:tcW w:w="594" w:type="dxa"/>
          </w:tcPr>
          <w:p w14:paraId="416787D3" w14:textId="77777777" w:rsidR="00FF5EA9" w:rsidRPr="005515DB" w:rsidRDefault="00FF5EA9" w:rsidP="00D469E0">
            <w:pPr>
              <w:rPr>
                <w:rFonts w:cs="Arial"/>
                <w:color w:val="000000"/>
                <w:sz w:val="20"/>
              </w:rPr>
            </w:pPr>
          </w:p>
        </w:tc>
        <w:tc>
          <w:tcPr>
            <w:tcW w:w="594" w:type="dxa"/>
          </w:tcPr>
          <w:p w14:paraId="3BD27182" w14:textId="77777777" w:rsidR="00FF5EA9" w:rsidRPr="005515DB" w:rsidRDefault="00FF5EA9" w:rsidP="00D469E0">
            <w:pPr>
              <w:rPr>
                <w:rFonts w:cs="Arial"/>
                <w:color w:val="000000"/>
                <w:sz w:val="20"/>
              </w:rPr>
            </w:pPr>
          </w:p>
        </w:tc>
      </w:tr>
      <w:bookmarkEnd w:id="86"/>
      <w:tr w:rsidR="00FF5EA9" w:rsidRPr="00AF022B" w14:paraId="6B1F083D" w14:textId="77777777" w:rsidTr="00D469E0">
        <w:tc>
          <w:tcPr>
            <w:tcW w:w="3415" w:type="dxa"/>
            <w:vAlign w:val="bottom"/>
          </w:tcPr>
          <w:p w14:paraId="68308B0B" w14:textId="77777777" w:rsidR="00FF5EA9" w:rsidRPr="005515DB" w:rsidRDefault="00FF5EA9" w:rsidP="00D469E0">
            <w:pPr>
              <w:rPr>
                <w:rFonts w:cs="Arial"/>
                <w:color w:val="000000"/>
                <w:sz w:val="20"/>
              </w:rPr>
            </w:pPr>
            <w:r w:rsidRPr="005515DB">
              <w:rPr>
                <w:rFonts w:cs="Arial"/>
                <w:color w:val="000000"/>
                <w:sz w:val="20"/>
              </w:rPr>
              <w:t>103-Vic State Gov-Aboriginal Metro Ice Partnership</w:t>
            </w:r>
          </w:p>
        </w:tc>
        <w:tc>
          <w:tcPr>
            <w:tcW w:w="594" w:type="dxa"/>
          </w:tcPr>
          <w:p w14:paraId="29530C66" w14:textId="77777777" w:rsidR="00FF5EA9" w:rsidRPr="005515DB" w:rsidRDefault="00FF5EA9" w:rsidP="00D469E0">
            <w:pPr>
              <w:rPr>
                <w:rFonts w:cs="Arial"/>
                <w:color w:val="000000"/>
                <w:sz w:val="20"/>
              </w:rPr>
            </w:pPr>
          </w:p>
        </w:tc>
        <w:tc>
          <w:tcPr>
            <w:tcW w:w="594" w:type="dxa"/>
          </w:tcPr>
          <w:p w14:paraId="720F7201" w14:textId="77777777" w:rsidR="00FF5EA9" w:rsidRPr="005515DB" w:rsidRDefault="00FF5EA9" w:rsidP="00D469E0">
            <w:pPr>
              <w:rPr>
                <w:rFonts w:cs="Arial"/>
                <w:color w:val="000000"/>
                <w:sz w:val="20"/>
              </w:rPr>
            </w:pPr>
          </w:p>
        </w:tc>
        <w:tc>
          <w:tcPr>
            <w:tcW w:w="594" w:type="dxa"/>
          </w:tcPr>
          <w:p w14:paraId="55957F1B" w14:textId="77777777" w:rsidR="00FF5EA9" w:rsidRPr="005515DB" w:rsidRDefault="00FF5EA9" w:rsidP="00D469E0">
            <w:pPr>
              <w:rPr>
                <w:rFonts w:cs="Arial"/>
                <w:color w:val="000000"/>
                <w:sz w:val="20"/>
              </w:rPr>
            </w:pPr>
            <w:r w:rsidRPr="005515DB">
              <w:rPr>
                <w:rFonts w:cs="Arial"/>
                <w:color w:val="000000"/>
                <w:sz w:val="20"/>
              </w:rPr>
              <w:t>E[S]</w:t>
            </w:r>
          </w:p>
        </w:tc>
        <w:tc>
          <w:tcPr>
            <w:tcW w:w="546" w:type="dxa"/>
          </w:tcPr>
          <w:p w14:paraId="633A1AA1" w14:textId="77777777" w:rsidR="00FF5EA9" w:rsidRPr="005515DB" w:rsidRDefault="00FF5EA9" w:rsidP="00D469E0">
            <w:pPr>
              <w:rPr>
                <w:rFonts w:cs="Arial"/>
                <w:color w:val="000000"/>
                <w:sz w:val="20"/>
              </w:rPr>
            </w:pPr>
          </w:p>
        </w:tc>
        <w:tc>
          <w:tcPr>
            <w:tcW w:w="594" w:type="dxa"/>
          </w:tcPr>
          <w:p w14:paraId="471C7AF0" w14:textId="77777777" w:rsidR="00FF5EA9" w:rsidRPr="005515DB" w:rsidRDefault="00FF5EA9" w:rsidP="00D469E0">
            <w:pPr>
              <w:rPr>
                <w:rFonts w:cs="Arial"/>
                <w:color w:val="000000"/>
                <w:sz w:val="20"/>
              </w:rPr>
            </w:pPr>
          </w:p>
        </w:tc>
        <w:tc>
          <w:tcPr>
            <w:tcW w:w="594" w:type="dxa"/>
          </w:tcPr>
          <w:p w14:paraId="2AA52AF8" w14:textId="77777777" w:rsidR="00FF5EA9" w:rsidRPr="005515DB" w:rsidRDefault="00FF5EA9" w:rsidP="00D469E0">
            <w:pPr>
              <w:rPr>
                <w:rFonts w:cs="Arial"/>
                <w:color w:val="000000"/>
                <w:sz w:val="20"/>
              </w:rPr>
            </w:pPr>
          </w:p>
        </w:tc>
        <w:tc>
          <w:tcPr>
            <w:tcW w:w="583" w:type="dxa"/>
          </w:tcPr>
          <w:p w14:paraId="1D6E4782" w14:textId="77777777" w:rsidR="00FF5EA9" w:rsidRPr="005515DB" w:rsidRDefault="00FF5EA9" w:rsidP="00D469E0">
            <w:pPr>
              <w:rPr>
                <w:rFonts w:cs="Arial"/>
                <w:color w:val="000000"/>
                <w:sz w:val="20"/>
              </w:rPr>
            </w:pPr>
          </w:p>
        </w:tc>
        <w:tc>
          <w:tcPr>
            <w:tcW w:w="594" w:type="dxa"/>
          </w:tcPr>
          <w:p w14:paraId="2ABA10C8" w14:textId="77777777" w:rsidR="00FF5EA9" w:rsidRPr="005515DB" w:rsidRDefault="00FF5EA9" w:rsidP="00D469E0">
            <w:pPr>
              <w:rPr>
                <w:rFonts w:cs="Arial"/>
                <w:color w:val="000000"/>
                <w:sz w:val="20"/>
              </w:rPr>
            </w:pPr>
          </w:p>
        </w:tc>
        <w:tc>
          <w:tcPr>
            <w:tcW w:w="594" w:type="dxa"/>
          </w:tcPr>
          <w:p w14:paraId="3F22983B" w14:textId="77777777" w:rsidR="00FF5EA9" w:rsidRPr="005515DB" w:rsidRDefault="00FF5EA9" w:rsidP="00D469E0">
            <w:pPr>
              <w:rPr>
                <w:rFonts w:cs="Arial"/>
                <w:color w:val="000000"/>
                <w:sz w:val="20"/>
              </w:rPr>
            </w:pPr>
            <w:r w:rsidRPr="005515DB">
              <w:rPr>
                <w:rFonts w:cs="Arial"/>
                <w:color w:val="000000"/>
                <w:sz w:val="20"/>
              </w:rPr>
              <w:t>E[S]</w:t>
            </w:r>
          </w:p>
        </w:tc>
        <w:tc>
          <w:tcPr>
            <w:tcW w:w="594" w:type="dxa"/>
          </w:tcPr>
          <w:p w14:paraId="2D36E587" w14:textId="77777777" w:rsidR="00FF5EA9" w:rsidRPr="005515DB" w:rsidRDefault="00FF5EA9" w:rsidP="00D469E0">
            <w:pPr>
              <w:rPr>
                <w:rFonts w:cs="Arial"/>
                <w:color w:val="000000"/>
                <w:sz w:val="20"/>
              </w:rPr>
            </w:pPr>
          </w:p>
        </w:tc>
        <w:tc>
          <w:tcPr>
            <w:tcW w:w="584" w:type="dxa"/>
          </w:tcPr>
          <w:p w14:paraId="2E103A92" w14:textId="77777777" w:rsidR="00FF5EA9" w:rsidRPr="005515DB" w:rsidRDefault="00FF5EA9" w:rsidP="00D469E0">
            <w:pPr>
              <w:rPr>
                <w:rFonts w:cs="Arial"/>
                <w:color w:val="000000"/>
                <w:sz w:val="20"/>
              </w:rPr>
            </w:pPr>
          </w:p>
        </w:tc>
        <w:tc>
          <w:tcPr>
            <w:tcW w:w="547" w:type="dxa"/>
          </w:tcPr>
          <w:p w14:paraId="3FA3B44D" w14:textId="77777777" w:rsidR="00FF5EA9" w:rsidRPr="005515DB" w:rsidRDefault="00FF5EA9" w:rsidP="00D469E0">
            <w:pPr>
              <w:rPr>
                <w:rFonts w:cs="Arial"/>
                <w:color w:val="000000"/>
                <w:sz w:val="20"/>
              </w:rPr>
            </w:pPr>
          </w:p>
        </w:tc>
        <w:tc>
          <w:tcPr>
            <w:tcW w:w="584" w:type="dxa"/>
          </w:tcPr>
          <w:p w14:paraId="0648CFD5" w14:textId="77777777" w:rsidR="00FF5EA9" w:rsidRPr="005515DB" w:rsidRDefault="00FF5EA9" w:rsidP="00D469E0">
            <w:pPr>
              <w:rPr>
                <w:rFonts w:cs="Arial"/>
                <w:color w:val="000000"/>
                <w:sz w:val="20"/>
              </w:rPr>
            </w:pPr>
          </w:p>
        </w:tc>
        <w:tc>
          <w:tcPr>
            <w:tcW w:w="547" w:type="dxa"/>
          </w:tcPr>
          <w:p w14:paraId="3259DA66" w14:textId="77777777" w:rsidR="00FF5EA9" w:rsidRPr="005515DB" w:rsidRDefault="00FF5EA9" w:rsidP="00D469E0">
            <w:pPr>
              <w:rPr>
                <w:rFonts w:cs="Arial"/>
                <w:color w:val="000000"/>
                <w:sz w:val="20"/>
              </w:rPr>
            </w:pPr>
          </w:p>
        </w:tc>
        <w:tc>
          <w:tcPr>
            <w:tcW w:w="594" w:type="dxa"/>
          </w:tcPr>
          <w:p w14:paraId="3C1C417D" w14:textId="77777777" w:rsidR="00FF5EA9" w:rsidRPr="005515DB" w:rsidRDefault="00FF5EA9" w:rsidP="00D469E0">
            <w:pPr>
              <w:rPr>
                <w:rFonts w:cs="Arial"/>
                <w:color w:val="000000"/>
                <w:sz w:val="20"/>
              </w:rPr>
            </w:pPr>
          </w:p>
        </w:tc>
        <w:tc>
          <w:tcPr>
            <w:tcW w:w="594" w:type="dxa"/>
          </w:tcPr>
          <w:p w14:paraId="2309285C" w14:textId="77777777" w:rsidR="00FF5EA9" w:rsidRPr="005515DB" w:rsidRDefault="00FF5EA9" w:rsidP="00D469E0">
            <w:pPr>
              <w:rPr>
                <w:rFonts w:cs="Arial"/>
                <w:color w:val="000000"/>
                <w:sz w:val="20"/>
              </w:rPr>
            </w:pPr>
          </w:p>
        </w:tc>
        <w:tc>
          <w:tcPr>
            <w:tcW w:w="547" w:type="dxa"/>
          </w:tcPr>
          <w:p w14:paraId="315E23FE" w14:textId="77777777" w:rsidR="00FF5EA9" w:rsidRPr="005515DB" w:rsidRDefault="00FF5EA9" w:rsidP="00D469E0">
            <w:pPr>
              <w:rPr>
                <w:rFonts w:cs="Arial"/>
                <w:color w:val="000000"/>
                <w:sz w:val="20"/>
              </w:rPr>
            </w:pPr>
          </w:p>
        </w:tc>
        <w:tc>
          <w:tcPr>
            <w:tcW w:w="594" w:type="dxa"/>
          </w:tcPr>
          <w:p w14:paraId="0397A78F" w14:textId="77777777" w:rsidR="00FF5EA9" w:rsidRPr="005515DB" w:rsidRDefault="00FF5EA9" w:rsidP="00D469E0">
            <w:pPr>
              <w:rPr>
                <w:rFonts w:cs="Arial"/>
                <w:color w:val="000000"/>
                <w:sz w:val="20"/>
              </w:rPr>
            </w:pPr>
          </w:p>
        </w:tc>
        <w:tc>
          <w:tcPr>
            <w:tcW w:w="594" w:type="dxa"/>
          </w:tcPr>
          <w:p w14:paraId="6C03DC15" w14:textId="77777777" w:rsidR="00FF5EA9" w:rsidRPr="005515DB" w:rsidRDefault="00FF5EA9" w:rsidP="00D469E0">
            <w:pPr>
              <w:rPr>
                <w:rFonts w:cs="Arial"/>
                <w:color w:val="000000"/>
                <w:sz w:val="20"/>
              </w:rPr>
            </w:pPr>
          </w:p>
        </w:tc>
      </w:tr>
      <w:tr w:rsidR="00FF5EA9" w:rsidRPr="00AF022B" w14:paraId="18513707" w14:textId="77777777" w:rsidTr="00D469E0">
        <w:tc>
          <w:tcPr>
            <w:tcW w:w="3415" w:type="dxa"/>
            <w:vAlign w:val="bottom"/>
          </w:tcPr>
          <w:p w14:paraId="208BFAAE" w14:textId="77777777" w:rsidR="00FF5EA9" w:rsidRPr="005515DB" w:rsidRDefault="00FF5EA9" w:rsidP="00D469E0">
            <w:pPr>
              <w:rPr>
                <w:rFonts w:cs="Arial"/>
                <w:color w:val="000000"/>
                <w:sz w:val="20"/>
              </w:rPr>
            </w:pPr>
            <w:r w:rsidRPr="005515DB">
              <w:rPr>
                <w:rFonts w:cs="Arial"/>
                <w:color w:val="000000"/>
                <w:sz w:val="20"/>
              </w:rPr>
              <w:t>104-Vic State Gov-Pharmacotherapy Outreach</w:t>
            </w:r>
          </w:p>
        </w:tc>
        <w:tc>
          <w:tcPr>
            <w:tcW w:w="594" w:type="dxa"/>
          </w:tcPr>
          <w:p w14:paraId="351CBC0E" w14:textId="77777777" w:rsidR="00FF5EA9" w:rsidRPr="005515DB" w:rsidRDefault="00FF5EA9" w:rsidP="00D469E0">
            <w:pPr>
              <w:rPr>
                <w:rFonts w:cs="Arial"/>
                <w:color w:val="000000"/>
                <w:sz w:val="20"/>
              </w:rPr>
            </w:pPr>
          </w:p>
        </w:tc>
        <w:tc>
          <w:tcPr>
            <w:tcW w:w="594" w:type="dxa"/>
          </w:tcPr>
          <w:p w14:paraId="2A672C92" w14:textId="77777777" w:rsidR="00FF5EA9" w:rsidRPr="005515DB" w:rsidRDefault="00FF5EA9" w:rsidP="00D469E0">
            <w:pPr>
              <w:rPr>
                <w:rFonts w:cs="Arial"/>
                <w:color w:val="000000"/>
                <w:sz w:val="20"/>
              </w:rPr>
            </w:pPr>
          </w:p>
        </w:tc>
        <w:tc>
          <w:tcPr>
            <w:tcW w:w="594" w:type="dxa"/>
          </w:tcPr>
          <w:p w14:paraId="53259B74" w14:textId="77777777" w:rsidR="00FF5EA9" w:rsidRPr="005515DB" w:rsidRDefault="00FF5EA9" w:rsidP="00D469E0">
            <w:pPr>
              <w:rPr>
                <w:rFonts w:cs="Arial"/>
                <w:color w:val="000000"/>
                <w:sz w:val="20"/>
              </w:rPr>
            </w:pPr>
            <w:r w:rsidRPr="005515DB">
              <w:rPr>
                <w:rFonts w:cs="Arial"/>
                <w:color w:val="000000"/>
                <w:sz w:val="20"/>
              </w:rPr>
              <w:t>E[S]</w:t>
            </w:r>
          </w:p>
        </w:tc>
        <w:tc>
          <w:tcPr>
            <w:tcW w:w="546" w:type="dxa"/>
          </w:tcPr>
          <w:p w14:paraId="64C996BE" w14:textId="77777777" w:rsidR="00FF5EA9" w:rsidRPr="005515DB" w:rsidRDefault="00FF5EA9" w:rsidP="00D469E0">
            <w:pPr>
              <w:rPr>
                <w:rFonts w:cs="Arial"/>
                <w:color w:val="000000"/>
                <w:sz w:val="20"/>
              </w:rPr>
            </w:pPr>
          </w:p>
        </w:tc>
        <w:tc>
          <w:tcPr>
            <w:tcW w:w="594" w:type="dxa"/>
          </w:tcPr>
          <w:p w14:paraId="24A8DC8E" w14:textId="77777777" w:rsidR="00FF5EA9" w:rsidRPr="005515DB" w:rsidRDefault="00FF5EA9" w:rsidP="00D469E0">
            <w:pPr>
              <w:rPr>
                <w:rFonts w:cs="Arial"/>
                <w:color w:val="000000"/>
                <w:sz w:val="20"/>
              </w:rPr>
            </w:pPr>
          </w:p>
        </w:tc>
        <w:tc>
          <w:tcPr>
            <w:tcW w:w="594" w:type="dxa"/>
          </w:tcPr>
          <w:p w14:paraId="7D21EBC7" w14:textId="77777777" w:rsidR="00FF5EA9" w:rsidRPr="005515DB" w:rsidRDefault="00FF5EA9" w:rsidP="00D469E0">
            <w:pPr>
              <w:rPr>
                <w:rFonts w:cs="Arial"/>
                <w:color w:val="000000"/>
                <w:sz w:val="20"/>
              </w:rPr>
            </w:pPr>
          </w:p>
        </w:tc>
        <w:tc>
          <w:tcPr>
            <w:tcW w:w="583" w:type="dxa"/>
          </w:tcPr>
          <w:p w14:paraId="195F3A57" w14:textId="77777777" w:rsidR="00FF5EA9" w:rsidRPr="005515DB" w:rsidRDefault="00FF5EA9" w:rsidP="00D469E0">
            <w:pPr>
              <w:rPr>
                <w:rFonts w:cs="Arial"/>
                <w:color w:val="000000"/>
                <w:sz w:val="20"/>
              </w:rPr>
            </w:pPr>
          </w:p>
        </w:tc>
        <w:tc>
          <w:tcPr>
            <w:tcW w:w="594" w:type="dxa"/>
          </w:tcPr>
          <w:p w14:paraId="754DD79F" w14:textId="77777777" w:rsidR="00FF5EA9" w:rsidRPr="005515DB" w:rsidRDefault="00FF5EA9" w:rsidP="00D469E0">
            <w:pPr>
              <w:rPr>
                <w:rFonts w:cs="Arial"/>
                <w:color w:val="000000"/>
                <w:sz w:val="20"/>
              </w:rPr>
            </w:pPr>
          </w:p>
        </w:tc>
        <w:tc>
          <w:tcPr>
            <w:tcW w:w="594" w:type="dxa"/>
          </w:tcPr>
          <w:p w14:paraId="4655DB8F" w14:textId="77777777" w:rsidR="00FF5EA9" w:rsidRPr="005515DB" w:rsidRDefault="00FF5EA9" w:rsidP="00D469E0">
            <w:pPr>
              <w:rPr>
                <w:rFonts w:cs="Arial"/>
                <w:color w:val="000000"/>
                <w:sz w:val="20"/>
              </w:rPr>
            </w:pPr>
          </w:p>
        </w:tc>
        <w:tc>
          <w:tcPr>
            <w:tcW w:w="594" w:type="dxa"/>
          </w:tcPr>
          <w:p w14:paraId="66D4CCE5" w14:textId="77777777" w:rsidR="00FF5EA9" w:rsidRPr="005515DB" w:rsidRDefault="00FF5EA9" w:rsidP="00D469E0">
            <w:pPr>
              <w:rPr>
                <w:rFonts w:cs="Arial"/>
                <w:color w:val="000000"/>
                <w:sz w:val="20"/>
              </w:rPr>
            </w:pPr>
            <w:r w:rsidRPr="005515DB">
              <w:rPr>
                <w:rFonts w:cs="Arial"/>
                <w:color w:val="000000"/>
                <w:sz w:val="20"/>
              </w:rPr>
              <w:t>E[S]</w:t>
            </w:r>
          </w:p>
        </w:tc>
        <w:tc>
          <w:tcPr>
            <w:tcW w:w="584" w:type="dxa"/>
          </w:tcPr>
          <w:p w14:paraId="0CC56621" w14:textId="77777777" w:rsidR="00FF5EA9" w:rsidRPr="005515DB" w:rsidRDefault="00FF5EA9" w:rsidP="00D469E0">
            <w:pPr>
              <w:rPr>
                <w:rFonts w:cs="Arial"/>
                <w:color w:val="000000"/>
                <w:sz w:val="20"/>
              </w:rPr>
            </w:pPr>
          </w:p>
        </w:tc>
        <w:tc>
          <w:tcPr>
            <w:tcW w:w="547" w:type="dxa"/>
          </w:tcPr>
          <w:p w14:paraId="0BEBB9E9" w14:textId="77777777" w:rsidR="00FF5EA9" w:rsidRPr="005515DB" w:rsidRDefault="00FF5EA9" w:rsidP="00D469E0">
            <w:pPr>
              <w:rPr>
                <w:rFonts w:cs="Arial"/>
                <w:color w:val="000000"/>
                <w:sz w:val="20"/>
              </w:rPr>
            </w:pPr>
          </w:p>
        </w:tc>
        <w:tc>
          <w:tcPr>
            <w:tcW w:w="584" w:type="dxa"/>
          </w:tcPr>
          <w:p w14:paraId="6D47E2C7" w14:textId="77777777" w:rsidR="00FF5EA9" w:rsidRPr="005515DB" w:rsidRDefault="00FF5EA9" w:rsidP="00D469E0">
            <w:pPr>
              <w:rPr>
                <w:rFonts w:cs="Arial"/>
                <w:color w:val="000000"/>
                <w:sz w:val="20"/>
              </w:rPr>
            </w:pPr>
          </w:p>
        </w:tc>
        <w:tc>
          <w:tcPr>
            <w:tcW w:w="547" w:type="dxa"/>
          </w:tcPr>
          <w:p w14:paraId="79D3E2E7" w14:textId="77777777" w:rsidR="00FF5EA9" w:rsidRPr="005515DB" w:rsidRDefault="00FF5EA9" w:rsidP="00D469E0">
            <w:pPr>
              <w:rPr>
                <w:rFonts w:cs="Arial"/>
                <w:color w:val="000000"/>
                <w:sz w:val="20"/>
              </w:rPr>
            </w:pPr>
          </w:p>
        </w:tc>
        <w:tc>
          <w:tcPr>
            <w:tcW w:w="594" w:type="dxa"/>
          </w:tcPr>
          <w:p w14:paraId="50B4A670" w14:textId="77777777" w:rsidR="00FF5EA9" w:rsidRPr="005515DB" w:rsidRDefault="00FF5EA9" w:rsidP="00D469E0">
            <w:pPr>
              <w:rPr>
                <w:rFonts w:cs="Arial"/>
                <w:color w:val="000000"/>
                <w:sz w:val="20"/>
              </w:rPr>
            </w:pPr>
          </w:p>
        </w:tc>
        <w:tc>
          <w:tcPr>
            <w:tcW w:w="594" w:type="dxa"/>
          </w:tcPr>
          <w:p w14:paraId="3D61ED88" w14:textId="77777777" w:rsidR="00FF5EA9" w:rsidRPr="005515DB" w:rsidRDefault="00FF5EA9" w:rsidP="00D469E0">
            <w:pPr>
              <w:rPr>
                <w:rFonts w:cs="Arial"/>
                <w:color w:val="000000"/>
                <w:sz w:val="20"/>
              </w:rPr>
            </w:pPr>
          </w:p>
        </w:tc>
        <w:tc>
          <w:tcPr>
            <w:tcW w:w="547" w:type="dxa"/>
          </w:tcPr>
          <w:p w14:paraId="70E241E3" w14:textId="77777777" w:rsidR="00FF5EA9" w:rsidRPr="005515DB" w:rsidRDefault="00FF5EA9" w:rsidP="00D469E0">
            <w:pPr>
              <w:rPr>
                <w:rFonts w:cs="Arial"/>
                <w:color w:val="000000"/>
                <w:sz w:val="20"/>
              </w:rPr>
            </w:pPr>
          </w:p>
        </w:tc>
        <w:tc>
          <w:tcPr>
            <w:tcW w:w="594" w:type="dxa"/>
          </w:tcPr>
          <w:p w14:paraId="3306863F" w14:textId="77777777" w:rsidR="00FF5EA9" w:rsidRPr="005515DB" w:rsidRDefault="00FF5EA9" w:rsidP="00D469E0">
            <w:pPr>
              <w:rPr>
                <w:rFonts w:cs="Arial"/>
                <w:color w:val="000000"/>
                <w:sz w:val="20"/>
              </w:rPr>
            </w:pPr>
          </w:p>
        </w:tc>
        <w:tc>
          <w:tcPr>
            <w:tcW w:w="594" w:type="dxa"/>
          </w:tcPr>
          <w:p w14:paraId="1C58DE34" w14:textId="77777777" w:rsidR="00FF5EA9" w:rsidRPr="005515DB" w:rsidRDefault="00FF5EA9" w:rsidP="00D469E0">
            <w:pPr>
              <w:rPr>
                <w:rFonts w:cs="Arial"/>
                <w:color w:val="000000"/>
                <w:sz w:val="20"/>
              </w:rPr>
            </w:pPr>
          </w:p>
        </w:tc>
      </w:tr>
      <w:tr w:rsidR="00FF5EA9" w:rsidRPr="00AF022B" w14:paraId="36085DE5" w14:textId="77777777" w:rsidTr="00D469E0">
        <w:tc>
          <w:tcPr>
            <w:tcW w:w="3415" w:type="dxa"/>
            <w:vAlign w:val="bottom"/>
          </w:tcPr>
          <w:p w14:paraId="7EB8BB9D" w14:textId="77777777" w:rsidR="00FF5EA9" w:rsidRPr="005515DB" w:rsidRDefault="00FF5EA9" w:rsidP="00D469E0">
            <w:pPr>
              <w:rPr>
                <w:rFonts w:cs="Arial"/>
                <w:color w:val="000000"/>
                <w:sz w:val="20"/>
              </w:rPr>
            </w:pPr>
            <w:r w:rsidRPr="005515DB">
              <w:rPr>
                <w:rFonts w:cs="Arial"/>
                <w:color w:val="000000"/>
                <w:sz w:val="20"/>
              </w:rPr>
              <w:t>105-Vic State Gov-Specialist Pharmacotherapy Program</w:t>
            </w:r>
          </w:p>
        </w:tc>
        <w:tc>
          <w:tcPr>
            <w:tcW w:w="594" w:type="dxa"/>
          </w:tcPr>
          <w:p w14:paraId="10027F75" w14:textId="77777777" w:rsidR="00FF5EA9" w:rsidRPr="005515DB" w:rsidRDefault="00FF5EA9" w:rsidP="00D469E0">
            <w:pPr>
              <w:rPr>
                <w:rFonts w:cs="Arial"/>
                <w:color w:val="000000"/>
                <w:sz w:val="20"/>
              </w:rPr>
            </w:pPr>
          </w:p>
        </w:tc>
        <w:tc>
          <w:tcPr>
            <w:tcW w:w="594" w:type="dxa"/>
          </w:tcPr>
          <w:p w14:paraId="4AE06413" w14:textId="77777777" w:rsidR="00FF5EA9" w:rsidRPr="005515DB" w:rsidRDefault="00FF5EA9" w:rsidP="00D469E0">
            <w:pPr>
              <w:rPr>
                <w:rFonts w:cs="Arial"/>
                <w:color w:val="000000"/>
                <w:sz w:val="20"/>
              </w:rPr>
            </w:pPr>
          </w:p>
        </w:tc>
        <w:tc>
          <w:tcPr>
            <w:tcW w:w="594" w:type="dxa"/>
          </w:tcPr>
          <w:p w14:paraId="1D6C0C10" w14:textId="77777777" w:rsidR="00FF5EA9" w:rsidRPr="005515DB" w:rsidRDefault="00FF5EA9" w:rsidP="00D469E0">
            <w:pPr>
              <w:rPr>
                <w:rFonts w:cs="Arial"/>
                <w:color w:val="000000"/>
                <w:sz w:val="20"/>
              </w:rPr>
            </w:pPr>
            <w:r w:rsidRPr="005515DB">
              <w:rPr>
                <w:rFonts w:cs="Arial"/>
                <w:color w:val="000000"/>
                <w:sz w:val="20"/>
              </w:rPr>
              <w:t>E[S]</w:t>
            </w:r>
          </w:p>
        </w:tc>
        <w:tc>
          <w:tcPr>
            <w:tcW w:w="546" w:type="dxa"/>
          </w:tcPr>
          <w:p w14:paraId="55178F83" w14:textId="77777777" w:rsidR="00FF5EA9" w:rsidRPr="005515DB" w:rsidRDefault="00FF5EA9" w:rsidP="00D469E0">
            <w:pPr>
              <w:rPr>
                <w:rFonts w:cs="Arial"/>
                <w:color w:val="000000"/>
                <w:sz w:val="20"/>
              </w:rPr>
            </w:pPr>
          </w:p>
        </w:tc>
        <w:tc>
          <w:tcPr>
            <w:tcW w:w="594" w:type="dxa"/>
          </w:tcPr>
          <w:p w14:paraId="03E97C4B" w14:textId="77777777" w:rsidR="00FF5EA9" w:rsidRPr="005515DB" w:rsidRDefault="00FF5EA9" w:rsidP="00D469E0">
            <w:pPr>
              <w:rPr>
                <w:rFonts w:cs="Arial"/>
                <w:color w:val="000000"/>
                <w:sz w:val="20"/>
              </w:rPr>
            </w:pPr>
          </w:p>
        </w:tc>
        <w:tc>
          <w:tcPr>
            <w:tcW w:w="594" w:type="dxa"/>
          </w:tcPr>
          <w:p w14:paraId="2F520BB5" w14:textId="77777777" w:rsidR="00FF5EA9" w:rsidRPr="005515DB" w:rsidRDefault="00FF5EA9" w:rsidP="00D469E0">
            <w:pPr>
              <w:rPr>
                <w:rFonts w:cs="Arial"/>
                <w:color w:val="000000"/>
                <w:sz w:val="20"/>
              </w:rPr>
            </w:pPr>
          </w:p>
        </w:tc>
        <w:tc>
          <w:tcPr>
            <w:tcW w:w="583" w:type="dxa"/>
          </w:tcPr>
          <w:p w14:paraId="7997FD03" w14:textId="77777777" w:rsidR="00FF5EA9" w:rsidRPr="005515DB" w:rsidRDefault="00FF5EA9" w:rsidP="00D469E0">
            <w:pPr>
              <w:rPr>
                <w:rFonts w:cs="Arial"/>
                <w:color w:val="000000"/>
                <w:sz w:val="20"/>
              </w:rPr>
            </w:pPr>
          </w:p>
        </w:tc>
        <w:tc>
          <w:tcPr>
            <w:tcW w:w="594" w:type="dxa"/>
          </w:tcPr>
          <w:p w14:paraId="56D24942" w14:textId="77777777" w:rsidR="00FF5EA9" w:rsidRPr="005515DB" w:rsidRDefault="00FF5EA9" w:rsidP="00D469E0">
            <w:pPr>
              <w:rPr>
                <w:rFonts w:cs="Arial"/>
                <w:color w:val="000000"/>
                <w:sz w:val="20"/>
              </w:rPr>
            </w:pPr>
          </w:p>
        </w:tc>
        <w:tc>
          <w:tcPr>
            <w:tcW w:w="594" w:type="dxa"/>
          </w:tcPr>
          <w:p w14:paraId="5C515BD7" w14:textId="77777777" w:rsidR="00FF5EA9" w:rsidRPr="005515DB" w:rsidRDefault="00FF5EA9" w:rsidP="00D469E0">
            <w:pPr>
              <w:rPr>
                <w:rFonts w:cs="Arial"/>
                <w:color w:val="000000"/>
                <w:sz w:val="20"/>
              </w:rPr>
            </w:pPr>
          </w:p>
        </w:tc>
        <w:tc>
          <w:tcPr>
            <w:tcW w:w="594" w:type="dxa"/>
          </w:tcPr>
          <w:p w14:paraId="383D3267" w14:textId="77777777" w:rsidR="00FF5EA9" w:rsidRPr="005515DB" w:rsidRDefault="00FF5EA9" w:rsidP="00D469E0">
            <w:pPr>
              <w:rPr>
                <w:rFonts w:cs="Arial"/>
                <w:color w:val="000000"/>
                <w:sz w:val="20"/>
              </w:rPr>
            </w:pPr>
          </w:p>
        </w:tc>
        <w:tc>
          <w:tcPr>
            <w:tcW w:w="584" w:type="dxa"/>
          </w:tcPr>
          <w:p w14:paraId="1EC37775" w14:textId="77777777" w:rsidR="00FF5EA9" w:rsidRPr="005515DB" w:rsidRDefault="00FF5EA9" w:rsidP="00D469E0">
            <w:pPr>
              <w:rPr>
                <w:rFonts w:cs="Arial"/>
                <w:color w:val="000000"/>
                <w:sz w:val="20"/>
              </w:rPr>
            </w:pPr>
          </w:p>
        </w:tc>
        <w:tc>
          <w:tcPr>
            <w:tcW w:w="547" w:type="dxa"/>
          </w:tcPr>
          <w:p w14:paraId="4BCA7568" w14:textId="77777777" w:rsidR="00FF5EA9" w:rsidRPr="005515DB" w:rsidRDefault="00FF5EA9" w:rsidP="00D469E0">
            <w:pPr>
              <w:rPr>
                <w:rFonts w:cs="Arial"/>
                <w:color w:val="000000"/>
                <w:sz w:val="20"/>
              </w:rPr>
            </w:pPr>
          </w:p>
        </w:tc>
        <w:tc>
          <w:tcPr>
            <w:tcW w:w="584" w:type="dxa"/>
          </w:tcPr>
          <w:p w14:paraId="3106EF93" w14:textId="77777777" w:rsidR="00FF5EA9" w:rsidRPr="005515DB" w:rsidRDefault="00FF5EA9" w:rsidP="00D469E0">
            <w:pPr>
              <w:rPr>
                <w:rFonts w:cs="Arial"/>
                <w:color w:val="000000"/>
                <w:sz w:val="20"/>
              </w:rPr>
            </w:pPr>
          </w:p>
        </w:tc>
        <w:tc>
          <w:tcPr>
            <w:tcW w:w="547" w:type="dxa"/>
          </w:tcPr>
          <w:p w14:paraId="7221973E" w14:textId="77777777" w:rsidR="00FF5EA9" w:rsidRPr="005515DB" w:rsidRDefault="00FF5EA9" w:rsidP="00D469E0">
            <w:pPr>
              <w:rPr>
                <w:rFonts w:cs="Arial"/>
                <w:color w:val="000000"/>
                <w:sz w:val="20"/>
              </w:rPr>
            </w:pPr>
          </w:p>
        </w:tc>
        <w:tc>
          <w:tcPr>
            <w:tcW w:w="594" w:type="dxa"/>
          </w:tcPr>
          <w:p w14:paraId="0DB4123F" w14:textId="77777777" w:rsidR="00FF5EA9" w:rsidRPr="005515DB" w:rsidRDefault="00FF5EA9" w:rsidP="00D469E0">
            <w:pPr>
              <w:rPr>
                <w:rFonts w:cs="Arial"/>
                <w:color w:val="000000"/>
                <w:sz w:val="20"/>
              </w:rPr>
            </w:pPr>
          </w:p>
        </w:tc>
        <w:tc>
          <w:tcPr>
            <w:tcW w:w="594" w:type="dxa"/>
          </w:tcPr>
          <w:p w14:paraId="502CC3F1" w14:textId="77777777" w:rsidR="00FF5EA9" w:rsidRPr="005515DB" w:rsidRDefault="00FF5EA9" w:rsidP="00D469E0">
            <w:pPr>
              <w:rPr>
                <w:rFonts w:cs="Arial"/>
                <w:color w:val="000000"/>
                <w:sz w:val="20"/>
              </w:rPr>
            </w:pPr>
          </w:p>
        </w:tc>
        <w:tc>
          <w:tcPr>
            <w:tcW w:w="547" w:type="dxa"/>
          </w:tcPr>
          <w:p w14:paraId="6065D236" w14:textId="77777777" w:rsidR="00FF5EA9" w:rsidRPr="005515DB" w:rsidRDefault="00FF5EA9" w:rsidP="00D469E0">
            <w:pPr>
              <w:rPr>
                <w:rFonts w:cs="Arial"/>
                <w:color w:val="000000"/>
                <w:sz w:val="20"/>
              </w:rPr>
            </w:pPr>
          </w:p>
        </w:tc>
        <w:tc>
          <w:tcPr>
            <w:tcW w:w="594" w:type="dxa"/>
          </w:tcPr>
          <w:p w14:paraId="3D3E3D68" w14:textId="77777777" w:rsidR="00FF5EA9" w:rsidRPr="005515DB" w:rsidRDefault="00FF5EA9" w:rsidP="00D469E0">
            <w:pPr>
              <w:rPr>
                <w:rFonts w:cs="Arial"/>
                <w:color w:val="000000"/>
                <w:sz w:val="20"/>
              </w:rPr>
            </w:pPr>
          </w:p>
        </w:tc>
        <w:tc>
          <w:tcPr>
            <w:tcW w:w="594" w:type="dxa"/>
          </w:tcPr>
          <w:p w14:paraId="17C685D1" w14:textId="77777777" w:rsidR="00FF5EA9" w:rsidRPr="005515DB" w:rsidRDefault="00FF5EA9" w:rsidP="00D469E0">
            <w:pPr>
              <w:rPr>
                <w:rFonts w:cs="Arial"/>
                <w:color w:val="000000"/>
                <w:sz w:val="20"/>
              </w:rPr>
            </w:pPr>
          </w:p>
        </w:tc>
      </w:tr>
      <w:tr w:rsidR="00FF5EA9" w:rsidRPr="00AF022B" w14:paraId="4D89B552" w14:textId="77777777" w:rsidTr="00D469E0">
        <w:tc>
          <w:tcPr>
            <w:tcW w:w="3415" w:type="dxa"/>
            <w:vAlign w:val="bottom"/>
          </w:tcPr>
          <w:p w14:paraId="7A06F227" w14:textId="77777777" w:rsidR="00FF5EA9" w:rsidRPr="00C217E3" w:rsidRDefault="00FF5EA9" w:rsidP="00D469E0">
            <w:pPr>
              <w:rPr>
                <w:rFonts w:cs="Arial"/>
                <w:color w:val="000000"/>
                <w:sz w:val="20"/>
              </w:rPr>
            </w:pPr>
            <w:r w:rsidRPr="00C217E3">
              <w:rPr>
                <w:rFonts w:cs="Arial"/>
                <w:color w:val="000000"/>
                <w:sz w:val="20"/>
              </w:rPr>
              <w:t>106-Vic State Gov-Slow Stream Pharmacotherapy</w:t>
            </w:r>
          </w:p>
        </w:tc>
        <w:tc>
          <w:tcPr>
            <w:tcW w:w="594" w:type="dxa"/>
          </w:tcPr>
          <w:p w14:paraId="7784CBCF" w14:textId="77777777" w:rsidR="00FF5EA9" w:rsidRPr="00C217E3" w:rsidRDefault="00FF5EA9" w:rsidP="00D469E0">
            <w:pPr>
              <w:rPr>
                <w:rFonts w:cs="Arial"/>
                <w:strike/>
                <w:color w:val="000000"/>
                <w:sz w:val="20"/>
              </w:rPr>
            </w:pPr>
          </w:p>
        </w:tc>
        <w:tc>
          <w:tcPr>
            <w:tcW w:w="594" w:type="dxa"/>
          </w:tcPr>
          <w:p w14:paraId="3C8BB7F7" w14:textId="77777777" w:rsidR="00FF5EA9" w:rsidRPr="00C217E3" w:rsidRDefault="00FF5EA9" w:rsidP="00D469E0">
            <w:pPr>
              <w:rPr>
                <w:rFonts w:cs="Arial"/>
                <w:strike/>
                <w:color w:val="000000"/>
                <w:sz w:val="20"/>
              </w:rPr>
            </w:pPr>
          </w:p>
        </w:tc>
        <w:tc>
          <w:tcPr>
            <w:tcW w:w="594" w:type="dxa"/>
          </w:tcPr>
          <w:p w14:paraId="571D4AA2" w14:textId="77777777" w:rsidR="00FF5EA9" w:rsidRPr="00C217E3" w:rsidRDefault="00FF5EA9" w:rsidP="00D469E0">
            <w:pPr>
              <w:rPr>
                <w:rFonts w:cs="Arial"/>
                <w:strike/>
                <w:color w:val="000000"/>
                <w:sz w:val="20"/>
              </w:rPr>
            </w:pPr>
          </w:p>
        </w:tc>
        <w:tc>
          <w:tcPr>
            <w:tcW w:w="546" w:type="dxa"/>
          </w:tcPr>
          <w:p w14:paraId="19C502C5" w14:textId="77777777" w:rsidR="00FF5EA9" w:rsidRPr="00C217E3" w:rsidRDefault="00FF5EA9" w:rsidP="00D469E0">
            <w:pPr>
              <w:rPr>
                <w:rFonts w:cs="Arial"/>
                <w:strike/>
                <w:color w:val="000000"/>
                <w:sz w:val="20"/>
              </w:rPr>
            </w:pPr>
          </w:p>
        </w:tc>
        <w:tc>
          <w:tcPr>
            <w:tcW w:w="594" w:type="dxa"/>
          </w:tcPr>
          <w:p w14:paraId="3607F1D8" w14:textId="77777777" w:rsidR="00FF5EA9" w:rsidRPr="00C217E3" w:rsidRDefault="00FF5EA9" w:rsidP="00D469E0">
            <w:pPr>
              <w:rPr>
                <w:rFonts w:cs="Arial"/>
                <w:strike/>
                <w:color w:val="000000"/>
                <w:sz w:val="20"/>
              </w:rPr>
            </w:pPr>
          </w:p>
        </w:tc>
        <w:tc>
          <w:tcPr>
            <w:tcW w:w="594" w:type="dxa"/>
          </w:tcPr>
          <w:p w14:paraId="69D5C0BC"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484FE142" w14:textId="77777777" w:rsidR="00FF5EA9" w:rsidRPr="00C217E3" w:rsidRDefault="00FF5EA9" w:rsidP="00D469E0">
            <w:pPr>
              <w:rPr>
                <w:rFonts w:cs="Arial"/>
                <w:strike/>
                <w:color w:val="000000"/>
                <w:sz w:val="20"/>
              </w:rPr>
            </w:pPr>
          </w:p>
        </w:tc>
        <w:tc>
          <w:tcPr>
            <w:tcW w:w="594" w:type="dxa"/>
          </w:tcPr>
          <w:p w14:paraId="3B818F92"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746DB1C5" w14:textId="77777777" w:rsidR="00FF5EA9" w:rsidRPr="00C217E3" w:rsidRDefault="00FF5EA9" w:rsidP="00D469E0">
            <w:pPr>
              <w:rPr>
                <w:rFonts w:cs="Arial"/>
                <w:strike/>
                <w:color w:val="000000"/>
                <w:sz w:val="20"/>
              </w:rPr>
            </w:pPr>
          </w:p>
        </w:tc>
        <w:tc>
          <w:tcPr>
            <w:tcW w:w="594" w:type="dxa"/>
          </w:tcPr>
          <w:p w14:paraId="2F49DBB0" w14:textId="77777777" w:rsidR="00FF5EA9" w:rsidRPr="00C217E3" w:rsidRDefault="00FF5EA9" w:rsidP="00D469E0">
            <w:pPr>
              <w:rPr>
                <w:rFonts w:cs="Arial"/>
                <w:strike/>
                <w:color w:val="000000"/>
                <w:sz w:val="20"/>
              </w:rPr>
            </w:pPr>
          </w:p>
        </w:tc>
        <w:tc>
          <w:tcPr>
            <w:tcW w:w="584" w:type="dxa"/>
          </w:tcPr>
          <w:p w14:paraId="3F7DB200" w14:textId="77777777" w:rsidR="00FF5EA9" w:rsidRPr="00C217E3" w:rsidRDefault="00FF5EA9" w:rsidP="00D469E0">
            <w:pPr>
              <w:rPr>
                <w:rFonts w:cs="Arial"/>
                <w:strike/>
                <w:color w:val="000000"/>
                <w:sz w:val="20"/>
              </w:rPr>
            </w:pPr>
          </w:p>
        </w:tc>
        <w:tc>
          <w:tcPr>
            <w:tcW w:w="547" w:type="dxa"/>
          </w:tcPr>
          <w:p w14:paraId="54227347" w14:textId="77777777" w:rsidR="00FF5EA9" w:rsidRPr="00C217E3" w:rsidRDefault="00FF5EA9" w:rsidP="00D469E0">
            <w:pPr>
              <w:rPr>
                <w:rFonts w:cs="Arial"/>
                <w:strike/>
                <w:color w:val="000000"/>
                <w:sz w:val="20"/>
              </w:rPr>
            </w:pPr>
          </w:p>
        </w:tc>
        <w:tc>
          <w:tcPr>
            <w:tcW w:w="584" w:type="dxa"/>
          </w:tcPr>
          <w:p w14:paraId="48AD5D5C" w14:textId="77777777" w:rsidR="00FF5EA9" w:rsidRPr="00C217E3" w:rsidRDefault="00FF5EA9" w:rsidP="00D469E0">
            <w:pPr>
              <w:rPr>
                <w:rFonts w:cs="Arial"/>
                <w:strike/>
                <w:color w:val="000000"/>
                <w:sz w:val="20"/>
              </w:rPr>
            </w:pPr>
          </w:p>
        </w:tc>
        <w:tc>
          <w:tcPr>
            <w:tcW w:w="547" w:type="dxa"/>
          </w:tcPr>
          <w:p w14:paraId="3DE361D9" w14:textId="77777777" w:rsidR="00FF5EA9" w:rsidRPr="00C217E3" w:rsidRDefault="00FF5EA9" w:rsidP="00D469E0">
            <w:pPr>
              <w:rPr>
                <w:rFonts w:cs="Arial"/>
                <w:color w:val="000000"/>
                <w:sz w:val="20"/>
              </w:rPr>
            </w:pPr>
          </w:p>
        </w:tc>
        <w:tc>
          <w:tcPr>
            <w:tcW w:w="594" w:type="dxa"/>
          </w:tcPr>
          <w:p w14:paraId="572D89FD" w14:textId="77777777" w:rsidR="00FF5EA9" w:rsidRPr="00C217E3" w:rsidRDefault="00FF5EA9" w:rsidP="00D469E0">
            <w:pPr>
              <w:rPr>
                <w:rFonts w:cs="Arial"/>
                <w:color w:val="000000"/>
                <w:sz w:val="20"/>
              </w:rPr>
            </w:pPr>
          </w:p>
        </w:tc>
        <w:tc>
          <w:tcPr>
            <w:tcW w:w="594" w:type="dxa"/>
          </w:tcPr>
          <w:p w14:paraId="091385AE" w14:textId="77777777" w:rsidR="00FF5EA9" w:rsidRPr="00C217E3" w:rsidRDefault="00FF5EA9" w:rsidP="00D469E0">
            <w:pPr>
              <w:rPr>
                <w:rFonts w:cs="Arial"/>
                <w:color w:val="000000"/>
                <w:sz w:val="20"/>
              </w:rPr>
            </w:pPr>
          </w:p>
        </w:tc>
        <w:tc>
          <w:tcPr>
            <w:tcW w:w="547" w:type="dxa"/>
          </w:tcPr>
          <w:p w14:paraId="4CFC24B9" w14:textId="77777777" w:rsidR="00FF5EA9" w:rsidRPr="00C217E3" w:rsidRDefault="00FF5EA9" w:rsidP="00D469E0">
            <w:pPr>
              <w:rPr>
                <w:rFonts w:cs="Arial"/>
                <w:color w:val="000000"/>
                <w:sz w:val="20"/>
              </w:rPr>
            </w:pPr>
          </w:p>
        </w:tc>
        <w:tc>
          <w:tcPr>
            <w:tcW w:w="594" w:type="dxa"/>
          </w:tcPr>
          <w:p w14:paraId="0019B61C" w14:textId="77777777" w:rsidR="00FF5EA9" w:rsidRPr="00C217E3" w:rsidRDefault="00FF5EA9" w:rsidP="00D469E0">
            <w:pPr>
              <w:rPr>
                <w:rFonts w:cs="Arial"/>
                <w:color w:val="000000"/>
                <w:sz w:val="20"/>
              </w:rPr>
            </w:pPr>
          </w:p>
        </w:tc>
        <w:tc>
          <w:tcPr>
            <w:tcW w:w="594" w:type="dxa"/>
          </w:tcPr>
          <w:p w14:paraId="756C0F09" w14:textId="77777777" w:rsidR="00FF5EA9" w:rsidRPr="00C217E3" w:rsidRDefault="00FF5EA9" w:rsidP="00D469E0">
            <w:pPr>
              <w:rPr>
                <w:rFonts w:cs="Arial"/>
                <w:color w:val="000000"/>
                <w:sz w:val="20"/>
              </w:rPr>
            </w:pPr>
          </w:p>
        </w:tc>
      </w:tr>
      <w:tr w:rsidR="00FF5EA9" w:rsidRPr="00AF022B" w14:paraId="3BD7957A" w14:textId="77777777" w:rsidTr="00D469E0">
        <w:tc>
          <w:tcPr>
            <w:tcW w:w="3415" w:type="dxa"/>
            <w:vAlign w:val="bottom"/>
          </w:tcPr>
          <w:p w14:paraId="36FDE561" w14:textId="77777777" w:rsidR="00FF5EA9" w:rsidRPr="00C217E3" w:rsidRDefault="00FF5EA9" w:rsidP="00D469E0">
            <w:pPr>
              <w:rPr>
                <w:rFonts w:cs="Arial"/>
                <w:color w:val="000000"/>
                <w:sz w:val="20"/>
              </w:rPr>
            </w:pPr>
            <w:r w:rsidRPr="00C217E3">
              <w:rPr>
                <w:rFonts w:cs="Arial"/>
                <w:color w:val="000000"/>
                <w:sz w:val="20"/>
              </w:rPr>
              <w:lastRenderedPageBreak/>
              <w:t>107-Vic State Gov-ACCHO Services-Drug Services</w:t>
            </w:r>
          </w:p>
        </w:tc>
        <w:tc>
          <w:tcPr>
            <w:tcW w:w="594" w:type="dxa"/>
          </w:tcPr>
          <w:p w14:paraId="455584DE" w14:textId="77777777" w:rsidR="00FF5EA9" w:rsidRPr="00C217E3" w:rsidRDefault="00FF5EA9" w:rsidP="00D469E0">
            <w:pPr>
              <w:rPr>
                <w:rFonts w:cs="Arial"/>
                <w:color w:val="000000"/>
                <w:sz w:val="20"/>
              </w:rPr>
            </w:pPr>
          </w:p>
        </w:tc>
        <w:tc>
          <w:tcPr>
            <w:tcW w:w="594" w:type="dxa"/>
          </w:tcPr>
          <w:p w14:paraId="7CD70F30" w14:textId="77777777" w:rsidR="00FF5EA9" w:rsidRPr="00C217E3" w:rsidRDefault="00FF5EA9" w:rsidP="00D469E0">
            <w:pPr>
              <w:rPr>
                <w:rFonts w:cs="Arial"/>
                <w:color w:val="000000"/>
                <w:sz w:val="20"/>
              </w:rPr>
            </w:pPr>
          </w:p>
        </w:tc>
        <w:tc>
          <w:tcPr>
            <w:tcW w:w="594" w:type="dxa"/>
          </w:tcPr>
          <w:p w14:paraId="616E9CC5" w14:textId="77777777" w:rsidR="00FF5EA9" w:rsidRPr="00C217E3" w:rsidRDefault="00FF5EA9" w:rsidP="00D469E0">
            <w:pPr>
              <w:rPr>
                <w:rFonts w:cs="Arial"/>
                <w:color w:val="000000"/>
                <w:sz w:val="20"/>
              </w:rPr>
            </w:pPr>
            <w:r w:rsidRPr="00C217E3">
              <w:rPr>
                <w:rFonts w:cs="Arial"/>
                <w:color w:val="000000"/>
                <w:sz w:val="20"/>
              </w:rPr>
              <w:t>E[S]</w:t>
            </w:r>
          </w:p>
        </w:tc>
        <w:tc>
          <w:tcPr>
            <w:tcW w:w="546" w:type="dxa"/>
          </w:tcPr>
          <w:p w14:paraId="6B8126FA" w14:textId="77777777" w:rsidR="00FF5EA9" w:rsidRPr="00C217E3" w:rsidRDefault="00FF5EA9" w:rsidP="00D469E0">
            <w:pPr>
              <w:rPr>
                <w:rFonts w:cs="Arial"/>
                <w:color w:val="000000"/>
                <w:sz w:val="20"/>
              </w:rPr>
            </w:pPr>
            <w:r w:rsidRPr="00C217E3">
              <w:rPr>
                <w:rFonts w:cs="Arial"/>
                <w:color w:val="000000"/>
                <w:sz w:val="20"/>
              </w:rPr>
              <w:t>E</w:t>
            </w:r>
          </w:p>
        </w:tc>
        <w:tc>
          <w:tcPr>
            <w:tcW w:w="594" w:type="dxa"/>
          </w:tcPr>
          <w:p w14:paraId="54C136DC" w14:textId="77777777" w:rsidR="00FF5EA9" w:rsidRPr="00C217E3" w:rsidRDefault="00FF5EA9" w:rsidP="00D469E0">
            <w:pPr>
              <w:rPr>
                <w:rFonts w:cs="Arial"/>
                <w:color w:val="000000"/>
                <w:sz w:val="20"/>
              </w:rPr>
            </w:pPr>
          </w:p>
        </w:tc>
        <w:tc>
          <w:tcPr>
            <w:tcW w:w="594" w:type="dxa"/>
          </w:tcPr>
          <w:p w14:paraId="13628172" w14:textId="77777777" w:rsidR="00FF5EA9" w:rsidRPr="00C217E3" w:rsidRDefault="00FF5EA9" w:rsidP="00D469E0">
            <w:pPr>
              <w:rPr>
                <w:rFonts w:cs="Arial"/>
                <w:color w:val="000000"/>
                <w:sz w:val="20"/>
              </w:rPr>
            </w:pPr>
          </w:p>
        </w:tc>
        <w:tc>
          <w:tcPr>
            <w:tcW w:w="583" w:type="dxa"/>
          </w:tcPr>
          <w:p w14:paraId="450CBEFE" w14:textId="77777777" w:rsidR="00FF5EA9" w:rsidRPr="00C217E3" w:rsidRDefault="00FF5EA9" w:rsidP="00D469E0">
            <w:pPr>
              <w:rPr>
                <w:rFonts w:cs="Arial"/>
                <w:color w:val="000000"/>
                <w:sz w:val="20"/>
              </w:rPr>
            </w:pPr>
          </w:p>
        </w:tc>
        <w:tc>
          <w:tcPr>
            <w:tcW w:w="594" w:type="dxa"/>
          </w:tcPr>
          <w:p w14:paraId="1507E22E" w14:textId="77777777" w:rsidR="00FF5EA9" w:rsidRPr="00C217E3" w:rsidRDefault="00FF5EA9" w:rsidP="00D469E0">
            <w:pPr>
              <w:rPr>
                <w:rFonts w:cs="Arial"/>
                <w:color w:val="000000"/>
                <w:sz w:val="20"/>
              </w:rPr>
            </w:pPr>
          </w:p>
        </w:tc>
        <w:tc>
          <w:tcPr>
            <w:tcW w:w="594" w:type="dxa"/>
          </w:tcPr>
          <w:p w14:paraId="6A7CB242"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4CCF8CFB" w14:textId="77777777" w:rsidR="00FF5EA9" w:rsidRPr="00C217E3" w:rsidRDefault="00FF5EA9" w:rsidP="00D469E0">
            <w:pPr>
              <w:rPr>
                <w:rFonts w:cs="Arial"/>
                <w:color w:val="000000"/>
                <w:sz w:val="20"/>
              </w:rPr>
            </w:pPr>
            <w:r w:rsidRPr="00C217E3">
              <w:rPr>
                <w:rFonts w:cs="Arial"/>
                <w:color w:val="000000"/>
                <w:sz w:val="20"/>
              </w:rPr>
              <w:t>E[S]</w:t>
            </w:r>
          </w:p>
        </w:tc>
        <w:tc>
          <w:tcPr>
            <w:tcW w:w="584" w:type="dxa"/>
          </w:tcPr>
          <w:p w14:paraId="51604E74" w14:textId="77777777" w:rsidR="00FF5EA9" w:rsidRPr="00C217E3" w:rsidRDefault="00FF5EA9" w:rsidP="00D469E0">
            <w:pPr>
              <w:rPr>
                <w:rFonts w:cs="Arial"/>
                <w:color w:val="000000"/>
                <w:sz w:val="20"/>
              </w:rPr>
            </w:pPr>
          </w:p>
        </w:tc>
        <w:tc>
          <w:tcPr>
            <w:tcW w:w="547" w:type="dxa"/>
          </w:tcPr>
          <w:p w14:paraId="76AE86BD" w14:textId="77777777" w:rsidR="00FF5EA9" w:rsidRPr="00C217E3" w:rsidRDefault="00FF5EA9" w:rsidP="00D469E0">
            <w:pPr>
              <w:rPr>
                <w:rFonts w:cs="Arial"/>
                <w:color w:val="000000"/>
                <w:sz w:val="20"/>
              </w:rPr>
            </w:pPr>
          </w:p>
        </w:tc>
        <w:tc>
          <w:tcPr>
            <w:tcW w:w="584" w:type="dxa"/>
          </w:tcPr>
          <w:p w14:paraId="2073EF42" w14:textId="77777777" w:rsidR="00FF5EA9" w:rsidRPr="00C217E3" w:rsidRDefault="00FF5EA9" w:rsidP="00D469E0">
            <w:pPr>
              <w:rPr>
                <w:rFonts w:cs="Arial"/>
                <w:color w:val="000000"/>
                <w:sz w:val="20"/>
              </w:rPr>
            </w:pPr>
            <w:r w:rsidRPr="00C217E3">
              <w:rPr>
                <w:rFonts w:cs="Arial"/>
                <w:color w:val="000000"/>
                <w:sz w:val="20"/>
              </w:rPr>
              <w:t>E</w:t>
            </w:r>
          </w:p>
        </w:tc>
        <w:tc>
          <w:tcPr>
            <w:tcW w:w="547" w:type="dxa"/>
          </w:tcPr>
          <w:p w14:paraId="1AAE6E5A" w14:textId="77777777" w:rsidR="00FF5EA9" w:rsidRPr="00C217E3" w:rsidRDefault="00FF5EA9" w:rsidP="00D469E0">
            <w:pPr>
              <w:rPr>
                <w:rFonts w:cs="Arial"/>
                <w:strike/>
                <w:color w:val="000000"/>
                <w:sz w:val="20"/>
              </w:rPr>
            </w:pPr>
          </w:p>
        </w:tc>
        <w:tc>
          <w:tcPr>
            <w:tcW w:w="594" w:type="dxa"/>
          </w:tcPr>
          <w:p w14:paraId="30CC2F17" w14:textId="77777777" w:rsidR="00FF5EA9" w:rsidRPr="00C217E3" w:rsidRDefault="00FF5EA9" w:rsidP="00D469E0">
            <w:pPr>
              <w:rPr>
                <w:rFonts w:cs="Arial"/>
                <w:strike/>
                <w:color w:val="000000"/>
                <w:sz w:val="20"/>
              </w:rPr>
            </w:pPr>
          </w:p>
        </w:tc>
        <w:tc>
          <w:tcPr>
            <w:tcW w:w="594" w:type="dxa"/>
          </w:tcPr>
          <w:p w14:paraId="24374845" w14:textId="77777777" w:rsidR="00FF5EA9" w:rsidRPr="00C217E3" w:rsidRDefault="00FF5EA9" w:rsidP="00D469E0">
            <w:pPr>
              <w:rPr>
                <w:rFonts w:cs="Arial"/>
                <w:strike/>
                <w:color w:val="000000"/>
                <w:sz w:val="20"/>
              </w:rPr>
            </w:pPr>
          </w:p>
        </w:tc>
        <w:tc>
          <w:tcPr>
            <w:tcW w:w="547" w:type="dxa"/>
          </w:tcPr>
          <w:p w14:paraId="77DC3A68" w14:textId="77777777" w:rsidR="00FF5EA9" w:rsidRPr="00C217E3" w:rsidRDefault="00FF5EA9" w:rsidP="00D469E0">
            <w:pPr>
              <w:rPr>
                <w:rFonts w:cs="Arial"/>
                <w:strike/>
                <w:color w:val="000000"/>
                <w:sz w:val="20"/>
              </w:rPr>
            </w:pPr>
          </w:p>
        </w:tc>
        <w:tc>
          <w:tcPr>
            <w:tcW w:w="594" w:type="dxa"/>
          </w:tcPr>
          <w:p w14:paraId="56B9A296" w14:textId="77777777" w:rsidR="00FF5EA9" w:rsidRPr="00C217E3" w:rsidRDefault="00FF5EA9" w:rsidP="00D469E0">
            <w:pPr>
              <w:rPr>
                <w:rFonts w:cs="Arial"/>
                <w:strike/>
                <w:color w:val="000000"/>
                <w:sz w:val="20"/>
              </w:rPr>
            </w:pPr>
          </w:p>
        </w:tc>
        <w:tc>
          <w:tcPr>
            <w:tcW w:w="594" w:type="dxa"/>
          </w:tcPr>
          <w:p w14:paraId="2A9F499B" w14:textId="77777777" w:rsidR="00FF5EA9" w:rsidRPr="00C217E3" w:rsidRDefault="00FF5EA9" w:rsidP="00D469E0">
            <w:pPr>
              <w:rPr>
                <w:rFonts w:cs="Arial"/>
                <w:strike/>
                <w:color w:val="000000"/>
                <w:sz w:val="20"/>
              </w:rPr>
            </w:pPr>
          </w:p>
        </w:tc>
      </w:tr>
      <w:tr w:rsidR="00FF5EA9" w:rsidRPr="00AF022B" w14:paraId="362583C2" w14:textId="77777777" w:rsidTr="00D469E0">
        <w:tc>
          <w:tcPr>
            <w:tcW w:w="3415" w:type="dxa"/>
            <w:vAlign w:val="bottom"/>
          </w:tcPr>
          <w:p w14:paraId="588E3ED0" w14:textId="77777777" w:rsidR="00FF5EA9" w:rsidRPr="00C217E3" w:rsidRDefault="00FF5EA9" w:rsidP="00D469E0">
            <w:pPr>
              <w:rPr>
                <w:rFonts w:cs="Arial"/>
                <w:color w:val="000000"/>
                <w:sz w:val="20"/>
              </w:rPr>
            </w:pPr>
            <w:r w:rsidRPr="00C217E3">
              <w:rPr>
                <w:rFonts w:cs="Arial"/>
                <w:color w:val="000000"/>
                <w:sz w:val="20"/>
              </w:rPr>
              <w:t>108-Vic State Gov-ACCHO-AOD Nurse Program</w:t>
            </w:r>
          </w:p>
        </w:tc>
        <w:tc>
          <w:tcPr>
            <w:tcW w:w="594" w:type="dxa"/>
          </w:tcPr>
          <w:p w14:paraId="640C9511" w14:textId="77777777" w:rsidR="00FF5EA9" w:rsidRPr="00C217E3" w:rsidRDefault="00FF5EA9" w:rsidP="00D469E0">
            <w:pPr>
              <w:rPr>
                <w:rFonts w:cs="Arial"/>
                <w:color w:val="000000"/>
                <w:sz w:val="20"/>
              </w:rPr>
            </w:pPr>
          </w:p>
        </w:tc>
        <w:tc>
          <w:tcPr>
            <w:tcW w:w="594" w:type="dxa"/>
          </w:tcPr>
          <w:p w14:paraId="51BF8F68"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3CED67A4" w14:textId="77777777" w:rsidR="00FF5EA9" w:rsidRPr="00C217E3" w:rsidRDefault="00FF5EA9" w:rsidP="00D469E0">
            <w:pPr>
              <w:rPr>
                <w:rFonts w:cs="Arial"/>
                <w:color w:val="000000"/>
                <w:sz w:val="20"/>
              </w:rPr>
            </w:pPr>
            <w:r w:rsidRPr="00C217E3">
              <w:rPr>
                <w:rFonts w:cs="Arial"/>
                <w:color w:val="000000"/>
                <w:sz w:val="20"/>
              </w:rPr>
              <w:t>E[S]</w:t>
            </w:r>
          </w:p>
        </w:tc>
        <w:tc>
          <w:tcPr>
            <w:tcW w:w="546" w:type="dxa"/>
          </w:tcPr>
          <w:p w14:paraId="7AADD6C4" w14:textId="77777777" w:rsidR="00FF5EA9" w:rsidRPr="00C217E3" w:rsidRDefault="00FF5EA9" w:rsidP="00D469E0">
            <w:pPr>
              <w:rPr>
                <w:rFonts w:cs="Arial"/>
                <w:color w:val="000000"/>
                <w:sz w:val="20"/>
              </w:rPr>
            </w:pPr>
            <w:r w:rsidRPr="00C217E3">
              <w:rPr>
                <w:rFonts w:cs="Arial"/>
                <w:color w:val="000000"/>
                <w:sz w:val="20"/>
              </w:rPr>
              <w:t>E</w:t>
            </w:r>
          </w:p>
        </w:tc>
        <w:tc>
          <w:tcPr>
            <w:tcW w:w="594" w:type="dxa"/>
          </w:tcPr>
          <w:p w14:paraId="7A151563" w14:textId="77777777" w:rsidR="00FF5EA9" w:rsidRPr="00C217E3" w:rsidRDefault="00FF5EA9" w:rsidP="00D469E0">
            <w:pPr>
              <w:rPr>
                <w:rFonts w:cs="Arial"/>
                <w:color w:val="000000"/>
                <w:sz w:val="20"/>
              </w:rPr>
            </w:pPr>
          </w:p>
        </w:tc>
        <w:tc>
          <w:tcPr>
            <w:tcW w:w="594" w:type="dxa"/>
          </w:tcPr>
          <w:p w14:paraId="15E25E4B" w14:textId="77777777" w:rsidR="00FF5EA9" w:rsidRPr="00C217E3" w:rsidRDefault="00FF5EA9" w:rsidP="00D469E0">
            <w:pPr>
              <w:rPr>
                <w:rFonts w:cs="Arial"/>
                <w:color w:val="000000"/>
                <w:sz w:val="20"/>
              </w:rPr>
            </w:pPr>
          </w:p>
        </w:tc>
        <w:tc>
          <w:tcPr>
            <w:tcW w:w="583" w:type="dxa"/>
          </w:tcPr>
          <w:p w14:paraId="2848294E" w14:textId="77777777" w:rsidR="00FF5EA9" w:rsidRPr="00C217E3" w:rsidRDefault="00FF5EA9" w:rsidP="00D469E0">
            <w:pPr>
              <w:rPr>
                <w:rFonts w:cs="Arial"/>
                <w:color w:val="000000"/>
                <w:sz w:val="20"/>
              </w:rPr>
            </w:pPr>
          </w:p>
        </w:tc>
        <w:tc>
          <w:tcPr>
            <w:tcW w:w="594" w:type="dxa"/>
          </w:tcPr>
          <w:p w14:paraId="736568CE" w14:textId="77777777" w:rsidR="00FF5EA9" w:rsidRPr="00C217E3" w:rsidRDefault="00FF5EA9" w:rsidP="00D469E0">
            <w:pPr>
              <w:rPr>
                <w:rFonts w:cs="Arial"/>
                <w:color w:val="000000"/>
                <w:sz w:val="20"/>
              </w:rPr>
            </w:pPr>
          </w:p>
        </w:tc>
        <w:tc>
          <w:tcPr>
            <w:tcW w:w="594" w:type="dxa"/>
          </w:tcPr>
          <w:p w14:paraId="14728E04"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09BEE794" w14:textId="77777777" w:rsidR="00FF5EA9" w:rsidRPr="00C217E3" w:rsidRDefault="00FF5EA9" w:rsidP="00D469E0">
            <w:pPr>
              <w:rPr>
                <w:rFonts w:cs="Arial"/>
                <w:color w:val="000000"/>
                <w:sz w:val="20"/>
              </w:rPr>
            </w:pPr>
            <w:r w:rsidRPr="00C217E3">
              <w:rPr>
                <w:rFonts w:cs="Arial"/>
                <w:color w:val="000000"/>
                <w:sz w:val="20"/>
              </w:rPr>
              <w:t>E[S]</w:t>
            </w:r>
          </w:p>
        </w:tc>
        <w:tc>
          <w:tcPr>
            <w:tcW w:w="584" w:type="dxa"/>
          </w:tcPr>
          <w:p w14:paraId="7BC6CE1C" w14:textId="77777777" w:rsidR="00FF5EA9" w:rsidRPr="00C217E3" w:rsidRDefault="00FF5EA9" w:rsidP="00D469E0">
            <w:pPr>
              <w:rPr>
                <w:rFonts w:cs="Arial"/>
                <w:color w:val="000000"/>
                <w:sz w:val="20"/>
              </w:rPr>
            </w:pPr>
          </w:p>
        </w:tc>
        <w:tc>
          <w:tcPr>
            <w:tcW w:w="547" w:type="dxa"/>
          </w:tcPr>
          <w:p w14:paraId="14DE14F7" w14:textId="77777777" w:rsidR="00FF5EA9" w:rsidRPr="00C217E3" w:rsidRDefault="00FF5EA9" w:rsidP="00D469E0">
            <w:pPr>
              <w:rPr>
                <w:rFonts w:cs="Arial"/>
                <w:color w:val="000000"/>
                <w:sz w:val="20"/>
              </w:rPr>
            </w:pPr>
          </w:p>
        </w:tc>
        <w:tc>
          <w:tcPr>
            <w:tcW w:w="584" w:type="dxa"/>
          </w:tcPr>
          <w:p w14:paraId="26D706E6" w14:textId="77777777" w:rsidR="00FF5EA9" w:rsidRPr="00C217E3" w:rsidRDefault="00FF5EA9" w:rsidP="00D469E0">
            <w:pPr>
              <w:rPr>
                <w:rFonts w:cs="Arial"/>
                <w:color w:val="000000"/>
                <w:sz w:val="20"/>
              </w:rPr>
            </w:pPr>
            <w:r w:rsidRPr="00C217E3">
              <w:rPr>
                <w:rFonts w:cs="Arial"/>
                <w:color w:val="000000"/>
                <w:sz w:val="20"/>
              </w:rPr>
              <w:t>E</w:t>
            </w:r>
          </w:p>
        </w:tc>
        <w:tc>
          <w:tcPr>
            <w:tcW w:w="547" w:type="dxa"/>
          </w:tcPr>
          <w:p w14:paraId="22305DC1" w14:textId="77777777" w:rsidR="00FF5EA9" w:rsidRPr="00C217E3" w:rsidRDefault="00FF5EA9" w:rsidP="00D469E0">
            <w:pPr>
              <w:rPr>
                <w:rFonts w:cs="Arial"/>
                <w:color w:val="000000"/>
                <w:sz w:val="20"/>
              </w:rPr>
            </w:pPr>
          </w:p>
        </w:tc>
        <w:tc>
          <w:tcPr>
            <w:tcW w:w="594" w:type="dxa"/>
          </w:tcPr>
          <w:p w14:paraId="3489716E" w14:textId="77777777" w:rsidR="00FF5EA9" w:rsidRPr="00C217E3" w:rsidRDefault="00FF5EA9" w:rsidP="00D469E0">
            <w:pPr>
              <w:rPr>
                <w:rFonts w:cs="Arial"/>
                <w:color w:val="000000"/>
                <w:sz w:val="20"/>
              </w:rPr>
            </w:pPr>
          </w:p>
        </w:tc>
        <w:tc>
          <w:tcPr>
            <w:tcW w:w="594" w:type="dxa"/>
          </w:tcPr>
          <w:p w14:paraId="17D16B45" w14:textId="77777777" w:rsidR="00FF5EA9" w:rsidRPr="00C217E3" w:rsidRDefault="00FF5EA9" w:rsidP="00D469E0">
            <w:pPr>
              <w:rPr>
                <w:rFonts w:cs="Arial"/>
                <w:color w:val="000000"/>
                <w:sz w:val="20"/>
              </w:rPr>
            </w:pPr>
          </w:p>
        </w:tc>
        <w:tc>
          <w:tcPr>
            <w:tcW w:w="547" w:type="dxa"/>
          </w:tcPr>
          <w:p w14:paraId="580CF588" w14:textId="77777777" w:rsidR="00FF5EA9" w:rsidRPr="00C217E3" w:rsidRDefault="00FF5EA9" w:rsidP="00D469E0">
            <w:pPr>
              <w:rPr>
                <w:rFonts w:cs="Arial"/>
                <w:color w:val="000000"/>
                <w:sz w:val="20"/>
              </w:rPr>
            </w:pPr>
          </w:p>
        </w:tc>
        <w:tc>
          <w:tcPr>
            <w:tcW w:w="594" w:type="dxa"/>
          </w:tcPr>
          <w:p w14:paraId="0434367B" w14:textId="77777777" w:rsidR="00FF5EA9" w:rsidRPr="00C217E3" w:rsidRDefault="00FF5EA9" w:rsidP="00D469E0">
            <w:pPr>
              <w:rPr>
                <w:rFonts w:cs="Arial"/>
                <w:color w:val="000000"/>
                <w:sz w:val="20"/>
              </w:rPr>
            </w:pPr>
          </w:p>
        </w:tc>
        <w:tc>
          <w:tcPr>
            <w:tcW w:w="594" w:type="dxa"/>
          </w:tcPr>
          <w:p w14:paraId="621AB884" w14:textId="77777777" w:rsidR="00FF5EA9" w:rsidRPr="00C217E3" w:rsidRDefault="00FF5EA9" w:rsidP="00D469E0">
            <w:pPr>
              <w:rPr>
                <w:rFonts w:cs="Arial"/>
                <w:color w:val="000000"/>
                <w:sz w:val="20"/>
              </w:rPr>
            </w:pPr>
          </w:p>
        </w:tc>
      </w:tr>
      <w:tr w:rsidR="00FF5EA9" w:rsidRPr="00AF022B" w14:paraId="368F5204" w14:textId="77777777" w:rsidTr="00D469E0">
        <w:tc>
          <w:tcPr>
            <w:tcW w:w="3415" w:type="dxa"/>
            <w:vAlign w:val="bottom"/>
          </w:tcPr>
          <w:p w14:paraId="583C8137" w14:textId="77777777" w:rsidR="00FF5EA9" w:rsidRPr="00C217E3" w:rsidRDefault="00FF5EA9" w:rsidP="00D469E0">
            <w:pPr>
              <w:rPr>
                <w:rFonts w:cs="Arial"/>
                <w:color w:val="000000"/>
                <w:sz w:val="20"/>
              </w:rPr>
            </w:pPr>
            <w:r w:rsidRPr="00C217E3">
              <w:rPr>
                <w:rFonts w:cs="Arial"/>
                <w:color w:val="000000"/>
                <w:sz w:val="20"/>
              </w:rPr>
              <w:t>109-Vic State Gov-Low Risk Offender Program</w:t>
            </w:r>
          </w:p>
        </w:tc>
        <w:tc>
          <w:tcPr>
            <w:tcW w:w="594" w:type="dxa"/>
          </w:tcPr>
          <w:p w14:paraId="24360FB9" w14:textId="77777777" w:rsidR="00FF5EA9" w:rsidRPr="00C217E3" w:rsidRDefault="00FF5EA9" w:rsidP="00D469E0">
            <w:pPr>
              <w:rPr>
                <w:rFonts w:cs="Arial"/>
                <w:color w:val="000000"/>
                <w:sz w:val="20"/>
              </w:rPr>
            </w:pPr>
          </w:p>
        </w:tc>
        <w:tc>
          <w:tcPr>
            <w:tcW w:w="594" w:type="dxa"/>
          </w:tcPr>
          <w:p w14:paraId="4905DF88" w14:textId="77777777" w:rsidR="00FF5EA9" w:rsidRPr="00C217E3" w:rsidRDefault="00FF5EA9" w:rsidP="00D469E0">
            <w:pPr>
              <w:rPr>
                <w:rFonts w:cs="Arial"/>
                <w:color w:val="000000"/>
                <w:sz w:val="20"/>
              </w:rPr>
            </w:pPr>
          </w:p>
        </w:tc>
        <w:tc>
          <w:tcPr>
            <w:tcW w:w="594" w:type="dxa"/>
          </w:tcPr>
          <w:p w14:paraId="015D4E82" w14:textId="77777777" w:rsidR="00FF5EA9" w:rsidRPr="00C217E3" w:rsidRDefault="00FF5EA9" w:rsidP="00D469E0">
            <w:pPr>
              <w:rPr>
                <w:rFonts w:cs="Arial"/>
                <w:color w:val="000000"/>
                <w:sz w:val="20"/>
              </w:rPr>
            </w:pPr>
          </w:p>
        </w:tc>
        <w:tc>
          <w:tcPr>
            <w:tcW w:w="546" w:type="dxa"/>
          </w:tcPr>
          <w:p w14:paraId="73998C7E" w14:textId="77777777" w:rsidR="00FF5EA9" w:rsidRPr="00C217E3" w:rsidRDefault="00FF5EA9" w:rsidP="00D469E0">
            <w:pPr>
              <w:rPr>
                <w:rFonts w:cs="Arial"/>
                <w:color w:val="000000"/>
                <w:sz w:val="20"/>
              </w:rPr>
            </w:pPr>
            <w:r w:rsidRPr="00C217E3">
              <w:rPr>
                <w:rFonts w:cs="Arial"/>
                <w:color w:val="000000"/>
                <w:sz w:val="20"/>
              </w:rPr>
              <w:t>D</w:t>
            </w:r>
          </w:p>
        </w:tc>
        <w:tc>
          <w:tcPr>
            <w:tcW w:w="594" w:type="dxa"/>
          </w:tcPr>
          <w:p w14:paraId="64AFB19D" w14:textId="77777777" w:rsidR="00FF5EA9" w:rsidRPr="00C217E3" w:rsidRDefault="00FF5EA9" w:rsidP="00D469E0">
            <w:pPr>
              <w:rPr>
                <w:rFonts w:cs="Arial"/>
                <w:color w:val="000000"/>
                <w:sz w:val="20"/>
              </w:rPr>
            </w:pPr>
          </w:p>
        </w:tc>
        <w:tc>
          <w:tcPr>
            <w:tcW w:w="594" w:type="dxa"/>
          </w:tcPr>
          <w:p w14:paraId="433DB25F" w14:textId="77777777" w:rsidR="00FF5EA9" w:rsidRPr="00C217E3" w:rsidRDefault="00FF5EA9" w:rsidP="00D469E0">
            <w:pPr>
              <w:rPr>
                <w:rFonts w:cs="Arial"/>
                <w:color w:val="000000"/>
                <w:sz w:val="20"/>
              </w:rPr>
            </w:pPr>
          </w:p>
        </w:tc>
        <w:tc>
          <w:tcPr>
            <w:tcW w:w="583" w:type="dxa"/>
          </w:tcPr>
          <w:p w14:paraId="30F0B44A" w14:textId="77777777" w:rsidR="00FF5EA9" w:rsidRPr="00C217E3" w:rsidRDefault="00FF5EA9" w:rsidP="00D469E0">
            <w:pPr>
              <w:rPr>
                <w:rFonts w:cs="Arial"/>
                <w:color w:val="000000"/>
                <w:sz w:val="20"/>
              </w:rPr>
            </w:pPr>
          </w:p>
        </w:tc>
        <w:tc>
          <w:tcPr>
            <w:tcW w:w="594" w:type="dxa"/>
          </w:tcPr>
          <w:p w14:paraId="1D414331" w14:textId="77777777" w:rsidR="00FF5EA9" w:rsidRPr="00C217E3" w:rsidRDefault="00FF5EA9" w:rsidP="00D469E0">
            <w:pPr>
              <w:rPr>
                <w:rFonts w:cs="Arial"/>
                <w:color w:val="000000"/>
                <w:sz w:val="20"/>
              </w:rPr>
            </w:pPr>
          </w:p>
        </w:tc>
        <w:tc>
          <w:tcPr>
            <w:tcW w:w="594" w:type="dxa"/>
          </w:tcPr>
          <w:p w14:paraId="6BBB6D24" w14:textId="77777777" w:rsidR="00FF5EA9" w:rsidRPr="00C217E3" w:rsidRDefault="00FF5EA9" w:rsidP="00D469E0">
            <w:pPr>
              <w:rPr>
                <w:rFonts w:cs="Arial"/>
                <w:color w:val="000000"/>
                <w:sz w:val="20"/>
              </w:rPr>
            </w:pPr>
          </w:p>
        </w:tc>
        <w:tc>
          <w:tcPr>
            <w:tcW w:w="594" w:type="dxa"/>
          </w:tcPr>
          <w:p w14:paraId="1056DCB7" w14:textId="77777777" w:rsidR="00FF5EA9" w:rsidRPr="00C217E3" w:rsidRDefault="00FF5EA9" w:rsidP="00D469E0">
            <w:pPr>
              <w:rPr>
                <w:rFonts w:cs="Arial"/>
                <w:color w:val="000000"/>
                <w:sz w:val="20"/>
              </w:rPr>
            </w:pPr>
          </w:p>
        </w:tc>
        <w:tc>
          <w:tcPr>
            <w:tcW w:w="584" w:type="dxa"/>
          </w:tcPr>
          <w:p w14:paraId="6F5E1BD7" w14:textId="77777777" w:rsidR="00FF5EA9" w:rsidRPr="00C217E3" w:rsidRDefault="00FF5EA9" w:rsidP="00D469E0">
            <w:pPr>
              <w:rPr>
                <w:rFonts w:cs="Arial"/>
                <w:color w:val="000000"/>
                <w:sz w:val="20"/>
              </w:rPr>
            </w:pPr>
          </w:p>
        </w:tc>
        <w:tc>
          <w:tcPr>
            <w:tcW w:w="547" w:type="dxa"/>
          </w:tcPr>
          <w:p w14:paraId="085EEC43" w14:textId="77777777" w:rsidR="00FF5EA9" w:rsidRPr="00C217E3" w:rsidRDefault="00FF5EA9" w:rsidP="00D469E0">
            <w:pPr>
              <w:rPr>
                <w:rFonts w:cs="Arial"/>
                <w:color w:val="000000"/>
                <w:sz w:val="20"/>
              </w:rPr>
            </w:pPr>
          </w:p>
        </w:tc>
        <w:tc>
          <w:tcPr>
            <w:tcW w:w="584" w:type="dxa"/>
          </w:tcPr>
          <w:p w14:paraId="3C9A8235" w14:textId="77777777" w:rsidR="00FF5EA9" w:rsidRPr="00C217E3" w:rsidRDefault="00FF5EA9" w:rsidP="00D469E0">
            <w:pPr>
              <w:rPr>
                <w:rFonts w:cs="Arial"/>
                <w:color w:val="000000"/>
                <w:sz w:val="20"/>
              </w:rPr>
            </w:pPr>
          </w:p>
        </w:tc>
        <w:tc>
          <w:tcPr>
            <w:tcW w:w="547" w:type="dxa"/>
          </w:tcPr>
          <w:p w14:paraId="0E820A1E" w14:textId="77777777" w:rsidR="00FF5EA9" w:rsidRPr="00C217E3" w:rsidRDefault="00FF5EA9" w:rsidP="00D469E0">
            <w:pPr>
              <w:rPr>
                <w:rFonts w:cs="Arial"/>
                <w:color w:val="000000"/>
                <w:sz w:val="20"/>
              </w:rPr>
            </w:pPr>
          </w:p>
        </w:tc>
        <w:tc>
          <w:tcPr>
            <w:tcW w:w="594" w:type="dxa"/>
          </w:tcPr>
          <w:p w14:paraId="2DCAD2BA" w14:textId="77777777" w:rsidR="00FF5EA9" w:rsidRPr="00C217E3" w:rsidRDefault="00FF5EA9" w:rsidP="00D469E0">
            <w:pPr>
              <w:rPr>
                <w:rFonts w:cs="Arial"/>
                <w:color w:val="000000"/>
                <w:sz w:val="20"/>
              </w:rPr>
            </w:pPr>
          </w:p>
        </w:tc>
        <w:tc>
          <w:tcPr>
            <w:tcW w:w="594" w:type="dxa"/>
          </w:tcPr>
          <w:p w14:paraId="5902FB64" w14:textId="77777777" w:rsidR="00FF5EA9" w:rsidRPr="00C217E3" w:rsidRDefault="00FF5EA9" w:rsidP="00D469E0">
            <w:pPr>
              <w:rPr>
                <w:rFonts w:cs="Arial"/>
                <w:color w:val="000000"/>
                <w:sz w:val="20"/>
              </w:rPr>
            </w:pPr>
          </w:p>
        </w:tc>
        <w:tc>
          <w:tcPr>
            <w:tcW w:w="547" w:type="dxa"/>
          </w:tcPr>
          <w:p w14:paraId="627312A7" w14:textId="77777777" w:rsidR="00FF5EA9" w:rsidRPr="00C217E3" w:rsidRDefault="00FF5EA9" w:rsidP="00D469E0">
            <w:pPr>
              <w:rPr>
                <w:rFonts w:cs="Arial"/>
                <w:color w:val="000000"/>
                <w:sz w:val="20"/>
              </w:rPr>
            </w:pPr>
          </w:p>
        </w:tc>
        <w:tc>
          <w:tcPr>
            <w:tcW w:w="594" w:type="dxa"/>
          </w:tcPr>
          <w:p w14:paraId="739F7D03" w14:textId="77777777" w:rsidR="00FF5EA9" w:rsidRPr="00C217E3" w:rsidRDefault="00FF5EA9" w:rsidP="00D469E0">
            <w:pPr>
              <w:rPr>
                <w:rFonts w:cs="Arial"/>
                <w:color w:val="000000"/>
                <w:sz w:val="20"/>
              </w:rPr>
            </w:pPr>
          </w:p>
        </w:tc>
        <w:tc>
          <w:tcPr>
            <w:tcW w:w="594" w:type="dxa"/>
          </w:tcPr>
          <w:p w14:paraId="488BCEF4" w14:textId="77777777" w:rsidR="00FF5EA9" w:rsidRPr="00C217E3" w:rsidRDefault="00FF5EA9" w:rsidP="00D469E0">
            <w:pPr>
              <w:rPr>
                <w:rFonts w:cs="Arial"/>
                <w:color w:val="000000"/>
                <w:sz w:val="20"/>
              </w:rPr>
            </w:pPr>
          </w:p>
        </w:tc>
      </w:tr>
      <w:tr w:rsidR="00FF5EA9" w:rsidRPr="00AF022B" w14:paraId="7467D055" w14:textId="77777777" w:rsidTr="00D469E0">
        <w:tc>
          <w:tcPr>
            <w:tcW w:w="3415" w:type="dxa"/>
            <w:vAlign w:val="bottom"/>
          </w:tcPr>
          <w:p w14:paraId="334A2218" w14:textId="77777777" w:rsidR="00FF5EA9" w:rsidRPr="00C217E3" w:rsidRDefault="00FF5EA9" w:rsidP="00D469E0">
            <w:pPr>
              <w:rPr>
                <w:rFonts w:cs="Arial"/>
                <w:color w:val="000000"/>
                <w:sz w:val="20"/>
              </w:rPr>
            </w:pPr>
            <w:r w:rsidRPr="00C217E3">
              <w:rPr>
                <w:rFonts w:cs="Arial"/>
                <w:color w:val="000000"/>
                <w:sz w:val="20"/>
              </w:rPr>
              <w:t xml:space="preserve">111-Vic State Gov-Residential dual diagnosis </w:t>
            </w:r>
          </w:p>
        </w:tc>
        <w:tc>
          <w:tcPr>
            <w:tcW w:w="594" w:type="dxa"/>
          </w:tcPr>
          <w:p w14:paraId="3E0AC6DD" w14:textId="77777777" w:rsidR="00FF5EA9" w:rsidRPr="00C217E3" w:rsidRDefault="00FF5EA9" w:rsidP="00D469E0">
            <w:pPr>
              <w:rPr>
                <w:rFonts w:cs="Arial"/>
                <w:color w:val="000000"/>
                <w:sz w:val="20"/>
              </w:rPr>
            </w:pPr>
          </w:p>
        </w:tc>
        <w:tc>
          <w:tcPr>
            <w:tcW w:w="594" w:type="dxa"/>
          </w:tcPr>
          <w:p w14:paraId="3E7BE573" w14:textId="77777777" w:rsidR="00FF5EA9" w:rsidRPr="00C217E3" w:rsidRDefault="00FF5EA9" w:rsidP="00D469E0">
            <w:pPr>
              <w:rPr>
                <w:rFonts w:cs="Arial"/>
                <w:color w:val="000000"/>
                <w:sz w:val="20"/>
              </w:rPr>
            </w:pPr>
          </w:p>
        </w:tc>
        <w:tc>
          <w:tcPr>
            <w:tcW w:w="594" w:type="dxa"/>
          </w:tcPr>
          <w:p w14:paraId="321E4C76" w14:textId="77777777" w:rsidR="00FF5EA9" w:rsidRPr="00C217E3" w:rsidRDefault="00FF5EA9" w:rsidP="00D469E0">
            <w:pPr>
              <w:rPr>
                <w:rFonts w:cs="Arial"/>
                <w:color w:val="000000"/>
                <w:sz w:val="20"/>
              </w:rPr>
            </w:pPr>
          </w:p>
        </w:tc>
        <w:tc>
          <w:tcPr>
            <w:tcW w:w="546" w:type="dxa"/>
          </w:tcPr>
          <w:p w14:paraId="4F6822FB" w14:textId="77777777" w:rsidR="00FF5EA9" w:rsidRPr="00C217E3" w:rsidRDefault="00FF5EA9" w:rsidP="00D469E0">
            <w:pPr>
              <w:rPr>
                <w:rFonts w:cs="Arial"/>
                <w:color w:val="000000"/>
                <w:sz w:val="20"/>
              </w:rPr>
            </w:pPr>
          </w:p>
        </w:tc>
        <w:tc>
          <w:tcPr>
            <w:tcW w:w="594" w:type="dxa"/>
          </w:tcPr>
          <w:p w14:paraId="6912E866" w14:textId="77777777" w:rsidR="00FF5EA9" w:rsidRPr="00C217E3" w:rsidRDefault="00FF5EA9" w:rsidP="00D469E0">
            <w:pPr>
              <w:rPr>
                <w:rFonts w:cs="Arial"/>
                <w:color w:val="000000"/>
                <w:sz w:val="20"/>
              </w:rPr>
            </w:pPr>
          </w:p>
        </w:tc>
        <w:tc>
          <w:tcPr>
            <w:tcW w:w="594" w:type="dxa"/>
          </w:tcPr>
          <w:p w14:paraId="156A7C81" w14:textId="77777777" w:rsidR="00FF5EA9" w:rsidRPr="00C217E3" w:rsidRDefault="00FF5EA9" w:rsidP="00D469E0">
            <w:pPr>
              <w:rPr>
                <w:rFonts w:cs="Arial"/>
                <w:color w:val="000000"/>
                <w:sz w:val="20"/>
              </w:rPr>
            </w:pPr>
            <w:r w:rsidRPr="00C217E3">
              <w:rPr>
                <w:rFonts w:cs="Arial"/>
                <w:color w:val="000000"/>
                <w:sz w:val="20"/>
              </w:rPr>
              <w:t>D</w:t>
            </w:r>
          </w:p>
        </w:tc>
        <w:tc>
          <w:tcPr>
            <w:tcW w:w="583" w:type="dxa"/>
          </w:tcPr>
          <w:p w14:paraId="31372679" w14:textId="77777777" w:rsidR="00FF5EA9" w:rsidRPr="00C217E3" w:rsidRDefault="00FF5EA9" w:rsidP="00D469E0">
            <w:pPr>
              <w:rPr>
                <w:rFonts w:cs="Arial"/>
                <w:color w:val="000000"/>
                <w:sz w:val="20"/>
              </w:rPr>
            </w:pPr>
          </w:p>
        </w:tc>
        <w:tc>
          <w:tcPr>
            <w:tcW w:w="594" w:type="dxa"/>
          </w:tcPr>
          <w:p w14:paraId="2BCBBFFB" w14:textId="77777777" w:rsidR="00FF5EA9" w:rsidRPr="00C217E3" w:rsidRDefault="00FF5EA9" w:rsidP="00D469E0">
            <w:pPr>
              <w:rPr>
                <w:rFonts w:cs="Arial"/>
                <w:color w:val="000000"/>
                <w:sz w:val="20"/>
              </w:rPr>
            </w:pPr>
            <w:r w:rsidRPr="00C217E3">
              <w:rPr>
                <w:rFonts w:cs="Arial"/>
                <w:color w:val="000000"/>
                <w:sz w:val="20"/>
              </w:rPr>
              <w:t>D</w:t>
            </w:r>
          </w:p>
        </w:tc>
        <w:tc>
          <w:tcPr>
            <w:tcW w:w="594" w:type="dxa"/>
          </w:tcPr>
          <w:p w14:paraId="4290D9B9" w14:textId="77777777" w:rsidR="00FF5EA9" w:rsidRPr="00C217E3" w:rsidRDefault="00FF5EA9" w:rsidP="00D469E0">
            <w:pPr>
              <w:rPr>
                <w:rFonts w:cs="Arial"/>
                <w:color w:val="000000"/>
                <w:sz w:val="20"/>
              </w:rPr>
            </w:pPr>
          </w:p>
        </w:tc>
        <w:tc>
          <w:tcPr>
            <w:tcW w:w="594" w:type="dxa"/>
          </w:tcPr>
          <w:p w14:paraId="49FD6A5E" w14:textId="77777777" w:rsidR="00FF5EA9" w:rsidRPr="00C217E3" w:rsidRDefault="00FF5EA9" w:rsidP="00D469E0">
            <w:pPr>
              <w:rPr>
                <w:rFonts w:cs="Arial"/>
                <w:color w:val="000000"/>
                <w:sz w:val="20"/>
              </w:rPr>
            </w:pPr>
          </w:p>
        </w:tc>
        <w:tc>
          <w:tcPr>
            <w:tcW w:w="584" w:type="dxa"/>
          </w:tcPr>
          <w:p w14:paraId="19E68206" w14:textId="77777777" w:rsidR="00FF5EA9" w:rsidRPr="00C217E3" w:rsidRDefault="00FF5EA9" w:rsidP="00D469E0">
            <w:pPr>
              <w:rPr>
                <w:rFonts w:cs="Arial"/>
                <w:color w:val="000000"/>
                <w:sz w:val="20"/>
              </w:rPr>
            </w:pPr>
          </w:p>
        </w:tc>
        <w:tc>
          <w:tcPr>
            <w:tcW w:w="547" w:type="dxa"/>
          </w:tcPr>
          <w:p w14:paraId="3B16ECE8" w14:textId="77777777" w:rsidR="00FF5EA9" w:rsidRPr="00C217E3" w:rsidRDefault="00FF5EA9" w:rsidP="00D469E0">
            <w:pPr>
              <w:rPr>
                <w:rFonts w:cs="Arial"/>
                <w:color w:val="000000"/>
                <w:sz w:val="20"/>
              </w:rPr>
            </w:pPr>
          </w:p>
        </w:tc>
        <w:tc>
          <w:tcPr>
            <w:tcW w:w="584" w:type="dxa"/>
          </w:tcPr>
          <w:p w14:paraId="798B5A1E" w14:textId="77777777" w:rsidR="00FF5EA9" w:rsidRPr="00C217E3" w:rsidRDefault="00FF5EA9" w:rsidP="00D469E0">
            <w:pPr>
              <w:rPr>
                <w:rFonts w:cs="Arial"/>
                <w:color w:val="000000"/>
                <w:sz w:val="20"/>
              </w:rPr>
            </w:pPr>
          </w:p>
        </w:tc>
        <w:tc>
          <w:tcPr>
            <w:tcW w:w="547" w:type="dxa"/>
          </w:tcPr>
          <w:p w14:paraId="720D28EE" w14:textId="77777777" w:rsidR="00FF5EA9" w:rsidRPr="00C217E3" w:rsidRDefault="00FF5EA9" w:rsidP="00D469E0">
            <w:pPr>
              <w:rPr>
                <w:rFonts w:cs="Arial"/>
                <w:color w:val="000000"/>
                <w:sz w:val="20"/>
              </w:rPr>
            </w:pPr>
          </w:p>
        </w:tc>
        <w:tc>
          <w:tcPr>
            <w:tcW w:w="594" w:type="dxa"/>
          </w:tcPr>
          <w:p w14:paraId="7DE8325C" w14:textId="77777777" w:rsidR="00FF5EA9" w:rsidRPr="00C217E3" w:rsidRDefault="00FF5EA9" w:rsidP="00D469E0">
            <w:pPr>
              <w:rPr>
                <w:rFonts w:cs="Arial"/>
                <w:color w:val="000000"/>
                <w:sz w:val="20"/>
              </w:rPr>
            </w:pPr>
          </w:p>
        </w:tc>
        <w:tc>
          <w:tcPr>
            <w:tcW w:w="594" w:type="dxa"/>
          </w:tcPr>
          <w:p w14:paraId="4FE0F605" w14:textId="77777777" w:rsidR="00FF5EA9" w:rsidRPr="00C217E3" w:rsidRDefault="00FF5EA9" w:rsidP="00D469E0">
            <w:pPr>
              <w:rPr>
                <w:rFonts w:cs="Arial"/>
                <w:color w:val="000000"/>
                <w:sz w:val="20"/>
              </w:rPr>
            </w:pPr>
          </w:p>
        </w:tc>
        <w:tc>
          <w:tcPr>
            <w:tcW w:w="547" w:type="dxa"/>
          </w:tcPr>
          <w:p w14:paraId="044B0EBD" w14:textId="77777777" w:rsidR="00FF5EA9" w:rsidRPr="00C217E3" w:rsidRDefault="00FF5EA9" w:rsidP="00D469E0">
            <w:pPr>
              <w:rPr>
                <w:rFonts w:cs="Arial"/>
                <w:color w:val="000000"/>
                <w:sz w:val="20"/>
              </w:rPr>
            </w:pPr>
          </w:p>
        </w:tc>
        <w:tc>
          <w:tcPr>
            <w:tcW w:w="594" w:type="dxa"/>
          </w:tcPr>
          <w:p w14:paraId="4E8111DF" w14:textId="77777777" w:rsidR="00FF5EA9" w:rsidRPr="00C217E3" w:rsidRDefault="00FF5EA9" w:rsidP="00D469E0">
            <w:pPr>
              <w:rPr>
                <w:rFonts w:cs="Arial"/>
                <w:color w:val="000000"/>
                <w:sz w:val="20"/>
              </w:rPr>
            </w:pPr>
          </w:p>
        </w:tc>
        <w:tc>
          <w:tcPr>
            <w:tcW w:w="594" w:type="dxa"/>
          </w:tcPr>
          <w:p w14:paraId="48976E1B" w14:textId="77777777" w:rsidR="00FF5EA9" w:rsidRPr="00C217E3" w:rsidRDefault="00FF5EA9" w:rsidP="00D469E0">
            <w:pPr>
              <w:rPr>
                <w:rFonts w:cs="Arial"/>
                <w:color w:val="000000"/>
                <w:sz w:val="20"/>
              </w:rPr>
            </w:pPr>
          </w:p>
        </w:tc>
      </w:tr>
      <w:tr w:rsidR="00FF5EA9" w:rsidRPr="00AF022B" w14:paraId="6F3B05FA" w14:textId="77777777" w:rsidTr="00D469E0">
        <w:tc>
          <w:tcPr>
            <w:tcW w:w="3415" w:type="dxa"/>
            <w:vAlign w:val="bottom"/>
          </w:tcPr>
          <w:p w14:paraId="4DB03481" w14:textId="77777777" w:rsidR="00FF5EA9" w:rsidRPr="00C217E3" w:rsidRDefault="00FF5EA9" w:rsidP="00D469E0">
            <w:pPr>
              <w:rPr>
                <w:rFonts w:cs="Arial"/>
                <w:color w:val="000000"/>
                <w:sz w:val="20"/>
              </w:rPr>
            </w:pPr>
            <w:r w:rsidRPr="00C217E3">
              <w:rPr>
                <w:rFonts w:cs="Arial"/>
                <w:color w:val="000000"/>
                <w:sz w:val="20"/>
              </w:rPr>
              <w:t xml:space="preserve">112-Vic State Gov-8 hour individual offender </w:t>
            </w:r>
          </w:p>
        </w:tc>
        <w:tc>
          <w:tcPr>
            <w:tcW w:w="594" w:type="dxa"/>
          </w:tcPr>
          <w:p w14:paraId="7BDB1ACB" w14:textId="77777777" w:rsidR="00FF5EA9" w:rsidRPr="00C217E3" w:rsidRDefault="00FF5EA9" w:rsidP="00D469E0">
            <w:pPr>
              <w:rPr>
                <w:rFonts w:cs="Arial"/>
                <w:color w:val="000000"/>
                <w:sz w:val="20"/>
              </w:rPr>
            </w:pPr>
          </w:p>
        </w:tc>
        <w:tc>
          <w:tcPr>
            <w:tcW w:w="594" w:type="dxa"/>
          </w:tcPr>
          <w:p w14:paraId="1F9FC719" w14:textId="77777777" w:rsidR="00FF5EA9" w:rsidRPr="00C217E3" w:rsidRDefault="00FF5EA9" w:rsidP="00D469E0">
            <w:pPr>
              <w:rPr>
                <w:rFonts w:cs="Arial"/>
                <w:color w:val="000000"/>
                <w:sz w:val="20"/>
              </w:rPr>
            </w:pPr>
          </w:p>
        </w:tc>
        <w:tc>
          <w:tcPr>
            <w:tcW w:w="594" w:type="dxa"/>
          </w:tcPr>
          <w:p w14:paraId="4FA5CC8B" w14:textId="77777777" w:rsidR="00FF5EA9" w:rsidRPr="00C217E3" w:rsidRDefault="00FF5EA9" w:rsidP="00D469E0">
            <w:pPr>
              <w:rPr>
                <w:rFonts w:cs="Arial"/>
                <w:color w:val="000000"/>
                <w:sz w:val="20"/>
              </w:rPr>
            </w:pPr>
            <w:r w:rsidRPr="00C217E3">
              <w:rPr>
                <w:rFonts w:cs="Arial"/>
                <w:color w:val="000000"/>
                <w:sz w:val="20"/>
              </w:rPr>
              <w:t>D</w:t>
            </w:r>
          </w:p>
        </w:tc>
        <w:tc>
          <w:tcPr>
            <w:tcW w:w="546" w:type="dxa"/>
          </w:tcPr>
          <w:p w14:paraId="26A4CEC2" w14:textId="77777777" w:rsidR="00FF5EA9" w:rsidRPr="00C217E3" w:rsidRDefault="00FF5EA9" w:rsidP="00D469E0">
            <w:pPr>
              <w:rPr>
                <w:rFonts w:cs="Arial"/>
                <w:color w:val="000000"/>
                <w:sz w:val="20"/>
              </w:rPr>
            </w:pPr>
          </w:p>
        </w:tc>
        <w:tc>
          <w:tcPr>
            <w:tcW w:w="594" w:type="dxa"/>
          </w:tcPr>
          <w:p w14:paraId="1B9CAF49" w14:textId="77777777" w:rsidR="00FF5EA9" w:rsidRPr="00C217E3" w:rsidRDefault="00FF5EA9" w:rsidP="00D469E0">
            <w:pPr>
              <w:rPr>
                <w:rFonts w:cs="Arial"/>
                <w:color w:val="000000"/>
                <w:sz w:val="20"/>
              </w:rPr>
            </w:pPr>
          </w:p>
        </w:tc>
        <w:tc>
          <w:tcPr>
            <w:tcW w:w="594" w:type="dxa"/>
          </w:tcPr>
          <w:p w14:paraId="64FD4FF2" w14:textId="77777777" w:rsidR="00FF5EA9" w:rsidRPr="00C217E3" w:rsidRDefault="00FF5EA9" w:rsidP="00D469E0">
            <w:pPr>
              <w:rPr>
                <w:rFonts w:cs="Arial"/>
                <w:color w:val="000000"/>
                <w:sz w:val="20"/>
              </w:rPr>
            </w:pPr>
          </w:p>
        </w:tc>
        <w:tc>
          <w:tcPr>
            <w:tcW w:w="583" w:type="dxa"/>
          </w:tcPr>
          <w:p w14:paraId="64F0DB3E" w14:textId="77777777" w:rsidR="00FF5EA9" w:rsidRPr="00C217E3" w:rsidRDefault="00FF5EA9" w:rsidP="00D469E0">
            <w:pPr>
              <w:rPr>
                <w:rFonts w:cs="Arial"/>
                <w:color w:val="000000"/>
                <w:sz w:val="20"/>
              </w:rPr>
            </w:pPr>
          </w:p>
        </w:tc>
        <w:tc>
          <w:tcPr>
            <w:tcW w:w="594" w:type="dxa"/>
          </w:tcPr>
          <w:p w14:paraId="0717BBAF" w14:textId="77777777" w:rsidR="00FF5EA9" w:rsidRPr="00C217E3" w:rsidRDefault="00FF5EA9" w:rsidP="00D469E0">
            <w:pPr>
              <w:rPr>
                <w:rFonts w:cs="Arial"/>
                <w:color w:val="000000"/>
                <w:sz w:val="20"/>
              </w:rPr>
            </w:pPr>
          </w:p>
        </w:tc>
        <w:tc>
          <w:tcPr>
            <w:tcW w:w="594" w:type="dxa"/>
          </w:tcPr>
          <w:p w14:paraId="3487DA1A" w14:textId="77777777" w:rsidR="00FF5EA9" w:rsidRPr="00C217E3" w:rsidRDefault="00FF5EA9" w:rsidP="00D469E0">
            <w:pPr>
              <w:rPr>
                <w:rFonts w:cs="Arial"/>
                <w:color w:val="000000"/>
                <w:sz w:val="20"/>
              </w:rPr>
            </w:pPr>
          </w:p>
        </w:tc>
        <w:tc>
          <w:tcPr>
            <w:tcW w:w="594" w:type="dxa"/>
          </w:tcPr>
          <w:p w14:paraId="5AC6F3C1" w14:textId="77777777" w:rsidR="00FF5EA9" w:rsidRPr="00C217E3" w:rsidRDefault="00FF5EA9" w:rsidP="00D469E0">
            <w:pPr>
              <w:rPr>
                <w:rFonts w:cs="Arial"/>
                <w:color w:val="000000"/>
                <w:sz w:val="20"/>
              </w:rPr>
            </w:pPr>
          </w:p>
        </w:tc>
        <w:tc>
          <w:tcPr>
            <w:tcW w:w="584" w:type="dxa"/>
          </w:tcPr>
          <w:p w14:paraId="1D822AED" w14:textId="77777777" w:rsidR="00FF5EA9" w:rsidRPr="00C217E3" w:rsidRDefault="00FF5EA9" w:rsidP="00D469E0">
            <w:pPr>
              <w:rPr>
                <w:rFonts w:cs="Arial"/>
                <w:color w:val="000000"/>
                <w:sz w:val="20"/>
              </w:rPr>
            </w:pPr>
          </w:p>
        </w:tc>
        <w:tc>
          <w:tcPr>
            <w:tcW w:w="547" w:type="dxa"/>
          </w:tcPr>
          <w:p w14:paraId="25B58A96" w14:textId="77777777" w:rsidR="00FF5EA9" w:rsidRPr="00C217E3" w:rsidRDefault="00FF5EA9" w:rsidP="00D469E0">
            <w:pPr>
              <w:rPr>
                <w:rFonts w:cs="Arial"/>
                <w:color w:val="000000"/>
                <w:sz w:val="20"/>
              </w:rPr>
            </w:pPr>
          </w:p>
        </w:tc>
        <w:tc>
          <w:tcPr>
            <w:tcW w:w="584" w:type="dxa"/>
          </w:tcPr>
          <w:p w14:paraId="409250B8" w14:textId="77777777" w:rsidR="00FF5EA9" w:rsidRPr="00C217E3" w:rsidRDefault="00FF5EA9" w:rsidP="00D469E0">
            <w:pPr>
              <w:rPr>
                <w:rFonts w:cs="Arial"/>
                <w:color w:val="000000"/>
                <w:sz w:val="20"/>
              </w:rPr>
            </w:pPr>
          </w:p>
        </w:tc>
        <w:tc>
          <w:tcPr>
            <w:tcW w:w="547" w:type="dxa"/>
          </w:tcPr>
          <w:p w14:paraId="482F6D79" w14:textId="77777777" w:rsidR="00FF5EA9" w:rsidRPr="00C217E3" w:rsidRDefault="00FF5EA9" w:rsidP="00D469E0">
            <w:pPr>
              <w:rPr>
                <w:rFonts w:cs="Arial"/>
                <w:color w:val="000000"/>
                <w:sz w:val="20"/>
              </w:rPr>
            </w:pPr>
          </w:p>
        </w:tc>
        <w:tc>
          <w:tcPr>
            <w:tcW w:w="594" w:type="dxa"/>
          </w:tcPr>
          <w:p w14:paraId="5E87917F" w14:textId="77777777" w:rsidR="00FF5EA9" w:rsidRPr="00C217E3" w:rsidRDefault="00FF5EA9" w:rsidP="00D469E0">
            <w:pPr>
              <w:rPr>
                <w:rFonts w:cs="Arial"/>
                <w:color w:val="000000"/>
                <w:sz w:val="20"/>
              </w:rPr>
            </w:pPr>
          </w:p>
        </w:tc>
        <w:tc>
          <w:tcPr>
            <w:tcW w:w="594" w:type="dxa"/>
          </w:tcPr>
          <w:p w14:paraId="11E5AD7A" w14:textId="77777777" w:rsidR="00FF5EA9" w:rsidRPr="00C217E3" w:rsidRDefault="00FF5EA9" w:rsidP="00D469E0">
            <w:pPr>
              <w:rPr>
                <w:rFonts w:cs="Arial"/>
                <w:color w:val="000000"/>
                <w:sz w:val="20"/>
              </w:rPr>
            </w:pPr>
          </w:p>
        </w:tc>
        <w:tc>
          <w:tcPr>
            <w:tcW w:w="547" w:type="dxa"/>
          </w:tcPr>
          <w:p w14:paraId="333CC9DC" w14:textId="77777777" w:rsidR="00FF5EA9" w:rsidRPr="00C217E3" w:rsidRDefault="00FF5EA9" w:rsidP="00D469E0">
            <w:pPr>
              <w:rPr>
                <w:rFonts w:cs="Arial"/>
                <w:color w:val="000000"/>
                <w:sz w:val="20"/>
              </w:rPr>
            </w:pPr>
          </w:p>
        </w:tc>
        <w:tc>
          <w:tcPr>
            <w:tcW w:w="594" w:type="dxa"/>
          </w:tcPr>
          <w:p w14:paraId="3E18BAAA" w14:textId="77777777" w:rsidR="00FF5EA9" w:rsidRPr="00C217E3" w:rsidRDefault="00FF5EA9" w:rsidP="00D469E0">
            <w:pPr>
              <w:rPr>
                <w:rFonts w:cs="Arial"/>
                <w:color w:val="000000"/>
                <w:sz w:val="20"/>
              </w:rPr>
            </w:pPr>
          </w:p>
        </w:tc>
        <w:tc>
          <w:tcPr>
            <w:tcW w:w="594" w:type="dxa"/>
          </w:tcPr>
          <w:p w14:paraId="55BDD902" w14:textId="77777777" w:rsidR="00FF5EA9" w:rsidRPr="00C217E3" w:rsidRDefault="00FF5EA9" w:rsidP="00D469E0">
            <w:pPr>
              <w:rPr>
                <w:rFonts w:cs="Arial"/>
                <w:color w:val="000000"/>
                <w:sz w:val="20"/>
              </w:rPr>
            </w:pPr>
          </w:p>
        </w:tc>
      </w:tr>
      <w:tr w:rsidR="00FF5EA9" w:rsidRPr="00AF022B" w14:paraId="69C29A3A" w14:textId="77777777" w:rsidTr="00D469E0">
        <w:tc>
          <w:tcPr>
            <w:tcW w:w="3415" w:type="dxa"/>
            <w:vAlign w:val="bottom"/>
          </w:tcPr>
          <w:p w14:paraId="4661495F" w14:textId="77777777" w:rsidR="00FF5EA9" w:rsidRPr="00C217E3" w:rsidRDefault="00FF5EA9" w:rsidP="00D469E0">
            <w:pPr>
              <w:rPr>
                <w:rFonts w:cs="Arial"/>
                <w:color w:val="000000"/>
                <w:sz w:val="20"/>
              </w:rPr>
            </w:pPr>
            <w:r w:rsidRPr="00C217E3">
              <w:rPr>
                <w:rFonts w:cs="Arial"/>
                <w:color w:val="000000"/>
                <w:sz w:val="20"/>
              </w:rPr>
              <w:t xml:space="preserve">113-Vic State Gov -15 hour individual offender </w:t>
            </w:r>
          </w:p>
        </w:tc>
        <w:tc>
          <w:tcPr>
            <w:tcW w:w="594" w:type="dxa"/>
          </w:tcPr>
          <w:p w14:paraId="1D489D9A" w14:textId="77777777" w:rsidR="00FF5EA9" w:rsidRPr="00C217E3" w:rsidRDefault="00FF5EA9" w:rsidP="00D469E0">
            <w:pPr>
              <w:rPr>
                <w:rFonts w:cs="Arial"/>
                <w:color w:val="000000"/>
                <w:sz w:val="20"/>
              </w:rPr>
            </w:pPr>
          </w:p>
        </w:tc>
        <w:tc>
          <w:tcPr>
            <w:tcW w:w="594" w:type="dxa"/>
          </w:tcPr>
          <w:p w14:paraId="05D2D97E" w14:textId="77777777" w:rsidR="00FF5EA9" w:rsidRPr="00C217E3" w:rsidRDefault="00FF5EA9" w:rsidP="00D469E0">
            <w:pPr>
              <w:rPr>
                <w:rFonts w:cs="Arial"/>
                <w:color w:val="000000"/>
                <w:sz w:val="20"/>
              </w:rPr>
            </w:pPr>
          </w:p>
        </w:tc>
        <w:tc>
          <w:tcPr>
            <w:tcW w:w="594" w:type="dxa"/>
          </w:tcPr>
          <w:p w14:paraId="04EE6143" w14:textId="77777777" w:rsidR="00FF5EA9" w:rsidRPr="00C217E3" w:rsidRDefault="00FF5EA9" w:rsidP="00D469E0">
            <w:pPr>
              <w:rPr>
                <w:rFonts w:cs="Arial"/>
                <w:color w:val="000000"/>
                <w:sz w:val="20"/>
              </w:rPr>
            </w:pPr>
            <w:r w:rsidRPr="00C217E3">
              <w:rPr>
                <w:rFonts w:cs="Arial"/>
                <w:color w:val="000000"/>
                <w:sz w:val="20"/>
              </w:rPr>
              <w:t>D</w:t>
            </w:r>
          </w:p>
        </w:tc>
        <w:tc>
          <w:tcPr>
            <w:tcW w:w="546" w:type="dxa"/>
          </w:tcPr>
          <w:p w14:paraId="4815FA71" w14:textId="77777777" w:rsidR="00FF5EA9" w:rsidRPr="00C217E3" w:rsidRDefault="00FF5EA9" w:rsidP="00D469E0">
            <w:pPr>
              <w:rPr>
                <w:rFonts w:cs="Arial"/>
                <w:color w:val="000000"/>
                <w:sz w:val="20"/>
              </w:rPr>
            </w:pPr>
          </w:p>
        </w:tc>
        <w:tc>
          <w:tcPr>
            <w:tcW w:w="594" w:type="dxa"/>
          </w:tcPr>
          <w:p w14:paraId="0E35963F" w14:textId="77777777" w:rsidR="00FF5EA9" w:rsidRPr="00C217E3" w:rsidRDefault="00FF5EA9" w:rsidP="00D469E0">
            <w:pPr>
              <w:rPr>
                <w:rFonts w:cs="Arial"/>
                <w:color w:val="000000"/>
                <w:sz w:val="20"/>
              </w:rPr>
            </w:pPr>
          </w:p>
        </w:tc>
        <w:tc>
          <w:tcPr>
            <w:tcW w:w="594" w:type="dxa"/>
          </w:tcPr>
          <w:p w14:paraId="38D1B685" w14:textId="77777777" w:rsidR="00FF5EA9" w:rsidRPr="00C217E3" w:rsidRDefault="00FF5EA9" w:rsidP="00D469E0">
            <w:pPr>
              <w:rPr>
                <w:rFonts w:cs="Arial"/>
                <w:color w:val="000000"/>
                <w:sz w:val="20"/>
              </w:rPr>
            </w:pPr>
          </w:p>
        </w:tc>
        <w:tc>
          <w:tcPr>
            <w:tcW w:w="583" w:type="dxa"/>
          </w:tcPr>
          <w:p w14:paraId="6053D8AB" w14:textId="77777777" w:rsidR="00FF5EA9" w:rsidRPr="00C217E3" w:rsidRDefault="00FF5EA9" w:rsidP="00D469E0">
            <w:pPr>
              <w:rPr>
                <w:rFonts w:cs="Arial"/>
                <w:color w:val="000000"/>
                <w:sz w:val="20"/>
              </w:rPr>
            </w:pPr>
          </w:p>
        </w:tc>
        <w:tc>
          <w:tcPr>
            <w:tcW w:w="594" w:type="dxa"/>
          </w:tcPr>
          <w:p w14:paraId="0BABF57C" w14:textId="77777777" w:rsidR="00FF5EA9" w:rsidRPr="00C217E3" w:rsidRDefault="00FF5EA9" w:rsidP="00D469E0">
            <w:pPr>
              <w:rPr>
                <w:rFonts w:cs="Arial"/>
                <w:color w:val="000000"/>
                <w:sz w:val="20"/>
              </w:rPr>
            </w:pPr>
          </w:p>
        </w:tc>
        <w:tc>
          <w:tcPr>
            <w:tcW w:w="594" w:type="dxa"/>
          </w:tcPr>
          <w:p w14:paraId="5EF555F6" w14:textId="77777777" w:rsidR="00FF5EA9" w:rsidRPr="00C217E3" w:rsidRDefault="00FF5EA9" w:rsidP="00D469E0">
            <w:pPr>
              <w:rPr>
                <w:rFonts w:cs="Arial"/>
                <w:color w:val="000000"/>
                <w:sz w:val="20"/>
              </w:rPr>
            </w:pPr>
          </w:p>
        </w:tc>
        <w:tc>
          <w:tcPr>
            <w:tcW w:w="594" w:type="dxa"/>
          </w:tcPr>
          <w:p w14:paraId="04EF95E3" w14:textId="77777777" w:rsidR="00FF5EA9" w:rsidRPr="00C217E3" w:rsidRDefault="00FF5EA9" w:rsidP="00D469E0">
            <w:pPr>
              <w:rPr>
                <w:rFonts w:cs="Arial"/>
                <w:color w:val="000000"/>
                <w:sz w:val="20"/>
              </w:rPr>
            </w:pPr>
          </w:p>
        </w:tc>
        <w:tc>
          <w:tcPr>
            <w:tcW w:w="584" w:type="dxa"/>
          </w:tcPr>
          <w:p w14:paraId="7655DEEF" w14:textId="77777777" w:rsidR="00FF5EA9" w:rsidRPr="00C217E3" w:rsidRDefault="00FF5EA9" w:rsidP="00D469E0">
            <w:pPr>
              <w:rPr>
                <w:rFonts w:cs="Arial"/>
                <w:color w:val="000000"/>
                <w:sz w:val="20"/>
              </w:rPr>
            </w:pPr>
          </w:p>
        </w:tc>
        <w:tc>
          <w:tcPr>
            <w:tcW w:w="547" w:type="dxa"/>
          </w:tcPr>
          <w:p w14:paraId="57565CE0" w14:textId="77777777" w:rsidR="00FF5EA9" w:rsidRPr="00C217E3" w:rsidRDefault="00FF5EA9" w:rsidP="00D469E0">
            <w:pPr>
              <w:rPr>
                <w:rFonts w:cs="Arial"/>
                <w:color w:val="000000"/>
                <w:sz w:val="20"/>
              </w:rPr>
            </w:pPr>
          </w:p>
        </w:tc>
        <w:tc>
          <w:tcPr>
            <w:tcW w:w="584" w:type="dxa"/>
          </w:tcPr>
          <w:p w14:paraId="2735E680" w14:textId="77777777" w:rsidR="00FF5EA9" w:rsidRPr="00C217E3" w:rsidRDefault="00FF5EA9" w:rsidP="00D469E0">
            <w:pPr>
              <w:rPr>
                <w:rFonts w:cs="Arial"/>
                <w:color w:val="000000"/>
                <w:sz w:val="20"/>
              </w:rPr>
            </w:pPr>
          </w:p>
        </w:tc>
        <w:tc>
          <w:tcPr>
            <w:tcW w:w="547" w:type="dxa"/>
          </w:tcPr>
          <w:p w14:paraId="59D89045" w14:textId="77777777" w:rsidR="00FF5EA9" w:rsidRPr="00C217E3" w:rsidRDefault="00FF5EA9" w:rsidP="00D469E0">
            <w:pPr>
              <w:rPr>
                <w:rFonts w:cs="Arial"/>
                <w:color w:val="000000"/>
                <w:sz w:val="20"/>
              </w:rPr>
            </w:pPr>
          </w:p>
        </w:tc>
        <w:tc>
          <w:tcPr>
            <w:tcW w:w="594" w:type="dxa"/>
          </w:tcPr>
          <w:p w14:paraId="642383C0" w14:textId="77777777" w:rsidR="00FF5EA9" w:rsidRPr="00C217E3" w:rsidRDefault="00FF5EA9" w:rsidP="00D469E0">
            <w:pPr>
              <w:rPr>
                <w:rFonts w:cs="Arial"/>
                <w:color w:val="000000"/>
                <w:sz w:val="20"/>
              </w:rPr>
            </w:pPr>
          </w:p>
        </w:tc>
        <w:tc>
          <w:tcPr>
            <w:tcW w:w="594" w:type="dxa"/>
          </w:tcPr>
          <w:p w14:paraId="4182510A" w14:textId="77777777" w:rsidR="00FF5EA9" w:rsidRPr="00C217E3" w:rsidRDefault="00FF5EA9" w:rsidP="00D469E0">
            <w:pPr>
              <w:rPr>
                <w:rFonts w:cs="Arial"/>
                <w:color w:val="000000"/>
                <w:sz w:val="20"/>
              </w:rPr>
            </w:pPr>
          </w:p>
        </w:tc>
        <w:tc>
          <w:tcPr>
            <w:tcW w:w="547" w:type="dxa"/>
          </w:tcPr>
          <w:p w14:paraId="3F6BC2E0" w14:textId="77777777" w:rsidR="00FF5EA9" w:rsidRPr="00C217E3" w:rsidRDefault="00FF5EA9" w:rsidP="00D469E0">
            <w:pPr>
              <w:rPr>
                <w:rFonts w:cs="Arial"/>
                <w:color w:val="000000"/>
                <w:sz w:val="20"/>
              </w:rPr>
            </w:pPr>
          </w:p>
        </w:tc>
        <w:tc>
          <w:tcPr>
            <w:tcW w:w="594" w:type="dxa"/>
          </w:tcPr>
          <w:p w14:paraId="241FE7D7" w14:textId="77777777" w:rsidR="00FF5EA9" w:rsidRPr="00C217E3" w:rsidRDefault="00FF5EA9" w:rsidP="00D469E0">
            <w:pPr>
              <w:rPr>
                <w:rFonts w:cs="Arial"/>
                <w:color w:val="000000"/>
                <w:sz w:val="20"/>
              </w:rPr>
            </w:pPr>
          </w:p>
        </w:tc>
        <w:tc>
          <w:tcPr>
            <w:tcW w:w="594" w:type="dxa"/>
          </w:tcPr>
          <w:p w14:paraId="770DDC1F" w14:textId="77777777" w:rsidR="00FF5EA9" w:rsidRPr="00C217E3" w:rsidRDefault="00FF5EA9" w:rsidP="00D469E0">
            <w:pPr>
              <w:rPr>
                <w:rFonts w:cs="Arial"/>
                <w:color w:val="000000"/>
                <w:sz w:val="20"/>
              </w:rPr>
            </w:pPr>
          </w:p>
        </w:tc>
      </w:tr>
      <w:tr w:rsidR="00FF5EA9" w:rsidRPr="00AF022B" w14:paraId="66F34A93" w14:textId="77777777" w:rsidTr="00D469E0">
        <w:tc>
          <w:tcPr>
            <w:tcW w:w="3415" w:type="dxa"/>
            <w:vAlign w:val="bottom"/>
          </w:tcPr>
          <w:p w14:paraId="69A3A4C5" w14:textId="77777777" w:rsidR="00FF5EA9" w:rsidRPr="00C217E3" w:rsidRDefault="00FF5EA9" w:rsidP="00D469E0">
            <w:pPr>
              <w:rPr>
                <w:rFonts w:cs="Arial"/>
                <w:color w:val="000000"/>
                <w:sz w:val="20"/>
              </w:rPr>
            </w:pPr>
            <w:r w:rsidRPr="00C217E3">
              <w:rPr>
                <w:rFonts w:cs="Arial"/>
                <w:color w:val="000000"/>
                <w:sz w:val="20"/>
              </w:rPr>
              <w:t xml:space="preserve">114-Vic State Gov -24 hour group offender </w:t>
            </w:r>
          </w:p>
        </w:tc>
        <w:tc>
          <w:tcPr>
            <w:tcW w:w="594" w:type="dxa"/>
          </w:tcPr>
          <w:p w14:paraId="45F50384" w14:textId="77777777" w:rsidR="00FF5EA9" w:rsidRPr="00C217E3" w:rsidRDefault="00FF5EA9" w:rsidP="00D469E0">
            <w:pPr>
              <w:rPr>
                <w:rFonts w:cs="Arial"/>
                <w:color w:val="000000"/>
                <w:sz w:val="20"/>
              </w:rPr>
            </w:pPr>
          </w:p>
        </w:tc>
        <w:tc>
          <w:tcPr>
            <w:tcW w:w="594" w:type="dxa"/>
          </w:tcPr>
          <w:p w14:paraId="6394B2A5" w14:textId="77777777" w:rsidR="00FF5EA9" w:rsidRPr="00C217E3" w:rsidRDefault="00FF5EA9" w:rsidP="00D469E0">
            <w:pPr>
              <w:rPr>
                <w:rFonts w:cs="Arial"/>
                <w:color w:val="000000"/>
                <w:sz w:val="20"/>
              </w:rPr>
            </w:pPr>
          </w:p>
        </w:tc>
        <w:tc>
          <w:tcPr>
            <w:tcW w:w="594" w:type="dxa"/>
          </w:tcPr>
          <w:p w14:paraId="5A966005" w14:textId="77777777" w:rsidR="00FF5EA9" w:rsidRPr="00C217E3" w:rsidRDefault="00FF5EA9" w:rsidP="00D469E0">
            <w:pPr>
              <w:rPr>
                <w:rFonts w:cs="Arial"/>
                <w:color w:val="000000"/>
                <w:sz w:val="20"/>
              </w:rPr>
            </w:pPr>
            <w:r w:rsidRPr="00C217E3">
              <w:rPr>
                <w:rFonts w:cs="Arial"/>
                <w:color w:val="000000"/>
                <w:sz w:val="20"/>
              </w:rPr>
              <w:t>D</w:t>
            </w:r>
          </w:p>
        </w:tc>
        <w:tc>
          <w:tcPr>
            <w:tcW w:w="546" w:type="dxa"/>
          </w:tcPr>
          <w:p w14:paraId="55EE983A" w14:textId="77777777" w:rsidR="00FF5EA9" w:rsidRPr="00C217E3" w:rsidRDefault="00FF5EA9" w:rsidP="00D469E0">
            <w:pPr>
              <w:rPr>
                <w:rFonts w:cs="Arial"/>
                <w:color w:val="000000"/>
                <w:sz w:val="20"/>
              </w:rPr>
            </w:pPr>
          </w:p>
        </w:tc>
        <w:tc>
          <w:tcPr>
            <w:tcW w:w="594" w:type="dxa"/>
          </w:tcPr>
          <w:p w14:paraId="3D52BEF0" w14:textId="77777777" w:rsidR="00FF5EA9" w:rsidRPr="00C217E3" w:rsidRDefault="00FF5EA9" w:rsidP="00D469E0">
            <w:pPr>
              <w:rPr>
                <w:rFonts w:cs="Arial"/>
                <w:color w:val="000000"/>
                <w:sz w:val="20"/>
              </w:rPr>
            </w:pPr>
          </w:p>
        </w:tc>
        <w:tc>
          <w:tcPr>
            <w:tcW w:w="594" w:type="dxa"/>
          </w:tcPr>
          <w:p w14:paraId="2A73DD2C" w14:textId="77777777" w:rsidR="00FF5EA9" w:rsidRPr="00C217E3" w:rsidRDefault="00FF5EA9" w:rsidP="00D469E0">
            <w:pPr>
              <w:rPr>
                <w:rFonts w:cs="Arial"/>
                <w:color w:val="000000"/>
                <w:sz w:val="20"/>
              </w:rPr>
            </w:pPr>
          </w:p>
        </w:tc>
        <w:tc>
          <w:tcPr>
            <w:tcW w:w="583" w:type="dxa"/>
          </w:tcPr>
          <w:p w14:paraId="39F8AE9C" w14:textId="77777777" w:rsidR="00FF5EA9" w:rsidRPr="00C217E3" w:rsidRDefault="00FF5EA9" w:rsidP="00D469E0">
            <w:pPr>
              <w:rPr>
                <w:rFonts w:cs="Arial"/>
                <w:color w:val="000000"/>
                <w:sz w:val="20"/>
              </w:rPr>
            </w:pPr>
          </w:p>
        </w:tc>
        <w:tc>
          <w:tcPr>
            <w:tcW w:w="594" w:type="dxa"/>
          </w:tcPr>
          <w:p w14:paraId="144F7768" w14:textId="77777777" w:rsidR="00FF5EA9" w:rsidRPr="00C217E3" w:rsidRDefault="00FF5EA9" w:rsidP="00D469E0">
            <w:pPr>
              <w:rPr>
                <w:rFonts w:cs="Arial"/>
                <w:color w:val="000000"/>
                <w:sz w:val="20"/>
              </w:rPr>
            </w:pPr>
          </w:p>
        </w:tc>
        <w:tc>
          <w:tcPr>
            <w:tcW w:w="594" w:type="dxa"/>
          </w:tcPr>
          <w:p w14:paraId="47A4975D" w14:textId="77777777" w:rsidR="00FF5EA9" w:rsidRPr="00C217E3" w:rsidRDefault="00FF5EA9" w:rsidP="00D469E0">
            <w:pPr>
              <w:rPr>
                <w:rFonts w:cs="Arial"/>
                <w:color w:val="000000"/>
                <w:sz w:val="20"/>
              </w:rPr>
            </w:pPr>
          </w:p>
        </w:tc>
        <w:tc>
          <w:tcPr>
            <w:tcW w:w="594" w:type="dxa"/>
          </w:tcPr>
          <w:p w14:paraId="104FA8AC" w14:textId="77777777" w:rsidR="00FF5EA9" w:rsidRPr="00C217E3" w:rsidRDefault="00FF5EA9" w:rsidP="00D469E0">
            <w:pPr>
              <w:rPr>
                <w:rFonts w:cs="Arial"/>
                <w:color w:val="000000"/>
                <w:sz w:val="20"/>
              </w:rPr>
            </w:pPr>
          </w:p>
        </w:tc>
        <w:tc>
          <w:tcPr>
            <w:tcW w:w="584" w:type="dxa"/>
          </w:tcPr>
          <w:p w14:paraId="5B0698D0" w14:textId="77777777" w:rsidR="00FF5EA9" w:rsidRPr="00C217E3" w:rsidRDefault="00FF5EA9" w:rsidP="00D469E0">
            <w:pPr>
              <w:rPr>
                <w:rFonts w:cs="Arial"/>
                <w:color w:val="000000"/>
                <w:sz w:val="20"/>
              </w:rPr>
            </w:pPr>
          </w:p>
        </w:tc>
        <w:tc>
          <w:tcPr>
            <w:tcW w:w="547" w:type="dxa"/>
          </w:tcPr>
          <w:p w14:paraId="27214499" w14:textId="77777777" w:rsidR="00FF5EA9" w:rsidRPr="00C217E3" w:rsidRDefault="00FF5EA9" w:rsidP="00D469E0">
            <w:pPr>
              <w:rPr>
                <w:rFonts w:cs="Arial"/>
                <w:color w:val="000000"/>
                <w:sz w:val="20"/>
              </w:rPr>
            </w:pPr>
          </w:p>
        </w:tc>
        <w:tc>
          <w:tcPr>
            <w:tcW w:w="584" w:type="dxa"/>
          </w:tcPr>
          <w:p w14:paraId="42515DAD" w14:textId="77777777" w:rsidR="00FF5EA9" w:rsidRPr="00C217E3" w:rsidRDefault="00FF5EA9" w:rsidP="00D469E0">
            <w:pPr>
              <w:rPr>
                <w:rFonts w:cs="Arial"/>
                <w:color w:val="000000"/>
                <w:sz w:val="20"/>
              </w:rPr>
            </w:pPr>
          </w:p>
        </w:tc>
        <w:tc>
          <w:tcPr>
            <w:tcW w:w="547" w:type="dxa"/>
          </w:tcPr>
          <w:p w14:paraId="46838340" w14:textId="77777777" w:rsidR="00FF5EA9" w:rsidRPr="00C217E3" w:rsidRDefault="00FF5EA9" w:rsidP="00D469E0">
            <w:pPr>
              <w:rPr>
                <w:rFonts w:cs="Arial"/>
                <w:color w:val="000000"/>
                <w:sz w:val="20"/>
              </w:rPr>
            </w:pPr>
          </w:p>
        </w:tc>
        <w:tc>
          <w:tcPr>
            <w:tcW w:w="594" w:type="dxa"/>
          </w:tcPr>
          <w:p w14:paraId="3E4EFA14" w14:textId="77777777" w:rsidR="00FF5EA9" w:rsidRPr="00C217E3" w:rsidRDefault="00FF5EA9" w:rsidP="00D469E0">
            <w:pPr>
              <w:rPr>
                <w:rFonts w:cs="Arial"/>
                <w:color w:val="000000"/>
                <w:sz w:val="20"/>
              </w:rPr>
            </w:pPr>
          </w:p>
        </w:tc>
        <w:tc>
          <w:tcPr>
            <w:tcW w:w="594" w:type="dxa"/>
          </w:tcPr>
          <w:p w14:paraId="76DCA435" w14:textId="77777777" w:rsidR="00FF5EA9" w:rsidRPr="00C217E3" w:rsidRDefault="00FF5EA9" w:rsidP="00D469E0">
            <w:pPr>
              <w:rPr>
                <w:rFonts w:cs="Arial"/>
                <w:color w:val="000000"/>
                <w:sz w:val="20"/>
              </w:rPr>
            </w:pPr>
          </w:p>
        </w:tc>
        <w:tc>
          <w:tcPr>
            <w:tcW w:w="547" w:type="dxa"/>
          </w:tcPr>
          <w:p w14:paraId="09948862" w14:textId="77777777" w:rsidR="00FF5EA9" w:rsidRPr="00C217E3" w:rsidRDefault="00FF5EA9" w:rsidP="00D469E0">
            <w:pPr>
              <w:rPr>
                <w:rFonts w:cs="Arial"/>
                <w:color w:val="000000"/>
                <w:sz w:val="20"/>
              </w:rPr>
            </w:pPr>
          </w:p>
        </w:tc>
        <w:tc>
          <w:tcPr>
            <w:tcW w:w="594" w:type="dxa"/>
          </w:tcPr>
          <w:p w14:paraId="2240C649" w14:textId="77777777" w:rsidR="00FF5EA9" w:rsidRPr="00C217E3" w:rsidRDefault="00FF5EA9" w:rsidP="00D469E0">
            <w:pPr>
              <w:rPr>
                <w:rFonts w:cs="Arial"/>
                <w:color w:val="000000"/>
                <w:sz w:val="20"/>
              </w:rPr>
            </w:pPr>
          </w:p>
        </w:tc>
        <w:tc>
          <w:tcPr>
            <w:tcW w:w="594" w:type="dxa"/>
          </w:tcPr>
          <w:p w14:paraId="2A039837" w14:textId="77777777" w:rsidR="00FF5EA9" w:rsidRPr="00C217E3" w:rsidRDefault="00FF5EA9" w:rsidP="00D469E0">
            <w:pPr>
              <w:rPr>
                <w:rFonts w:cs="Arial"/>
                <w:color w:val="000000"/>
                <w:sz w:val="20"/>
              </w:rPr>
            </w:pPr>
          </w:p>
        </w:tc>
      </w:tr>
      <w:tr w:rsidR="00FF5EA9" w:rsidRPr="00AF022B" w14:paraId="176553B2" w14:textId="77777777" w:rsidTr="00D469E0">
        <w:tc>
          <w:tcPr>
            <w:tcW w:w="3415" w:type="dxa"/>
            <w:vAlign w:val="bottom"/>
          </w:tcPr>
          <w:p w14:paraId="1E80C604" w14:textId="77777777" w:rsidR="00FF5EA9" w:rsidRPr="00C217E3" w:rsidRDefault="00FF5EA9" w:rsidP="00D469E0">
            <w:pPr>
              <w:rPr>
                <w:rFonts w:cs="Arial"/>
                <w:color w:val="000000"/>
                <w:sz w:val="20"/>
              </w:rPr>
            </w:pPr>
            <w:r w:rsidRPr="00C217E3">
              <w:rPr>
                <w:rFonts w:cs="Arial"/>
                <w:color w:val="000000"/>
                <w:sz w:val="20"/>
              </w:rPr>
              <w:t xml:space="preserve">115-Vic State Gov -42 hour group offender </w:t>
            </w:r>
          </w:p>
        </w:tc>
        <w:tc>
          <w:tcPr>
            <w:tcW w:w="594" w:type="dxa"/>
          </w:tcPr>
          <w:p w14:paraId="4D394E69" w14:textId="77777777" w:rsidR="00FF5EA9" w:rsidRPr="00C217E3" w:rsidRDefault="00FF5EA9" w:rsidP="00D469E0">
            <w:pPr>
              <w:rPr>
                <w:rFonts w:cs="Arial"/>
                <w:color w:val="000000"/>
                <w:sz w:val="20"/>
              </w:rPr>
            </w:pPr>
          </w:p>
        </w:tc>
        <w:tc>
          <w:tcPr>
            <w:tcW w:w="594" w:type="dxa"/>
          </w:tcPr>
          <w:p w14:paraId="2A81EC82" w14:textId="77777777" w:rsidR="00FF5EA9" w:rsidRPr="00C217E3" w:rsidRDefault="00FF5EA9" w:rsidP="00D469E0">
            <w:pPr>
              <w:rPr>
                <w:rFonts w:cs="Arial"/>
                <w:color w:val="000000"/>
                <w:sz w:val="20"/>
              </w:rPr>
            </w:pPr>
          </w:p>
        </w:tc>
        <w:tc>
          <w:tcPr>
            <w:tcW w:w="594" w:type="dxa"/>
          </w:tcPr>
          <w:p w14:paraId="555B1350" w14:textId="77777777" w:rsidR="00FF5EA9" w:rsidRPr="00C217E3" w:rsidRDefault="00FF5EA9" w:rsidP="00D469E0">
            <w:pPr>
              <w:rPr>
                <w:rFonts w:cs="Arial"/>
                <w:color w:val="000000"/>
                <w:sz w:val="20"/>
              </w:rPr>
            </w:pPr>
            <w:r w:rsidRPr="00C217E3">
              <w:rPr>
                <w:rFonts w:cs="Arial"/>
                <w:color w:val="000000"/>
                <w:sz w:val="20"/>
              </w:rPr>
              <w:t>D</w:t>
            </w:r>
          </w:p>
        </w:tc>
        <w:tc>
          <w:tcPr>
            <w:tcW w:w="546" w:type="dxa"/>
          </w:tcPr>
          <w:p w14:paraId="2200C6F8" w14:textId="77777777" w:rsidR="00FF5EA9" w:rsidRPr="00C217E3" w:rsidRDefault="00FF5EA9" w:rsidP="00D469E0">
            <w:pPr>
              <w:rPr>
                <w:rFonts w:cs="Arial"/>
                <w:color w:val="000000"/>
                <w:sz w:val="20"/>
              </w:rPr>
            </w:pPr>
          </w:p>
        </w:tc>
        <w:tc>
          <w:tcPr>
            <w:tcW w:w="594" w:type="dxa"/>
          </w:tcPr>
          <w:p w14:paraId="12DDE8F2" w14:textId="77777777" w:rsidR="00FF5EA9" w:rsidRPr="00C217E3" w:rsidRDefault="00FF5EA9" w:rsidP="00D469E0">
            <w:pPr>
              <w:rPr>
                <w:rFonts w:cs="Arial"/>
                <w:color w:val="000000"/>
                <w:sz w:val="20"/>
              </w:rPr>
            </w:pPr>
          </w:p>
        </w:tc>
        <w:tc>
          <w:tcPr>
            <w:tcW w:w="594" w:type="dxa"/>
          </w:tcPr>
          <w:p w14:paraId="663E3F03" w14:textId="77777777" w:rsidR="00FF5EA9" w:rsidRPr="00C217E3" w:rsidRDefault="00FF5EA9" w:rsidP="00D469E0">
            <w:pPr>
              <w:rPr>
                <w:rFonts w:cs="Arial"/>
                <w:color w:val="000000"/>
                <w:sz w:val="20"/>
              </w:rPr>
            </w:pPr>
          </w:p>
        </w:tc>
        <w:tc>
          <w:tcPr>
            <w:tcW w:w="583" w:type="dxa"/>
          </w:tcPr>
          <w:p w14:paraId="7D0451A5" w14:textId="77777777" w:rsidR="00FF5EA9" w:rsidRPr="00C217E3" w:rsidRDefault="00FF5EA9" w:rsidP="00D469E0">
            <w:pPr>
              <w:rPr>
                <w:rFonts w:cs="Arial"/>
                <w:color w:val="000000"/>
                <w:sz w:val="20"/>
              </w:rPr>
            </w:pPr>
          </w:p>
        </w:tc>
        <w:tc>
          <w:tcPr>
            <w:tcW w:w="594" w:type="dxa"/>
          </w:tcPr>
          <w:p w14:paraId="29BD14F0" w14:textId="77777777" w:rsidR="00FF5EA9" w:rsidRPr="00C217E3" w:rsidRDefault="00FF5EA9" w:rsidP="00D469E0">
            <w:pPr>
              <w:rPr>
                <w:rFonts w:cs="Arial"/>
                <w:color w:val="000000"/>
                <w:sz w:val="20"/>
              </w:rPr>
            </w:pPr>
          </w:p>
        </w:tc>
        <w:tc>
          <w:tcPr>
            <w:tcW w:w="594" w:type="dxa"/>
          </w:tcPr>
          <w:p w14:paraId="55D9078A" w14:textId="77777777" w:rsidR="00FF5EA9" w:rsidRPr="00C217E3" w:rsidRDefault="00FF5EA9" w:rsidP="00D469E0">
            <w:pPr>
              <w:rPr>
                <w:rFonts w:cs="Arial"/>
                <w:color w:val="000000"/>
                <w:sz w:val="20"/>
              </w:rPr>
            </w:pPr>
          </w:p>
        </w:tc>
        <w:tc>
          <w:tcPr>
            <w:tcW w:w="594" w:type="dxa"/>
          </w:tcPr>
          <w:p w14:paraId="0203167F" w14:textId="77777777" w:rsidR="00FF5EA9" w:rsidRPr="00C217E3" w:rsidRDefault="00FF5EA9" w:rsidP="00D469E0">
            <w:pPr>
              <w:rPr>
                <w:rFonts w:cs="Arial"/>
                <w:color w:val="000000"/>
                <w:sz w:val="20"/>
              </w:rPr>
            </w:pPr>
          </w:p>
        </w:tc>
        <w:tc>
          <w:tcPr>
            <w:tcW w:w="584" w:type="dxa"/>
          </w:tcPr>
          <w:p w14:paraId="4B82C60D" w14:textId="77777777" w:rsidR="00FF5EA9" w:rsidRPr="00C217E3" w:rsidRDefault="00FF5EA9" w:rsidP="00D469E0">
            <w:pPr>
              <w:rPr>
                <w:rFonts w:cs="Arial"/>
                <w:color w:val="000000"/>
                <w:sz w:val="20"/>
              </w:rPr>
            </w:pPr>
          </w:p>
        </w:tc>
        <w:tc>
          <w:tcPr>
            <w:tcW w:w="547" w:type="dxa"/>
          </w:tcPr>
          <w:p w14:paraId="72F4B83D" w14:textId="77777777" w:rsidR="00FF5EA9" w:rsidRPr="00C217E3" w:rsidRDefault="00FF5EA9" w:rsidP="00D469E0">
            <w:pPr>
              <w:rPr>
                <w:rFonts w:cs="Arial"/>
                <w:color w:val="000000"/>
                <w:sz w:val="20"/>
              </w:rPr>
            </w:pPr>
          </w:p>
        </w:tc>
        <w:tc>
          <w:tcPr>
            <w:tcW w:w="584" w:type="dxa"/>
          </w:tcPr>
          <w:p w14:paraId="314CF2FF" w14:textId="77777777" w:rsidR="00FF5EA9" w:rsidRPr="00C217E3" w:rsidRDefault="00FF5EA9" w:rsidP="00D469E0">
            <w:pPr>
              <w:rPr>
                <w:rFonts w:cs="Arial"/>
                <w:color w:val="000000"/>
                <w:sz w:val="20"/>
              </w:rPr>
            </w:pPr>
          </w:p>
        </w:tc>
        <w:tc>
          <w:tcPr>
            <w:tcW w:w="547" w:type="dxa"/>
          </w:tcPr>
          <w:p w14:paraId="7012FDC5" w14:textId="77777777" w:rsidR="00FF5EA9" w:rsidRPr="00C217E3" w:rsidRDefault="00FF5EA9" w:rsidP="00D469E0">
            <w:pPr>
              <w:rPr>
                <w:rFonts w:cs="Arial"/>
                <w:color w:val="000000"/>
                <w:sz w:val="20"/>
              </w:rPr>
            </w:pPr>
          </w:p>
        </w:tc>
        <w:tc>
          <w:tcPr>
            <w:tcW w:w="594" w:type="dxa"/>
          </w:tcPr>
          <w:p w14:paraId="239E664E" w14:textId="77777777" w:rsidR="00FF5EA9" w:rsidRPr="00C217E3" w:rsidRDefault="00FF5EA9" w:rsidP="00D469E0">
            <w:pPr>
              <w:rPr>
                <w:rFonts w:cs="Arial"/>
                <w:color w:val="000000"/>
                <w:sz w:val="20"/>
              </w:rPr>
            </w:pPr>
          </w:p>
        </w:tc>
        <w:tc>
          <w:tcPr>
            <w:tcW w:w="594" w:type="dxa"/>
          </w:tcPr>
          <w:p w14:paraId="0EC77C01" w14:textId="77777777" w:rsidR="00FF5EA9" w:rsidRPr="00C217E3" w:rsidRDefault="00FF5EA9" w:rsidP="00D469E0">
            <w:pPr>
              <w:rPr>
                <w:rFonts w:cs="Arial"/>
                <w:color w:val="000000"/>
                <w:sz w:val="20"/>
              </w:rPr>
            </w:pPr>
          </w:p>
        </w:tc>
        <w:tc>
          <w:tcPr>
            <w:tcW w:w="547" w:type="dxa"/>
          </w:tcPr>
          <w:p w14:paraId="15ECF8A6" w14:textId="77777777" w:rsidR="00FF5EA9" w:rsidRPr="00C217E3" w:rsidRDefault="00FF5EA9" w:rsidP="00D469E0">
            <w:pPr>
              <w:rPr>
                <w:rFonts w:cs="Arial"/>
                <w:color w:val="000000"/>
                <w:sz w:val="20"/>
              </w:rPr>
            </w:pPr>
          </w:p>
        </w:tc>
        <w:tc>
          <w:tcPr>
            <w:tcW w:w="594" w:type="dxa"/>
          </w:tcPr>
          <w:p w14:paraId="3F0BBA51" w14:textId="77777777" w:rsidR="00FF5EA9" w:rsidRPr="00C217E3" w:rsidRDefault="00FF5EA9" w:rsidP="00D469E0">
            <w:pPr>
              <w:rPr>
                <w:rFonts w:cs="Arial"/>
                <w:color w:val="000000"/>
                <w:sz w:val="20"/>
              </w:rPr>
            </w:pPr>
          </w:p>
        </w:tc>
        <w:tc>
          <w:tcPr>
            <w:tcW w:w="594" w:type="dxa"/>
          </w:tcPr>
          <w:p w14:paraId="3FF7903D" w14:textId="77777777" w:rsidR="00FF5EA9" w:rsidRPr="00C217E3" w:rsidRDefault="00FF5EA9" w:rsidP="00D469E0">
            <w:pPr>
              <w:rPr>
                <w:rFonts w:cs="Arial"/>
                <w:color w:val="000000"/>
                <w:sz w:val="20"/>
              </w:rPr>
            </w:pPr>
          </w:p>
        </w:tc>
      </w:tr>
      <w:tr w:rsidR="00FF5EA9" w:rsidRPr="00AF022B" w14:paraId="5C66CAEE" w14:textId="77777777" w:rsidTr="00D469E0">
        <w:tc>
          <w:tcPr>
            <w:tcW w:w="3415" w:type="dxa"/>
          </w:tcPr>
          <w:p w14:paraId="25489DD8" w14:textId="77777777" w:rsidR="00FF5EA9" w:rsidRPr="00C217E3" w:rsidRDefault="00FF5EA9" w:rsidP="00D469E0">
            <w:pPr>
              <w:rPr>
                <w:rFonts w:cs="Arial"/>
                <w:sz w:val="20"/>
              </w:rPr>
            </w:pPr>
            <w:r w:rsidRPr="00C217E3">
              <w:rPr>
                <w:rFonts w:cs="Arial"/>
                <w:sz w:val="20"/>
              </w:rPr>
              <w:t>116</w:t>
            </w:r>
            <w:r w:rsidRPr="00C217E3">
              <w:rPr>
                <w:rFonts w:cs="Arial"/>
                <w:color w:val="000000"/>
                <w:sz w:val="20"/>
              </w:rPr>
              <w:t>-Vic State Gov-</w:t>
            </w:r>
            <w:r w:rsidRPr="00C217E3">
              <w:rPr>
                <w:rFonts w:cs="Arial"/>
                <w:sz w:val="20"/>
              </w:rPr>
              <w:t>Small Rural Health funding</w:t>
            </w:r>
          </w:p>
        </w:tc>
        <w:tc>
          <w:tcPr>
            <w:tcW w:w="594" w:type="dxa"/>
          </w:tcPr>
          <w:p w14:paraId="6DDC3A90" w14:textId="77777777" w:rsidR="00FF5EA9" w:rsidRPr="00C217E3" w:rsidRDefault="00FF5EA9" w:rsidP="00D469E0">
            <w:pPr>
              <w:rPr>
                <w:rFonts w:cs="Arial"/>
                <w:color w:val="000000"/>
                <w:sz w:val="20"/>
              </w:rPr>
            </w:pPr>
          </w:p>
        </w:tc>
        <w:tc>
          <w:tcPr>
            <w:tcW w:w="594" w:type="dxa"/>
          </w:tcPr>
          <w:p w14:paraId="34BF9103" w14:textId="77777777" w:rsidR="00FF5EA9" w:rsidRPr="00C217E3" w:rsidRDefault="00FF5EA9" w:rsidP="00D469E0">
            <w:pPr>
              <w:rPr>
                <w:rFonts w:cs="Arial"/>
                <w:color w:val="000000"/>
                <w:sz w:val="20"/>
              </w:rPr>
            </w:pPr>
            <w:r w:rsidRPr="00C217E3">
              <w:rPr>
                <w:rFonts w:cs="Arial"/>
                <w:color w:val="000000"/>
                <w:sz w:val="20"/>
              </w:rPr>
              <w:t>D[L]</w:t>
            </w:r>
          </w:p>
        </w:tc>
        <w:tc>
          <w:tcPr>
            <w:tcW w:w="594" w:type="dxa"/>
          </w:tcPr>
          <w:p w14:paraId="342AECBE" w14:textId="77777777" w:rsidR="00FF5EA9" w:rsidRPr="00C217E3" w:rsidRDefault="00FF5EA9" w:rsidP="00D469E0">
            <w:pPr>
              <w:rPr>
                <w:rFonts w:cs="Arial"/>
                <w:color w:val="000000"/>
                <w:sz w:val="20"/>
              </w:rPr>
            </w:pPr>
            <w:r w:rsidRPr="00C217E3">
              <w:rPr>
                <w:rFonts w:cs="Arial"/>
                <w:color w:val="000000"/>
                <w:sz w:val="20"/>
              </w:rPr>
              <w:t>D[L]</w:t>
            </w:r>
          </w:p>
        </w:tc>
        <w:tc>
          <w:tcPr>
            <w:tcW w:w="546" w:type="dxa"/>
          </w:tcPr>
          <w:p w14:paraId="6DC907E4" w14:textId="77777777" w:rsidR="00FF5EA9" w:rsidRPr="00C217E3" w:rsidRDefault="00FF5EA9" w:rsidP="00D469E0">
            <w:pPr>
              <w:rPr>
                <w:rFonts w:cs="Arial"/>
                <w:color w:val="000000"/>
                <w:sz w:val="20"/>
              </w:rPr>
            </w:pPr>
            <w:r w:rsidRPr="00C217E3">
              <w:rPr>
                <w:rFonts w:cs="Arial"/>
                <w:color w:val="000000"/>
                <w:sz w:val="20"/>
              </w:rPr>
              <w:t>D</w:t>
            </w:r>
          </w:p>
        </w:tc>
        <w:tc>
          <w:tcPr>
            <w:tcW w:w="594" w:type="dxa"/>
          </w:tcPr>
          <w:p w14:paraId="5440B1FC" w14:textId="77777777" w:rsidR="00FF5EA9" w:rsidRPr="00C217E3" w:rsidRDefault="00FF5EA9" w:rsidP="00D469E0">
            <w:pPr>
              <w:rPr>
                <w:rFonts w:cs="Arial"/>
                <w:color w:val="000000"/>
                <w:sz w:val="20"/>
              </w:rPr>
            </w:pPr>
          </w:p>
        </w:tc>
        <w:tc>
          <w:tcPr>
            <w:tcW w:w="594" w:type="dxa"/>
          </w:tcPr>
          <w:p w14:paraId="50F8E9A3" w14:textId="77777777" w:rsidR="00FF5EA9" w:rsidRPr="00C217E3" w:rsidRDefault="00FF5EA9" w:rsidP="00D469E0">
            <w:pPr>
              <w:rPr>
                <w:rFonts w:cs="Arial"/>
                <w:color w:val="000000"/>
                <w:sz w:val="20"/>
              </w:rPr>
            </w:pPr>
          </w:p>
        </w:tc>
        <w:tc>
          <w:tcPr>
            <w:tcW w:w="583" w:type="dxa"/>
          </w:tcPr>
          <w:p w14:paraId="7827EAED" w14:textId="77777777" w:rsidR="00FF5EA9" w:rsidRPr="00C217E3" w:rsidRDefault="00FF5EA9" w:rsidP="00D469E0">
            <w:pPr>
              <w:rPr>
                <w:rFonts w:cs="Arial"/>
                <w:color w:val="000000"/>
                <w:sz w:val="20"/>
              </w:rPr>
            </w:pPr>
            <w:r w:rsidRPr="00C217E3">
              <w:rPr>
                <w:rFonts w:cs="Arial"/>
                <w:color w:val="000000"/>
                <w:sz w:val="20"/>
              </w:rPr>
              <w:t>D</w:t>
            </w:r>
          </w:p>
        </w:tc>
        <w:tc>
          <w:tcPr>
            <w:tcW w:w="594" w:type="dxa"/>
          </w:tcPr>
          <w:p w14:paraId="2E6C88B3" w14:textId="77777777" w:rsidR="00FF5EA9" w:rsidRPr="00C217E3" w:rsidRDefault="00FF5EA9" w:rsidP="00D469E0">
            <w:pPr>
              <w:rPr>
                <w:rFonts w:cs="Arial"/>
                <w:color w:val="000000"/>
                <w:sz w:val="20"/>
              </w:rPr>
            </w:pPr>
          </w:p>
        </w:tc>
        <w:tc>
          <w:tcPr>
            <w:tcW w:w="594" w:type="dxa"/>
          </w:tcPr>
          <w:p w14:paraId="14C50595" w14:textId="77777777" w:rsidR="00FF5EA9" w:rsidRPr="00C217E3" w:rsidRDefault="00FF5EA9" w:rsidP="00D469E0">
            <w:pPr>
              <w:rPr>
                <w:rFonts w:cs="Arial"/>
                <w:color w:val="000000"/>
                <w:sz w:val="20"/>
              </w:rPr>
            </w:pPr>
            <w:r w:rsidRPr="00C217E3">
              <w:rPr>
                <w:rFonts w:cs="Arial"/>
                <w:color w:val="000000"/>
                <w:sz w:val="20"/>
              </w:rPr>
              <w:t>D</w:t>
            </w:r>
          </w:p>
        </w:tc>
        <w:tc>
          <w:tcPr>
            <w:tcW w:w="594" w:type="dxa"/>
          </w:tcPr>
          <w:p w14:paraId="6573F4B3" w14:textId="77777777" w:rsidR="00FF5EA9" w:rsidRPr="00C217E3" w:rsidRDefault="00FF5EA9" w:rsidP="00D469E0">
            <w:pPr>
              <w:rPr>
                <w:rFonts w:cs="Arial"/>
                <w:color w:val="000000"/>
                <w:sz w:val="20"/>
              </w:rPr>
            </w:pPr>
            <w:r w:rsidRPr="00C217E3">
              <w:rPr>
                <w:rFonts w:cs="Arial"/>
                <w:color w:val="000000"/>
                <w:sz w:val="20"/>
              </w:rPr>
              <w:t>E[S]</w:t>
            </w:r>
          </w:p>
        </w:tc>
        <w:tc>
          <w:tcPr>
            <w:tcW w:w="584" w:type="dxa"/>
          </w:tcPr>
          <w:p w14:paraId="2C7F737C" w14:textId="77777777" w:rsidR="00FF5EA9" w:rsidRPr="00C217E3" w:rsidRDefault="00FF5EA9" w:rsidP="00D469E0">
            <w:pPr>
              <w:rPr>
                <w:rFonts w:cs="Arial"/>
                <w:color w:val="000000"/>
                <w:sz w:val="20"/>
              </w:rPr>
            </w:pPr>
            <w:r w:rsidRPr="00C217E3">
              <w:rPr>
                <w:rFonts w:cs="Arial"/>
                <w:color w:val="000000"/>
                <w:sz w:val="20"/>
              </w:rPr>
              <w:t>D</w:t>
            </w:r>
          </w:p>
        </w:tc>
        <w:tc>
          <w:tcPr>
            <w:tcW w:w="547" w:type="dxa"/>
          </w:tcPr>
          <w:p w14:paraId="307E2A93" w14:textId="77777777" w:rsidR="00FF5EA9" w:rsidRPr="00C217E3" w:rsidRDefault="00FF5EA9" w:rsidP="00D469E0">
            <w:pPr>
              <w:rPr>
                <w:rFonts w:cs="Arial"/>
                <w:color w:val="000000"/>
                <w:sz w:val="20"/>
              </w:rPr>
            </w:pPr>
          </w:p>
        </w:tc>
        <w:tc>
          <w:tcPr>
            <w:tcW w:w="584" w:type="dxa"/>
          </w:tcPr>
          <w:p w14:paraId="73340AA9" w14:textId="77777777" w:rsidR="00FF5EA9" w:rsidRPr="00C217E3" w:rsidRDefault="00FF5EA9" w:rsidP="00D469E0">
            <w:pPr>
              <w:rPr>
                <w:rFonts w:cs="Arial"/>
                <w:color w:val="000000"/>
                <w:sz w:val="20"/>
              </w:rPr>
            </w:pPr>
            <w:r w:rsidRPr="00C217E3">
              <w:rPr>
                <w:rFonts w:cs="Arial"/>
                <w:color w:val="000000"/>
                <w:sz w:val="20"/>
              </w:rPr>
              <w:t>D</w:t>
            </w:r>
          </w:p>
        </w:tc>
        <w:tc>
          <w:tcPr>
            <w:tcW w:w="547" w:type="dxa"/>
          </w:tcPr>
          <w:p w14:paraId="2E89FD9E" w14:textId="77777777" w:rsidR="00FF5EA9" w:rsidRPr="00C217E3" w:rsidRDefault="00FF5EA9" w:rsidP="00D469E0">
            <w:pPr>
              <w:rPr>
                <w:rFonts w:cs="Arial"/>
                <w:color w:val="000000"/>
                <w:sz w:val="20"/>
              </w:rPr>
            </w:pPr>
          </w:p>
        </w:tc>
        <w:tc>
          <w:tcPr>
            <w:tcW w:w="594" w:type="dxa"/>
          </w:tcPr>
          <w:p w14:paraId="7ED35290" w14:textId="77777777" w:rsidR="00FF5EA9" w:rsidRPr="00C217E3" w:rsidRDefault="00FF5EA9" w:rsidP="00D469E0">
            <w:pPr>
              <w:rPr>
                <w:rFonts w:cs="Arial"/>
                <w:color w:val="000000"/>
                <w:sz w:val="20"/>
              </w:rPr>
            </w:pPr>
          </w:p>
        </w:tc>
        <w:tc>
          <w:tcPr>
            <w:tcW w:w="594" w:type="dxa"/>
          </w:tcPr>
          <w:p w14:paraId="0C13590C" w14:textId="77777777" w:rsidR="00FF5EA9" w:rsidRPr="00C217E3" w:rsidRDefault="00FF5EA9" w:rsidP="00D469E0">
            <w:pPr>
              <w:rPr>
                <w:rFonts w:cs="Arial"/>
                <w:color w:val="000000"/>
                <w:sz w:val="20"/>
              </w:rPr>
            </w:pPr>
            <w:r w:rsidRPr="00C217E3">
              <w:rPr>
                <w:rFonts w:cs="Arial"/>
                <w:color w:val="000000"/>
                <w:sz w:val="20"/>
              </w:rPr>
              <w:t>E[S]</w:t>
            </w:r>
          </w:p>
        </w:tc>
        <w:tc>
          <w:tcPr>
            <w:tcW w:w="547" w:type="dxa"/>
          </w:tcPr>
          <w:p w14:paraId="5D4BE937" w14:textId="77777777" w:rsidR="00FF5EA9" w:rsidRPr="00C217E3" w:rsidRDefault="00FF5EA9" w:rsidP="00D469E0">
            <w:pPr>
              <w:rPr>
                <w:rFonts w:cs="Arial"/>
                <w:color w:val="000000"/>
                <w:sz w:val="20"/>
              </w:rPr>
            </w:pPr>
          </w:p>
        </w:tc>
        <w:tc>
          <w:tcPr>
            <w:tcW w:w="594" w:type="dxa"/>
          </w:tcPr>
          <w:p w14:paraId="443EC43D" w14:textId="77777777" w:rsidR="00FF5EA9" w:rsidRPr="00C217E3" w:rsidRDefault="00FF5EA9" w:rsidP="00D469E0">
            <w:pPr>
              <w:rPr>
                <w:rFonts w:cs="Arial"/>
                <w:color w:val="000000"/>
                <w:sz w:val="20"/>
              </w:rPr>
            </w:pPr>
          </w:p>
        </w:tc>
        <w:tc>
          <w:tcPr>
            <w:tcW w:w="594" w:type="dxa"/>
          </w:tcPr>
          <w:p w14:paraId="36FB2929" w14:textId="77777777" w:rsidR="00FF5EA9" w:rsidRPr="00C217E3" w:rsidRDefault="00FF5EA9" w:rsidP="00D469E0">
            <w:pPr>
              <w:rPr>
                <w:rFonts w:cs="Arial"/>
                <w:color w:val="000000"/>
                <w:sz w:val="20"/>
              </w:rPr>
            </w:pPr>
          </w:p>
        </w:tc>
      </w:tr>
      <w:tr w:rsidR="00FF5EA9" w:rsidRPr="00AF022B" w14:paraId="3C793426" w14:textId="77777777" w:rsidTr="00D469E0">
        <w:tc>
          <w:tcPr>
            <w:tcW w:w="3415" w:type="dxa"/>
          </w:tcPr>
          <w:p w14:paraId="6E83FFC6" w14:textId="77777777" w:rsidR="00FF5EA9" w:rsidRPr="00C217E3" w:rsidRDefault="00FF5EA9" w:rsidP="00D469E0">
            <w:pPr>
              <w:rPr>
                <w:rFonts w:cs="Arial"/>
                <w:sz w:val="20"/>
              </w:rPr>
            </w:pPr>
            <w:bookmarkStart w:id="87" w:name="_Hlk535408503"/>
            <w:r w:rsidRPr="00C217E3">
              <w:rPr>
                <w:rFonts w:cs="Arial"/>
                <w:sz w:val="20"/>
              </w:rPr>
              <w:t>117</w:t>
            </w:r>
            <w:r w:rsidRPr="00C217E3">
              <w:rPr>
                <w:rFonts w:cs="Arial"/>
                <w:color w:val="000000"/>
                <w:sz w:val="20"/>
              </w:rPr>
              <w:t>-Vic State Gov-</w:t>
            </w:r>
            <w:r w:rsidRPr="00C217E3">
              <w:rPr>
                <w:rFonts w:cs="Arial"/>
                <w:sz w:val="20"/>
              </w:rPr>
              <w:t xml:space="preserve">Sub-acute withdrawal </w:t>
            </w:r>
          </w:p>
        </w:tc>
        <w:tc>
          <w:tcPr>
            <w:tcW w:w="594" w:type="dxa"/>
          </w:tcPr>
          <w:p w14:paraId="58F83DAC"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4662DB4E" w14:textId="77777777" w:rsidR="00FF5EA9" w:rsidRPr="00C217E3" w:rsidRDefault="00FF5EA9" w:rsidP="00D469E0">
            <w:pPr>
              <w:rPr>
                <w:rFonts w:cs="Arial"/>
                <w:strike/>
                <w:color w:val="000000"/>
                <w:sz w:val="20"/>
              </w:rPr>
            </w:pPr>
          </w:p>
        </w:tc>
        <w:tc>
          <w:tcPr>
            <w:tcW w:w="594" w:type="dxa"/>
          </w:tcPr>
          <w:p w14:paraId="598427C9" w14:textId="77777777" w:rsidR="00FF5EA9" w:rsidRPr="00C217E3" w:rsidRDefault="00FF5EA9" w:rsidP="00D469E0">
            <w:pPr>
              <w:rPr>
                <w:rFonts w:cs="Arial"/>
                <w:strike/>
                <w:color w:val="000000"/>
                <w:sz w:val="20"/>
              </w:rPr>
            </w:pPr>
          </w:p>
        </w:tc>
        <w:tc>
          <w:tcPr>
            <w:tcW w:w="546" w:type="dxa"/>
          </w:tcPr>
          <w:p w14:paraId="3DF72BCD" w14:textId="77777777" w:rsidR="00FF5EA9" w:rsidRPr="00C217E3" w:rsidRDefault="00FF5EA9" w:rsidP="00D469E0">
            <w:pPr>
              <w:rPr>
                <w:rFonts w:cs="Arial"/>
                <w:strike/>
                <w:color w:val="000000"/>
                <w:sz w:val="20"/>
              </w:rPr>
            </w:pPr>
          </w:p>
        </w:tc>
        <w:tc>
          <w:tcPr>
            <w:tcW w:w="594" w:type="dxa"/>
          </w:tcPr>
          <w:p w14:paraId="4E5832E2" w14:textId="77777777" w:rsidR="00FF5EA9" w:rsidRPr="00C217E3" w:rsidRDefault="00FF5EA9" w:rsidP="00D469E0">
            <w:pPr>
              <w:rPr>
                <w:rFonts w:cs="Arial"/>
                <w:strike/>
                <w:color w:val="000000"/>
                <w:sz w:val="20"/>
              </w:rPr>
            </w:pPr>
          </w:p>
        </w:tc>
        <w:tc>
          <w:tcPr>
            <w:tcW w:w="594" w:type="dxa"/>
          </w:tcPr>
          <w:p w14:paraId="28A4F905" w14:textId="77777777" w:rsidR="00FF5EA9" w:rsidRPr="00C217E3" w:rsidRDefault="00FF5EA9" w:rsidP="00D469E0">
            <w:pPr>
              <w:rPr>
                <w:rFonts w:cs="Arial"/>
                <w:strike/>
                <w:color w:val="000000"/>
                <w:sz w:val="20"/>
              </w:rPr>
            </w:pPr>
          </w:p>
        </w:tc>
        <w:tc>
          <w:tcPr>
            <w:tcW w:w="583" w:type="dxa"/>
          </w:tcPr>
          <w:p w14:paraId="5BF20464" w14:textId="77777777" w:rsidR="00FF5EA9" w:rsidRPr="00C217E3" w:rsidRDefault="00FF5EA9" w:rsidP="00D469E0">
            <w:pPr>
              <w:rPr>
                <w:rFonts w:cs="Arial"/>
                <w:strike/>
                <w:color w:val="000000"/>
                <w:sz w:val="20"/>
              </w:rPr>
            </w:pPr>
          </w:p>
        </w:tc>
        <w:tc>
          <w:tcPr>
            <w:tcW w:w="594" w:type="dxa"/>
          </w:tcPr>
          <w:p w14:paraId="6E9F466B"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6F5D6BC2" w14:textId="77777777" w:rsidR="00FF5EA9" w:rsidRPr="00C217E3" w:rsidRDefault="00FF5EA9" w:rsidP="00D469E0">
            <w:pPr>
              <w:rPr>
                <w:rFonts w:cs="Arial"/>
                <w:strike/>
                <w:color w:val="000000"/>
                <w:sz w:val="20"/>
              </w:rPr>
            </w:pPr>
          </w:p>
        </w:tc>
        <w:tc>
          <w:tcPr>
            <w:tcW w:w="594" w:type="dxa"/>
          </w:tcPr>
          <w:p w14:paraId="6DFBD91A" w14:textId="77777777" w:rsidR="00FF5EA9" w:rsidRPr="00C217E3" w:rsidRDefault="00FF5EA9" w:rsidP="00D469E0">
            <w:pPr>
              <w:rPr>
                <w:rFonts w:cs="Arial"/>
                <w:strike/>
                <w:color w:val="000000"/>
                <w:sz w:val="20"/>
              </w:rPr>
            </w:pPr>
          </w:p>
        </w:tc>
        <w:tc>
          <w:tcPr>
            <w:tcW w:w="584" w:type="dxa"/>
          </w:tcPr>
          <w:p w14:paraId="71C49C60" w14:textId="77777777" w:rsidR="00FF5EA9" w:rsidRPr="00C217E3" w:rsidRDefault="00FF5EA9" w:rsidP="00D469E0">
            <w:pPr>
              <w:rPr>
                <w:rFonts w:cs="Arial"/>
                <w:strike/>
                <w:color w:val="000000"/>
                <w:sz w:val="20"/>
              </w:rPr>
            </w:pPr>
          </w:p>
        </w:tc>
        <w:tc>
          <w:tcPr>
            <w:tcW w:w="547" w:type="dxa"/>
          </w:tcPr>
          <w:p w14:paraId="1EAFF84D" w14:textId="77777777" w:rsidR="00FF5EA9" w:rsidRPr="00C217E3" w:rsidRDefault="00FF5EA9" w:rsidP="00D469E0">
            <w:pPr>
              <w:rPr>
                <w:rFonts w:cs="Arial"/>
                <w:strike/>
                <w:color w:val="000000"/>
                <w:sz w:val="20"/>
              </w:rPr>
            </w:pPr>
          </w:p>
        </w:tc>
        <w:tc>
          <w:tcPr>
            <w:tcW w:w="584" w:type="dxa"/>
          </w:tcPr>
          <w:p w14:paraId="5FD56B53" w14:textId="77777777" w:rsidR="00FF5EA9" w:rsidRPr="00C217E3" w:rsidRDefault="00FF5EA9" w:rsidP="00D469E0">
            <w:pPr>
              <w:rPr>
                <w:rFonts w:cs="Arial"/>
                <w:strike/>
                <w:color w:val="000000"/>
                <w:sz w:val="20"/>
              </w:rPr>
            </w:pPr>
          </w:p>
        </w:tc>
        <w:tc>
          <w:tcPr>
            <w:tcW w:w="547" w:type="dxa"/>
          </w:tcPr>
          <w:p w14:paraId="198348B0" w14:textId="77777777" w:rsidR="00FF5EA9" w:rsidRPr="00C217E3" w:rsidRDefault="00FF5EA9" w:rsidP="00D469E0">
            <w:pPr>
              <w:rPr>
                <w:rFonts w:cs="Arial"/>
                <w:color w:val="000000"/>
                <w:sz w:val="20"/>
              </w:rPr>
            </w:pPr>
          </w:p>
        </w:tc>
        <w:tc>
          <w:tcPr>
            <w:tcW w:w="594" w:type="dxa"/>
          </w:tcPr>
          <w:p w14:paraId="5C88533D" w14:textId="77777777" w:rsidR="00FF5EA9" w:rsidRPr="00C217E3" w:rsidRDefault="00FF5EA9" w:rsidP="00D469E0">
            <w:pPr>
              <w:rPr>
                <w:rFonts w:cs="Arial"/>
                <w:color w:val="000000"/>
                <w:sz w:val="20"/>
              </w:rPr>
            </w:pPr>
          </w:p>
        </w:tc>
        <w:tc>
          <w:tcPr>
            <w:tcW w:w="594" w:type="dxa"/>
          </w:tcPr>
          <w:p w14:paraId="74EE3A0D" w14:textId="77777777" w:rsidR="00FF5EA9" w:rsidRPr="00C217E3" w:rsidRDefault="00FF5EA9" w:rsidP="00D469E0">
            <w:pPr>
              <w:rPr>
                <w:rFonts w:cs="Arial"/>
                <w:color w:val="000000"/>
                <w:sz w:val="20"/>
              </w:rPr>
            </w:pPr>
          </w:p>
        </w:tc>
        <w:tc>
          <w:tcPr>
            <w:tcW w:w="547" w:type="dxa"/>
          </w:tcPr>
          <w:p w14:paraId="7235FE54" w14:textId="77777777" w:rsidR="00FF5EA9" w:rsidRPr="00C217E3" w:rsidRDefault="00FF5EA9" w:rsidP="00D469E0">
            <w:pPr>
              <w:rPr>
                <w:rFonts w:cs="Arial"/>
                <w:color w:val="000000"/>
                <w:sz w:val="20"/>
              </w:rPr>
            </w:pPr>
          </w:p>
        </w:tc>
        <w:tc>
          <w:tcPr>
            <w:tcW w:w="594" w:type="dxa"/>
          </w:tcPr>
          <w:p w14:paraId="1C6AD53A" w14:textId="77777777" w:rsidR="00FF5EA9" w:rsidRPr="00C217E3" w:rsidRDefault="00FF5EA9" w:rsidP="00D469E0">
            <w:pPr>
              <w:rPr>
                <w:rFonts w:cs="Arial"/>
                <w:color w:val="000000"/>
                <w:sz w:val="20"/>
              </w:rPr>
            </w:pPr>
          </w:p>
        </w:tc>
        <w:tc>
          <w:tcPr>
            <w:tcW w:w="594" w:type="dxa"/>
          </w:tcPr>
          <w:p w14:paraId="4982DD86" w14:textId="77777777" w:rsidR="00FF5EA9" w:rsidRPr="00C217E3" w:rsidRDefault="00FF5EA9" w:rsidP="00D469E0">
            <w:pPr>
              <w:rPr>
                <w:rFonts w:cs="Arial"/>
                <w:color w:val="000000"/>
                <w:sz w:val="20"/>
              </w:rPr>
            </w:pPr>
          </w:p>
        </w:tc>
      </w:tr>
      <w:tr w:rsidR="00FF5EA9" w:rsidRPr="00AF022B" w14:paraId="171ADC77" w14:textId="77777777" w:rsidTr="00D469E0">
        <w:tc>
          <w:tcPr>
            <w:tcW w:w="3415" w:type="dxa"/>
          </w:tcPr>
          <w:p w14:paraId="10D260D0" w14:textId="77777777" w:rsidR="00FF5EA9" w:rsidRPr="00C217E3" w:rsidRDefault="00FF5EA9" w:rsidP="00D469E0">
            <w:pPr>
              <w:rPr>
                <w:rFonts w:cs="Arial"/>
                <w:sz w:val="20"/>
              </w:rPr>
            </w:pPr>
            <w:r w:rsidRPr="00C217E3">
              <w:rPr>
                <w:rFonts w:cs="Arial"/>
                <w:sz w:val="20"/>
              </w:rPr>
              <w:t>118</w:t>
            </w:r>
            <w:r w:rsidRPr="00C217E3">
              <w:rPr>
                <w:rFonts w:cs="Arial"/>
                <w:color w:val="000000"/>
                <w:sz w:val="20"/>
              </w:rPr>
              <w:t>-Vic State Gov-</w:t>
            </w:r>
            <w:r w:rsidRPr="00C217E3">
              <w:rPr>
                <w:rFonts w:cs="Arial"/>
                <w:sz w:val="20"/>
              </w:rPr>
              <w:t xml:space="preserve">Three-stage withdrawal stabilisation program </w:t>
            </w:r>
          </w:p>
        </w:tc>
        <w:tc>
          <w:tcPr>
            <w:tcW w:w="594" w:type="dxa"/>
          </w:tcPr>
          <w:p w14:paraId="71D8B838"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22202013" w14:textId="77777777" w:rsidR="00FF5EA9" w:rsidRPr="00C217E3" w:rsidRDefault="00FF5EA9" w:rsidP="00D469E0">
            <w:pPr>
              <w:rPr>
                <w:rFonts w:cs="Arial"/>
                <w:strike/>
                <w:color w:val="000000"/>
                <w:sz w:val="20"/>
              </w:rPr>
            </w:pPr>
          </w:p>
        </w:tc>
        <w:tc>
          <w:tcPr>
            <w:tcW w:w="594" w:type="dxa"/>
          </w:tcPr>
          <w:p w14:paraId="457B49C0" w14:textId="77777777" w:rsidR="00FF5EA9" w:rsidRPr="00C217E3" w:rsidRDefault="00FF5EA9" w:rsidP="00D469E0">
            <w:pPr>
              <w:rPr>
                <w:rFonts w:cs="Arial"/>
                <w:strike/>
                <w:color w:val="000000"/>
                <w:sz w:val="20"/>
              </w:rPr>
            </w:pPr>
          </w:p>
        </w:tc>
        <w:tc>
          <w:tcPr>
            <w:tcW w:w="546" w:type="dxa"/>
          </w:tcPr>
          <w:p w14:paraId="25C92437" w14:textId="77777777" w:rsidR="00FF5EA9" w:rsidRPr="00C217E3" w:rsidRDefault="00FF5EA9" w:rsidP="00D469E0">
            <w:pPr>
              <w:rPr>
                <w:rFonts w:cs="Arial"/>
                <w:strike/>
                <w:color w:val="000000"/>
                <w:sz w:val="20"/>
              </w:rPr>
            </w:pPr>
          </w:p>
        </w:tc>
        <w:tc>
          <w:tcPr>
            <w:tcW w:w="594" w:type="dxa"/>
          </w:tcPr>
          <w:p w14:paraId="307F272D" w14:textId="77777777" w:rsidR="00FF5EA9" w:rsidRPr="00C217E3" w:rsidRDefault="00FF5EA9" w:rsidP="00D469E0">
            <w:pPr>
              <w:rPr>
                <w:rFonts w:cs="Arial"/>
                <w:strike/>
                <w:color w:val="000000"/>
                <w:sz w:val="20"/>
              </w:rPr>
            </w:pPr>
          </w:p>
        </w:tc>
        <w:tc>
          <w:tcPr>
            <w:tcW w:w="594" w:type="dxa"/>
          </w:tcPr>
          <w:p w14:paraId="190EB0FB" w14:textId="77777777" w:rsidR="00FF5EA9" w:rsidRPr="00C217E3" w:rsidRDefault="00FF5EA9" w:rsidP="00D469E0">
            <w:pPr>
              <w:rPr>
                <w:rFonts w:cs="Arial"/>
                <w:strike/>
                <w:color w:val="000000"/>
                <w:sz w:val="20"/>
              </w:rPr>
            </w:pPr>
          </w:p>
        </w:tc>
        <w:tc>
          <w:tcPr>
            <w:tcW w:w="583" w:type="dxa"/>
          </w:tcPr>
          <w:p w14:paraId="63A85989" w14:textId="77777777" w:rsidR="00FF5EA9" w:rsidRPr="00C217E3" w:rsidRDefault="00FF5EA9" w:rsidP="00D469E0">
            <w:pPr>
              <w:rPr>
                <w:rFonts w:cs="Arial"/>
                <w:strike/>
                <w:color w:val="000000"/>
                <w:sz w:val="20"/>
              </w:rPr>
            </w:pPr>
          </w:p>
        </w:tc>
        <w:tc>
          <w:tcPr>
            <w:tcW w:w="594" w:type="dxa"/>
          </w:tcPr>
          <w:p w14:paraId="4C7FBA21"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5B146A44" w14:textId="77777777" w:rsidR="00FF5EA9" w:rsidRPr="00C217E3" w:rsidRDefault="00FF5EA9" w:rsidP="00D469E0">
            <w:pPr>
              <w:rPr>
                <w:rFonts w:cs="Arial"/>
                <w:strike/>
                <w:color w:val="000000"/>
                <w:sz w:val="20"/>
              </w:rPr>
            </w:pPr>
          </w:p>
        </w:tc>
        <w:tc>
          <w:tcPr>
            <w:tcW w:w="594" w:type="dxa"/>
          </w:tcPr>
          <w:p w14:paraId="393D8A38" w14:textId="77777777" w:rsidR="00FF5EA9" w:rsidRPr="00C217E3" w:rsidRDefault="00FF5EA9" w:rsidP="00D469E0">
            <w:pPr>
              <w:rPr>
                <w:rFonts w:cs="Arial"/>
                <w:strike/>
                <w:color w:val="000000"/>
                <w:sz w:val="20"/>
              </w:rPr>
            </w:pPr>
          </w:p>
        </w:tc>
        <w:tc>
          <w:tcPr>
            <w:tcW w:w="584" w:type="dxa"/>
          </w:tcPr>
          <w:p w14:paraId="08EC662E" w14:textId="77777777" w:rsidR="00FF5EA9" w:rsidRPr="00C217E3" w:rsidRDefault="00FF5EA9" w:rsidP="00D469E0">
            <w:pPr>
              <w:rPr>
                <w:rFonts w:cs="Arial"/>
                <w:strike/>
                <w:color w:val="000000"/>
                <w:sz w:val="20"/>
              </w:rPr>
            </w:pPr>
          </w:p>
        </w:tc>
        <w:tc>
          <w:tcPr>
            <w:tcW w:w="547" w:type="dxa"/>
          </w:tcPr>
          <w:p w14:paraId="7018B266" w14:textId="77777777" w:rsidR="00FF5EA9" w:rsidRPr="00C217E3" w:rsidRDefault="00FF5EA9" w:rsidP="00D469E0">
            <w:pPr>
              <w:rPr>
                <w:rFonts w:cs="Arial"/>
                <w:strike/>
                <w:color w:val="000000"/>
                <w:sz w:val="20"/>
              </w:rPr>
            </w:pPr>
          </w:p>
        </w:tc>
        <w:tc>
          <w:tcPr>
            <w:tcW w:w="584" w:type="dxa"/>
          </w:tcPr>
          <w:p w14:paraId="7E80DC07" w14:textId="77777777" w:rsidR="00FF5EA9" w:rsidRPr="00C217E3" w:rsidRDefault="00FF5EA9" w:rsidP="00D469E0">
            <w:pPr>
              <w:rPr>
                <w:rFonts w:cs="Arial"/>
                <w:strike/>
                <w:color w:val="000000"/>
                <w:sz w:val="20"/>
              </w:rPr>
            </w:pPr>
          </w:p>
        </w:tc>
        <w:tc>
          <w:tcPr>
            <w:tcW w:w="547" w:type="dxa"/>
          </w:tcPr>
          <w:p w14:paraId="3085E4D1" w14:textId="77777777" w:rsidR="00FF5EA9" w:rsidRPr="00C217E3" w:rsidRDefault="00FF5EA9" w:rsidP="00D469E0">
            <w:pPr>
              <w:rPr>
                <w:rFonts w:cs="Arial"/>
                <w:color w:val="000000"/>
                <w:sz w:val="20"/>
              </w:rPr>
            </w:pPr>
          </w:p>
        </w:tc>
        <w:tc>
          <w:tcPr>
            <w:tcW w:w="594" w:type="dxa"/>
          </w:tcPr>
          <w:p w14:paraId="1BA7EB89" w14:textId="77777777" w:rsidR="00FF5EA9" w:rsidRPr="00C217E3" w:rsidRDefault="00FF5EA9" w:rsidP="00D469E0">
            <w:pPr>
              <w:rPr>
                <w:rFonts w:cs="Arial"/>
                <w:color w:val="000000"/>
                <w:sz w:val="20"/>
              </w:rPr>
            </w:pPr>
          </w:p>
        </w:tc>
        <w:tc>
          <w:tcPr>
            <w:tcW w:w="594" w:type="dxa"/>
          </w:tcPr>
          <w:p w14:paraId="1403B6CC" w14:textId="77777777" w:rsidR="00FF5EA9" w:rsidRPr="00C217E3" w:rsidRDefault="00FF5EA9" w:rsidP="00D469E0">
            <w:pPr>
              <w:rPr>
                <w:rFonts w:cs="Arial"/>
                <w:color w:val="000000"/>
                <w:sz w:val="20"/>
              </w:rPr>
            </w:pPr>
          </w:p>
        </w:tc>
        <w:tc>
          <w:tcPr>
            <w:tcW w:w="547" w:type="dxa"/>
          </w:tcPr>
          <w:p w14:paraId="6D886348" w14:textId="77777777" w:rsidR="00FF5EA9" w:rsidRPr="00C217E3" w:rsidRDefault="00FF5EA9" w:rsidP="00D469E0">
            <w:pPr>
              <w:rPr>
                <w:rFonts w:cs="Arial"/>
                <w:color w:val="000000"/>
                <w:sz w:val="20"/>
              </w:rPr>
            </w:pPr>
          </w:p>
        </w:tc>
        <w:tc>
          <w:tcPr>
            <w:tcW w:w="594" w:type="dxa"/>
          </w:tcPr>
          <w:p w14:paraId="2455C3AF" w14:textId="77777777" w:rsidR="00FF5EA9" w:rsidRPr="00C217E3" w:rsidRDefault="00FF5EA9" w:rsidP="00D469E0">
            <w:pPr>
              <w:rPr>
                <w:rFonts w:cs="Arial"/>
                <w:color w:val="000000"/>
                <w:sz w:val="20"/>
              </w:rPr>
            </w:pPr>
          </w:p>
        </w:tc>
        <w:tc>
          <w:tcPr>
            <w:tcW w:w="594" w:type="dxa"/>
          </w:tcPr>
          <w:p w14:paraId="0940D43D" w14:textId="77777777" w:rsidR="00FF5EA9" w:rsidRPr="00C217E3" w:rsidRDefault="00FF5EA9" w:rsidP="00D469E0">
            <w:pPr>
              <w:rPr>
                <w:rFonts w:cs="Arial"/>
                <w:color w:val="000000"/>
                <w:sz w:val="20"/>
              </w:rPr>
            </w:pPr>
          </w:p>
        </w:tc>
      </w:tr>
      <w:tr w:rsidR="00FF5EA9" w:rsidRPr="00AF022B" w14:paraId="1D55A2C9" w14:textId="77777777" w:rsidTr="00D469E0">
        <w:tc>
          <w:tcPr>
            <w:tcW w:w="3415" w:type="dxa"/>
          </w:tcPr>
          <w:p w14:paraId="7C886C76" w14:textId="77777777" w:rsidR="00FF5EA9" w:rsidRPr="00C217E3" w:rsidRDefault="00FF5EA9" w:rsidP="00D469E0">
            <w:pPr>
              <w:rPr>
                <w:rFonts w:cs="Arial"/>
                <w:sz w:val="20"/>
              </w:rPr>
            </w:pPr>
            <w:r w:rsidRPr="00C217E3">
              <w:rPr>
                <w:rFonts w:cs="Arial"/>
                <w:sz w:val="20"/>
              </w:rPr>
              <w:lastRenderedPageBreak/>
              <w:t>119</w:t>
            </w:r>
            <w:r w:rsidRPr="00C217E3">
              <w:rPr>
                <w:rFonts w:cs="Arial"/>
                <w:color w:val="000000"/>
                <w:sz w:val="20"/>
              </w:rPr>
              <w:t>-Vic State Gov-</w:t>
            </w:r>
            <w:r w:rsidRPr="00C217E3">
              <w:rPr>
                <w:rFonts w:cs="Arial"/>
                <w:sz w:val="20"/>
              </w:rPr>
              <w:t xml:space="preserve">Mother/baby withdrawal program </w:t>
            </w:r>
          </w:p>
        </w:tc>
        <w:tc>
          <w:tcPr>
            <w:tcW w:w="594" w:type="dxa"/>
          </w:tcPr>
          <w:p w14:paraId="18B5E3A8"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14EB5004" w14:textId="77777777" w:rsidR="00FF5EA9" w:rsidRPr="00C217E3" w:rsidRDefault="00FF5EA9" w:rsidP="00D469E0">
            <w:pPr>
              <w:rPr>
                <w:rFonts w:cs="Arial"/>
                <w:strike/>
                <w:color w:val="000000"/>
                <w:sz w:val="20"/>
              </w:rPr>
            </w:pPr>
          </w:p>
        </w:tc>
        <w:tc>
          <w:tcPr>
            <w:tcW w:w="594" w:type="dxa"/>
          </w:tcPr>
          <w:p w14:paraId="226974D5" w14:textId="77777777" w:rsidR="00FF5EA9" w:rsidRPr="00C217E3" w:rsidRDefault="00FF5EA9" w:rsidP="00D469E0">
            <w:pPr>
              <w:rPr>
                <w:rFonts w:cs="Arial"/>
                <w:strike/>
                <w:color w:val="000000"/>
                <w:sz w:val="20"/>
              </w:rPr>
            </w:pPr>
          </w:p>
        </w:tc>
        <w:tc>
          <w:tcPr>
            <w:tcW w:w="546" w:type="dxa"/>
          </w:tcPr>
          <w:p w14:paraId="42B3DEE1" w14:textId="77777777" w:rsidR="00FF5EA9" w:rsidRPr="00C217E3" w:rsidRDefault="00FF5EA9" w:rsidP="00D469E0">
            <w:pPr>
              <w:rPr>
                <w:rFonts w:cs="Arial"/>
                <w:strike/>
                <w:color w:val="000000"/>
                <w:sz w:val="20"/>
              </w:rPr>
            </w:pPr>
          </w:p>
        </w:tc>
        <w:tc>
          <w:tcPr>
            <w:tcW w:w="594" w:type="dxa"/>
          </w:tcPr>
          <w:p w14:paraId="097A2CDE" w14:textId="77777777" w:rsidR="00FF5EA9" w:rsidRPr="00C217E3" w:rsidRDefault="00FF5EA9" w:rsidP="00D469E0">
            <w:pPr>
              <w:rPr>
                <w:rFonts w:cs="Arial"/>
                <w:strike/>
                <w:color w:val="000000"/>
                <w:sz w:val="20"/>
              </w:rPr>
            </w:pPr>
          </w:p>
        </w:tc>
        <w:tc>
          <w:tcPr>
            <w:tcW w:w="594" w:type="dxa"/>
          </w:tcPr>
          <w:p w14:paraId="2F17ECEF" w14:textId="77777777" w:rsidR="00FF5EA9" w:rsidRPr="00C217E3" w:rsidRDefault="00FF5EA9" w:rsidP="00D469E0">
            <w:pPr>
              <w:rPr>
                <w:rFonts w:cs="Arial"/>
                <w:strike/>
                <w:color w:val="000000"/>
                <w:sz w:val="20"/>
              </w:rPr>
            </w:pPr>
          </w:p>
        </w:tc>
        <w:tc>
          <w:tcPr>
            <w:tcW w:w="583" w:type="dxa"/>
          </w:tcPr>
          <w:p w14:paraId="43E94DB6" w14:textId="77777777" w:rsidR="00FF5EA9" w:rsidRPr="00C217E3" w:rsidRDefault="00FF5EA9" w:rsidP="00D469E0">
            <w:pPr>
              <w:rPr>
                <w:rFonts w:cs="Arial"/>
                <w:strike/>
                <w:color w:val="000000"/>
                <w:sz w:val="20"/>
              </w:rPr>
            </w:pPr>
          </w:p>
        </w:tc>
        <w:tc>
          <w:tcPr>
            <w:tcW w:w="594" w:type="dxa"/>
          </w:tcPr>
          <w:p w14:paraId="6857247E"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721FECC2" w14:textId="77777777" w:rsidR="00FF5EA9" w:rsidRPr="00C217E3" w:rsidRDefault="00FF5EA9" w:rsidP="00D469E0">
            <w:pPr>
              <w:rPr>
                <w:rFonts w:cs="Arial"/>
                <w:strike/>
                <w:color w:val="000000"/>
                <w:sz w:val="20"/>
              </w:rPr>
            </w:pPr>
          </w:p>
        </w:tc>
        <w:tc>
          <w:tcPr>
            <w:tcW w:w="594" w:type="dxa"/>
          </w:tcPr>
          <w:p w14:paraId="4DCAB966" w14:textId="77777777" w:rsidR="00FF5EA9" w:rsidRPr="00C217E3" w:rsidRDefault="00FF5EA9" w:rsidP="00D469E0">
            <w:pPr>
              <w:rPr>
                <w:rFonts w:cs="Arial"/>
                <w:strike/>
                <w:color w:val="000000"/>
                <w:sz w:val="20"/>
              </w:rPr>
            </w:pPr>
          </w:p>
        </w:tc>
        <w:tc>
          <w:tcPr>
            <w:tcW w:w="584" w:type="dxa"/>
          </w:tcPr>
          <w:p w14:paraId="75375FAF" w14:textId="77777777" w:rsidR="00FF5EA9" w:rsidRPr="00C217E3" w:rsidRDefault="00FF5EA9" w:rsidP="00D469E0">
            <w:pPr>
              <w:rPr>
                <w:rFonts w:cs="Arial"/>
                <w:strike/>
                <w:color w:val="000000"/>
                <w:sz w:val="20"/>
              </w:rPr>
            </w:pPr>
          </w:p>
        </w:tc>
        <w:tc>
          <w:tcPr>
            <w:tcW w:w="547" w:type="dxa"/>
          </w:tcPr>
          <w:p w14:paraId="685EB069" w14:textId="77777777" w:rsidR="00FF5EA9" w:rsidRPr="00C217E3" w:rsidRDefault="00FF5EA9" w:rsidP="00D469E0">
            <w:pPr>
              <w:rPr>
                <w:rFonts w:cs="Arial"/>
                <w:strike/>
                <w:color w:val="000000"/>
                <w:sz w:val="20"/>
              </w:rPr>
            </w:pPr>
          </w:p>
        </w:tc>
        <w:tc>
          <w:tcPr>
            <w:tcW w:w="584" w:type="dxa"/>
          </w:tcPr>
          <w:p w14:paraId="13A2A575" w14:textId="77777777" w:rsidR="00FF5EA9" w:rsidRPr="00C217E3" w:rsidRDefault="00FF5EA9" w:rsidP="00D469E0">
            <w:pPr>
              <w:rPr>
                <w:rFonts w:cs="Arial"/>
                <w:strike/>
                <w:color w:val="000000"/>
                <w:sz w:val="20"/>
              </w:rPr>
            </w:pPr>
          </w:p>
        </w:tc>
        <w:tc>
          <w:tcPr>
            <w:tcW w:w="547" w:type="dxa"/>
          </w:tcPr>
          <w:p w14:paraId="61B22FE6" w14:textId="77777777" w:rsidR="00FF5EA9" w:rsidRPr="00C217E3" w:rsidRDefault="00FF5EA9" w:rsidP="00D469E0">
            <w:pPr>
              <w:rPr>
                <w:rFonts w:cs="Arial"/>
                <w:color w:val="000000"/>
                <w:sz w:val="20"/>
              </w:rPr>
            </w:pPr>
          </w:p>
        </w:tc>
        <w:tc>
          <w:tcPr>
            <w:tcW w:w="594" w:type="dxa"/>
          </w:tcPr>
          <w:p w14:paraId="0BE485D1" w14:textId="77777777" w:rsidR="00FF5EA9" w:rsidRPr="00C217E3" w:rsidRDefault="00FF5EA9" w:rsidP="00D469E0">
            <w:pPr>
              <w:rPr>
                <w:rFonts w:cs="Arial"/>
                <w:color w:val="000000"/>
                <w:sz w:val="20"/>
              </w:rPr>
            </w:pPr>
          </w:p>
        </w:tc>
        <w:tc>
          <w:tcPr>
            <w:tcW w:w="594" w:type="dxa"/>
          </w:tcPr>
          <w:p w14:paraId="58EE4EAF" w14:textId="77777777" w:rsidR="00FF5EA9" w:rsidRPr="00C217E3" w:rsidRDefault="00FF5EA9" w:rsidP="00D469E0">
            <w:pPr>
              <w:rPr>
                <w:rFonts w:cs="Arial"/>
                <w:color w:val="000000"/>
                <w:sz w:val="20"/>
              </w:rPr>
            </w:pPr>
          </w:p>
        </w:tc>
        <w:tc>
          <w:tcPr>
            <w:tcW w:w="547" w:type="dxa"/>
          </w:tcPr>
          <w:p w14:paraId="494D6C69" w14:textId="77777777" w:rsidR="00FF5EA9" w:rsidRPr="00C217E3" w:rsidRDefault="00FF5EA9" w:rsidP="00D469E0">
            <w:pPr>
              <w:rPr>
                <w:rFonts w:cs="Arial"/>
                <w:color w:val="000000"/>
                <w:sz w:val="20"/>
              </w:rPr>
            </w:pPr>
          </w:p>
        </w:tc>
        <w:tc>
          <w:tcPr>
            <w:tcW w:w="594" w:type="dxa"/>
          </w:tcPr>
          <w:p w14:paraId="3A44D402" w14:textId="77777777" w:rsidR="00FF5EA9" w:rsidRPr="00C217E3" w:rsidRDefault="00FF5EA9" w:rsidP="00D469E0">
            <w:pPr>
              <w:rPr>
                <w:rFonts w:cs="Arial"/>
                <w:color w:val="000000"/>
                <w:sz w:val="20"/>
              </w:rPr>
            </w:pPr>
          </w:p>
        </w:tc>
        <w:tc>
          <w:tcPr>
            <w:tcW w:w="594" w:type="dxa"/>
          </w:tcPr>
          <w:p w14:paraId="7D861EB9" w14:textId="77777777" w:rsidR="00FF5EA9" w:rsidRPr="00C217E3" w:rsidRDefault="00FF5EA9" w:rsidP="00D469E0">
            <w:pPr>
              <w:rPr>
                <w:rFonts w:cs="Arial"/>
                <w:color w:val="000000"/>
                <w:sz w:val="20"/>
              </w:rPr>
            </w:pPr>
          </w:p>
        </w:tc>
      </w:tr>
      <w:bookmarkEnd w:id="87"/>
      <w:tr w:rsidR="00FF5EA9" w:rsidRPr="00AF022B" w14:paraId="217088F0" w14:textId="77777777" w:rsidTr="00D469E0">
        <w:tc>
          <w:tcPr>
            <w:tcW w:w="3415" w:type="dxa"/>
          </w:tcPr>
          <w:p w14:paraId="7952AAFE" w14:textId="77777777" w:rsidR="00FF5EA9" w:rsidRPr="00C217E3" w:rsidRDefault="00FF5EA9" w:rsidP="00D469E0">
            <w:pPr>
              <w:rPr>
                <w:rFonts w:cs="Arial"/>
                <w:sz w:val="20"/>
              </w:rPr>
            </w:pPr>
            <w:r w:rsidRPr="00C217E3">
              <w:rPr>
                <w:rFonts w:cs="Arial"/>
                <w:sz w:val="20"/>
              </w:rPr>
              <w:t>120</w:t>
            </w:r>
            <w:r w:rsidRPr="00C217E3">
              <w:rPr>
                <w:rFonts w:cs="Arial"/>
                <w:color w:val="000000"/>
                <w:sz w:val="20"/>
              </w:rPr>
              <w:t>-Vic State Gov-</w:t>
            </w:r>
            <w:r w:rsidRPr="00C217E3">
              <w:rPr>
                <w:rFonts w:cs="Arial"/>
                <w:sz w:val="20"/>
              </w:rPr>
              <w:t>Youth-specific facility withdrawal</w:t>
            </w:r>
          </w:p>
        </w:tc>
        <w:tc>
          <w:tcPr>
            <w:tcW w:w="594" w:type="dxa"/>
          </w:tcPr>
          <w:p w14:paraId="7376D864"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315879ED" w14:textId="77777777" w:rsidR="00FF5EA9" w:rsidRPr="00C217E3" w:rsidRDefault="00FF5EA9" w:rsidP="00D469E0">
            <w:pPr>
              <w:rPr>
                <w:rFonts w:cs="Arial"/>
                <w:strike/>
                <w:color w:val="000000"/>
                <w:sz w:val="20"/>
              </w:rPr>
            </w:pPr>
          </w:p>
        </w:tc>
        <w:tc>
          <w:tcPr>
            <w:tcW w:w="594" w:type="dxa"/>
          </w:tcPr>
          <w:p w14:paraId="2A4A4DD8" w14:textId="77777777" w:rsidR="00FF5EA9" w:rsidRPr="00C217E3" w:rsidRDefault="00FF5EA9" w:rsidP="00D469E0">
            <w:pPr>
              <w:rPr>
                <w:rFonts w:cs="Arial"/>
                <w:strike/>
                <w:color w:val="000000"/>
                <w:sz w:val="20"/>
              </w:rPr>
            </w:pPr>
          </w:p>
        </w:tc>
        <w:tc>
          <w:tcPr>
            <w:tcW w:w="546" w:type="dxa"/>
          </w:tcPr>
          <w:p w14:paraId="7F991BA6" w14:textId="77777777" w:rsidR="00FF5EA9" w:rsidRPr="00C217E3" w:rsidRDefault="00FF5EA9" w:rsidP="00D469E0">
            <w:pPr>
              <w:rPr>
                <w:rFonts w:cs="Arial"/>
                <w:strike/>
                <w:color w:val="000000"/>
                <w:sz w:val="20"/>
              </w:rPr>
            </w:pPr>
          </w:p>
        </w:tc>
        <w:tc>
          <w:tcPr>
            <w:tcW w:w="594" w:type="dxa"/>
          </w:tcPr>
          <w:p w14:paraId="2FC6BABF" w14:textId="77777777" w:rsidR="00FF5EA9" w:rsidRPr="00C217E3" w:rsidRDefault="00FF5EA9" w:rsidP="00D469E0">
            <w:pPr>
              <w:rPr>
                <w:rFonts w:cs="Arial"/>
                <w:strike/>
                <w:color w:val="000000"/>
                <w:sz w:val="20"/>
              </w:rPr>
            </w:pPr>
          </w:p>
        </w:tc>
        <w:tc>
          <w:tcPr>
            <w:tcW w:w="594" w:type="dxa"/>
          </w:tcPr>
          <w:p w14:paraId="75F70C92" w14:textId="77777777" w:rsidR="00FF5EA9" w:rsidRPr="00C217E3" w:rsidRDefault="00FF5EA9" w:rsidP="00D469E0">
            <w:pPr>
              <w:rPr>
                <w:rFonts w:cs="Arial"/>
                <w:strike/>
                <w:color w:val="000000"/>
                <w:sz w:val="20"/>
              </w:rPr>
            </w:pPr>
          </w:p>
        </w:tc>
        <w:tc>
          <w:tcPr>
            <w:tcW w:w="583" w:type="dxa"/>
          </w:tcPr>
          <w:p w14:paraId="21AA3F6B" w14:textId="77777777" w:rsidR="00FF5EA9" w:rsidRPr="00C217E3" w:rsidRDefault="00FF5EA9" w:rsidP="00D469E0">
            <w:pPr>
              <w:rPr>
                <w:rFonts w:cs="Arial"/>
                <w:strike/>
                <w:color w:val="000000"/>
                <w:sz w:val="20"/>
              </w:rPr>
            </w:pPr>
          </w:p>
        </w:tc>
        <w:tc>
          <w:tcPr>
            <w:tcW w:w="594" w:type="dxa"/>
          </w:tcPr>
          <w:p w14:paraId="1B4FA173"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58F16762" w14:textId="77777777" w:rsidR="00FF5EA9" w:rsidRPr="00C217E3" w:rsidRDefault="00FF5EA9" w:rsidP="00D469E0">
            <w:pPr>
              <w:rPr>
                <w:rFonts w:cs="Arial"/>
                <w:strike/>
                <w:color w:val="000000"/>
                <w:sz w:val="20"/>
              </w:rPr>
            </w:pPr>
          </w:p>
        </w:tc>
        <w:tc>
          <w:tcPr>
            <w:tcW w:w="594" w:type="dxa"/>
          </w:tcPr>
          <w:p w14:paraId="4017F3B1" w14:textId="77777777" w:rsidR="00FF5EA9" w:rsidRPr="00C217E3" w:rsidRDefault="00FF5EA9" w:rsidP="00D469E0">
            <w:pPr>
              <w:rPr>
                <w:rFonts w:cs="Arial"/>
                <w:strike/>
                <w:color w:val="000000"/>
                <w:sz w:val="20"/>
              </w:rPr>
            </w:pPr>
          </w:p>
        </w:tc>
        <w:tc>
          <w:tcPr>
            <w:tcW w:w="584" w:type="dxa"/>
          </w:tcPr>
          <w:p w14:paraId="71ECA603" w14:textId="77777777" w:rsidR="00FF5EA9" w:rsidRPr="00C217E3" w:rsidRDefault="00FF5EA9" w:rsidP="00D469E0">
            <w:pPr>
              <w:rPr>
                <w:rFonts w:cs="Arial"/>
                <w:strike/>
                <w:color w:val="000000"/>
                <w:sz w:val="20"/>
              </w:rPr>
            </w:pPr>
            <w:r w:rsidRPr="00C217E3">
              <w:rPr>
                <w:rFonts w:cs="Arial"/>
                <w:color w:val="000000"/>
                <w:sz w:val="20"/>
              </w:rPr>
              <w:t>D</w:t>
            </w:r>
          </w:p>
        </w:tc>
        <w:tc>
          <w:tcPr>
            <w:tcW w:w="547" w:type="dxa"/>
          </w:tcPr>
          <w:p w14:paraId="1EA9C3B1" w14:textId="77777777" w:rsidR="00FF5EA9" w:rsidRPr="00C217E3" w:rsidRDefault="00FF5EA9" w:rsidP="00D469E0">
            <w:pPr>
              <w:rPr>
                <w:rFonts w:cs="Arial"/>
                <w:strike/>
                <w:color w:val="000000"/>
                <w:sz w:val="20"/>
              </w:rPr>
            </w:pPr>
          </w:p>
        </w:tc>
        <w:tc>
          <w:tcPr>
            <w:tcW w:w="584" w:type="dxa"/>
          </w:tcPr>
          <w:p w14:paraId="71C527DA" w14:textId="77777777" w:rsidR="00FF5EA9" w:rsidRPr="00C217E3" w:rsidRDefault="00FF5EA9" w:rsidP="00D469E0">
            <w:pPr>
              <w:rPr>
                <w:rFonts w:cs="Arial"/>
                <w:strike/>
                <w:color w:val="000000"/>
                <w:sz w:val="20"/>
              </w:rPr>
            </w:pPr>
          </w:p>
        </w:tc>
        <w:tc>
          <w:tcPr>
            <w:tcW w:w="547" w:type="dxa"/>
          </w:tcPr>
          <w:p w14:paraId="3396CC22" w14:textId="77777777" w:rsidR="00FF5EA9" w:rsidRPr="00C217E3" w:rsidRDefault="00FF5EA9" w:rsidP="00D469E0">
            <w:pPr>
              <w:rPr>
                <w:rFonts w:cs="Arial"/>
                <w:color w:val="000000"/>
                <w:sz w:val="20"/>
              </w:rPr>
            </w:pPr>
          </w:p>
        </w:tc>
        <w:tc>
          <w:tcPr>
            <w:tcW w:w="594" w:type="dxa"/>
          </w:tcPr>
          <w:p w14:paraId="3B220A98" w14:textId="77777777" w:rsidR="00FF5EA9" w:rsidRPr="00C217E3" w:rsidRDefault="00FF5EA9" w:rsidP="00D469E0">
            <w:pPr>
              <w:rPr>
                <w:rFonts w:cs="Arial"/>
                <w:color w:val="000000"/>
                <w:sz w:val="20"/>
              </w:rPr>
            </w:pPr>
          </w:p>
        </w:tc>
        <w:tc>
          <w:tcPr>
            <w:tcW w:w="594" w:type="dxa"/>
          </w:tcPr>
          <w:p w14:paraId="23FD45AF" w14:textId="77777777" w:rsidR="00FF5EA9" w:rsidRPr="00C217E3" w:rsidRDefault="00FF5EA9" w:rsidP="00D469E0">
            <w:pPr>
              <w:rPr>
                <w:rFonts w:cs="Arial"/>
                <w:color w:val="000000"/>
                <w:sz w:val="20"/>
              </w:rPr>
            </w:pPr>
          </w:p>
        </w:tc>
        <w:tc>
          <w:tcPr>
            <w:tcW w:w="547" w:type="dxa"/>
          </w:tcPr>
          <w:p w14:paraId="46670398" w14:textId="77777777" w:rsidR="00FF5EA9" w:rsidRPr="00C217E3" w:rsidRDefault="00FF5EA9" w:rsidP="00D469E0">
            <w:pPr>
              <w:rPr>
                <w:rFonts w:cs="Arial"/>
                <w:color w:val="000000"/>
                <w:sz w:val="20"/>
              </w:rPr>
            </w:pPr>
          </w:p>
        </w:tc>
        <w:tc>
          <w:tcPr>
            <w:tcW w:w="594" w:type="dxa"/>
          </w:tcPr>
          <w:p w14:paraId="7901C0D2" w14:textId="77777777" w:rsidR="00FF5EA9" w:rsidRPr="00C217E3" w:rsidRDefault="00FF5EA9" w:rsidP="00D469E0">
            <w:pPr>
              <w:rPr>
                <w:rFonts w:cs="Arial"/>
                <w:color w:val="000000"/>
                <w:sz w:val="20"/>
              </w:rPr>
            </w:pPr>
          </w:p>
        </w:tc>
        <w:tc>
          <w:tcPr>
            <w:tcW w:w="594" w:type="dxa"/>
          </w:tcPr>
          <w:p w14:paraId="534F39FD" w14:textId="77777777" w:rsidR="00FF5EA9" w:rsidRPr="00C217E3" w:rsidRDefault="00FF5EA9" w:rsidP="00D469E0">
            <w:pPr>
              <w:rPr>
                <w:rFonts w:cs="Arial"/>
                <w:color w:val="000000"/>
                <w:sz w:val="20"/>
              </w:rPr>
            </w:pPr>
          </w:p>
        </w:tc>
      </w:tr>
      <w:tr w:rsidR="00FF5EA9" w:rsidRPr="00AF022B" w14:paraId="5E176E6A" w14:textId="77777777" w:rsidTr="00D469E0">
        <w:tc>
          <w:tcPr>
            <w:tcW w:w="3415" w:type="dxa"/>
          </w:tcPr>
          <w:p w14:paraId="7542137C" w14:textId="77777777" w:rsidR="00FF5EA9" w:rsidRPr="00C217E3" w:rsidRDefault="00FF5EA9" w:rsidP="00D469E0">
            <w:pPr>
              <w:rPr>
                <w:rFonts w:cs="Arial"/>
                <w:sz w:val="20"/>
              </w:rPr>
            </w:pPr>
            <w:r w:rsidRPr="00C217E3">
              <w:rPr>
                <w:rFonts w:cs="Arial"/>
                <w:sz w:val="20"/>
              </w:rPr>
              <w:t>121-Vic State Gov-Residential Withdrawal (general)</w:t>
            </w:r>
          </w:p>
        </w:tc>
        <w:tc>
          <w:tcPr>
            <w:tcW w:w="594" w:type="dxa"/>
          </w:tcPr>
          <w:p w14:paraId="02F27403"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2A594339" w14:textId="77777777" w:rsidR="00FF5EA9" w:rsidRPr="00C217E3" w:rsidRDefault="00FF5EA9" w:rsidP="00D469E0">
            <w:pPr>
              <w:rPr>
                <w:rFonts w:cs="Arial"/>
                <w:strike/>
                <w:color w:val="000000"/>
                <w:sz w:val="20"/>
              </w:rPr>
            </w:pPr>
          </w:p>
        </w:tc>
        <w:tc>
          <w:tcPr>
            <w:tcW w:w="594" w:type="dxa"/>
          </w:tcPr>
          <w:p w14:paraId="3D74BB06" w14:textId="77777777" w:rsidR="00FF5EA9" w:rsidRPr="00C217E3" w:rsidRDefault="00FF5EA9" w:rsidP="00D469E0">
            <w:pPr>
              <w:rPr>
                <w:rFonts w:cs="Arial"/>
                <w:strike/>
                <w:color w:val="000000"/>
                <w:sz w:val="20"/>
              </w:rPr>
            </w:pPr>
          </w:p>
        </w:tc>
        <w:tc>
          <w:tcPr>
            <w:tcW w:w="546" w:type="dxa"/>
          </w:tcPr>
          <w:p w14:paraId="4237B371" w14:textId="77777777" w:rsidR="00FF5EA9" w:rsidRPr="00C217E3" w:rsidRDefault="00FF5EA9" w:rsidP="00D469E0">
            <w:pPr>
              <w:rPr>
                <w:rFonts w:cs="Arial"/>
                <w:strike/>
                <w:color w:val="000000"/>
                <w:sz w:val="20"/>
              </w:rPr>
            </w:pPr>
          </w:p>
        </w:tc>
        <w:tc>
          <w:tcPr>
            <w:tcW w:w="594" w:type="dxa"/>
          </w:tcPr>
          <w:p w14:paraId="6DEBBCDB" w14:textId="77777777" w:rsidR="00FF5EA9" w:rsidRPr="00C217E3" w:rsidRDefault="00FF5EA9" w:rsidP="00D469E0">
            <w:pPr>
              <w:rPr>
                <w:rFonts w:cs="Arial"/>
                <w:strike/>
                <w:color w:val="000000"/>
                <w:sz w:val="20"/>
              </w:rPr>
            </w:pPr>
          </w:p>
        </w:tc>
        <w:tc>
          <w:tcPr>
            <w:tcW w:w="594" w:type="dxa"/>
          </w:tcPr>
          <w:p w14:paraId="07B9105A" w14:textId="77777777" w:rsidR="00FF5EA9" w:rsidRPr="00C217E3" w:rsidRDefault="00FF5EA9" w:rsidP="00D469E0">
            <w:pPr>
              <w:rPr>
                <w:rFonts w:cs="Arial"/>
                <w:strike/>
                <w:color w:val="000000"/>
                <w:sz w:val="20"/>
              </w:rPr>
            </w:pPr>
          </w:p>
        </w:tc>
        <w:tc>
          <w:tcPr>
            <w:tcW w:w="583" w:type="dxa"/>
          </w:tcPr>
          <w:p w14:paraId="61B50AA9" w14:textId="77777777" w:rsidR="00FF5EA9" w:rsidRPr="00C217E3" w:rsidRDefault="00FF5EA9" w:rsidP="00D469E0">
            <w:pPr>
              <w:rPr>
                <w:rFonts w:cs="Arial"/>
                <w:strike/>
                <w:color w:val="000000"/>
                <w:sz w:val="20"/>
              </w:rPr>
            </w:pPr>
          </w:p>
        </w:tc>
        <w:tc>
          <w:tcPr>
            <w:tcW w:w="594" w:type="dxa"/>
          </w:tcPr>
          <w:p w14:paraId="7966D78C"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7968141C" w14:textId="77777777" w:rsidR="00FF5EA9" w:rsidRPr="00C217E3" w:rsidRDefault="00FF5EA9" w:rsidP="00D469E0">
            <w:pPr>
              <w:rPr>
                <w:rFonts w:cs="Arial"/>
                <w:strike/>
                <w:color w:val="000000"/>
                <w:sz w:val="20"/>
              </w:rPr>
            </w:pPr>
          </w:p>
        </w:tc>
        <w:tc>
          <w:tcPr>
            <w:tcW w:w="594" w:type="dxa"/>
          </w:tcPr>
          <w:p w14:paraId="28D878EC" w14:textId="77777777" w:rsidR="00FF5EA9" w:rsidRPr="00C217E3" w:rsidRDefault="00FF5EA9" w:rsidP="00D469E0">
            <w:pPr>
              <w:rPr>
                <w:rFonts w:cs="Arial"/>
                <w:strike/>
                <w:color w:val="000000"/>
                <w:sz w:val="20"/>
              </w:rPr>
            </w:pPr>
          </w:p>
        </w:tc>
        <w:tc>
          <w:tcPr>
            <w:tcW w:w="584" w:type="dxa"/>
          </w:tcPr>
          <w:p w14:paraId="13A3CE3A" w14:textId="77777777" w:rsidR="00FF5EA9" w:rsidRPr="00C217E3" w:rsidRDefault="00FF5EA9" w:rsidP="00D469E0">
            <w:pPr>
              <w:rPr>
                <w:rFonts w:cs="Arial"/>
                <w:strike/>
                <w:color w:val="000000"/>
                <w:sz w:val="20"/>
              </w:rPr>
            </w:pPr>
          </w:p>
        </w:tc>
        <w:tc>
          <w:tcPr>
            <w:tcW w:w="547" w:type="dxa"/>
          </w:tcPr>
          <w:p w14:paraId="0E2B4E68" w14:textId="77777777" w:rsidR="00FF5EA9" w:rsidRPr="00C217E3" w:rsidRDefault="00FF5EA9" w:rsidP="00D469E0">
            <w:pPr>
              <w:rPr>
                <w:rFonts w:cs="Arial"/>
                <w:strike/>
                <w:color w:val="000000"/>
                <w:sz w:val="20"/>
              </w:rPr>
            </w:pPr>
          </w:p>
        </w:tc>
        <w:tc>
          <w:tcPr>
            <w:tcW w:w="584" w:type="dxa"/>
          </w:tcPr>
          <w:p w14:paraId="2E6B9C43" w14:textId="77777777" w:rsidR="00FF5EA9" w:rsidRPr="00C217E3" w:rsidRDefault="00FF5EA9" w:rsidP="00D469E0">
            <w:pPr>
              <w:rPr>
                <w:rFonts w:cs="Arial"/>
                <w:strike/>
                <w:color w:val="000000"/>
                <w:sz w:val="20"/>
              </w:rPr>
            </w:pPr>
          </w:p>
        </w:tc>
        <w:tc>
          <w:tcPr>
            <w:tcW w:w="547" w:type="dxa"/>
          </w:tcPr>
          <w:p w14:paraId="71567DD2" w14:textId="77777777" w:rsidR="00FF5EA9" w:rsidRPr="00C217E3" w:rsidRDefault="00FF5EA9" w:rsidP="00D469E0">
            <w:pPr>
              <w:rPr>
                <w:rFonts w:cs="Arial"/>
                <w:color w:val="000000"/>
                <w:sz w:val="20"/>
              </w:rPr>
            </w:pPr>
          </w:p>
        </w:tc>
        <w:tc>
          <w:tcPr>
            <w:tcW w:w="594" w:type="dxa"/>
          </w:tcPr>
          <w:p w14:paraId="1E25C612" w14:textId="77777777" w:rsidR="00FF5EA9" w:rsidRPr="00C217E3" w:rsidRDefault="00FF5EA9" w:rsidP="00D469E0">
            <w:pPr>
              <w:rPr>
                <w:rFonts w:cs="Arial"/>
                <w:color w:val="000000"/>
                <w:sz w:val="20"/>
              </w:rPr>
            </w:pPr>
          </w:p>
        </w:tc>
        <w:tc>
          <w:tcPr>
            <w:tcW w:w="594" w:type="dxa"/>
          </w:tcPr>
          <w:p w14:paraId="2A2C5FDB" w14:textId="77777777" w:rsidR="00FF5EA9" w:rsidRPr="00C217E3" w:rsidRDefault="00FF5EA9" w:rsidP="00D469E0">
            <w:pPr>
              <w:rPr>
                <w:rFonts w:cs="Arial"/>
                <w:color w:val="000000"/>
                <w:sz w:val="20"/>
              </w:rPr>
            </w:pPr>
          </w:p>
        </w:tc>
        <w:tc>
          <w:tcPr>
            <w:tcW w:w="547" w:type="dxa"/>
          </w:tcPr>
          <w:p w14:paraId="03661AB2" w14:textId="77777777" w:rsidR="00FF5EA9" w:rsidRPr="00C217E3" w:rsidRDefault="00FF5EA9" w:rsidP="00D469E0">
            <w:pPr>
              <w:rPr>
                <w:rFonts w:cs="Arial"/>
                <w:color w:val="000000"/>
                <w:sz w:val="20"/>
              </w:rPr>
            </w:pPr>
          </w:p>
        </w:tc>
        <w:tc>
          <w:tcPr>
            <w:tcW w:w="594" w:type="dxa"/>
          </w:tcPr>
          <w:p w14:paraId="7F1AD2BC" w14:textId="77777777" w:rsidR="00FF5EA9" w:rsidRPr="00C217E3" w:rsidRDefault="00FF5EA9" w:rsidP="00D469E0">
            <w:pPr>
              <w:rPr>
                <w:rFonts w:cs="Arial"/>
                <w:color w:val="000000"/>
                <w:sz w:val="20"/>
              </w:rPr>
            </w:pPr>
          </w:p>
        </w:tc>
        <w:tc>
          <w:tcPr>
            <w:tcW w:w="594" w:type="dxa"/>
          </w:tcPr>
          <w:p w14:paraId="43137FB7" w14:textId="77777777" w:rsidR="00FF5EA9" w:rsidRPr="00C217E3" w:rsidRDefault="00FF5EA9" w:rsidP="00D469E0">
            <w:pPr>
              <w:rPr>
                <w:rFonts w:cs="Arial"/>
                <w:color w:val="000000"/>
                <w:sz w:val="20"/>
              </w:rPr>
            </w:pPr>
          </w:p>
        </w:tc>
      </w:tr>
      <w:tr w:rsidR="00FF5EA9" w:rsidRPr="00AF022B" w14:paraId="04D513FF" w14:textId="77777777" w:rsidTr="00D469E0">
        <w:tc>
          <w:tcPr>
            <w:tcW w:w="3415" w:type="dxa"/>
          </w:tcPr>
          <w:p w14:paraId="43F3B7AB" w14:textId="77777777" w:rsidR="00FF5EA9" w:rsidRPr="00C217E3" w:rsidRDefault="00FF5EA9" w:rsidP="00D469E0">
            <w:pPr>
              <w:rPr>
                <w:rFonts w:cs="Arial"/>
                <w:sz w:val="20"/>
              </w:rPr>
            </w:pPr>
            <w:r w:rsidRPr="00C217E3">
              <w:rPr>
                <w:rFonts w:cs="Arial"/>
                <w:sz w:val="20"/>
              </w:rPr>
              <w:t>123-Vic State Gov-6-week rehabilitation program</w:t>
            </w:r>
          </w:p>
        </w:tc>
        <w:tc>
          <w:tcPr>
            <w:tcW w:w="594" w:type="dxa"/>
          </w:tcPr>
          <w:p w14:paraId="77D9E8D2" w14:textId="77777777" w:rsidR="00FF5EA9" w:rsidRPr="00C217E3" w:rsidRDefault="00FF5EA9" w:rsidP="00D469E0">
            <w:pPr>
              <w:rPr>
                <w:rFonts w:cs="Arial"/>
                <w:strike/>
                <w:color w:val="000000"/>
                <w:sz w:val="20"/>
              </w:rPr>
            </w:pPr>
          </w:p>
        </w:tc>
        <w:tc>
          <w:tcPr>
            <w:tcW w:w="594" w:type="dxa"/>
          </w:tcPr>
          <w:p w14:paraId="7DC5A7FD" w14:textId="77777777" w:rsidR="00FF5EA9" w:rsidRPr="00C217E3" w:rsidRDefault="00FF5EA9" w:rsidP="00D469E0">
            <w:pPr>
              <w:rPr>
                <w:rFonts w:cs="Arial"/>
                <w:strike/>
                <w:color w:val="000000"/>
                <w:sz w:val="20"/>
              </w:rPr>
            </w:pPr>
          </w:p>
        </w:tc>
        <w:tc>
          <w:tcPr>
            <w:tcW w:w="594" w:type="dxa"/>
          </w:tcPr>
          <w:p w14:paraId="22CA7DBD" w14:textId="77777777" w:rsidR="00FF5EA9" w:rsidRPr="00C217E3" w:rsidRDefault="00FF5EA9" w:rsidP="00D469E0">
            <w:pPr>
              <w:rPr>
                <w:rFonts w:cs="Arial"/>
                <w:strike/>
                <w:color w:val="000000"/>
                <w:sz w:val="20"/>
              </w:rPr>
            </w:pPr>
          </w:p>
        </w:tc>
        <w:tc>
          <w:tcPr>
            <w:tcW w:w="546" w:type="dxa"/>
          </w:tcPr>
          <w:p w14:paraId="4D4673A2" w14:textId="77777777" w:rsidR="00FF5EA9" w:rsidRPr="00C217E3" w:rsidRDefault="00FF5EA9" w:rsidP="00D469E0">
            <w:pPr>
              <w:rPr>
                <w:rFonts w:cs="Arial"/>
                <w:strike/>
                <w:color w:val="000000"/>
                <w:sz w:val="20"/>
              </w:rPr>
            </w:pPr>
          </w:p>
        </w:tc>
        <w:tc>
          <w:tcPr>
            <w:tcW w:w="594" w:type="dxa"/>
          </w:tcPr>
          <w:p w14:paraId="22CEDBA1" w14:textId="77777777" w:rsidR="00FF5EA9" w:rsidRPr="00C217E3" w:rsidRDefault="00FF5EA9" w:rsidP="00D469E0">
            <w:pPr>
              <w:rPr>
                <w:rFonts w:cs="Arial"/>
                <w:strike/>
                <w:color w:val="000000"/>
                <w:sz w:val="20"/>
              </w:rPr>
            </w:pPr>
          </w:p>
        </w:tc>
        <w:tc>
          <w:tcPr>
            <w:tcW w:w="594" w:type="dxa"/>
          </w:tcPr>
          <w:p w14:paraId="74CC77CB"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631C8B73" w14:textId="77777777" w:rsidR="00FF5EA9" w:rsidRPr="00C217E3" w:rsidRDefault="00FF5EA9" w:rsidP="00D469E0">
            <w:pPr>
              <w:rPr>
                <w:rFonts w:cs="Arial"/>
                <w:strike/>
                <w:color w:val="000000"/>
                <w:sz w:val="20"/>
              </w:rPr>
            </w:pPr>
          </w:p>
        </w:tc>
        <w:tc>
          <w:tcPr>
            <w:tcW w:w="594" w:type="dxa"/>
          </w:tcPr>
          <w:p w14:paraId="591E9969"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05F03ACC" w14:textId="77777777" w:rsidR="00FF5EA9" w:rsidRPr="00C217E3" w:rsidRDefault="00FF5EA9" w:rsidP="00D469E0">
            <w:pPr>
              <w:rPr>
                <w:rFonts w:cs="Arial"/>
                <w:strike/>
                <w:color w:val="000000"/>
                <w:sz w:val="20"/>
              </w:rPr>
            </w:pPr>
          </w:p>
        </w:tc>
        <w:tc>
          <w:tcPr>
            <w:tcW w:w="594" w:type="dxa"/>
          </w:tcPr>
          <w:p w14:paraId="6C0C5BEE" w14:textId="77777777" w:rsidR="00FF5EA9" w:rsidRPr="00C217E3" w:rsidRDefault="00FF5EA9" w:rsidP="00D469E0">
            <w:pPr>
              <w:rPr>
                <w:rFonts w:cs="Arial"/>
                <w:strike/>
                <w:color w:val="000000"/>
                <w:sz w:val="20"/>
              </w:rPr>
            </w:pPr>
          </w:p>
        </w:tc>
        <w:tc>
          <w:tcPr>
            <w:tcW w:w="584" w:type="dxa"/>
          </w:tcPr>
          <w:p w14:paraId="312F9FAA" w14:textId="77777777" w:rsidR="00FF5EA9" w:rsidRPr="00C217E3" w:rsidRDefault="00FF5EA9" w:rsidP="00D469E0">
            <w:pPr>
              <w:rPr>
                <w:rFonts w:cs="Arial"/>
                <w:strike/>
                <w:color w:val="000000"/>
                <w:sz w:val="20"/>
              </w:rPr>
            </w:pPr>
          </w:p>
        </w:tc>
        <w:tc>
          <w:tcPr>
            <w:tcW w:w="547" w:type="dxa"/>
          </w:tcPr>
          <w:p w14:paraId="0B0D0D4F" w14:textId="77777777" w:rsidR="00FF5EA9" w:rsidRPr="00C217E3" w:rsidRDefault="00FF5EA9" w:rsidP="00D469E0">
            <w:pPr>
              <w:rPr>
                <w:rFonts w:cs="Arial"/>
                <w:strike/>
                <w:color w:val="000000"/>
                <w:sz w:val="20"/>
              </w:rPr>
            </w:pPr>
          </w:p>
        </w:tc>
        <w:tc>
          <w:tcPr>
            <w:tcW w:w="584" w:type="dxa"/>
          </w:tcPr>
          <w:p w14:paraId="0EC44D4B" w14:textId="77777777" w:rsidR="00FF5EA9" w:rsidRPr="00C217E3" w:rsidRDefault="00FF5EA9" w:rsidP="00D469E0">
            <w:pPr>
              <w:rPr>
                <w:rFonts w:cs="Arial"/>
                <w:strike/>
                <w:color w:val="000000"/>
                <w:sz w:val="20"/>
              </w:rPr>
            </w:pPr>
          </w:p>
        </w:tc>
        <w:tc>
          <w:tcPr>
            <w:tcW w:w="547" w:type="dxa"/>
          </w:tcPr>
          <w:p w14:paraId="1BD5F590" w14:textId="77777777" w:rsidR="00FF5EA9" w:rsidRPr="00C217E3" w:rsidRDefault="00FF5EA9" w:rsidP="00D469E0">
            <w:pPr>
              <w:rPr>
                <w:rFonts w:cs="Arial"/>
                <w:color w:val="000000"/>
                <w:sz w:val="20"/>
              </w:rPr>
            </w:pPr>
          </w:p>
        </w:tc>
        <w:tc>
          <w:tcPr>
            <w:tcW w:w="594" w:type="dxa"/>
          </w:tcPr>
          <w:p w14:paraId="7A3A5B71" w14:textId="77777777" w:rsidR="00FF5EA9" w:rsidRPr="00C217E3" w:rsidRDefault="00FF5EA9" w:rsidP="00D469E0">
            <w:pPr>
              <w:rPr>
                <w:rFonts w:cs="Arial"/>
                <w:color w:val="000000"/>
                <w:sz w:val="20"/>
              </w:rPr>
            </w:pPr>
          </w:p>
        </w:tc>
        <w:tc>
          <w:tcPr>
            <w:tcW w:w="594" w:type="dxa"/>
          </w:tcPr>
          <w:p w14:paraId="2BD2FEDB" w14:textId="77777777" w:rsidR="00FF5EA9" w:rsidRPr="00C217E3" w:rsidRDefault="00FF5EA9" w:rsidP="00D469E0">
            <w:pPr>
              <w:rPr>
                <w:rFonts w:cs="Arial"/>
                <w:color w:val="000000"/>
                <w:sz w:val="20"/>
              </w:rPr>
            </w:pPr>
          </w:p>
        </w:tc>
        <w:tc>
          <w:tcPr>
            <w:tcW w:w="547" w:type="dxa"/>
          </w:tcPr>
          <w:p w14:paraId="5887D453" w14:textId="77777777" w:rsidR="00FF5EA9" w:rsidRPr="00C217E3" w:rsidRDefault="00FF5EA9" w:rsidP="00D469E0">
            <w:pPr>
              <w:rPr>
                <w:rFonts w:cs="Arial"/>
                <w:color w:val="000000"/>
                <w:sz w:val="20"/>
              </w:rPr>
            </w:pPr>
          </w:p>
        </w:tc>
        <w:tc>
          <w:tcPr>
            <w:tcW w:w="594" w:type="dxa"/>
          </w:tcPr>
          <w:p w14:paraId="6DE959E7" w14:textId="77777777" w:rsidR="00FF5EA9" w:rsidRPr="00C217E3" w:rsidRDefault="00FF5EA9" w:rsidP="00D469E0">
            <w:pPr>
              <w:rPr>
                <w:rFonts w:cs="Arial"/>
                <w:color w:val="000000"/>
                <w:sz w:val="20"/>
              </w:rPr>
            </w:pPr>
          </w:p>
        </w:tc>
        <w:tc>
          <w:tcPr>
            <w:tcW w:w="594" w:type="dxa"/>
          </w:tcPr>
          <w:p w14:paraId="2C2AE662" w14:textId="77777777" w:rsidR="00FF5EA9" w:rsidRPr="00C217E3" w:rsidRDefault="00FF5EA9" w:rsidP="00D469E0">
            <w:pPr>
              <w:rPr>
                <w:rFonts w:cs="Arial"/>
                <w:color w:val="000000"/>
                <w:sz w:val="20"/>
              </w:rPr>
            </w:pPr>
          </w:p>
        </w:tc>
      </w:tr>
      <w:tr w:rsidR="00FF5EA9" w:rsidRPr="00AF022B" w14:paraId="7DE9BF32" w14:textId="77777777" w:rsidTr="00D469E0">
        <w:tc>
          <w:tcPr>
            <w:tcW w:w="3415" w:type="dxa"/>
          </w:tcPr>
          <w:p w14:paraId="7D6CE1AB" w14:textId="77777777" w:rsidR="00FF5EA9" w:rsidRPr="00C217E3" w:rsidRDefault="00FF5EA9" w:rsidP="00D469E0">
            <w:pPr>
              <w:rPr>
                <w:rFonts w:cs="Arial"/>
                <w:sz w:val="20"/>
              </w:rPr>
            </w:pPr>
            <w:r w:rsidRPr="00C217E3">
              <w:rPr>
                <w:rFonts w:cs="Arial"/>
                <w:sz w:val="20"/>
              </w:rPr>
              <w:t>125-Vic State Gov-Family beds program</w:t>
            </w:r>
          </w:p>
        </w:tc>
        <w:tc>
          <w:tcPr>
            <w:tcW w:w="594" w:type="dxa"/>
          </w:tcPr>
          <w:p w14:paraId="551A5AA0" w14:textId="77777777" w:rsidR="00FF5EA9" w:rsidRPr="00C217E3" w:rsidRDefault="00FF5EA9" w:rsidP="00D469E0">
            <w:pPr>
              <w:rPr>
                <w:rFonts w:cs="Arial"/>
                <w:strike/>
                <w:color w:val="000000"/>
                <w:sz w:val="20"/>
              </w:rPr>
            </w:pPr>
          </w:p>
        </w:tc>
        <w:tc>
          <w:tcPr>
            <w:tcW w:w="594" w:type="dxa"/>
          </w:tcPr>
          <w:p w14:paraId="6F138F8D" w14:textId="77777777" w:rsidR="00FF5EA9" w:rsidRPr="00C217E3" w:rsidRDefault="00FF5EA9" w:rsidP="00D469E0">
            <w:pPr>
              <w:rPr>
                <w:rFonts w:cs="Arial"/>
                <w:strike/>
                <w:color w:val="000000"/>
                <w:sz w:val="20"/>
              </w:rPr>
            </w:pPr>
          </w:p>
        </w:tc>
        <w:tc>
          <w:tcPr>
            <w:tcW w:w="594" w:type="dxa"/>
          </w:tcPr>
          <w:p w14:paraId="5C7715D9" w14:textId="77777777" w:rsidR="00FF5EA9" w:rsidRPr="00C217E3" w:rsidRDefault="00FF5EA9" w:rsidP="00D469E0">
            <w:pPr>
              <w:rPr>
                <w:rFonts w:cs="Arial"/>
                <w:strike/>
                <w:color w:val="000000"/>
                <w:sz w:val="20"/>
              </w:rPr>
            </w:pPr>
          </w:p>
        </w:tc>
        <w:tc>
          <w:tcPr>
            <w:tcW w:w="546" w:type="dxa"/>
          </w:tcPr>
          <w:p w14:paraId="5F8E08F6" w14:textId="77777777" w:rsidR="00FF5EA9" w:rsidRPr="00C217E3" w:rsidRDefault="00FF5EA9" w:rsidP="00D469E0">
            <w:pPr>
              <w:rPr>
                <w:rFonts w:cs="Arial"/>
                <w:strike/>
                <w:color w:val="000000"/>
                <w:sz w:val="20"/>
              </w:rPr>
            </w:pPr>
          </w:p>
        </w:tc>
        <w:tc>
          <w:tcPr>
            <w:tcW w:w="594" w:type="dxa"/>
          </w:tcPr>
          <w:p w14:paraId="66FAAB1E" w14:textId="77777777" w:rsidR="00FF5EA9" w:rsidRPr="00C217E3" w:rsidRDefault="00FF5EA9" w:rsidP="00D469E0">
            <w:pPr>
              <w:rPr>
                <w:rFonts w:cs="Arial"/>
                <w:strike/>
                <w:color w:val="000000"/>
                <w:sz w:val="20"/>
              </w:rPr>
            </w:pPr>
          </w:p>
        </w:tc>
        <w:tc>
          <w:tcPr>
            <w:tcW w:w="594" w:type="dxa"/>
          </w:tcPr>
          <w:p w14:paraId="3983915D"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076C731B" w14:textId="77777777" w:rsidR="00FF5EA9" w:rsidRPr="00C217E3" w:rsidRDefault="00FF5EA9" w:rsidP="00D469E0">
            <w:pPr>
              <w:rPr>
                <w:rFonts w:cs="Arial"/>
                <w:strike/>
                <w:color w:val="000000"/>
                <w:sz w:val="20"/>
              </w:rPr>
            </w:pPr>
          </w:p>
        </w:tc>
        <w:tc>
          <w:tcPr>
            <w:tcW w:w="594" w:type="dxa"/>
          </w:tcPr>
          <w:p w14:paraId="66888FE0"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20045FA4" w14:textId="77777777" w:rsidR="00FF5EA9" w:rsidRPr="00C217E3" w:rsidRDefault="00FF5EA9" w:rsidP="00D469E0">
            <w:pPr>
              <w:rPr>
                <w:rFonts w:cs="Arial"/>
                <w:strike/>
                <w:color w:val="000000"/>
                <w:sz w:val="20"/>
              </w:rPr>
            </w:pPr>
          </w:p>
        </w:tc>
        <w:tc>
          <w:tcPr>
            <w:tcW w:w="594" w:type="dxa"/>
          </w:tcPr>
          <w:p w14:paraId="62D5D331" w14:textId="77777777" w:rsidR="00FF5EA9" w:rsidRPr="00C217E3" w:rsidRDefault="00FF5EA9" w:rsidP="00D469E0">
            <w:pPr>
              <w:rPr>
                <w:rFonts w:cs="Arial"/>
                <w:strike/>
                <w:color w:val="000000"/>
                <w:sz w:val="20"/>
              </w:rPr>
            </w:pPr>
          </w:p>
        </w:tc>
        <w:tc>
          <w:tcPr>
            <w:tcW w:w="584" w:type="dxa"/>
          </w:tcPr>
          <w:p w14:paraId="4013FCFB" w14:textId="77777777" w:rsidR="00FF5EA9" w:rsidRPr="00C217E3" w:rsidRDefault="00FF5EA9" w:rsidP="00D469E0">
            <w:pPr>
              <w:rPr>
                <w:rFonts w:cs="Arial"/>
                <w:strike/>
                <w:color w:val="000000"/>
                <w:sz w:val="20"/>
              </w:rPr>
            </w:pPr>
          </w:p>
        </w:tc>
        <w:tc>
          <w:tcPr>
            <w:tcW w:w="547" w:type="dxa"/>
          </w:tcPr>
          <w:p w14:paraId="59DCFE87" w14:textId="77777777" w:rsidR="00FF5EA9" w:rsidRPr="00C217E3" w:rsidRDefault="00FF5EA9" w:rsidP="00D469E0">
            <w:pPr>
              <w:rPr>
                <w:rFonts w:cs="Arial"/>
                <w:strike/>
                <w:color w:val="000000"/>
                <w:sz w:val="20"/>
              </w:rPr>
            </w:pPr>
          </w:p>
        </w:tc>
        <w:tc>
          <w:tcPr>
            <w:tcW w:w="584" w:type="dxa"/>
          </w:tcPr>
          <w:p w14:paraId="0E1D569D" w14:textId="77777777" w:rsidR="00FF5EA9" w:rsidRPr="00C217E3" w:rsidRDefault="00FF5EA9" w:rsidP="00D469E0">
            <w:pPr>
              <w:rPr>
                <w:rFonts w:cs="Arial"/>
                <w:strike/>
                <w:color w:val="000000"/>
                <w:sz w:val="20"/>
              </w:rPr>
            </w:pPr>
          </w:p>
        </w:tc>
        <w:tc>
          <w:tcPr>
            <w:tcW w:w="547" w:type="dxa"/>
          </w:tcPr>
          <w:p w14:paraId="16908926" w14:textId="77777777" w:rsidR="00FF5EA9" w:rsidRPr="00C217E3" w:rsidRDefault="00FF5EA9" w:rsidP="00D469E0">
            <w:pPr>
              <w:rPr>
                <w:rFonts w:cs="Arial"/>
                <w:color w:val="000000"/>
                <w:sz w:val="20"/>
              </w:rPr>
            </w:pPr>
          </w:p>
        </w:tc>
        <w:tc>
          <w:tcPr>
            <w:tcW w:w="594" w:type="dxa"/>
          </w:tcPr>
          <w:p w14:paraId="41EA2E8D" w14:textId="77777777" w:rsidR="00FF5EA9" w:rsidRPr="00C217E3" w:rsidRDefault="00FF5EA9" w:rsidP="00D469E0">
            <w:pPr>
              <w:rPr>
                <w:rFonts w:cs="Arial"/>
                <w:color w:val="000000"/>
                <w:sz w:val="20"/>
              </w:rPr>
            </w:pPr>
          </w:p>
        </w:tc>
        <w:tc>
          <w:tcPr>
            <w:tcW w:w="594" w:type="dxa"/>
          </w:tcPr>
          <w:p w14:paraId="5008B675" w14:textId="77777777" w:rsidR="00FF5EA9" w:rsidRPr="00C217E3" w:rsidRDefault="00FF5EA9" w:rsidP="00D469E0">
            <w:pPr>
              <w:rPr>
                <w:rFonts w:cs="Arial"/>
                <w:color w:val="000000"/>
                <w:sz w:val="20"/>
              </w:rPr>
            </w:pPr>
          </w:p>
        </w:tc>
        <w:tc>
          <w:tcPr>
            <w:tcW w:w="547" w:type="dxa"/>
          </w:tcPr>
          <w:p w14:paraId="794C7B2B" w14:textId="77777777" w:rsidR="00FF5EA9" w:rsidRPr="00C217E3" w:rsidRDefault="00FF5EA9" w:rsidP="00D469E0">
            <w:pPr>
              <w:rPr>
                <w:rFonts w:cs="Arial"/>
                <w:color w:val="000000"/>
                <w:sz w:val="20"/>
              </w:rPr>
            </w:pPr>
          </w:p>
        </w:tc>
        <w:tc>
          <w:tcPr>
            <w:tcW w:w="594" w:type="dxa"/>
          </w:tcPr>
          <w:p w14:paraId="061E2A91" w14:textId="77777777" w:rsidR="00FF5EA9" w:rsidRPr="00C217E3" w:rsidRDefault="00FF5EA9" w:rsidP="00D469E0">
            <w:pPr>
              <w:rPr>
                <w:rFonts w:cs="Arial"/>
                <w:color w:val="000000"/>
                <w:sz w:val="20"/>
              </w:rPr>
            </w:pPr>
          </w:p>
        </w:tc>
        <w:tc>
          <w:tcPr>
            <w:tcW w:w="594" w:type="dxa"/>
          </w:tcPr>
          <w:p w14:paraId="4E53BF96" w14:textId="77777777" w:rsidR="00FF5EA9" w:rsidRPr="00C217E3" w:rsidRDefault="00FF5EA9" w:rsidP="00D469E0">
            <w:pPr>
              <w:rPr>
                <w:rFonts w:cs="Arial"/>
                <w:color w:val="000000"/>
                <w:sz w:val="20"/>
              </w:rPr>
            </w:pPr>
          </w:p>
        </w:tc>
      </w:tr>
      <w:tr w:rsidR="00FF5EA9" w:rsidRPr="00AF022B" w14:paraId="02771885" w14:textId="77777777" w:rsidTr="00D469E0">
        <w:tc>
          <w:tcPr>
            <w:tcW w:w="3415" w:type="dxa"/>
          </w:tcPr>
          <w:p w14:paraId="0B58DBFA" w14:textId="77777777" w:rsidR="00FF5EA9" w:rsidRPr="00C217E3" w:rsidRDefault="00FF5EA9" w:rsidP="00D469E0">
            <w:pPr>
              <w:rPr>
                <w:rFonts w:cs="Arial"/>
                <w:sz w:val="20"/>
              </w:rPr>
            </w:pPr>
            <w:r w:rsidRPr="00C217E3">
              <w:rPr>
                <w:rFonts w:cs="Arial"/>
                <w:sz w:val="20"/>
              </w:rPr>
              <w:t>126-Vic State Gov-Youth-specific facility rehabilitation</w:t>
            </w:r>
          </w:p>
        </w:tc>
        <w:tc>
          <w:tcPr>
            <w:tcW w:w="594" w:type="dxa"/>
          </w:tcPr>
          <w:p w14:paraId="6AFBAE34" w14:textId="77777777" w:rsidR="00FF5EA9" w:rsidRPr="00C217E3" w:rsidRDefault="00FF5EA9" w:rsidP="00D469E0">
            <w:pPr>
              <w:rPr>
                <w:rFonts w:cs="Arial"/>
                <w:strike/>
                <w:color w:val="000000"/>
                <w:sz w:val="20"/>
              </w:rPr>
            </w:pPr>
          </w:p>
        </w:tc>
        <w:tc>
          <w:tcPr>
            <w:tcW w:w="594" w:type="dxa"/>
          </w:tcPr>
          <w:p w14:paraId="5456FD6C" w14:textId="77777777" w:rsidR="00FF5EA9" w:rsidRPr="00C217E3" w:rsidRDefault="00FF5EA9" w:rsidP="00D469E0">
            <w:pPr>
              <w:rPr>
                <w:rFonts w:cs="Arial"/>
                <w:strike/>
                <w:color w:val="000000"/>
                <w:sz w:val="20"/>
              </w:rPr>
            </w:pPr>
          </w:p>
        </w:tc>
        <w:tc>
          <w:tcPr>
            <w:tcW w:w="594" w:type="dxa"/>
          </w:tcPr>
          <w:p w14:paraId="2844EDE1" w14:textId="77777777" w:rsidR="00FF5EA9" w:rsidRPr="00C217E3" w:rsidRDefault="00FF5EA9" w:rsidP="00D469E0">
            <w:pPr>
              <w:rPr>
                <w:rFonts w:cs="Arial"/>
                <w:strike/>
                <w:color w:val="000000"/>
                <w:sz w:val="20"/>
              </w:rPr>
            </w:pPr>
          </w:p>
        </w:tc>
        <w:tc>
          <w:tcPr>
            <w:tcW w:w="546" w:type="dxa"/>
          </w:tcPr>
          <w:p w14:paraId="77669BD0" w14:textId="77777777" w:rsidR="00FF5EA9" w:rsidRPr="00C217E3" w:rsidRDefault="00FF5EA9" w:rsidP="00D469E0">
            <w:pPr>
              <w:rPr>
                <w:rFonts w:cs="Arial"/>
                <w:strike/>
                <w:color w:val="000000"/>
                <w:sz w:val="20"/>
              </w:rPr>
            </w:pPr>
          </w:p>
        </w:tc>
        <w:tc>
          <w:tcPr>
            <w:tcW w:w="594" w:type="dxa"/>
          </w:tcPr>
          <w:p w14:paraId="36747AEA" w14:textId="77777777" w:rsidR="00FF5EA9" w:rsidRPr="00C217E3" w:rsidRDefault="00FF5EA9" w:rsidP="00D469E0">
            <w:pPr>
              <w:rPr>
                <w:rFonts w:cs="Arial"/>
                <w:strike/>
                <w:color w:val="000000"/>
                <w:sz w:val="20"/>
              </w:rPr>
            </w:pPr>
          </w:p>
        </w:tc>
        <w:tc>
          <w:tcPr>
            <w:tcW w:w="594" w:type="dxa"/>
          </w:tcPr>
          <w:p w14:paraId="2D9C42B1"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5EB7586A" w14:textId="77777777" w:rsidR="00FF5EA9" w:rsidRPr="00C217E3" w:rsidRDefault="00FF5EA9" w:rsidP="00D469E0">
            <w:pPr>
              <w:rPr>
                <w:rFonts w:cs="Arial"/>
                <w:strike/>
                <w:color w:val="000000"/>
                <w:sz w:val="20"/>
              </w:rPr>
            </w:pPr>
          </w:p>
        </w:tc>
        <w:tc>
          <w:tcPr>
            <w:tcW w:w="594" w:type="dxa"/>
          </w:tcPr>
          <w:p w14:paraId="3AC7CBBA"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1DDF63A8" w14:textId="77777777" w:rsidR="00FF5EA9" w:rsidRPr="00C217E3" w:rsidRDefault="00FF5EA9" w:rsidP="00D469E0">
            <w:pPr>
              <w:rPr>
                <w:rFonts w:cs="Arial"/>
                <w:strike/>
                <w:color w:val="000000"/>
                <w:sz w:val="20"/>
              </w:rPr>
            </w:pPr>
          </w:p>
        </w:tc>
        <w:tc>
          <w:tcPr>
            <w:tcW w:w="594" w:type="dxa"/>
          </w:tcPr>
          <w:p w14:paraId="1DFEE9A4" w14:textId="77777777" w:rsidR="00FF5EA9" w:rsidRPr="00C217E3" w:rsidRDefault="00FF5EA9" w:rsidP="00D469E0">
            <w:pPr>
              <w:rPr>
                <w:rFonts w:cs="Arial"/>
                <w:strike/>
                <w:color w:val="000000"/>
                <w:sz w:val="20"/>
              </w:rPr>
            </w:pPr>
          </w:p>
        </w:tc>
        <w:tc>
          <w:tcPr>
            <w:tcW w:w="584" w:type="dxa"/>
          </w:tcPr>
          <w:p w14:paraId="5756089A" w14:textId="77777777" w:rsidR="00FF5EA9" w:rsidRPr="00C217E3" w:rsidRDefault="00FF5EA9" w:rsidP="00D469E0">
            <w:pPr>
              <w:rPr>
                <w:rFonts w:cs="Arial"/>
                <w:strike/>
                <w:color w:val="000000"/>
                <w:sz w:val="20"/>
              </w:rPr>
            </w:pPr>
            <w:r w:rsidRPr="00C217E3">
              <w:rPr>
                <w:rFonts w:cs="Arial"/>
                <w:color w:val="000000"/>
                <w:sz w:val="20"/>
              </w:rPr>
              <w:t>D</w:t>
            </w:r>
          </w:p>
        </w:tc>
        <w:tc>
          <w:tcPr>
            <w:tcW w:w="547" w:type="dxa"/>
          </w:tcPr>
          <w:p w14:paraId="1A94D57D" w14:textId="77777777" w:rsidR="00FF5EA9" w:rsidRPr="00C217E3" w:rsidRDefault="00FF5EA9" w:rsidP="00D469E0">
            <w:pPr>
              <w:rPr>
                <w:rFonts w:cs="Arial"/>
                <w:strike/>
                <w:color w:val="000000"/>
                <w:sz w:val="20"/>
              </w:rPr>
            </w:pPr>
          </w:p>
        </w:tc>
        <w:tc>
          <w:tcPr>
            <w:tcW w:w="584" w:type="dxa"/>
          </w:tcPr>
          <w:p w14:paraId="5ACED235" w14:textId="77777777" w:rsidR="00FF5EA9" w:rsidRPr="00C217E3" w:rsidRDefault="00FF5EA9" w:rsidP="00D469E0">
            <w:pPr>
              <w:rPr>
                <w:rFonts w:cs="Arial"/>
                <w:strike/>
                <w:color w:val="000000"/>
                <w:sz w:val="20"/>
              </w:rPr>
            </w:pPr>
          </w:p>
        </w:tc>
        <w:tc>
          <w:tcPr>
            <w:tcW w:w="547" w:type="dxa"/>
          </w:tcPr>
          <w:p w14:paraId="4B632521" w14:textId="77777777" w:rsidR="00FF5EA9" w:rsidRPr="00C217E3" w:rsidRDefault="00FF5EA9" w:rsidP="00D469E0">
            <w:pPr>
              <w:rPr>
                <w:rFonts w:cs="Arial"/>
                <w:color w:val="000000"/>
                <w:sz w:val="20"/>
              </w:rPr>
            </w:pPr>
          </w:p>
        </w:tc>
        <w:tc>
          <w:tcPr>
            <w:tcW w:w="594" w:type="dxa"/>
          </w:tcPr>
          <w:p w14:paraId="35942FB7" w14:textId="77777777" w:rsidR="00FF5EA9" w:rsidRPr="00C217E3" w:rsidRDefault="00FF5EA9" w:rsidP="00D469E0">
            <w:pPr>
              <w:rPr>
                <w:rFonts w:cs="Arial"/>
                <w:color w:val="000000"/>
                <w:sz w:val="20"/>
              </w:rPr>
            </w:pPr>
          </w:p>
        </w:tc>
        <w:tc>
          <w:tcPr>
            <w:tcW w:w="594" w:type="dxa"/>
          </w:tcPr>
          <w:p w14:paraId="10F75953" w14:textId="77777777" w:rsidR="00FF5EA9" w:rsidRPr="00C217E3" w:rsidRDefault="00FF5EA9" w:rsidP="00D469E0">
            <w:pPr>
              <w:rPr>
                <w:rFonts w:cs="Arial"/>
                <w:color w:val="000000"/>
                <w:sz w:val="20"/>
              </w:rPr>
            </w:pPr>
          </w:p>
        </w:tc>
        <w:tc>
          <w:tcPr>
            <w:tcW w:w="547" w:type="dxa"/>
          </w:tcPr>
          <w:p w14:paraId="7C2A7075" w14:textId="77777777" w:rsidR="00FF5EA9" w:rsidRPr="00C217E3" w:rsidRDefault="00FF5EA9" w:rsidP="00D469E0">
            <w:pPr>
              <w:rPr>
                <w:rFonts w:cs="Arial"/>
                <w:color w:val="000000"/>
                <w:sz w:val="20"/>
              </w:rPr>
            </w:pPr>
          </w:p>
        </w:tc>
        <w:tc>
          <w:tcPr>
            <w:tcW w:w="594" w:type="dxa"/>
          </w:tcPr>
          <w:p w14:paraId="03293843" w14:textId="77777777" w:rsidR="00FF5EA9" w:rsidRPr="00C217E3" w:rsidRDefault="00FF5EA9" w:rsidP="00D469E0">
            <w:pPr>
              <w:rPr>
                <w:rFonts w:cs="Arial"/>
                <w:color w:val="000000"/>
                <w:sz w:val="20"/>
              </w:rPr>
            </w:pPr>
          </w:p>
        </w:tc>
        <w:tc>
          <w:tcPr>
            <w:tcW w:w="594" w:type="dxa"/>
          </w:tcPr>
          <w:p w14:paraId="5F600A46" w14:textId="77777777" w:rsidR="00FF5EA9" w:rsidRPr="00C217E3" w:rsidRDefault="00FF5EA9" w:rsidP="00D469E0">
            <w:pPr>
              <w:rPr>
                <w:rFonts w:cs="Arial"/>
                <w:color w:val="000000"/>
                <w:sz w:val="20"/>
              </w:rPr>
            </w:pPr>
          </w:p>
        </w:tc>
      </w:tr>
      <w:tr w:rsidR="00FF5EA9" w:rsidRPr="00AF022B" w14:paraId="29C0AE37" w14:textId="77777777" w:rsidTr="00D469E0">
        <w:tc>
          <w:tcPr>
            <w:tcW w:w="3415" w:type="dxa"/>
          </w:tcPr>
          <w:p w14:paraId="2DF45ED0" w14:textId="77777777" w:rsidR="00FF5EA9" w:rsidRPr="00C217E3" w:rsidRDefault="00FF5EA9" w:rsidP="00D469E0">
            <w:pPr>
              <w:rPr>
                <w:rFonts w:cs="Arial"/>
                <w:sz w:val="20"/>
              </w:rPr>
            </w:pPr>
            <w:r w:rsidRPr="00C217E3">
              <w:rPr>
                <w:rFonts w:cs="Arial"/>
                <w:sz w:val="20"/>
              </w:rPr>
              <w:t>127-Vic State Gov-Aboriginal-specific facility rehabilitation</w:t>
            </w:r>
          </w:p>
        </w:tc>
        <w:tc>
          <w:tcPr>
            <w:tcW w:w="594" w:type="dxa"/>
          </w:tcPr>
          <w:p w14:paraId="12E629C2" w14:textId="77777777" w:rsidR="00FF5EA9" w:rsidRPr="00C217E3" w:rsidRDefault="00FF5EA9" w:rsidP="00D469E0">
            <w:pPr>
              <w:rPr>
                <w:rFonts w:cs="Arial"/>
                <w:strike/>
                <w:color w:val="000000"/>
                <w:sz w:val="20"/>
              </w:rPr>
            </w:pPr>
          </w:p>
        </w:tc>
        <w:tc>
          <w:tcPr>
            <w:tcW w:w="594" w:type="dxa"/>
          </w:tcPr>
          <w:p w14:paraId="22DCB9F1" w14:textId="77777777" w:rsidR="00FF5EA9" w:rsidRPr="00C217E3" w:rsidRDefault="00FF5EA9" w:rsidP="00D469E0">
            <w:pPr>
              <w:rPr>
                <w:rFonts w:cs="Arial"/>
                <w:strike/>
                <w:color w:val="000000"/>
                <w:sz w:val="20"/>
              </w:rPr>
            </w:pPr>
          </w:p>
        </w:tc>
        <w:tc>
          <w:tcPr>
            <w:tcW w:w="594" w:type="dxa"/>
          </w:tcPr>
          <w:p w14:paraId="08D60A73" w14:textId="77777777" w:rsidR="00FF5EA9" w:rsidRPr="00C217E3" w:rsidRDefault="00FF5EA9" w:rsidP="00D469E0">
            <w:pPr>
              <w:rPr>
                <w:rFonts w:cs="Arial"/>
                <w:strike/>
                <w:color w:val="000000"/>
                <w:sz w:val="20"/>
              </w:rPr>
            </w:pPr>
          </w:p>
        </w:tc>
        <w:tc>
          <w:tcPr>
            <w:tcW w:w="546" w:type="dxa"/>
          </w:tcPr>
          <w:p w14:paraId="165BA496" w14:textId="77777777" w:rsidR="00FF5EA9" w:rsidRPr="00C217E3" w:rsidRDefault="00FF5EA9" w:rsidP="00D469E0">
            <w:pPr>
              <w:rPr>
                <w:rFonts w:cs="Arial"/>
                <w:strike/>
                <w:color w:val="000000"/>
                <w:sz w:val="20"/>
              </w:rPr>
            </w:pPr>
          </w:p>
        </w:tc>
        <w:tc>
          <w:tcPr>
            <w:tcW w:w="594" w:type="dxa"/>
          </w:tcPr>
          <w:p w14:paraId="54C5DAEB" w14:textId="77777777" w:rsidR="00FF5EA9" w:rsidRPr="00C217E3" w:rsidRDefault="00FF5EA9" w:rsidP="00D469E0">
            <w:pPr>
              <w:rPr>
                <w:rFonts w:cs="Arial"/>
                <w:strike/>
                <w:color w:val="000000"/>
                <w:sz w:val="20"/>
              </w:rPr>
            </w:pPr>
          </w:p>
        </w:tc>
        <w:tc>
          <w:tcPr>
            <w:tcW w:w="594" w:type="dxa"/>
          </w:tcPr>
          <w:p w14:paraId="456C4DB3"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66EDAE2E" w14:textId="77777777" w:rsidR="00FF5EA9" w:rsidRPr="00C217E3" w:rsidRDefault="00FF5EA9" w:rsidP="00D469E0">
            <w:pPr>
              <w:rPr>
                <w:rFonts w:cs="Arial"/>
                <w:strike/>
                <w:color w:val="000000"/>
                <w:sz w:val="20"/>
              </w:rPr>
            </w:pPr>
          </w:p>
        </w:tc>
        <w:tc>
          <w:tcPr>
            <w:tcW w:w="594" w:type="dxa"/>
          </w:tcPr>
          <w:p w14:paraId="474018F7"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010A980C" w14:textId="77777777" w:rsidR="00FF5EA9" w:rsidRPr="00C217E3" w:rsidRDefault="00FF5EA9" w:rsidP="00D469E0">
            <w:pPr>
              <w:rPr>
                <w:rFonts w:cs="Arial"/>
                <w:strike/>
                <w:color w:val="000000"/>
                <w:sz w:val="20"/>
              </w:rPr>
            </w:pPr>
          </w:p>
        </w:tc>
        <w:tc>
          <w:tcPr>
            <w:tcW w:w="594" w:type="dxa"/>
          </w:tcPr>
          <w:p w14:paraId="0E77AF72" w14:textId="77777777" w:rsidR="00FF5EA9" w:rsidRPr="00C217E3" w:rsidRDefault="00FF5EA9" w:rsidP="00D469E0">
            <w:pPr>
              <w:rPr>
                <w:rFonts w:cs="Arial"/>
                <w:strike/>
                <w:color w:val="000000"/>
                <w:sz w:val="20"/>
              </w:rPr>
            </w:pPr>
          </w:p>
        </w:tc>
        <w:tc>
          <w:tcPr>
            <w:tcW w:w="584" w:type="dxa"/>
          </w:tcPr>
          <w:p w14:paraId="20926CE7" w14:textId="77777777" w:rsidR="00FF5EA9" w:rsidRPr="00C217E3" w:rsidRDefault="00FF5EA9" w:rsidP="00D469E0">
            <w:pPr>
              <w:rPr>
                <w:rFonts w:cs="Arial"/>
                <w:color w:val="000000"/>
                <w:sz w:val="20"/>
              </w:rPr>
            </w:pPr>
            <w:r w:rsidRPr="00B47A24">
              <w:rPr>
                <w:rFonts w:cs="Arial"/>
                <w:color w:val="000000"/>
                <w:sz w:val="20"/>
              </w:rPr>
              <w:t>D</w:t>
            </w:r>
          </w:p>
        </w:tc>
        <w:tc>
          <w:tcPr>
            <w:tcW w:w="547" w:type="dxa"/>
          </w:tcPr>
          <w:p w14:paraId="2C6899A5" w14:textId="77777777" w:rsidR="00FF5EA9" w:rsidRPr="00C217E3" w:rsidRDefault="00FF5EA9" w:rsidP="00D469E0">
            <w:pPr>
              <w:rPr>
                <w:rFonts w:cs="Arial"/>
                <w:strike/>
                <w:color w:val="000000"/>
                <w:sz w:val="20"/>
              </w:rPr>
            </w:pPr>
          </w:p>
        </w:tc>
        <w:tc>
          <w:tcPr>
            <w:tcW w:w="584" w:type="dxa"/>
          </w:tcPr>
          <w:p w14:paraId="43DB2838" w14:textId="77777777" w:rsidR="00FF5EA9" w:rsidRPr="00C217E3" w:rsidRDefault="00FF5EA9" w:rsidP="00D469E0">
            <w:pPr>
              <w:rPr>
                <w:rFonts w:cs="Arial"/>
                <w:strike/>
                <w:color w:val="000000"/>
                <w:sz w:val="20"/>
              </w:rPr>
            </w:pPr>
          </w:p>
        </w:tc>
        <w:tc>
          <w:tcPr>
            <w:tcW w:w="547" w:type="dxa"/>
          </w:tcPr>
          <w:p w14:paraId="49A2C34C" w14:textId="77777777" w:rsidR="00FF5EA9" w:rsidRPr="00C217E3" w:rsidRDefault="00FF5EA9" w:rsidP="00D469E0">
            <w:pPr>
              <w:rPr>
                <w:rFonts w:cs="Arial"/>
                <w:color w:val="000000"/>
                <w:sz w:val="20"/>
              </w:rPr>
            </w:pPr>
          </w:p>
        </w:tc>
        <w:tc>
          <w:tcPr>
            <w:tcW w:w="594" w:type="dxa"/>
          </w:tcPr>
          <w:p w14:paraId="042B1FC4" w14:textId="77777777" w:rsidR="00FF5EA9" w:rsidRPr="00C217E3" w:rsidRDefault="00FF5EA9" w:rsidP="00D469E0">
            <w:pPr>
              <w:rPr>
                <w:rFonts w:cs="Arial"/>
                <w:color w:val="000000"/>
                <w:sz w:val="20"/>
              </w:rPr>
            </w:pPr>
          </w:p>
        </w:tc>
        <w:tc>
          <w:tcPr>
            <w:tcW w:w="594" w:type="dxa"/>
          </w:tcPr>
          <w:p w14:paraId="056E5DED" w14:textId="77777777" w:rsidR="00FF5EA9" w:rsidRPr="00C217E3" w:rsidRDefault="00FF5EA9" w:rsidP="00D469E0">
            <w:pPr>
              <w:rPr>
                <w:rFonts w:cs="Arial"/>
                <w:color w:val="000000"/>
                <w:sz w:val="20"/>
              </w:rPr>
            </w:pPr>
          </w:p>
        </w:tc>
        <w:tc>
          <w:tcPr>
            <w:tcW w:w="547" w:type="dxa"/>
          </w:tcPr>
          <w:p w14:paraId="7615F7A7" w14:textId="77777777" w:rsidR="00FF5EA9" w:rsidRPr="00C217E3" w:rsidRDefault="00FF5EA9" w:rsidP="00D469E0">
            <w:pPr>
              <w:rPr>
                <w:rFonts w:cs="Arial"/>
                <w:color w:val="000000"/>
                <w:sz w:val="20"/>
              </w:rPr>
            </w:pPr>
          </w:p>
        </w:tc>
        <w:tc>
          <w:tcPr>
            <w:tcW w:w="594" w:type="dxa"/>
          </w:tcPr>
          <w:p w14:paraId="43CAC877" w14:textId="77777777" w:rsidR="00FF5EA9" w:rsidRPr="00C217E3" w:rsidRDefault="00FF5EA9" w:rsidP="00D469E0">
            <w:pPr>
              <w:rPr>
                <w:rFonts w:cs="Arial"/>
                <w:color w:val="000000"/>
                <w:sz w:val="20"/>
              </w:rPr>
            </w:pPr>
          </w:p>
        </w:tc>
        <w:tc>
          <w:tcPr>
            <w:tcW w:w="594" w:type="dxa"/>
          </w:tcPr>
          <w:p w14:paraId="55794E60" w14:textId="77777777" w:rsidR="00FF5EA9" w:rsidRPr="00C217E3" w:rsidRDefault="00FF5EA9" w:rsidP="00D469E0">
            <w:pPr>
              <w:rPr>
                <w:rFonts w:cs="Arial"/>
                <w:color w:val="000000"/>
                <w:sz w:val="20"/>
              </w:rPr>
            </w:pPr>
          </w:p>
        </w:tc>
      </w:tr>
      <w:tr w:rsidR="00FF5EA9" w:rsidRPr="00AF022B" w14:paraId="5179C948" w14:textId="77777777" w:rsidTr="00D469E0">
        <w:tc>
          <w:tcPr>
            <w:tcW w:w="3415" w:type="dxa"/>
          </w:tcPr>
          <w:p w14:paraId="5FE838B0" w14:textId="77777777" w:rsidR="00FF5EA9" w:rsidRPr="00C217E3" w:rsidRDefault="00FF5EA9" w:rsidP="00D469E0">
            <w:pPr>
              <w:rPr>
                <w:rFonts w:cs="Arial"/>
                <w:sz w:val="20"/>
              </w:rPr>
            </w:pPr>
            <w:r w:rsidRPr="00C217E3">
              <w:rPr>
                <w:rFonts w:cs="Arial"/>
                <w:sz w:val="20"/>
              </w:rPr>
              <w:t>128-Vic State Gov-Residential Rehabilitation (general)</w:t>
            </w:r>
          </w:p>
        </w:tc>
        <w:tc>
          <w:tcPr>
            <w:tcW w:w="594" w:type="dxa"/>
          </w:tcPr>
          <w:p w14:paraId="6AD3A76E" w14:textId="77777777" w:rsidR="00FF5EA9" w:rsidRPr="00C217E3" w:rsidRDefault="00FF5EA9" w:rsidP="00D469E0">
            <w:pPr>
              <w:rPr>
                <w:rFonts w:cs="Arial"/>
                <w:strike/>
                <w:color w:val="000000"/>
                <w:sz w:val="20"/>
              </w:rPr>
            </w:pPr>
          </w:p>
        </w:tc>
        <w:tc>
          <w:tcPr>
            <w:tcW w:w="594" w:type="dxa"/>
          </w:tcPr>
          <w:p w14:paraId="54CB0B97" w14:textId="77777777" w:rsidR="00FF5EA9" w:rsidRPr="00C217E3" w:rsidRDefault="00FF5EA9" w:rsidP="00D469E0">
            <w:pPr>
              <w:rPr>
                <w:rFonts w:cs="Arial"/>
                <w:strike/>
                <w:color w:val="000000"/>
                <w:sz w:val="20"/>
              </w:rPr>
            </w:pPr>
          </w:p>
        </w:tc>
        <w:tc>
          <w:tcPr>
            <w:tcW w:w="594" w:type="dxa"/>
          </w:tcPr>
          <w:p w14:paraId="0C88779A" w14:textId="77777777" w:rsidR="00FF5EA9" w:rsidRPr="00C217E3" w:rsidRDefault="00FF5EA9" w:rsidP="00D469E0">
            <w:pPr>
              <w:rPr>
                <w:rFonts w:cs="Arial"/>
                <w:strike/>
                <w:color w:val="000000"/>
                <w:sz w:val="20"/>
              </w:rPr>
            </w:pPr>
          </w:p>
        </w:tc>
        <w:tc>
          <w:tcPr>
            <w:tcW w:w="546" w:type="dxa"/>
          </w:tcPr>
          <w:p w14:paraId="6A60F6F4" w14:textId="77777777" w:rsidR="00FF5EA9" w:rsidRPr="00C217E3" w:rsidRDefault="00FF5EA9" w:rsidP="00D469E0">
            <w:pPr>
              <w:rPr>
                <w:rFonts w:cs="Arial"/>
                <w:strike/>
                <w:color w:val="000000"/>
                <w:sz w:val="20"/>
              </w:rPr>
            </w:pPr>
          </w:p>
        </w:tc>
        <w:tc>
          <w:tcPr>
            <w:tcW w:w="594" w:type="dxa"/>
          </w:tcPr>
          <w:p w14:paraId="24EEEEB2" w14:textId="77777777" w:rsidR="00FF5EA9" w:rsidRPr="00C217E3" w:rsidRDefault="00FF5EA9" w:rsidP="00D469E0">
            <w:pPr>
              <w:rPr>
                <w:rFonts w:cs="Arial"/>
                <w:strike/>
                <w:color w:val="000000"/>
                <w:sz w:val="20"/>
              </w:rPr>
            </w:pPr>
          </w:p>
        </w:tc>
        <w:tc>
          <w:tcPr>
            <w:tcW w:w="594" w:type="dxa"/>
          </w:tcPr>
          <w:p w14:paraId="7D47E665" w14:textId="77777777" w:rsidR="00FF5EA9" w:rsidRPr="00C217E3" w:rsidRDefault="00FF5EA9" w:rsidP="00D469E0">
            <w:pPr>
              <w:rPr>
                <w:rFonts w:cs="Arial"/>
                <w:strike/>
                <w:color w:val="000000"/>
                <w:sz w:val="20"/>
              </w:rPr>
            </w:pPr>
            <w:r w:rsidRPr="00C217E3">
              <w:rPr>
                <w:rFonts w:cs="Arial"/>
                <w:color w:val="000000"/>
                <w:sz w:val="20"/>
              </w:rPr>
              <w:t>D</w:t>
            </w:r>
          </w:p>
        </w:tc>
        <w:tc>
          <w:tcPr>
            <w:tcW w:w="583" w:type="dxa"/>
          </w:tcPr>
          <w:p w14:paraId="4A5EB8B0" w14:textId="77777777" w:rsidR="00FF5EA9" w:rsidRPr="00C217E3" w:rsidRDefault="00FF5EA9" w:rsidP="00D469E0">
            <w:pPr>
              <w:rPr>
                <w:rFonts w:cs="Arial"/>
                <w:strike/>
                <w:color w:val="000000"/>
                <w:sz w:val="20"/>
              </w:rPr>
            </w:pPr>
          </w:p>
        </w:tc>
        <w:tc>
          <w:tcPr>
            <w:tcW w:w="594" w:type="dxa"/>
          </w:tcPr>
          <w:p w14:paraId="2EE0057D"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633F662C" w14:textId="77777777" w:rsidR="00FF5EA9" w:rsidRPr="00C217E3" w:rsidRDefault="00FF5EA9" w:rsidP="00D469E0">
            <w:pPr>
              <w:rPr>
                <w:rFonts w:cs="Arial"/>
                <w:strike/>
                <w:color w:val="000000"/>
                <w:sz w:val="20"/>
              </w:rPr>
            </w:pPr>
          </w:p>
        </w:tc>
        <w:tc>
          <w:tcPr>
            <w:tcW w:w="594" w:type="dxa"/>
          </w:tcPr>
          <w:p w14:paraId="123F970E" w14:textId="77777777" w:rsidR="00FF5EA9" w:rsidRPr="00C217E3" w:rsidRDefault="00FF5EA9" w:rsidP="00D469E0">
            <w:pPr>
              <w:rPr>
                <w:rFonts w:cs="Arial"/>
                <w:strike/>
                <w:color w:val="000000"/>
                <w:sz w:val="20"/>
              </w:rPr>
            </w:pPr>
          </w:p>
        </w:tc>
        <w:tc>
          <w:tcPr>
            <w:tcW w:w="584" w:type="dxa"/>
          </w:tcPr>
          <w:p w14:paraId="2C92AB3C" w14:textId="77777777" w:rsidR="00FF5EA9" w:rsidRPr="00C217E3" w:rsidRDefault="00FF5EA9" w:rsidP="00D469E0">
            <w:pPr>
              <w:rPr>
                <w:rFonts w:cs="Arial"/>
                <w:strike/>
                <w:color w:val="000000"/>
                <w:sz w:val="20"/>
              </w:rPr>
            </w:pPr>
          </w:p>
        </w:tc>
        <w:tc>
          <w:tcPr>
            <w:tcW w:w="547" w:type="dxa"/>
          </w:tcPr>
          <w:p w14:paraId="11BFEAA7" w14:textId="77777777" w:rsidR="00FF5EA9" w:rsidRPr="00C217E3" w:rsidRDefault="00FF5EA9" w:rsidP="00D469E0">
            <w:pPr>
              <w:rPr>
                <w:rFonts w:cs="Arial"/>
                <w:strike/>
                <w:color w:val="000000"/>
                <w:sz w:val="20"/>
              </w:rPr>
            </w:pPr>
          </w:p>
        </w:tc>
        <w:tc>
          <w:tcPr>
            <w:tcW w:w="584" w:type="dxa"/>
          </w:tcPr>
          <w:p w14:paraId="0A99B195" w14:textId="77777777" w:rsidR="00FF5EA9" w:rsidRPr="00C217E3" w:rsidRDefault="00FF5EA9" w:rsidP="00D469E0">
            <w:pPr>
              <w:rPr>
                <w:rFonts w:cs="Arial"/>
                <w:strike/>
                <w:color w:val="000000"/>
                <w:sz w:val="20"/>
              </w:rPr>
            </w:pPr>
          </w:p>
        </w:tc>
        <w:tc>
          <w:tcPr>
            <w:tcW w:w="547" w:type="dxa"/>
          </w:tcPr>
          <w:p w14:paraId="453E5B59" w14:textId="77777777" w:rsidR="00FF5EA9" w:rsidRPr="00C217E3" w:rsidRDefault="00FF5EA9" w:rsidP="00D469E0">
            <w:pPr>
              <w:rPr>
                <w:rFonts w:cs="Arial"/>
                <w:color w:val="000000"/>
                <w:sz w:val="20"/>
              </w:rPr>
            </w:pPr>
          </w:p>
        </w:tc>
        <w:tc>
          <w:tcPr>
            <w:tcW w:w="594" w:type="dxa"/>
          </w:tcPr>
          <w:p w14:paraId="04434458" w14:textId="77777777" w:rsidR="00FF5EA9" w:rsidRPr="00C217E3" w:rsidRDefault="00FF5EA9" w:rsidP="00D469E0">
            <w:pPr>
              <w:rPr>
                <w:rFonts w:cs="Arial"/>
                <w:color w:val="000000"/>
                <w:sz w:val="20"/>
              </w:rPr>
            </w:pPr>
          </w:p>
        </w:tc>
        <w:tc>
          <w:tcPr>
            <w:tcW w:w="594" w:type="dxa"/>
          </w:tcPr>
          <w:p w14:paraId="23A1A3BC" w14:textId="77777777" w:rsidR="00FF5EA9" w:rsidRPr="00C217E3" w:rsidRDefault="00FF5EA9" w:rsidP="00D469E0">
            <w:pPr>
              <w:rPr>
                <w:rFonts w:cs="Arial"/>
                <w:color w:val="000000"/>
                <w:sz w:val="20"/>
              </w:rPr>
            </w:pPr>
          </w:p>
        </w:tc>
        <w:tc>
          <w:tcPr>
            <w:tcW w:w="547" w:type="dxa"/>
          </w:tcPr>
          <w:p w14:paraId="0B132CE1" w14:textId="77777777" w:rsidR="00FF5EA9" w:rsidRPr="00C217E3" w:rsidRDefault="00FF5EA9" w:rsidP="00D469E0">
            <w:pPr>
              <w:rPr>
                <w:rFonts w:cs="Arial"/>
                <w:color w:val="000000"/>
                <w:sz w:val="20"/>
              </w:rPr>
            </w:pPr>
          </w:p>
        </w:tc>
        <w:tc>
          <w:tcPr>
            <w:tcW w:w="594" w:type="dxa"/>
          </w:tcPr>
          <w:p w14:paraId="79AD7572" w14:textId="77777777" w:rsidR="00FF5EA9" w:rsidRPr="00C217E3" w:rsidRDefault="00FF5EA9" w:rsidP="00D469E0">
            <w:pPr>
              <w:rPr>
                <w:rFonts w:cs="Arial"/>
                <w:color w:val="000000"/>
                <w:sz w:val="20"/>
              </w:rPr>
            </w:pPr>
          </w:p>
        </w:tc>
        <w:tc>
          <w:tcPr>
            <w:tcW w:w="594" w:type="dxa"/>
          </w:tcPr>
          <w:p w14:paraId="0E7FA215" w14:textId="77777777" w:rsidR="00FF5EA9" w:rsidRPr="00C217E3" w:rsidRDefault="00FF5EA9" w:rsidP="00D469E0">
            <w:pPr>
              <w:rPr>
                <w:rFonts w:cs="Arial"/>
                <w:color w:val="000000"/>
                <w:sz w:val="20"/>
              </w:rPr>
            </w:pPr>
          </w:p>
        </w:tc>
      </w:tr>
      <w:tr w:rsidR="00FF5EA9" w:rsidRPr="00AF022B" w14:paraId="6C19398E" w14:textId="77777777" w:rsidTr="00D469E0">
        <w:tc>
          <w:tcPr>
            <w:tcW w:w="3415" w:type="dxa"/>
          </w:tcPr>
          <w:p w14:paraId="482BBE33" w14:textId="77777777" w:rsidR="00FF5EA9" w:rsidRPr="00C217E3" w:rsidRDefault="00FF5EA9" w:rsidP="00D469E0">
            <w:pPr>
              <w:rPr>
                <w:rFonts w:cs="Arial"/>
                <w:color w:val="000000"/>
                <w:sz w:val="20"/>
              </w:rPr>
            </w:pPr>
            <w:r w:rsidRPr="00C217E3">
              <w:rPr>
                <w:rFonts w:cs="Arial"/>
                <w:sz w:val="20"/>
              </w:rPr>
              <w:t>129-Vic State Gov-</w:t>
            </w:r>
            <w:r w:rsidRPr="00C217E3">
              <w:rPr>
                <w:rFonts w:cs="Arial"/>
                <w:color w:val="000000"/>
                <w:sz w:val="20"/>
              </w:rPr>
              <w:t>Stabilisation model</w:t>
            </w:r>
          </w:p>
          <w:p w14:paraId="512C8BB5" w14:textId="77777777" w:rsidR="00FF5EA9" w:rsidRPr="00C217E3" w:rsidRDefault="00FF5EA9" w:rsidP="00D469E0">
            <w:pPr>
              <w:rPr>
                <w:rFonts w:cs="Arial"/>
                <w:sz w:val="20"/>
              </w:rPr>
            </w:pPr>
          </w:p>
        </w:tc>
        <w:tc>
          <w:tcPr>
            <w:tcW w:w="594" w:type="dxa"/>
          </w:tcPr>
          <w:p w14:paraId="34F88F26" w14:textId="77777777" w:rsidR="00FF5EA9" w:rsidRPr="00C217E3" w:rsidRDefault="00FF5EA9" w:rsidP="00D469E0">
            <w:pPr>
              <w:rPr>
                <w:rFonts w:cs="Arial"/>
                <w:strike/>
                <w:color w:val="000000"/>
                <w:sz w:val="20"/>
              </w:rPr>
            </w:pPr>
          </w:p>
        </w:tc>
        <w:tc>
          <w:tcPr>
            <w:tcW w:w="594" w:type="dxa"/>
          </w:tcPr>
          <w:p w14:paraId="3E9869F7" w14:textId="77777777" w:rsidR="00FF5EA9" w:rsidRPr="00C217E3" w:rsidRDefault="00FF5EA9" w:rsidP="00D469E0">
            <w:pPr>
              <w:rPr>
                <w:rFonts w:cs="Arial"/>
                <w:strike/>
                <w:color w:val="000000"/>
                <w:sz w:val="20"/>
              </w:rPr>
            </w:pPr>
          </w:p>
        </w:tc>
        <w:tc>
          <w:tcPr>
            <w:tcW w:w="594" w:type="dxa"/>
          </w:tcPr>
          <w:p w14:paraId="7825F54E" w14:textId="77777777" w:rsidR="00FF5EA9" w:rsidRPr="00C217E3" w:rsidRDefault="00FF5EA9" w:rsidP="00D469E0">
            <w:pPr>
              <w:rPr>
                <w:rFonts w:cs="Arial"/>
                <w:strike/>
                <w:color w:val="000000"/>
                <w:sz w:val="20"/>
              </w:rPr>
            </w:pPr>
          </w:p>
        </w:tc>
        <w:tc>
          <w:tcPr>
            <w:tcW w:w="546" w:type="dxa"/>
          </w:tcPr>
          <w:p w14:paraId="6340A39A" w14:textId="77777777" w:rsidR="00FF5EA9" w:rsidRPr="00C217E3" w:rsidRDefault="00FF5EA9" w:rsidP="00D469E0">
            <w:pPr>
              <w:rPr>
                <w:rFonts w:cs="Arial"/>
                <w:strike/>
                <w:color w:val="000000"/>
                <w:sz w:val="20"/>
              </w:rPr>
            </w:pPr>
          </w:p>
        </w:tc>
        <w:tc>
          <w:tcPr>
            <w:tcW w:w="594" w:type="dxa"/>
          </w:tcPr>
          <w:p w14:paraId="41D124EF" w14:textId="77777777" w:rsidR="00FF5EA9" w:rsidRPr="00C217E3" w:rsidRDefault="00FF5EA9" w:rsidP="00D469E0">
            <w:pPr>
              <w:rPr>
                <w:rFonts w:cs="Arial"/>
                <w:strike/>
                <w:color w:val="000000"/>
                <w:sz w:val="20"/>
              </w:rPr>
            </w:pPr>
          </w:p>
        </w:tc>
        <w:tc>
          <w:tcPr>
            <w:tcW w:w="594" w:type="dxa"/>
          </w:tcPr>
          <w:p w14:paraId="0F82C470" w14:textId="77777777" w:rsidR="00FF5EA9" w:rsidRPr="00C217E3" w:rsidRDefault="00FF5EA9" w:rsidP="00D469E0">
            <w:pPr>
              <w:rPr>
                <w:rFonts w:cs="Arial"/>
                <w:color w:val="000000"/>
                <w:sz w:val="20"/>
              </w:rPr>
            </w:pPr>
            <w:r w:rsidRPr="00C217E3">
              <w:rPr>
                <w:rFonts w:cs="Arial"/>
                <w:color w:val="000000"/>
                <w:sz w:val="20"/>
              </w:rPr>
              <w:t>D</w:t>
            </w:r>
          </w:p>
        </w:tc>
        <w:tc>
          <w:tcPr>
            <w:tcW w:w="583" w:type="dxa"/>
          </w:tcPr>
          <w:p w14:paraId="26B6A779" w14:textId="77777777" w:rsidR="00FF5EA9" w:rsidRPr="00C217E3" w:rsidRDefault="00FF5EA9" w:rsidP="00D469E0">
            <w:pPr>
              <w:rPr>
                <w:rFonts w:cs="Arial"/>
                <w:strike/>
                <w:color w:val="000000"/>
                <w:sz w:val="20"/>
              </w:rPr>
            </w:pPr>
          </w:p>
        </w:tc>
        <w:tc>
          <w:tcPr>
            <w:tcW w:w="594" w:type="dxa"/>
          </w:tcPr>
          <w:p w14:paraId="48439BEE" w14:textId="77777777" w:rsidR="00FF5EA9" w:rsidRPr="00C217E3" w:rsidRDefault="00FF5EA9" w:rsidP="00D469E0">
            <w:pPr>
              <w:rPr>
                <w:rFonts w:cs="Arial"/>
                <w:strike/>
                <w:color w:val="000000"/>
                <w:sz w:val="20"/>
              </w:rPr>
            </w:pPr>
            <w:r w:rsidRPr="00C217E3">
              <w:rPr>
                <w:rFonts w:cs="Arial"/>
                <w:color w:val="000000"/>
                <w:sz w:val="20"/>
              </w:rPr>
              <w:t>D</w:t>
            </w:r>
          </w:p>
        </w:tc>
        <w:tc>
          <w:tcPr>
            <w:tcW w:w="594" w:type="dxa"/>
          </w:tcPr>
          <w:p w14:paraId="64C1E488" w14:textId="77777777" w:rsidR="00FF5EA9" w:rsidRPr="00C217E3" w:rsidRDefault="00FF5EA9" w:rsidP="00D469E0">
            <w:pPr>
              <w:rPr>
                <w:rFonts w:cs="Arial"/>
                <w:strike/>
                <w:color w:val="000000"/>
                <w:sz w:val="20"/>
              </w:rPr>
            </w:pPr>
          </w:p>
        </w:tc>
        <w:tc>
          <w:tcPr>
            <w:tcW w:w="594" w:type="dxa"/>
          </w:tcPr>
          <w:p w14:paraId="7D6924E5" w14:textId="77777777" w:rsidR="00FF5EA9" w:rsidRPr="00C217E3" w:rsidRDefault="00FF5EA9" w:rsidP="00D469E0">
            <w:pPr>
              <w:rPr>
                <w:rFonts w:cs="Arial"/>
                <w:strike/>
                <w:color w:val="000000"/>
                <w:sz w:val="20"/>
              </w:rPr>
            </w:pPr>
          </w:p>
        </w:tc>
        <w:tc>
          <w:tcPr>
            <w:tcW w:w="584" w:type="dxa"/>
          </w:tcPr>
          <w:p w14:paraId="45B9702F" w14:textId="77777777" w:rsidR="00FF5EA9" w:rsidRPr="00C217E3" w:rsidRDefault="00FF5EA9" w:rsidP="00D469E0">
            <w:pPr>
              <w:rPr>
                <w:rFonts w:cs="Arial"/>
                <w:strike/>
                <w:color w:val="000000"/>
                <w:sz w:val="20"/>
              </w:rPr>
            </w:pPr>
          </w:p>
        </w:tc>
        <w:tc>
          <w:tcPr>
            <w:tcW w:w="547" w:type="dxa"/>
          </w:tcPr>
          <w:p w14:paraId="761192D0" w14:textId="77777777" w:rsidR="00FF5EA9" w:rsidRPr="00C217E3" w:rsidRDefault="00FF5EA9" w:rsidP="00D469E0">
            <w:pPr>
              <w:rPr>
                <w:rFonts w:cs="Arial"/>
                <w:strike/>
                <w:color w:val="000000"/>
                <w:sz w:val="20"/>
              </w:rPr>
            </w:pPr>
          </w:p>
        </w:tc>
        <w:tc>
          <w:tcPr>
            <w:tcW w:w="584" w:type="dxa"/>
          </w:tcPr>
          <w:p w14:paraId="1B3A2A4E" w14:textId="77777777" w:rsidR="00FF5EA9" w:rsidRPr="00C217E3" w:rsidRDefault="00FF5EA9" w:rsidP="00D469E0">
            <w:pPr>
              <w:rPr>
                <w:rFonts w:cs="Arial"/>
                <w:strike/>
                <w:color w:val="000000"/>
                <w:sz w:val="20"/>
              </w:rPr>
            </w:pPr>
          </w:p>
        </w:tc>
        <w:tc>
          <w:tcPr>
            <w:tcW w:w="547" w:type="dxa"/>
          </w:tcPr>
          <w:p w14:paraId="2175A5D0" w14:textId="77777777" w:rsidR="00FF5EA9" w:rsidRPr="00C217E3" w:rsidRDefault="00FF5EA9" w:rsidP="00D469E0">
            <w:pPr>
              <w:rPr>
                <w:rFonts w:cs="Arial"/>
                <w:color w:val="000000"/>
                <w:sz w:val="20"/>
              </w:rPr>
            </w:pPr>
          </w:p>
        </w:tc>
        <w:tc>
          <w:tcPr>
            <w:tcW w:w="594" w:type="dxa"/>
          </w:tcPr>
          <w:p w14:paraId="3966EE3C" w14:textId="77777777" w:rsidR="00FF5EA9" w:rsidRPr="00C217E3" w:rsidRDefault="00FF5EA9" w:rsidP="00D469E0">
            <w:pPr>
              <w:rPr>
                <w:rFonts w:cs="Arial"/>
                <w:color w:val="000000"/>
                <w:sz w:val="20"/>
              </w:rPr>
            </w:pPr>
          </w:p>
        </w:tc>
        <w:tc>
          <w:tcPr>
            <w:tcW w:w="594" w:type="dxa"/>
          </w:tcPr>
          <w:p w14:paraId="3CCE4D30" w14:textId="77777777" w:rsidR="00FF5EA9" w:rsidRPr="00C217E3" w:rsidRDefault="00FF5EA9" w:rsidP="00D469E0">
            <w:pPr>
              <w:rPr>
                <w:rFonts w:cs="Arial"/>
                <w:color w:val="000000"/>
                <w:sz w:val="20"/>
              </w:rPr>
            </w:pPr>
          </w:p>
        </w:tc>
        <w:tc>
          <w:tcPr>
            <w:tcW w:w="547" w:type="dxa"/>
          </w:tcPr>
          <w:p w14:paraId="5173F8A9" w14:textId="77777777" w:rsidR="00FF5EA9" w:rsidRPr="00C217E3" w:rsidRDefault="00FF5EA9" w:rsidP="00D469E0">
            <w:pPr>
              <w:rPr>
                <w:rFonts w:cs="Arial"/>
                <w:color w:val="000000"/>
                <w:sz w:val="20"/>
              </w:rPr>
            </w:pPr>
          </w:p>
        </w:tc>
        <w:tc>
          <w:tcPr>
            <w:tcW w:w="594" w:type="dxa"/>
          </w:tcPr>
          <w:p w14:paraId="69175D82" w14:textId="77777777" w:rsidR="00FF5EA9" w:rsidRPr="00C217E3" w:rsidRDefault="00FF5EA9" w:rsidP="00D469E0">
            <w:pPr>
              <w:rPr>
                <w:rFonts w:cs="Arial"/>
                <w:color w:val="000000"/>
                <w:sz w:val="20"/>
              </w:rPr>
            </w:pPr>
          </w:p>
        </w:tc>
        <w:tc>
          <w:tcPr>
            <w:tcW w:w="594" w:type="dxa"/>
          </w:tcPr>
          <w:p w14:paraId="406B3691" w14:textId="77777777" w:rsidR="00FF5EA9" w:rsidRPr="00C217E3" w:rsidRDefault="00FF5EA9" w:rsidP="00D469E0">
            <w:pPr>
              <w:rPr>
                <w:rFonts w:cs="Arial"/>
                <w:color w:val="000000"/>
                <w:sz w:val="20"/>
              </w:rPr>
            </w:pPr>
          </w:p>
        </w:tc>
      </w:tr>
      <w:tr w:rsidR="00FF5EA9" w:rsidRPr="00AF022B" w14:paraId="74540F29" w14:textId="77777777" w:rsidTr="00D469E0">
        <w:tc>
          <w:tcPr>
            <w:tcW w:w="3415" w:type="dxa"/>
          </w:tcPr>
          <w:p w14:paraId="1EC1F778" w14:textId="77777777" w:rsidR="00FF5EA9" w:rsidRPr="00C217E3" w:rsidRDefault="00FF5EA9" w:rsidP="00D469E0">
            <w:pPr>
              <w:rPr>
                <w:rFonts w:cs="Arial"/>
                <w:sz w:val="20"/>
              </w:rPr>
            </w:pPr>
            <w:r w:rsidRPr="00C217E3">
              <w:rPr>
                <w:rFonts w:cs="Arial"/>
                <w:sz w:val="20"/>
              </w:rPr>
              <w:t xml:space="preserve">130-Vic State Gov-Bridging support- Post-residential withdrawal </w:t>
            </w:r>
          </w:p>
        </w:tc>
        <w:tc>
          <w:tcPr>
            <w:tcW w:w="594" w:type="dxa"/>
          </w:tcPr>
          <w:p w14:paraId="123F8C3D" w14:textId="77777777" w:rsidR="00FF5EA9" w:rsidRPr="00C217E3" w:rsidRDefault="00FF5EA9" w:rsidP="00D469E0">
            <w:pPr>
              <w:rPr>
                <w:rFonts w:cs="Arial"/>
                <w:color w:val="000000"/>
                <w:sz w:val="20"/>
              </w:rPr>
            </w:pPr>
          </w:p>
        </w:tc>
        <w:tc>
          <w:tcPr>
            <w:tcW w:w="594" w:type="dxa"/>
          </w:tcPr>
          <w:p w14:paraId="2AF3CB3D" w14:textId="77777777" w:rsidR="00FF5EA9" w:rsidRPr="00C217E3" w:rsidRDefault="00FF5EA9" w:rsidP="00D469E0">
            <w:pPr>
              <w:rPr>
                <w:rFonts w:cs="Arial"/>
                <w:color w:val="000000"/>
                <w:sz w:val="20"/>
              </w:rPr>
            </w:pPr>
          </w:p>
        </w:tc>
        <w:tc>
          <w:tcPr>
            <w:tcW w:w="594" w:type="dxa"/>
          </w:tcPr>
          <w:p w14:paraId="65C8BD26" w14:textId="77777777" w:rsidR="00FF5EA9" w:rsidRPr="00C217E3" w:rsidRDefault="00FF5EA9" w:rsidP="00D469E0">
            <w:pPr>
              <w:rPr>
                <w:rFonts w:cs="Arial"/>
                <w:color w:val="000000"/>
                <w:sz w:val="20"/>
              </w:rPr>
            </w:pPr>
          </w:p>
        </w:tc>
        <w:tc>
          <w:tcPr>
            <w:tcW w:w="546" w:type="dxa"/>
          </w:tcPr>
          <w:p w14:paraId="610D3A69" w14:textId="77777777" w:rsidR="00FF5EA9" w:rsidRPr="00C217E3" w:rsidRDefault="00FF5EA9" w:rsidP="00D469E0">
            <w:pPr>
              <w:rPr>
                <w:rFonts w:cs="Arial"/>
                <w:color w:val="000000"/>
                <w:sz w:val="20"/>
              </w:rPr>
            </w:pPr>
          </w:p>
        </w:tc>
        <w:tc>
          <w:tcPr>
            <w:tcW w:w="594" w:type="dxa"/>
          </w:tcPr>
          <w:p w14:paraId="5386C5A7" w14:textId="77777777" w:rsidR="00FF5EA9" w:rsidRPr="00C217E3" w:rsidRDefault="00FF5EA9" w:rsidP="00D469E0">
            <w:pPr>
              <w:rPr>
                <w:rFonts w:cs="Arial"/>
                <w:color w:val="000000"/>
                <w:sz w:val="20"/>
              </w:rPr>
            </w:pPr>
          </w:p>
        </w:tc>
        <w:tc>
          <w:tcPr>
            <w:tcW w:w="594" w:type="dxa"/>
          </w:tcPr>
          <w:p w14:paraId="74598D01" w14:textId="77777777" w:rsidR="00FF5EA9" w:rsidRPr="00C217E3" w:rsidRDefault="00FF5EA9" w:rsidP="00D469E0">
            <w:pPr>
              <w:rPr>
                <w:rFonts w:cs="Arial"/>
                <w:color w:val="000000"/>
                <w:sz w:val="20"/>
              </w:rPr>
            </w:pPr>
          </w:p>
        </w:tc>
        <w:tc>
          <w:tcPr>
            <w:tcW w:w="583" w:type="dxa"/>
          </w:tcPr>
          <w:p w14:paraId="2A834A70" w14:textId="77777777" w:rsidR="00FF5EA9" w:rsidRPr="00C217E3" w:rsidRDefault="00FF5EA9" w:rsidP="00D469E0">
            <w:pPr>
              <w:rPr>
                <w:rFonts w:cs="Arial"/>
                <w:color w:val="000000"/>
                <w:sz w:val="20"/>
              </w:rPr>
            </w:pPr>
          </w:p>
        </w:tc>
        <w:tc>
          <w:tcPr>
            <w:tcW w:w="594" w:type="dxa"/>
          </w:tcPr>
          <w:p w14:paraId="09CB73E5" w14:textId="77777777" w:rsidR="00FF5EA9" w:rsidRPr="00C217E3" w:rsidRDefault="00FF5EA9" w:rsidP="00D469E0">
            <w:pPr>
              <w:rPr>
                <w:rFonts w:cs="Arial"/>
                <w:color w:val="000000"/>
                <w:sz w:val="20"/>
              </w:rPr>
            </w:pPr>
          </w:p>
        </w:tc>
        <w:tc>
          <w:tcPr>
            <w:tcW w:w="594" w:type="dxa"/>
          </w:tcPr>
          <w:p w14:paraId="5D29DD6C" w14:textId="77777777" w:rsidR="00FF5EA9" w:rsidRPr="00C217E3" w:rsidRDefault="00FF5EA9" w:rsidP="00D469E0">
            <w:pPr>
              <w:rPr>
                <w:rFonts w:cs="Arial"/>
                <w:color w:val="000000"/>
                <w:sz w:val="20"/>
              </w:rPr>
            </w:pPr>
          </w:p>
        </w:tc>
        <w:tc>
          <w:tcPr>
            <w:tcW w:w="594" w:type="dxa"/>
          </w:tcPr>
          <w:p w14:paraId="2A207225" w14:textId="77777777" w:rsidR="00FF5EA9" w:rsidRPr="00C217E3" w:rsidRDefault="00FF5EA9" w:rsidP="00D469E0">
            <w:pPr>
              <w:rPr>
                <w:rFonts w:cs="Arial"/>
                <w:color w:val="000000"/>
                <w:sz w:val="20"/>
              </w:rPr>
            </w:pPr>
          </w:p>
        </w:tc>
        <w:tc>
          <w:tcPr>
            <w:tcW w:w="584" w:type="dxa"/>
          </w:tcPr>
          <w:p w14:paraId="39C7BD39" w14:textId="77777777" w:rsidR="00FF5EA9" w:rsidRPr="00C217E3" w:rsidRDefault="00FF5EA9" w:rsidP="00D469E0">
            <w:pPr>
              <w:rPr>
                <w:rFonts w:cs="Arial"/>
                <w:sz w:val="20"/>
              </w:rPr>
            </w:pPr>
            <w:r w:rsidRPr="00C217E3">
              <w:rPr>
                <w:rFonts w:cs="Arial"/>
                <w:color w:val="000000"/>
                <w:sz w:val="20"/>
              </w:rPr>
              <w:t>D</w:t>
            </w:r>
          </w:p>
        </w:tc>
        <w:tc>
          <w:tcPr>
            <w:tcW w:w="547" w:type="dxa"/>
          </w:tcPr>
          <w:p w14:paraId="3EB30DFF" w14:textId="77777777" w:rsidR="00FF5EA9" w:rsidRPr="00C217E3" w:rsidRDefault="00FF5EA9" w:rsidP="00D469E0">
            <w:pPr>
              <w:rPr>
                <w:rFonts w:cs="Arial"/>
                <w:color w:val="000000"/>
                <w:sz w:val="20"/>
              </w:rPr>
            </w:pPr>
          </w:p>
        </w:tc>
        <w:tc>
          <w:tcPr>
            <w:tcW w:w="584" w:type="dxa"/>
          </w:tcPr>
          <w:p w14:paraId="762CC4C1" w14:textId="77777777" w:rsidR="00FF5EA9" w:rsidRPr="00C217E3" w:rsidRDefault="00FF5EA9" w:rsidP="00D469E0">
            <w:pPr>
              <w:rPr>
                <w:rFonts w:cs="Arial"/>
                <w:color w:val="000000"/>
                <w:sz w:val="20"/>
              </w:rPr>
            </w:pPr>
          </w:p>
        </w:tc>
        <w:tc>
          <w:tcPr>
            <w:tcW w:w="547" w:type="dxa"/>
          </w:tcPr>
          <w:p w14:paraId="2E850724" w14:textId="77777777" w:rsidR="00FF5EA9" w:rsidRPr="00C217E3" w:rsidRDefault="00FF5EA9" w:rsidP="00D469E0">
            <w:pPr>
              <w:rPr>
                <w:rFonts w:cs="Arial"/>
                <w:color w:val="000000"/>
                <w:sz w:val="20"/>
              </w:rPr>
            </w:pPr>
          </w:p>
        </w:tc>
        <w:tc>
          <w:tcPr>
            <w:tcW w:w="594" w:type="dxa"/>
          </w:tcPr>
          <w:p w14:paraId="406FC0A0" w14:textId="77777777" w:rsidR="00FF5EA9" w:rsidRPr="00C217E3" w:rsidRDefault="00FF5EA9" w:rsidP="00D469E0">
            <w:pPr>
              <w:rPr>
                <w:rFonts w:cs="Arial"/>
                <w:color w:val="000000"/>
                <w:sz w:val="20"/>
              </w:rPr>
            </w:pPr>
          </w:p>
        </w:tc>
        <w:tc>
          <w:tcPr>
            <w:tcW w:w="594" w:type="dxa"/>
          </w:tcPr>
          <w:p w14:paraId="1A3D9E15" w14:textId="77777777" w:rsidR="00FF5EA9" w:rsidRPr="00C217E3" w:rsidRDefault="00FF5EA9" w:rsidP="00D469E0">
            <w:pPr>
              <w:rPr>
                <w:rFonts w:cs="Arial"/>
                <w:color w:val="000000"/>
                <w:sz w:val="20"/>
              </w:rPr>
            </w:pPr>
          </w:p>
        </w:tc>
        <w:tc>
          <w:tcPr>
            <w:tcW w:w="547" w:type="dxa"/>
          </w:tcPr>
          <w:p w14:paraId="48E64AF1" w14:textId="77777777" w:rsidR="00FF5EA9" w:rsidRPr="00C217E3" w:rsidRDefault="00FF5EA9" w:rsidP="00D469E0">
            <w:pPr>
              <w:rPr>
                <w:rFonts w:cs="Arial"/>
                <w:color w:val="000000"/>
                <w:sz w:val="20"/>
              </w:rPr>
            </w:pPr>
          </w:p>
        </w:tc>
        <w:tc>
          <w:tcPr>
            <w:tcW w:w="594" w:type="dxa"/>
          </w:tcPr>
          <w:p w14:paraId="45D5EC0C" w14:textId="77777777" w:rsidR="00FF5EA9" w:rsidRPr="00C217E3" w:rsidRDefault="00FF5EA9" w:rsidP="00D469E0">
            <w:pPr>
              <w:rPr>
                <w:rFonts w:cs="Arial"/>
                <w:color w:val="000000"/>
                <w:sz w:val="20"/>
              </w:rPr>
            </w:pPr>
          </w:p>
        </w:tc>
        <w:tc>
          <w:tcPr>
            <w:tcW w:w="594" w:type="dxa"/>
          </w:tcPr>
          <w:p w14:paraId="3ACD62CC" w14:textId="77777777" w:rsidR="00FF5EA9" w:rsidRPr="00C217E3" w:rsidRDefault="00FF5EA9" w:rsidP="00D469E0">
            <w:pPr>
              <w:rPr>
                <w:rFonts w:cs="Arial"/>
                <w:color w:val="000000"/>
                <w:sz w:val="20"/>
              </w:rPr>
            </w:pPr>
          </w:p>
        </w:tc>
      </w:tr>
      <w:tr w:rsidR="00FF5EA9" w:rsidRPr="00AF022B" w14:paraId="1D5BBF20" w14:textId="77777777" w:rsidTr="00D469E0">
        <w:tc>
          <w:tcPr>
            <w:tcW w:w="3415" w:type="dxa"/>
          </w:tcPr>
          <w:p w14:paraId="57D69D0A" w14:textId="77777777" w:rsidR="00FF5EA9" w:rsidRPr="00C217E3" w:rsidRDefault="00FF5EA9" w:rsidP="00D469E0">
            <w:pPr>
              <w:rPr>
                <w:rFonts w:cs="Arial"/>
                <w:sz w:val="20"/>
              </w:rPr>
            </w:pPr>
            <w:r w:rsidRPr="00C217E3">
              <w:rPr>
                <w:rFonts w:cs="Arial"/>
                <w:sz w:val="20"/>
              </w:rPr>
              <w:lastRenderedPageBreak/>
              <w:t xml:space="preserve">131-Vic State Gov-Bridging support- Post-residential rehabilitation </w:t>
            </w:r>
          </w:p>
        </w:tc>
        <w:tc>
          <w:tcPr>
            <w:tcW w:w="594" w:type="dxa"/>
          </w:tcPr>
          <w:p w14:paraId="5F53804B" w14:textId="77777777" w:rsidR="00FF5EA9" w:rsidRPr="00C217E3" w:rsidRDefault="00FF5EA9" w:rsidP="00D469E0">
            <w:pPr>
              <w:rPr>
                <w:rFonts w:cs="Arial"/>
                <w:color w:val="000000"/>
                <w:sz w:val="20"/>
              </w:rPr>
            </w:pPr>
          </w:p>
        </w:tc>
        <w:tc>
          <w:tcPr>
            <w:tcW w:w="594" w:type="dxa"/>
          </w:tcPr>
          <w:p w14:paraId="216D9A29" w14:textId="77777777" w:rsidR="00FF5EA9" w:rsidRPr="00C217E3" w:rsidRDefault="00FF5EA9" w:rsidP="00D469E0">
            <w:pPr>
              <w:rPr>
                <w:rFonts w:cs="Arial"/>
                <w:color w:val="000000"/>
                <w:sz w:val="20"/>
              </w:rPr>
            </w:pPr>
          </w:p>
        </w:tc>
        <w:tc>
          <w:tcPr>
            <w:tcW w:w="594" w:type="dxa"/>
          </w:tcPr>
          <w:p w14:paraId="04BFD35E" w14:textId="77777777" w:rsidR="00FF5EA9" w:rsidRPr="00C217E3" w:rsidRDefault="00FF5EA9" w:rsidP="00D469E0">
            <w:pPr>
              <w:rPr>
                <w:rFonts w:cs="Arial"/>
                <w:color w:val="000000"/>
                <w:sz w:val="20"/>
              </w:rPr>
            </w:pPr>
          </w:p>
        </w:tc>
        <w:tc>
          <w:tcPr>
            <w:tcW w:w="546" w:type="dxa"/>
          </w:tcPr>
          <w:p w14:paraId="4E1C60AA" w14:textId="77777777" w:rsidR="00FF5EA9" w:rsidRPr="00C217E3" w:rsidRDefault="00FF5EA9" w:rsidP="00D469E0">
            <w:pPr>
              <w:rPr>
                <w:rFonts w:cs="Arial"/>
                <w:color w:val="000000"/>
                <w:sz w:val="20"/>
              </w:rPr>
            </w:pPr>
          </w:p>
        </w:tc>
        <w:tc>
          <w:tcPr>
            <w:tcW w:w="594" w:type="dxa"/>
          </w:tcPr>
          <w:p w14:paraId="31B53758" w14:textId="77777777" w:rsidR="00FF5EA9" w:rsidRPr="00C217E3" w:rsidRDefault="00FF5EA9" w:rsidP="00D469E0">
            <w:pPr>
              <w:rPr>
                <w:rFonts w:cs="Arial"/>
                <w:color w:val="000000"/>
                <w:sz w:val="20"/>
              </w:rPr>
            </w:pPr>
          </w:p>
        </w:tc>
        <w:tc>
          <w:tcPr>
            <w:tcW w:w="594" w:type="dxa"/>
          </w:tcPr>
          <w:p w14:paraId="1018FFCA" w14:textId="77777777" w:rsidR="00FF5EA9" w:rsidRPr="00C217E3" w:rsidRDefault="00FF5EA9" w:rsidP="00D469E0">
            <w:pPr>
              <w:rPr>
                <w:rFonts w:cs="Arial"/>
                <w:color w:val="000000"/>
                <w:sz w:val="20"/>
              </w:rPr>
            </w:pPr>
          </w:p>
        </w:tc>
        <w:tc>
          <w:tcPr>
            <w:tcW w:w="583" w:type="dxa"/>
          </w:tcPr>
          <w:p w14:paraId="2A19B38A" w14:textId="77777777" w:rsidR="00FF5EA9" w:rsidRPr="00C217E3" w:rsidRDefault="00FF5EA9" w:rsidP="00D469E0">
            <w:pPr>
              <w:rPr>
                <w:rFonts w:cs="Arial"/>
                <w:color w:val="000000"/>
                <w:sz w:val="20"/>
              </w:rPr>
            </w:pPr>
          </w:p>
        </w:tc>
        <w:tc>
          <w:tcPr>
            <w:tcW w:w="594" w:type="dxa"/>
          </w:tcPr>
          <w:p w14:paraId="37096FBA" w14:textId="77777777" w:rsidR="00FF5EA9" w:rsidRPr="00C217E3" w:rsidRDefault="00FF5EA9" w:rsidP="00D469E0">
            <w:pPr>
              <w:rPr>
                <w:rFonts w:cs="Arial"/>
                <w:color w:val="000000"/>
                <w:sz w:val="20"/>
              </w:rPr>
            </w:pPr>
          </w:p>
        </w:tc>
        <w:tc>
          <w:tcPr>
            <w:tcW w:w="594" w:type="dxa"/>
          </w:tcPr>
          <w:p w14:paraId="00100E10" w14:textId="77777777" w:rsidR="00FF5EA9" w:rsidRPr="00C217E3" w:rsidRDefault="00FF5EA9" w:rsidP="00D469E0">
            <w:pPr>
              <w:rPr>
                <w:rFonts w:cs="Arial"/>
                <w:color w:val="000000"/>
                <w:sz w:val="20"/>
              </w:rPr>
            </w:pPr>
          </w:p>
        </w:tc>
        <w:tc>
          <w:tcPr>
            <w:tcW w:w="594" w:type="dxa"/>
          </w:tcPr>
          <w:p w14:paraId="02F826FA" w14:textId="77777777" w:rsidR="00FF5EA9" w:rsidRPr="00C217E3" w:rsidRDefault="00FF5EA9" w:rsidP="00D469E0">
            <w:pPr>
              <w:rPr>
                <w:rFonts w:cs="Arial"/>
                <w:color w:val="000000"/>
                <w:sz w:val="20"/>
              </w:rPr>
            </w:pPr>
          </w:p>
        </w:tc>
        <w:tc>
          <w:tcPr>
            <w:tcW w:w="584" w:type="dxa"/>
          </w:tcPr>
          <w:p w14:paraId="04FBE9EA" w14:textId="77777777" w:rsidR="00FF5EA9" w:rsidRPr="00C217E3" w:rsidRDefault="00FF5EA9" w:rsidP="00D469E0">
            <w:pPr>
              <w:rPr>
                <w:rFonts w:cs="Arial"/>
                <w:sz w:val="20"/>
              </w:rPr>
            </w:pPr>
            <w:r w:rsidRPr="00C217E3">
              <w:rPr>
                <w:rFonts w:cs="Arial"/>
                <w:color w:val="000000"/>
                <w:sz w:val="20"/>
              </w:rPr>
              <w:t>D</w:t>
            </w:r>
          </w:p>
        </w:tc>
        <w:tc>
          <w:tcPr>
            <w:tcW w:w="547" w:type="dxa"/>
          </w:tcPr>
          <w:p w14:paraId="4F4973C4" w14:textId="77777777" w:rsidR="00FF5EA9" w:rsidRPr="00C217E3" w:rsidRDefault="00FF5EA9" w:rsidP="00D469E0">
            <w:pPr>
              <w:rPr>
                <w:rFonts w:cs="Arial"/>
                <w:color w:val="000000"/>
                <w:sz w:val="20"/>
              </w:rPr>
            </w:pPr>
          </w:p>
        </w:tc>
        <w:tc>
          <w:tcPr>
            <w:tcW w:w="584" w:type="dxa"/>
          </w:tcPr>
          <w:p w14:paraId="4FEB11F8" w14:textId="77777777" w:rsidR="00FF5EA9" w:rsidRPr="00C217E3" w:rsidRDefault="00FF5EA9" w:rsidP="00D469E0">
            <w:pPr>
              <w:rPr>
                <w:rFonts w:cs="Arial"/>
                <w:color w:val="000000"/>
                <w:sz w:val="20"/>
              </w:rPr>
            </w:pPr>
          </w:p>
        </w:tc>
        <w:tc>
          <w:tcPr>
            <w:tcW w:w="547" w:type="dxa"/>
          </w:tcPr>
          <w:p w14:paraId="081D30B6" w14:textId="77777777" w:rsidR="00FF5EA9" w:rsidRPr="00C217E3" w:rsidRDefault="00FF5EA9" w:rsidP="00D469E0">
            <w:pPr>
              <w:rPr>
                <w:rFonts w:cs="Arial"/>
                <w:color w:val="000000"/>
                <w:sz w:val="20"/>
              </w:rPr>
            </w:pPr>
          </w:p>
        </w:tc>
        <w:tc>
          <w:tcPr>
            <w:tcW w:w="594" w:type="dxa"/>
          </w:tcPr>
          <w:p w14:paraId="62E272E2" w14:textId="77777777" w:rsidR="00FF5EA9" w:rsidRPr="00C217E3" w:rsidRDefault="00FF5EA9" w:rsidP="00D469E0">
            <w:pPr>
              <w:rPr>
                <w:rFonts w:cs="Arial"/>
                <w:color w:val="000000"/>
                <w:sz w:val="20"/>
              </w:rPr>
            </w:pPr>
          </w:p>
        </w:tc>
        <w:tc>
          <w:tcPr>
            <w:tcW w:w="594" w:type="dxa"/>
          </w:tcPr>
          <w:p w14:paraId="245E2DDB" w14:textId="77777777" w:rsidR="00FF5EA9" w:rsidRPr="00C217E3" w:rsidRDefault="00FF5EA9" w:rsidP="00D469E0">
            <w:pPr>
              <w:rPr>
                <w:rFonts w:cs="Arial"/>
                <w:color w:val="000000"/>
                <w:sz w:val="20"/>
              </w:rPr>
            </w:pPr>
          </w:p>
        </w:tc>
        <w:tc>
          <w:tcPr>
            <w:tcW w:w="547" w:type="dxa"/>
          </w:tcPr>
          <w:p w14:paraId="4C11F7A9" w14:textId="77777777" w:rsidR="00FF5EA9" w:rsidRPr="00C217E3" w:rsidRDefault="00FF5EA9" w:rsidP="00D469E0">
            <w:pPr>
              <w:rPr>
                <w:rFonts w:cs="Arial"/>
                <w:color w:val="000000"/>
                <w:sz w:val="20"/>
              </w:rPr>
            </w:pPr>
          </w:p>
        </w:tc>
        <w:tc>
          <w:tcPr>
            <w:tcW w:w="594" w:type="dxa"/>
          </w:tcPr>
          <w:p w14:paraId="6856E4B6" w14:textId="77777777" w:rsidR="00FF5EA9" w:rsidRPr="00C217E3" w:rsidRDefault="00FF5EA9" w:rsidP="00D469E0">
            <w:pPr>
              <w:rPr>
                <w:rFonts w:cs="Arial"/>
                <w:color w:val="000000"/>
                <w:sz w:val="20"/>
              </w:rPr>
            </w:pPr>
          </w:p>
        </w:tc>
        <w:tc>
          <w:tcPr>
            <w:tcW w:w="594" w:type="dxa"/>
          </w:tcPr>
          <w:p w14:paraId="6890FD8B" w14:textId="77777777" w:rsidR="00FF5EA9" w:rsidRPr="00C217E3" w:rsidRDefault="00FF5EA9" w:rsidP="00D469E0">
            <w:pPr>
              <w:rPr>
                <w:rFonts w:cs="Arial"/>
                <w:color w:val="000000"/>
                <w:sz w:val="20"/>
              </w:rPr>
            </w:pPr>
          </w:p>
        </w:tc>
      </w:tr>
      <w:tr w:rsidR="00FF5EA9" w:rsidRPr="00AF022B" w14:paraId="1C41F764" w14:textId="77777777" w:rsidTr="00D469E0">
        <w:tc>
          <w:tcPr>
            <w:tcW w:w="3415" w:type="dxa"/>
          </w:tcPr>
          <w:p w14:paraId="63BFEB3D" w14:textId="77777777" w:rsidR="00FF5EA9" w:rsidRPr="00C217E3" w:rsidRDefault="00FF5EA9" w:rsidP="00D469E0">
            <w:pPr>
              <w:rPr>
                <w:rFonts w:cs="Arial"/>
                <w:sz w:val="20"/>
              </w:rPr>
            </w:pPr>
            <w:r w:rsidRPr="00C217E3">
              <w:rPr>
                <w:rFonts w:cs="Arial"/>
                <w:sz w:val="20"/>
              </w:rPr>
              <w:t>132-Vic State Gov-Bridging support -intake</w:t>
            </w:r>
          </w:p>
        </w:tc>
        <w:tc>
          <w:tcPr>
            <w:tcW w:w="594" w:type="dxa"/>
          </w:tcPr>
          <w:p w14:paraId="54B08157" w14:textId="77777777" w:rsidR="00FF5EA9" w:rsidRPr="00C217E3" w:rsidRDefault="00FF5EA9" w:rsidP="00D469E0">
            <w:pPr>
              <w:rPr>
                <w:rFonts w:cs="Arial"/>
                <w:color w:val="000000"/>
                <w:sz w:val="20"/>
              </w:rPr>
            </w:pPr>
          </w:p>
        </w:tc>
        <w:tc>
          <w:tcPr>
            <w:tcW w:w="594" w:type="dxa"/>
          </w:tcPr>
          <w:p w14:paraId="125EBBF4" w14:textId="77777777" w:rsidR="00FF5EA9" w:rsidRPr="00C217E3" w:rsidRDefault="00FF5EA9" w:rsidP="00D469E0">
            <w:pPr>
              <w:rPr>
                <w:rFonts w:cs="Arial"/>
                <w:color w:val="000000"/>
                <w:sz w:val="20"/>
              </w:rPr>
            </w:pPr>
          </w:p>
        </w:tc>
        <w:tc>
          <w:tcPr>
            <w:tcW w:w="594" w:type="dxa"/>
          </w:tcPr>
          <w:p w14:paraId="575D2ED8" w14:textId="77777777" w:rsidR="00FF5EA9" w:rsidRPr="00C217E3" w:rsidRDefault="00FF5EA9" w:rsidP="00D469E0">
            <w:pPr>
              <w:rPr>
                <w:rFonts w:cs="Arial"/>
                <w:color w:val="000000"/>
                <w:sz w:val="20"/>
              </w:rPr>
            </w:pPr>
          </w:p>
        </w:tc>
        <w:tc>
          <w:tcPr>
            <w:tcW w:w="546" w:type="dxa"/>
          </w:tcPr>
          <w:p w14:paraId="2CDAFEF1" w14:textId="77777777" w:rsidR="00FF5EA9" w:rsidRPr="00C217E3" w:rsidRDefault="00FF5EA9" w:rsidP="00D469E0">
            <w:pPr>
              <w:rPr>
                <w:rFonts w:cs="Arial"/>
                <w:color w:val="000000"/>
                <w:sz w:val="20"/>
              </w:rPr>
            </w:pPr>
          </w:p>
        </w:tc>
        <w:tc>
          <w:tcPr>
            <w:tcW w:w="594" w:type="dxa"/>
          </w:tcPr>
          <w:p w14:paraId="687341A9" w14:textId="77777777" w:rsidR="00FF5EA9" w:rsidRPr="00C217E3" w:rsidRDefault="00FF5EA9" w:rsidP="00D469E0">
            <w:pPr>
              <w:rPr>
                <w:rFonts w:cs="Arial"/>
                <w:color w:val="000000"/>
                <w:sz w:val="20"/>
              </w:rPr>
            </w:pPr>
          </w:p>
        </w:tc>
        <w:tc>
          <w:tcPr>
            <w:tcW w:w="594" w:type="dxa"/>
          </w:tcPr>
          <w:p w14:paraId="28AACFA1" w14:textId="77777777" w:rsidR="00FF5EA9" w:rsidRPr="00C217E3" w:rsidRDefault="00FF5EA9" w:rsidP="00D469E0">
            <w:pPr>
              <w:rPr>
                <w:rFonts w:cs="Arial"/>
                <w:color w:val="000000"/>
                <w:sz w:val="20"/>
              </w:rPr>
            </w:pPr>
          </w:p>
        </w:tc>
        <w:tc>
          <w:tcPr>
            <w:tcW w:w="583" w:type="dxa"/>
          </w:tcPr>
          <w:p w14:paraId="3BEC2828" w14:textId="77777777" w:rsidR="00FF5EA9" w:rsidRPr="00C217E3" w:rsidRDefault="00FF5EA9" w:rsidP="00D469E0">
            <w:pPr>
              <w:rPr>
                <w:rFonts w:cs="Arial"/>
                <w:color w:val="000000"/>
                <w:sz w:val="20"/>
              </w:rPr>
            </w:pPr>
          </w:p>
        </w:tc>
        <w:tc>
          <w:tcPr>
            <w:tcW w:w="594" w:type="dxa"/>
          </w:tcPr>
          <w:p w14:paraId="6DCD6A1C" w14:textId="77777777" w:rsidR="00FF5EA9" w:rsidRPr="00C217E3" w:rsidRDefault="00FF5EA9" w:rsidP="00D469E0">
            <w:pPr>
              <w:rPr>
                <w:rFonts w:cs="Arial"/>
                <w:color w:val="000000"/>
                <w:sz w:val="20"/>
              </w:rPr>
            </w:pPr>
          </w:p>
        </w:tc>
        <w:tc>
          <w:tcPr>
            <w:tcW w:w="594" w:type="dxa"/>
          </w:tcPr>
          <w:p w14:paraId="7C6C9D5E" w14:textId="77777777" w:rsidR="00FF5EA9" w:rsidRPr="00C217E3" w:rsidRDefault="00FF5EA9" w:rsidP="00D469E0">
            <w:pPr>
              <w:rPr>
                <w:rFonts w:cs="Arial"/>
                <w:color w:val="000000"/>
                <w:sz w:val="20"/>
              </w:rPr>
            </w:pPr>
          </w:p>
        </w:tc>
        <w:tc>
          <w:tcPr>
            <w:tcW w:w="594" w:type="dxa"/>
          </w:tcPr>
          <w:p w14:paraId="6DDE203F" w14:textId="77777777" w:rsidR="00FF5EA9" w:rsidRPr="00C217E3" w:rsidRDefault="00FF5EA9" w:rsidP="00D469E0">
            <w:pPr>
              <w:rPr>
                <w:rFonts w:cs="Arial"/>
                <w:color w:val="000000"/>
                <w:sz w:val="20"/>
              </w:rPr>
            </w:pPr>
          </w:p>
        </w:tc>
        <w:tc>
          <w:tcPr>
            <w:tcW w:w="584" w:type="dxa"/>
          </w:tcPr>
          <w:p w14:paraId="7D880FE3" w14:textId="77777777" w:rsidR="00FF5EA9" w:rsidRPr="00C217E3" w:rsidRDefault="00FF5EA9" w:rsidP="00D469E0">
            <w:pPr>
              <w:rPr>
                <w:rFonts w:cs="Arial"/>
                <w:sz w:val="20"/>
              </w:rPr>
            </w:pPr>
            <w:r w:rsidRPr="00C217E3">
              <w:rPr>
                <w:rFonts w:cs="Arial"/>
                <w:color w:val="000000"/>
                <w:sz w:val="20"/>
              </w:rPr>
              <w:t>D</w:t>
            </w:r>
          </w:p>
        </w:tc>
        <w:tc>
          <w:tcPr>
            <w:tcW w:w="547" w:type="dxa"/>
          </w:tcPr>
          <w:p w14:paraId="67D6732B" w14:textId="77777777" w:rsidR="00FF5EA9" w:rsidRPr="00C217E3" w:rsidRDefault="00FF5EA9" w:rsidP="00D469E0">
            <w:pPr>
              <w:rPr>
                <w:rFonts w:cs="Arial"/>
                <w:color w:val="000000"/>
                <w:sz w:val="20"/>
              </w:rPr>
            </w:pPr>
          </w:p>
        </w:tc>
        <w:tc>
          <w:tcPr>
            <w:tcW w:w="584" w:type="dxa"/>
          </w:tcPr>
          <w:p w14:paraId="290D34A1" w14:textId="77777777" w:rsidR="00FF5EA9" w:rsidRPr="00C217E3" w:rsidRDefault="00FF5EA9" w:rsidP="00D469E0">
            <w:pPr>
              <w:rPr>
                <w:rFonts w:cs="Arial"/>
                <w:color w:val="000000"/>
                <w:sz w:val="20"/>
              </w:rPr>
            </w:pPr>
          </w:p>
        </w:tc>
        <w:tc>
          <w:tcPr>
            <w:tcW w:w="547" w:type="dxa"/>
          </w:tcPr>
          <w:p w14:paraId="7AA8CF90" w14:textId="77777777" w:rsidR="00FF5EA9" w:rsidRPr="00C217E3" w:rsidRDefault="00FF5EA9" w:rsidP="00D469E0">
            <w:pPr>
              <w:rPr>
                <w:rFonts w:cs="Arial"/>
                <w:color w:val="000000"/>
                <w:sz w:val="20"/>
              </w:rPr>
            </w:pPr>
          </w:p>
        </w:tc>
        <w:tc>
          <w:tcPr>
            <w:tcW w:w="594" w:type="dxa"/>
          </w:tcPr>
          <w:p w14:paraId="392FC7AA" w14:textId="77777777" w:rsidR="00FF5EA9" w:rsidRPr="00C217E3" w:rsidRDefault="00FF5EA9" w:rsidP="00D469E0">
            <w:pPr>
              <w:rPr>
                <w:rFonts w:cs="Arial"/>
                <w:color w:val="000000"/>
                <w:sz w:val="20"/>
              </w:rPr>
            </w:pPr>
          </w:p>
        </w:tc>
        <w:tc>
          <w:tcPr>
            <w:tcW w:w="594" w:type="dxa"/>
          </w:tcPr>
          <w:p w14:paraId="790BA470" w14:textId="77777777" w:rsidR="00FF5EA9" w:rsidRPr="00C217E3" w:rsidRDefault="00FF5EA9" w:rsidP="00D469E0">
            <w:pPr>
              <w:rPr>
                <w:rFonts w:cs="Arial"/>
                <w:color w:val="000000"/>
                <w:sz w:val="20"/>
              </w:rPr>
            </w:pPr>
          </w:p>
        </w:tc>
        <w:tc>
          <w:tcPr>
            <w:tcW w:w="547" w:type="dxa"/>
          </w:tcPr>
          <w:p w14:paraId="4EB05B2A" w14:textId="77777777" w:rsidR="00FF5EA9" w:rsidRPr="00C217E3" w:rsidRDefault="00FF5EA9" w:rsidP="00D469E0">
            <w:pPr>
              <w:rPr>
                <w:rFonts w:cs="Arial"/>
                <w:color w:val="000000"/>
                <w:sz w:val="20"/>
              </w:rPr>
            </w:pPr>
          </w:p>
        </w:tc>
        <w:tc>
          <w:tcPr>
            <w:tcW w:w="594" w:type="dxa"/>
          </w:tcPr>
          <w:p w14:paraId="5EA64B79" w14:textId="77777777" w:rsidR="00FF5EA9" w:rsidRPr="00C217E3" w:rsidRDefault="00FF5EA9" w:rsidP="00D469E0">
            <w:pPr>
              <w:rPr>
                <w:rFonts w:cs="Arial"/>
                <w:color w:val="000000"/>
                <w:sz w:val="20"/>
              </w:rPr>
            </w:pPr>
          </w:p>
        </w:tc>
        <w:tc>
          <w:tcPr>
            <w:tcW w:w="594" w:type="dxa"/>
          </w:tcPr>
          <w:p w14:paraId="2CAA4C68" w14:textId="77777777" w:rsidR="00FF5EA9" w:rsidRPr="00C217E3" w:rsidRDefault="00FF5EA9" w:rsidP="00D469E0">
            <w:pPr>
              <w:rPr>
                <w:rFonts w:cs="Arial"/>
                <w:color w:val="000000"/>
                <w:sz w:val="20"/>
              </w:rPr>
            </w:pPr>
          </w:p>
        </w:tc>
      </w:tr>
      <w:tr w:rsidR="00FF5EA9" w:rsidRPr="00AF022B" w14:paraId="53CC8CB5" w14:textId="77777777" w:rsidTr="00D469E0">
        <w:tc>
          <w:tcPr>
            <w:tcW w:w="3415" w:type="dxa"/>
          </w:tcPr>
          <w:p w14:paraId="29BC875A" w14:textId="77777777" w:rsidR="00FF5EA9" w:rsidRPr="00C217E3" w:rsidRDefault="00FF5EA9" w:rsidP="00D469E0">
            <w:pPr>
              <w:rPr>
                <w:rFonts w:cs="Arial"/>
                <w:sz w:val="20"/>
              </w:rPr>
            </w:pPr>
            <w:r w:rsidRPr="00C217E3">
              <w:rPr>
                <w:rFonts w:cs="Arial"/>
                <w:sz w:val="20"/>
              </w:rPr>
              <w:t>133-Vic State Gov-Bridging support- assessment</w:t>
            </w:r>
          </w:p>
        </w:tc>
        <w:tc>
          <w:tcPr>
            <w:tcW w:w="594" w:type="dxa"/>
          </w:tcPr>
          <w:p w14:paraId="40A1613C" w14:textId="77777777" w:rsidR="00FF5EA9" w:rsidRPr="00C217E3" w:rsidRDefault="00FF5EA9" w:rsidP="00D469E0">
            <w:pPr>
              <w:rPr>
                <w:rFonts w:cs="Arial"/>
                <w:color w:val="000000"/>
                <w:sz w:val="20"/>
              </w:rPr>
            </w:pPr>
          </w:p>
        </w:tc>
        <w:tc>
          <w:tcPr>
            <w:tcW w:w="594" w:type="dxa"/>
          </w:tcPr>
          <w:p w14:paraId="0A1C16F6" w14:textId="77777777" w:rsidR="00FF5EA9" w:rsidRPr="00C217E3" w:rsidRDefault="00FF5EA9" w:rsidP="00D469E0">
            <w:pPr>
              <w:rPr>
                <w:rFonts w:cs="Arial"/>
                <w:color w:val="000000"/>
                <w:sz w:val="20"/>
              </w:rPr>
            </w:pPr>
          </w:p>
        </w:tc>
        <w:tc>
          <w:tcPr>
            <w:tcW w:w="594" w:type="dxa"/>
          </w:tcPr>
          <w:p w14:paraId="72A99EE0" w14:textId="77777777" w:rsidR="00FF5EA9" w:rsidRPr="00C217E3" w:rsidRDefault="00FF5EA9" w:rsidP="00D469E0">
            <w:pPr>
              <w:rPr>
                <w:rFonts w:cs="Arial"/>
                <w:color w:val="000000"/>
                <w:sz w:val="20"/>
              </w:rPr>
            </w:pPr>
          </w:p>
        </w:tc>
        <w:tc>
          <w:tcPr>
            <w:tcW w:w="546" w:type="dxa"/>
          </w:tcPr>
          <w:p w14:paraId="7040EA76" w14:textId="77777777" w:rsidR="00FF5EA9" w:rsidRPr="00C217E3" w:rsidRDefault="00FF5EA9" w:rsidP="00D469E0">
            <w:pPr>
              <w:rPr>
                <w:rFonts w:cs="Arial"/>
                <w:color w:val="000000"/>
                <w:sz w:val="20"/>
              </w:rPr>
            </w:pPr>
          </w:p>
        </w:tc>
        <w:tc>
          <w:tcPr>
            <w:tcW w:w="594" w:type="dxa"/>
          </w:tcPr>
          <w:p w14:paraId="056FB113" w14:textId="77777777" w:rsidR="00FF5EA9" w:rsidRPr="00C217E3" w:rsidRDefault="00FF5EA9" w:rsidP="00D469E0">
            <w:pPr>
              <w:rPr>
                <w:rFonts w:cs="Arial"/>
                <w:color w:val="000000"/>
                <w:sz w:val="20"/>
              </w:rPr>
            </w:pPr>
          </w:p>
        </w:tc>
        <w:tc>
          <w:tcPr>
            <w:tcW w:w="594" w:type="dxa"/>
          </w:tcPr>
          <w:p w14:paraId="28E8D14A" w14:textId="77777777" w:rsidR="00FF5EA9" w:rsidRPr="00C217E3" w:rsidRDefault="00FF5EA9" w:rsidP="00D469E0">
            <w:pPr>
              <w:rPr>
                <w:rFonts w:cs="Arial"/>
                <w:color w:val="000000"/>
                <w:sz w:val="20"/>
              </w:rPr>
            </w:pPr>
          </w:p>
        </w:tc>
        <w:tc>
          <w:tcPr>
            <w:tcW w:w="583" w:type="dxa"/>
          </w:tcPr>
          <w:p w14:paraId="06B1BDE2" w14:textId="77777777" w:rsidR="00FF5EA9" w:rsidRPr="00C217E3" w:rsidRDefault="00FF5EA9" w:rsidP="00D469E0">
            <w:pPr>
              <w:rPr>
                <w:rFonts w:cs="Arial"/>
                <w:color w:val="000000"/>
                <w:sz w:val="20"/>
              </w:rPr>
            </w:pPr>
          </w:p>
        </w:tc>
        <w:tc>
          <w:tcPr>
            <w:tcW w:w="594" w:type="dxa"/>
          </w:tcPr>
          <w:p w14:paraId="6BCE2AD7" w14:textId="77777777" w:rsidR="00FF5EA9" w:rsidRPr="00C217E3" w:rsidRDefault="00FF5EA9" w:rsidP="00D469E0">
            <w:pPr>
              <w:rPr>
                <w:rFonts w:cs="Arial"/>
                <w:color w:val="000000"/>
                <w:sz w:val="20"/>
              </w:rPr>
            </w:pPr>
          </w:p>
        </w:tc>
        <w:tc>
          <w:tcPr>
            <w:tcW w:w="594" w:type="dxa"/>
          </w:tcPr>
          <w:p w14:paraId="5F4E6C98" w14:textId="77777777" w:rsidR="00FF5EA9" w:rsidRPr="00C217E3" w:rsidRDefault="00FF5EA9" w:rsidP="00D469E0">
            <w:pPr>
              <w:rPr>
                <w:rFonts w:cs="Arial"/>
                <w:color w:val="000000"/>
                <w:sz w:val="20"/>
              </w:rPr>
            </w:pPr>
          </w:p>
        </w:tc>
        <w:tc>
          <w:tcPr>
            <w:tcW w:w="594" w:type="dxa"/>
          </w:tcPr>
          <w:p w14:paraId="5EA8F209" w14:textId="77777777" w:rsidR="00FF5EA9" w:rsidRPr="00C217E3" w:rsidRDefault="00FF5EA9" w:rsidP="00D469E0">
            <w:pPr>
              <w:rPr>
                <w:rFonts w:cs="Arial"/>
                <w:color w:val="000000"/>
                <w:sz w:val="20"/>
              </w:rPr>
            </w:pPr>
          </w:p>
        </w:tc>
        <w:tc>
          <w:tcPr>
            <w:tcW w:w="584" w:type="dxa"/>
          </w:tcPr>
          <w:p w14:paraId="125A35EA" w14:textId="77777777" w:rsidR="00FF5EA9" w:rsidRPr="00C217E3" w:rsidRDefault="00FF5EA9" w:rsidP="00D469E0">
            <w:pPr>
              <w:rPr>
                <w:rFonts w:cs="Arial"/>
                <w:color w:val="000000"/>
                <w:sz w:val="20"/>
              </w:rPr>
            </w:pPr>
            <w:r w:rsidRPr="00C217E3">
              <w:rPr>
                <w:rFonts w:cs="Arial"/>
                <w:color w:val="000000"/>
                <w:sz w:val="20"/>
              </w:rPr>
              <w:t>D</w:t>
            </w:r>
          </w:p>
        </w:tc>
        <w:tc>
          <w:tcPr>
            <w:tcW w:w="547" w:type="dxa"/>
          </w:tcPr>
          <w:p w14:paraId="29D3020A" w14:textId="77777777" w:rsidR="00FF5EA9" w:rsidRPr="00C217E3" w:rsidRDefault="00FF5EA9" w:rsidP="00D469E0">
            <w:pPr>
              <w:rPr>
                <w:rFonts w:cs="Arial"/>
                <w:color w:val="000000"/>
                <w:sz w:val="20"/>
              </w:rPr>
            </w:pPr>
          </w:p>
        </w:tc>
        <w:tc>
          <w:tcPr>
            <w:tcW w:w="584" w:type="dxa"/>
          </w:tcPr>
          <w:p w14:paraId="1F01FDAC" w14:textId="77777777" w:rsidR="00FF5EA9" w:rsidRPr="00C217E3" w:rsidRDefault="00FF5EA9" w:rsidP="00D469E0">
            <w:pPr>
              <w:rPr>
                <w:rFonts w:cs="Arial"/>
                <w:color w:val="000000"/>
                <w:sz w:val="20"/>
              </w:rPr>
            </w:pPr>
          </w:p>
        </w:tc>
        <w:tc>
          <w:tcPr>
            <w:tcW w:w="547" w:type="dxa"/>
          </w:tcPr>
          <w:p w14:paraId="2A6D6044" w14:textId="77777777" w:rsidR="00FF5EA9" w:rsidRPr="00C217E3" w:rsidRDefault="00FF5EA9" w:rsidP="00D469E0">
            <w:pPr>
              <w:rPr>
                <w:rFonts w:cs="Arial"/>
                <w:color w:val="000000"/>
                <w:sz w:val="20"/>
              </w:rPr>
            </w:pPr>
          </w:p>
        </w:tc>
        <w:tc>
          <w:tcPr>
            <w:tcW w:w="594" w:type="dxa"/>
          </w:tcPr>
          <w:p w14:paraId="4112CDB2" w14:textId="77777777" w:rsidR="00FF5EA9" w:rsidRPr="00C217E3" w:rsidRDefault="00FF5EA9" w:rsidP="00D469E0">
            <w:pPr>
              <w:rPr>
                <w:rFonts w:cs="Arial"/>
                <w:color w:val="000000"/>
                <w:sz w:val="20"/>
              </w:rPr>
            </w:pPr>
          </w:p>
        </w:tc>
        <w:tc>
          <w:tcPr>
            <w:tcW w:w="594" w:type="dxa"/>
          </w:tcPr>
          <w:p w14:paraId="0969F9F6" w14:textId="77777777" w:rsidR="00FF5EA9" w:rsidRPr="00C217E3" w:rsidRDefault="00FF5EA9" w:rsidP="00D469E0">
            <w:pPr>
              <w:rPr>
                <w:rFonts w:cs="Arial"/>
                <w:color w:val="000000"/>
                <w:sz w:val="20"/>
              </w:rPr>
            </w:pPr>
          </w:p>
        </w:tc>
        <w:tc>
          <w:tcPr>
            <w:tcW w:w="547" w:type="dxa"/>
          </w:tcPr>
          <w:p w14:paraId="41A7131B" w14:textId="77777777" w:rsidR="00FF5EA9" w:rsidRPr="00C217E3" w:rsidRDefault="00FF5EA9" w:rsidP="00D469E0">
            <w:pPr>
              <w:rPr>
                <w:rFonts w:cs="Arial"/>
                <w:color w:val="000000"/>
                <w:sz w:val="20"/>
              </w:rPr>
            </w:pPr>
          </w:p>
        </w:tc>
        <w:tc>
          <w:tcPr>
            <w:tcW w:w="594" w:type="dxa"/>
          </w:tcPr>
          <w:p w14:paraId="4194CA40" w14:textId="77777777" w:rsidR="00FF5EA9" w:rsidRPr="00C217E3" w:rsidRDefault="00FF5EA9" w:rsidP="00D469E0">
            <w:pPr>
              <w:rPr>
                <w:rFonts w:cs="Arial"/>
                <w:color w:val="000000"/>
                <w:sz w:val="20"/>
              </w:rPr>
            </w:pPr>
          </w:p>
        </w:tc>
        <w:tc>
          <w:tcPr>
            <w:tcW w:w="594" w:type="dxa"/>
          </w:tcPr>
          <w:p w14:paraId="041FD21E" w14:textId="77777777" w:rsidR="00FF5EA9" w:rsidRPr="00C217E3" w:rsidRDefault="00FF5EA9" w:rsidP="00D469E0">
            <w:pPr>
              <w:rPr>
                <w:rFonts w:cs="Arial"/>
                <w:color w:val="000000"/>
                <w:sz w:val="20"/>
              </w:rPr>
            </w:pPr>
          </w:p>
        </w:tc>
      </w:tr>
      <w:tr w:rsidR="00FF5EA9" w:rsidRPr="00AF022B" w14:paraId="066B62F5" w14:textId="77777777" w:rsidTr="00D469E0">
        <w:tc>
          <w:tcPr>
            <w:tcW w:w="3415" w:type="dxa"/>
          </w:tcPr>
          <w:p w14:paraId="693EE45A" w14:textId="77777777" w:rsidR="00FF5EA9" w:rsidRPr="00C217E3" w:rsidRDefault="00FF5EA9" w:rsidP="00D469E0">
            <w:pPr>
              <w:rPr>
                <w:rFonts w:cs="Arial"/>
                <w:sz w:val="20"/>
              </w:rPr>
            </w:pPr>
            <w:r w:rsidRPr="00C217E3">
              <w:rPr>
                <w:rFonts w:cs="Arial"/>
                <w:sz w:val="20"/>
              </w:rPr>
              <w:t>134-Vic State Gov-Brief intervention- intake</w:t>
            </w:r>
          </w:p>
        </w:tc>
        <w:tc>
          <w:tcPr>
            <w:tcW w:w="594" w:type="dxa"/>
          </w:tcPr>
          <w:p w14:paraId="2CCB406A" w14:textId="77777777" w:rsidR="00FF5EA9" w:rsidRPr="00C217E3" w:rsidRDefault="00FF5EA9" w:rsidP="00D469E0">
            <w:pPr>
              <w:rPr>
                <w:rFonts w:cs="Arial"/>
                <w:color w:val="000000"/>
                <w:sz w:val="20"/>
              </w:rPr>
            </w:pPr>
          </w:p>
        </w:tc>
        <w:tc>
          <w:tcPr>
            <w:tcW w:w="594" w:type="dxa"/>
          </w:tcPr>
          <w:p w14:paraId="0C72F5AF" w14:textId="77777777" w:rsidR="00FF5EA9" w:rsidRPr="00C217E3" w:rsidRDefault="00FF5EA9" w:rsidP="00D469E0">
            <w:pPr>
              <w:rPr>
                <w:rFonts w:cs="Arial"/>
                <w:color w:val="000000"/>
                <w:sz w:val="20"/>
              </w:rPr>
            </w:pPr>
          </w:p>
        </w:tc>
        <w:tc>
          <w:tcPr>
            <w:tcW w:w="594" w:type="dxa"/>
          </w:tcPr>
          <w:p w14:paraId="3147DF84" w14:textId="77777777" w:rsidR="00FF5EA9" w:rsidRPr="00C217E3" w:rsidRDefault="00FF5EA9" w:rsidP="00D469E0">
            <w:pPr>
              <w:rPr>
                <w:rFonts w:cs="Arial"/>
                <w:color w:val="000000"/>
                <w:sz w:val="20"/>
              </w:rPr>
            </w:pPr>
          </w:p>
        </w:tc>
        <w:tc>
          <w:tcPr>
            <w:tcW w:w="546" w:type="dxa"/>
          </w:tcPr>
          <w:p w14:paraId="2D56937C" w14:textId="77777777" w:rsidR="00FF5EA9" w:rsidRPr="00C217E3" w:rsidRDefault="00FF5EA9" w:rsidP="00D469E0">
            <w:pPr>
              <w:rPr>
                <w:rFonts w:cs="Arial"/>
                <w:sz w:val="20"/>
              </w:rPr>
            </w:pPr>
            <w:r w:rsidRPr="00C217E3">
              <w:rPr>
                <w:rFonts w:cs="Arial"/>
                <w:color w:val="000000"/>
                <w:sz w:val="20"/>
              </w:rPr>
              <w:t>D</w:t>
            </w:r>
          </w:p>
        </w:tc>
        <w:tc>
          <w:tcPr>
            <w:tcW w:w="594" w:type="dxa"/>
          </w:tcPr>
          <w:p w14:paraId="6D64CF4A" w14:textId="77777777" w:rsidR="00FF5EA9" w:rsidRPr="00C217E3" w:rsidRDefault="00FF5EA9" w:rsidP="00D469E0">
            <w:pPr>
              <w:rPr>
                <w:rFonts w:cs="Arial"/>
                <w:color w:val="000000"/>
                <w:sz w:val="20"/>
              </w:rPr>
            </w:pPr>
          </w:p>
        </w:tc>
        <w:tc>
          <w:tcPr>
            <w:tcW w:w="594" w:type="dxa"/>
          </w:tcPr>
          <w:p w14:paraId="4F714284" w14:textId="77777777" w:rsidR="00FF5EA9" w:rsidRPr="00C217E3" w:rsidRDefault="00FF5EA9" w:rsidP="00D469E0">
            <w:pPr>
              <w:rPr>
                <w:rFonts w:cs="Arial"/>
                <w:color w:val="000000"/>
                <w:sz w:val="20"/>
              </w:rPr>
            </w:pPr>
          </w:p>
        </w:tc>
        <w:tc>
          <w:tcPr>
            <w:tcW w:w="583" w:type="dxa"/>
          </w:tcPr>
          <w:p w14:paraId="4711ACE0" w14:textId="77777777" w:rsidR="00FF5EA9" w:rsidRPr="00C217E3" w:rsidRDefault="00FF5EA9" w:rsidP="00D469E0">
            <w:pPr>
              <w:rPr>
                <w:rFonts w:cs="Arial"/>
                <w:color w:val="000000"/>
                <w:sz w:val="20"/>
              </w:rPr>
            </w:pPr>
          </w:p>
        </w:tc>
        <w:tc>
          <w:tcPr>
            <w:tcW w:w="594" w:type="dxa"/>
          </w:tcPr>
          <w:p w14:paraId="0C21EEEF" w14:textId="77777777" w:rsidR="00FF5EA9" w:rsidRPr="00C217E3" w:rsidRDefault="00FF5EA9" w:rsidP="00D469E0">
            <w:pPr>
              <w:rPr>
                <w:rFonts w:cs="Arial"/>
                <w:color w:val="000000"/>
                <w:sz w:val="20"/>
              </w:rPr>
            </w:pPr>
          </w:p>
        </w:tc>
        <w:tc>
          <w:tcPr>
            <w:tcW w:w="594" w:type="dxa"/>
          </w:tcPr>
          <w:p w14:paraId="0CD80D56" w14:textId="77777777" w:rsidR="00FF5EA9" w:rsidRPr="00C217E3" w:rsidRDefault="00FF5EA9" w:rsidP="00D469E0">
            <w:pPr>
              <w:rPr>
                <w:rFonts w:cs="Arial"/>
                <w:color w:val="000000"/>
                <w:sz w:val="20"/>
              </w:rPr>
            </w:pPr>
          </w:p>
        </w:tc>
        <w:tc>
          <w:tcPr>
            <w:tcW w:w="594" w:type="dxa"/>
          </w:tcPr>
          <w:p w14:paraId="57844CCB" w14:textId="77777777" w:rsidR="00FF5EA9" w:rsidRPr="00C217E3" w:rsidRDefault="00FF5EA9" w:rsidP="00D469E0">
            <w:pPr>
              <w:rPr>
                <w:rFonts w:cs="Arial"/>
                <w:color w:val="000000"/>
                <w:sz w:val="20"/>
              </w:rPr>
            </w:pPr>
          </w:p>
        </w:tc>
        <w:tc>
          <w:tcPr>
            <w:tcW w:w="584" w:type="dxa"/>
          </w:tcPr>
          <w:p w14:paraId="0982FC90" w14:textId="77777777" w:rsidR="00FF5EA9" w:rsidRPr="00C217E3" w:rsidRDefault="00FF5EA9" w:rsidP="00D469E0">
            <w:pPr>
              <w:rPr>
                <w:rFonts w:cs="Arial"/>
                <w:color w:val="000000"/>
                <w:sz w:val="20"/>
              </w:rPr>
            </w:pPr>
          </w:p>
        </w:tc>
        <w:tc>
          <w:tcPr>
            <w:tcW w:w="547" w:type="dxa"/>
          </w:tcPr>
          <w:p w14:paraId="011FDA9C" w14:textId="77777777" w:rsidR="00FF5EA9" w:rsidRPr="00C217E3" w:rsidRDefault="00FF5EA9" w:rsidP="00D469E0">
            <w:pPr>
              <w:rPr>
                <w:rFonts w:cs="Arial"/>
                <w:color w:val="000000"/>
                <w:sz w:val="20"/>
              </w:rPr>
            </w:pPr>
          </w:p>
        </w:tc>
        <w:tc>
          <w:tcPr>
            <w:tcW w:w="584" w:type="dxa"/>
          </w:tcPr>
          <w:p w14:paraId="3E125249" w14:textId="77777777" w:rsidR="00FF5EA9" w:rsidRPr="00C217E3" w:rsidRDefault="00FF5EA9" w:rsidP="00D469E0">
            <w:pPr>
              <w:rPr>
                <w:rFonts w:cs="Arial"/>
                <w:color w:val="000000"/>
                <w:sz w:val="20"/>
              </w:rPr>
            </w:pPr>
          </w:p>
        </w:tc>
        <w:tc>
          <w:tcPr>
            <w:tcW w:w="547" w:type="dxa"/>
          </w:tcPr>
          <w:p w14:paraId="5FEB9C86" w14:textId="77777777" w:rsidR="00FF5EA9" w:rsidRPr="00C217E3" w:rsidRDefault="00FF5EA9" w:rsidP="00D469E0">
            <w:pPr>
              <w:rPr>
                <w:rFonts w:cs="Arial"/>
                <w:color w:val="000000"/>
                <w:sz w:val="20"/>
              </w:rPr>
            </w:pPr>
          </w:p>
        </w:tc>
        <w:tc>
          <w:tcPr>
            <w:tcW w:w="594" w:type="dxa"/>
          </w:tcPr>
          <w:p w14:paraId="6CE0BC75" w14:textId="77777777" w:rsidR="00FF5EA9" w:rsidRPr="00C217E3" w:rsidRDefault="00FF5EA9" w:rsidP="00D469E0">
            <w:pPr>
              <w:rPr>
                <w:rFonts w:cs="Arial"/>
                <w:color w:val="000000"/>
                <w:sz w:val="20"/>
              </w:rPr>
            </w:pPr>
          </w:p>
        </w:tc>
        <w:tc>
          <w:tcPr>
            <w:tcW w:w="594" w:type="dxa"/>
          </w:tcPr>
          <w:p w14:paraId="04AAD768" w14:textId="77777777" w:rsidR="00FF5EA9" w:rsidRPr="00C217E3" w:rsidRDefault="00FF5EA9" w:rsidP="00D469E0">
            <w:pPr>
              <w:rPr>
                <w:rFonts w:cs="Arial"/>
                <w:color w:val="000000"/>
                <w:sz w:val="20"/>
              </w:rPr>
            </w:pPr>
          </w:p>
        </w:tc>
        <w:tc>
          <w:tcPr>
            <w:tcW w:w="547" w:type="dxa"/>
          </w:tcPr>
          <w:p w14:paraId="291670D9" w14:textId="77777777" w:rsidR="00FF5EA9" w:rsidRPr="00C217E3" w:rsidRDefault="00FF5EA9" w:rsidP="00D469E0">
            <w:pPr>
              <w:rPr>
                <w:rFonts w:cs="Arial"/>
                <w:color w:val="000000"/>
                <w:sz w:val="20"/>
              </w:rPr>
            </w:pPr>
          </w:p>
        </w:tc>
        <w:tc>
          <w:tcPr>
            <w:tcW w:w="594" w:type="dxa"/>
          </w:tcPr>
          <w:p w14:paraId="5CF3F3EC" w14:textId="77777777" w:rsidR="00FF5EA9" w:rsidRPr="00C217E3" w:rsidRDefault="00FF5EA9" w:rsidP="00D469E0">
            <w:pPr>
              <w:rPr>
                <w:rFonts w:cs="Arial"/>
                <w:color w:val="000000"/>
                <w:sz w:val="20"/>
              </w:rPr>
            </w:pPr>
          </w:p>
        </w:tc>
        <w:tc>
          <w:tcPr>
            <w:tcW w:w="594" w:type="dxa"/>
          </w:tcPr>
          <w:p w14:paraId="15E17C54" w14:textId="77777777" w:rsidR="00FF5EA9" w:rsidRPr="00C217E3" w:rsidRDefault="00FF5EA9" w:rsidP="00D469E0">
            <w:pPr>
              <w:rPr>
                <w:rFonts w:cs="Arial"/>
                <w:color w:val="000000"/>
                <w:sz w:val="20"/>
              </w:rPr>
            </w:pPr>
          </w:p>
        </w:tc>
      </w:tr>
      <w:tr w:rsidR="00FF5EA9" w:rsidRPr="00AF022B" w14:paraId="29118A50" w14:textId="77777777" w:rsidTr="00D469E0">
        <w:tc>
          <w:tcPr>
            <w:tcW w:w="3415" w:type="dxa"/>
          </w:tcPr>
          <w:p w14:paraId="60C00C92" w14:textId="77777777" w:rsidR="00FF5EA9" w:rsidRPr="00C217E3" w:rsidRDefault="00FF5EA9" w:rsidP="00D469E0">
            <w:pPr>
              <w:rPr>
                <w:rFonts w:cs="Arial"/>
                <w:sz w:val="20"/>
              </w:rPr>
            </w:pPr>
            <w:r w:rsidRPr="00C217E3">
              <w:rPr>
                <w:rFonts w:cs="Arial"/>
                <w:sz w:val="20"/>
              </w:rPr>
              <w:t>135-Vic State Gov-Brief intervention- assessment</w:t>
            </w:r>
          </w:p>
        </w:tc>
        <w:tc>
          <w:tcPr>
            <w:tcW w:w="594" w:type="dxa"/>
          </w:tcPr>
          <w:p w14:paraId="42AF2663" w14:textId="77777777" w:rsidR="00FF5EA9" w:rsidRPr="00C217E3" w:rsidRDefault="00FF5EA9" w:rsidP="00D469E0">
            <w:pPr>
              <w:rPr>
                <w:rFonts w:cs="Arial"/>
                <w:color w:val="000000"/>
                <w:sz w:val="20"/>
              </w:rPr>
            </w:pPr>
          </w:p>
        </w:tc>
        <w:tc>
          <w:tcPr>
            <w:tcW w:w="594" w:type="dxa"/>
          </w:tcPr>
          <w:p w14:paraId="54608CA4" w14:textId="77777777" w:rsidR="00FF5EA9" w:rsidRPr="00C217E3" w:rsidRDefault="00FF5EA9" w:rsidP="00D469E0">
            <w:pPr>
              <w:rPr>
                <w:rFonts w:cs="Arial"/>
                <w:color w:val="000000"/>
                <w:sz w:val="20"/>
              </w:rPr>
            </w:pPr>
          </w:p>
        </w:tc>
        <w:tc>
          <w:tcPr>
            <w:tcW w:w="594" w:type="dxa"/>
          </w:tcPr>
          <w:p w14:paraId="17003FE7" w14:textId="77777777" w:rsidR="00FF5EA9" w:rsidRPr="00C217E3" w:rsidRDefault="00FF5EA9" w:rsidP="00D469E0">
            <w:pPr>
              <w:rPr>
                <w:rFonts w:cs="Arial"/>
                <w:color w:val="000000"/>
                <w:sz w:val="20"/>
              </w:rPr>
            </w:pPr>
          </w:p>
        </w:tc>
        <w:tc>
          <w:tcPr>
            <w:tcW w:w="546" w:type="dxa"/>
          </w:tcPr>
          <w:p w14:paraId="7FA04FF7" w14:textId="77777777" w:rsidR="00FF5EA9" w:rsidRPr="00C217E3" w:rsidRDefault="00FF5EA9" w:rsidP="00D469E0">
            <w:pPr>
              <w:rPr>
                <w:rFonts w:cs="Arial"/>
                <w:sz w:val="20"/>
              </w:rPr>
            </w:pPr>
            <w:r w:rsidRPr="00C217E3">
              <w:rPr>
                <w:rFonts w:cs="Arial"/>
                <w:color w:val="000000"/>
                <w:sz w:val="20"/>
              </w:rPr>
              <w:t>D</w:t>
            </w:r>
          </w:p>
        </w:tc>
        <w:tc>
          <w:tcPr>
            <w:tcW w:w="594" w:type="dxa"/>
          </w:tcPr>
          <w:p w14:paraId="4428A8C5" w14:textId="77777777" w:rsidR="00FF5EA9" w:rsidRPr="00C217E3" w:rsidRDefault="00FF5EA9" w:rsidP="00D469E0">
            <w:pPr>
              <w:rPr>
                <w:rFonts w:cs="Arial"/>
                <w:color w:val="000000"/>
                <w:sz w:val="20"/>
              </w:rPr>
            </w:pPr>
          </w:p>
        </w:tc>
        <w:tc>
          <w:tcPr>
            <w:tcW w:w="594" w:type="dxa"/>
          </w:tcPr>
          <w:p w14:paraId="66DF7916" w14:textId="77777777" w:rsidR="00FF5EA9" w:rsidRPr="00C217E3" w:rsidRDefault="00FF5EA9" w:rsidP="00D469E0">
            <w:pPr>
              <w:rPr>
                <w:rFonts w:cs="Arial"/>
                <w:color w:val="000000"/>
                <w:sz w:val="20"/>
              </w:rPr>
            </w:pPr>
          </w:p>
        </w:tc>
        <w:tc>
          <w:tcPr>
            <w:tcW w:w="583" w:type="dxa"/>
          </w:tcPr>
          <w:p w14:paraId="263533EF" w14:textId="77777777" w:rsidR="00FF5EA9" w:rsidRPr="00C217E3" w:rsidRDefault="00FF5EA9" w:rsidP="00D469E0">
            <w:pPr>
              <w:rPr>
                <w:rFonts w:cs="Arial"/>
                <w:color w:val="000000"/>
                <w:sz w:val="20"/>
              </w:rPr>
            </w:pPr>
          </w:p>
        </w:tc>
        <w:tc>
          <w:tcPr>
            <w:tcW w:w="594" w:type="dxa"/>
          </w:tcPr>
          <w:p w14:paraId="621623BA" w14:textId="77777777" w:rsidR="00FF5EA9" w:rsidRPr="00C217E3" w:rsidRDefault="00FF5EA9" w:rsidP="00D469E0">
            <w:pPr>
              <w:rPr>
                <w:rFonts w:cs="Arial"/>
                <w:color w:val="000000"/>
                <w:sz w:val="20"/>
              </w:rPr>
            </w:pPr>
          </w:p>
        </w:tc>
        <w:tc>
          <w:tcPr>
            <w:tcW w:w="594" w:type="dxa"/>
          </w:tcPr>
          <w:p w14:paraId="0665707D" w14:textId="77777777" w:rsidR="00FF5EA9" w:rsidRPr="00C217E3" w:rsidRDefault="00FF5EA9" w:rsidP="00D469E0">
            <w:pPr>
              <w:rPr>
                <w:rFonts w:cs="Arial"/>
                <w:color w:val="000000"/>
                <w:sz w:val="20"/>
              </w:rPr>
            </w:pPr>
          </w:p>
        </w:tc>
        <w:tc>
          <w:tcPr>
            <w:tcW w:w="594" w:type="dxa"/>
          </w:tcPr>
          <w:p w14:paraId="7C991DAF" w14:textId="77777777" w:rsidR="00FF5EA9" w:rsidRPr="00C217E3" w:rsidRDefault="00FF5EA9" w:rsidP="00D469E0">
            <w:pPr>
              <w:rPr>
                <w:rFonts w:cs="Arial"/>
                <w:color w:val="000000"/>
                <w:sz w:val="20"/>
              </w:rPr>
            </w:pPr>
          </w:p>
        </w:tc>
        <w:tc>
          <w:tcPr>
            <w:tcW w:w="584" w:type="dxa"/>
          </w:tcPr>
          <w:p w14:paraId="1914BE35" w14:textId="77777777" w:rsidR="00FF5EA9" w:rsidRPr="00C217E3" w:rsidRDefault="00FF5EA9" w:rsidP="00D469E0">
            <w:pPr>
              <w:rPr>
                <w:rFonts w:cs="Arial"/>
                <w:color w:val="000000"/>
                <w:sz w:val="20"/>
              </w:rPr>
            </w:pPr>
          </w:p>
        </w:tc>
        <w:tc>
          <w:tcPr>
            <w:tcW w:w="547" w:type="dxa"/>
          </w:tcPr>
          <w:p w14:paraId="4BD1C601" w14:textId="77777777" w:rsidR="00FF5EA9" w:rsidRPr="00C217E3" w:rsidRDefault="00FF5EA9" w:rsidP="00D469E0">
            <w:pPr>
              <w:rPr>
                <w:rFonts w:cs="Arial"/>
                <w:color w:val="000000"/>
                <w:sz w:val="20"/>
              </w:rPr>
            </w:pPr>
          </w:p>
        </w:tc>
        <w:tc>
          <w:tcPr>
            <w:tcW w:w="584" w:type="dxa"/>
          </w:tcPr>
          <w:p w14:paraId="49A5EA88" w14:textId="77777777" w:rsidR="00FF5EA9" w:rsidRPr="00C217E3" w:rsidRDefault="00FF5EA9" w:rsidP="00D469E0">
            <w:pPr>
              <w:rPr>
                <w:rFonts w:cs="Arial"/>
                <w:color w:val="000000"/>
                <w:sz w:val="20"/>
              </w:rPr>
            </w:pPr>
          </w:p>
        </w:tc>
        <w:tc>
          <w:tcPr>
            <w:tcW w:w="547" w:type="dxa"/>
          </w:tcPr>
          <w:p w14:paraId="7D2338E5" w14:textId="77777777" w:rsidR="00FF5EA9" w:rsidRPr="00C217E3" w:rsidRDefault="00FF5EA9" w:rsidP="00D469E0">
            <w:pPr>
              <w:rPr>
                <w:rFonts w:cs="Arial"/>
                <w:color w:val="000000"/>
                <w:sz w:val="20"/>
              </w:rPr>
            </w:pPr>
          </w:p>
        </w:tc>
        <w:tc>
          <w:tcPr>
            <w:tcW w:w="594" w:type="dxa"/>
          </w:tcPr>
          <w:p w14:paraId="4B4AB30F" w14:textId="77777777" w:rsidR="00FF5EA9" w:rsidRPr="00C217E3" w:rsidRDefault="00FF5EA9" w:rsidP="00D469E0">
            <w:pPr>
              <w:rPr>
                <w:rFonts w:cs="Arial"/>
                <w:color w:val="000000"/>
                <w:sz w:val="20"/>
              </w:rPr>
            </w:pPr>
          </w:p>
        </w:tc>
        <w:tc>
          <w:tcPr>
            <w:tcW w:w="594" w:type="dxa"/>
          </w:tcPr>
          <w:p w14:paraId="0BC428AF" w14:textId="77777777" w:rsidR="00FF5EA9" w:rsidRPr="00C217E3" w:rsidRDefault="00FF5EA9" w:rsidP="00D469E0">
            <w:pPr>
              <w:rPr>
                <w:rFonts w:cs="Arial"/>
                <w:color w:val="000000"/>
                <w:sz w:val="20"/>
              </w:rPr>
            </w:pPr>
          </w:p>
        </w:tc>
        <w:tc>
          <w:tcPr>
            <w:tcW w:w="547" w:type="dxa"/>
          </w:tcPr>
          <w:p w14:paraId="7F597A11" w14:textId="77777777" w:rsidR="00FF5EA9" w:rsidRPr="00C217E3" w:rsidRDefault="00FF5EA9" w:rsidP="00D469E0">
            <w:pPr>
              <w:rPr>
                <w:rFonts w:cs="Arial"/>
                <w:color w:val="000000"/>
                <w:sz w:val="20"/>
              </w:rPr>
            </w:pPr>
          </w:p>
        </w:tc>
        <w:tc>
          <w:tcPr>
            <w:tcW w:w="594" w:type="dxa"/>
          </w:tcPr>
          <w:p w14:paraId="26ACDCBB" w14:textId="77777777" w:rsidR="00FF5EA9" w:rsidRPr="00C217E3" w:rsidRDefault="00FF5EA9" w:rsidP="00D469E0">
            <w:pPr>
              <w:rPr>
                <w:rFonts w:cs="Arial"/>
                <w:color w:val="000000"/>
                <w:sz w:val="20"/>
              </w:rPr>
            </w:pPr>
          </w:p>
        </w:tc>
        <w:tc>
          <w:tcPr>
            <w:tcW w:w="594" w:type="dxa"/>
          </w:tcPr>
          <w:p w14:paraId="509CC3D4" w14:textId="77777777" w:rsidR="00FF5EA9" w:rsidRPr="00C217E3" w:rsidRDefault="00FF5EA9" w:rsidP="00D469E0">
            <w:pPr>
              <w:rPr>
                <w:rFonts w:cs="Arial"/>
                <w:color w:val="000000"/>
                <w:sz w:val="20"/>
              </w:rPr>
            </w:pPr>
          </w:p>
        </w:tc>
      </w:tr>
      <w:tr w:rsidR="00FF5EA9" w:rsidRPr="00AF022B" w14:paraId="328CF4C5" w14:textId="77777777" w:rsidTr="00D469E0">
        <w:tc>
          <w:tcPr>
            <w:tcW w:w="3415" w:type="dxa"/>
          </w:tcPr>
          <w:p w14:paraId="20F3E0ED" w14:textId="77777777" w:rsidR="00FF5EA9" w:rsidRPr="00C217E3" w:rsidRDefault="00FF5EA9" w:rsidP="00D469E0">
            <w:pPr>
              <w:rPr>
                <w:rFonts w:cs="Arial"/>
                <w:sz w:val="20"/>
              </w:rPr>
            </w:pPr>
            <w:r w:rsidRPr="00C217E3">
              <w:rPr>
                <w:rFonts w:cs="Arial"/>
                <w:sz w:val="20"/>
              </w:rPr>
              <w:t>136-Vic State Gov-Brief intervention-counselling</w:t>
            </w:r>
          </w:p>
        </w:tc>
        <w:tc>
          <w:tcPr>
            <w:tcW w:w="594" w:type="dxa"/>
          </w:tcPr>
          <w:p w14:paraId="4708B0F9" w14:textId="77777777" w:rsidR="00FF5EA9" w:rsidRPr="00C217E3" w:rsidRDefault="00FF5EA9" w:rsidP="00D469E0">
            <w:pPr>
              <w:rPr>
                <w:rFonts w:cs="Arial"/>
                <w:color w:val="000000"/>
                <w:sz w:val="20"/>
              </w:rPr>
            </w:pPr>
          </w:p>
        </w:tc>
        <w:tc>
          <w:tcPr>
            <w:tcW w:w="594" w:type="dxa"/>
          </w:tcPr>
          <w:p w14:paraId="337A283C" w14:textId="77777777" w:rsidR="00FF5EA9" w:rsidRPr="00C217E3" w:rsidRDefault="00FF5EA9" w:rsidP="00D469E0">
            <w:pPr>
              <w:rPr>
                <w:rFonts w:cs="Arial"/>
                <w:color w:val="000000"/>
                <w:sz w:val="20"/>
              </w:rPr>
            </w:pPr>
          </w:p>
        </w:tc>
        <w:tc>
          <w:tcPr>
            <w:tcW w:w="594" w:type="dxa"/>
          </w:tcPr>
          <w:p w14:paraId="70664F39" w14:textId="77777777" w:rsidR="00FF5EA9" w:rsidRPr="00C217E3" w:rsidRDefault="00FF5EA9" w:rsidP="00D469E0">
            <w:pPr>
              <w:rPr>
                <w:rFonts w:cs="Arial"/>
                <w:color w:val="000000"/>
                <w:sz w:val="20"/>
              </w:rPr>
            </w:pPr>
          </w:p>
        </w:tc>
        <w:tc>
          <w:tcPr>
            <w:tcW w:w="546" w:type="dxa"/>
          </w:tcPr>
          <w:p w14:paraId="1FFA3E36" w14:textId="77777777" w:rsidR="00FF5EA9" w:rsidRPr="00C217E3" w:rsidRDefault="00FF5EA9" w:rsidP="00D469E0">
            <w:pPr>
              <w:rPr>
                <w:rFonts w:cs="Arial"/>
                <w:sz w:val="20"/>
              </w:rPr>
            </w:pPr>
            <w:r w:rsidRPr="00C217E3">
              <w:rPr>
                <w:rFonts w:cs="Arial"/>
                <w:color w:val="000000"/>
                <w:sz w:val="20"/>
              </w:rPr>
              <w:t>D</w:t>
            </w:r>
          </w:p>
        </w:tc>
        <w:tc>
          <w:tcPr>
            <w:tcW w:w="594" w:type="dxa"/>
          </w:tcPr>
          <w:p w14:paraId="5E3164DF" w14:textId="77777777" w:rsidR="00FF5EA9" w:rsidRPr="00C217E3" w:rsidRDefault="00FF5EA9" w:rsidP="00D469E0">
            <w:pPr>
              <w:rPr>
                <w:rFonts w:cs="Arial"/>
                <w:color w:val="000000"/>
                <w:sz w:val="20"/>
              </w:rPr>
            </w:pPr>
          </w:p>
        </w:tc>
        <w:tc>
          <w:tcPr>
            <w:tcW w:w="594" w:type="dxa"/>
          </w:tcPr>
          <w:p w14:paraId="27F7B540" w14:textId="77777777" w:rsidR="00FF5EA9" w:rsidRPr="00C217E3" w:rsidRDefault="00FF5EA9" w:rsidP="00D469E0">
            <w:pPr>
              <w:rPr>
                <w:rFonts w:cs="Arial"/>
                <w:color w:val="000000"/>
                <w:sz w:val="20"/>
              </w:rPr>
            </w:pPr>
          </w:p>
        </w:tc>
        <w:tc>
          <w:tcPr>
            <w:tcW w:w="583" w:type="dxa"/>
          </w:tcPr>
          <w:p w14:paraId="64F123DA" w14:textId="77777777" w:rsidR="00FF5EA9" w:rsidRPr="00C217E3" w:rsidRDefault="00FF5EA9" w:rsidP="00D469E0">
            <w:pPr>
              <w:rPr>
                <w:rFonts w:cs="Arial"/>
                <w:color w:val="000000"/>
                <w:sz w:val="20"/>
              </w:rPr>
            </w:pPr>
          </w:p>
        </w:tc>
        <w:tc>
          <w:tcPr>
            <w:tcW w:w="594" w:type="dxa"/>
          </w:tcPr>
          <w:p w14:paraId="11F9469A" w14:textId="77777777" w:rsidR="00FF5EA9" w:rsidRPr="00C217E3" w:rsidRDefault="00FF5EA9" w:rsidP="00D469E0">
            <w:pPr>
              <w:rPr>
                <w:rFonts w:cs="Arial"/>
                <w:color w:val="000000"/>
                <w:sz w:val="20"/>
              </w:rPr>
            </w:pPr>
          </w:p>
        </w:tc>
        <w:tc>
          <w:tcPr>
            <w:tcW w:w="594" w:type="dxa"/>
          </w:tcPr>
          <w:p w14:paraId="231644B5" w14:textId="77777777" w:rsidR="00FF5EA9" w:rsidRPr="00C217E3" w:rsidRDefault="00FF5EA9" w:rsidP="00D469E0">
            <w:pPr>
              <w:rPr>
                <w:rFonts w:cs="Arial"/>
                <w:color w:val="000000"/>
                <w:sz w:val="20"/>
              </w:rPr>
            </w:pPr>
          </w:p>
        </w:tc>
        <w:tc>
          <w:tcPr>
            <w:tcW w:w="594" w:type="dxa"/>
          </w:tcPr>
          <w:p w14:paraId="2856A787" w14:textId="77777777" w:rsidR="00FF5EA9" w:rsidRPr="00C217E3" w:rsidRDefault="00FF5EA9" w:rsidP="00D469E0">
            <w:pPr>
              <w:rPr>
                <w:rFonts w:cs="Arial"/>
                <w:color w:val="000000"/>
                <w:sz w:val="20"/>
              </w:rPr>
            </w:pPr>
          </w:p>
        </w:tc>
        <w:tc>
          <w:tcPr>
            <w:tcW w:w="584" w:type="dxa"/>
          </w:tcPr>
          <w:p w14:paraId="1F659C5E" w14:textId="77777777" w:rsidR="00FF5EA9" w:rsidRPr="00C217E3" w:rsidRDefault="00FF5EA9" w:rsidP="00D469E0">
            <w:pPr>
              <w:rPr>
                <w:rFonts w:cs="Arial"/>
                <w:color w:val="000000"/>
                <w:sz w:val="20"/>
              </w:rPr>
            </w:pPr>
          </w:p>
        </w:tc>
        <w:tc>
          <w:tcPr>
            <w:tcW w:w="547" w:type="dxa"/>
          </w:tcPr>
          <w:p w14:paraId="182C9014" w14:textId="77777777" w:rsidR="00FF5EA9" w:rsidRPr="00C217E3" w:rsidRDefault="00FF5EA9" w:rsidP="00D469E0">
            <w:pPr>
              <w:rPr>
                <w:rFonts w:cs="Arial"/>
                <w:color w:val="000000"/>
                <w:sz w:val="20"/>
              </w:rPr>
            </w:pPr>
          </w:p>
        </w:tc>
        <w:tc>
          <w:tcPr>
            <w:tcW w:w="584" w:type="dxa"/>
          </w:tcPr>
          <w:p w14:paraId="009FFF26" w14:textId="77777777" w:rsidR="00FF5EA9" w:rsidRPr="00C217E3" w:rsidRDefault="00FF5EA9" w:rsidP="00D469E0">
            <w:pPr>
              <w:rPr>
                <w:rFonts w:cs="Arial"/>
                <w:color w:val="000000"/>
                <w:sz w:val="20"/>
              </w:rPr>
            </w:pPr>
          </w:p>
        </w:tc>
        <w:tc>
          <w:tcPr>
            <w:tcW w:w="547" w:type="dxa"/>
          </w:tcPr>
          <w:p w14:paraId="150C0AE8" w14:textId="77777777" w:rsidR="00FF5EA9" w:rsidRPr="00C217E3" w:rsidRDefault="00FF5EA9" w:rsidP="00D469E0">
            <w:pPr>
              <w:rPr>
                <w:rFonts w:cs="Arial"/>
                <w:color w:val="000000"/>
                <w:sz w:val="20"/>
              </w:rPr>
            </w:pPr>
          </w:p>
        </w:tc>
        <w:tc>
          <w:tcPr>
            <w:tcW w:w="594" w:type="dxa"/>
          </w:tcPr>
          <w:p w14:paraId="0A0B1F4E" w14:textId="77777777" w:rsidR="00FF5EA9" w:rsidRPr="00C217E3" w:rsidRDefault="00FF5EA9" w:rsidP="00D469E0">
            <w:pPr>
              <w:rPr>
                <w:rFonts w:cs="Arial"/>
                <w:color w:val="000000"/>
                <w:sz w:val="20"/>
              </w:rPr>
            </w:pPr>
          </w:p>
        </w:tc>
        <w:tc>
          <w:tcPr>
            <w:tcW w:w="594" w:type="dxa"/>
          </w:tcPr>
          <w:p w14:paraId="67BCBB14" w14:textId="77777777" w:rsidR="00FF5EA9" w:rsidRPr="00C217E3" w:rsidRDefault="00FF5EA9" w:rsidP="00D469E0">
            <w:pPr>
              <w:rPr>
                <w:rFonts w:cs="Arial"/>
                <w:color w:val="000000"/>
                <w:sz w:val="20"/>
              </w:rPr>
            </w:pPr>
          </w:p>
        </w:tc>
        <w:tc>
          <w:tcPr>
            <w:tcW w:w="547" w:type="dxa"/>
          </w:tcPr>
          <w:p w14:paraId="4E61D840" w14:textId="77777777" w:rsidR="00FF5EA9" w:rsidRPr="00C217E3" w:rsidRDefault="00FF5EA9" w:rsidP="00D469E0">
            <w:pPr>
              <w:rPr>
                <w:rFonts w:cs="Arial"/>
                <w:color w:val="000000"/>
                <w:sz w:val="20"/>
              </w:rPr>
            </w:pPr>
          </w:p>
        </w:tc>
        <w:tc>
          <w:tcPr>
            <w:tcW w:w="594" w:type="dxa"/>
          </w:tcPr>
          <w:p w14:paraId="1AB1F9A7" w14:textId="77777777" w:rsidR="00FF5EA9" w:rsidRPr="00C217E3" w:rsidRDefault="00FF5EA9" w:rsidP="00D469E0">
            <w:pPr>
              <w:rPr>
                <w:rFonts w:cs="Arial"/>
                <w:color w:val="000000"/>
                <w:sz w:val="20"/>
              </w:rPr>
            </w:pPr>
          </w:p>
        </w:tc>
        <w:tc>
          <w:tcPr>
            <w:tcW w:w="594" w:type="dxa"/>
          </w:tcPr>
          <w:p w14:paraId="38C32C72" w14:textId="77777777" w:rsidR="00FF5EA9" w:rsidRPr="00C217E3" w:rsidRDefault="00FF5EA9" w:rsidP="00D469E0">
            <w:pPr>
              <w:rPr>
                <w:rFonts w:cs="Arial"/>
                <w:color w:val="000000"/>
                <w:sz w:val="20"/>
              </w:rPr>
            </w:pPr>
          </w:p>
        </w:tc>
      </w:tr>
      <w:tr w:rsidR="00FF5EA9" w:rsidRPr="00C9346D" w14:paraId="26477BBF" w14:textId="77777777" w:rsidTr="00D469E0">
        <w:tc>
          <w:tcPr>
            <w:tcW w:w="3415" w:type="dxa"/>
          </w:tcPr>
          <w:p w14:paraId="6496FDDC" w14:textId="77777777" w:rsidR="00FF5EA9" w:rsidRPr="00C217E3" w:rsidRDefault="00FF5EA9" w:rsidP="00D469E0">
            <w:pPr>
              <w:rPr>
                <w:rFonts w:cs="Arial"/>
                <w:sz w:val="20"/>
              </w:rPr>
            </w:pPr>
            <w:r w:rsidRPr="00C217E3">
              <w:rPr>
                <w:rFonts w:cs="Arial"/>
                <w:sz w:val="20"/>
              </w:rPr>
              <w:t>137- Vic State Youth specific</w:t>
            </w:r>
          </w:p>
          <w:p w14:paraId="0F95C807" w14:textId="77777777" w:rsidR="00FF5EA9" w:rsidRPr="00C217E3" w:rsidRDefault="00FF5EA9" w:rsidP="00D469E0">
            <w:pPr>
              <w:rPr>
                <w:rFonts w:cs="Arial"/>
                <w:sz w:val="20"/>
              </w:rPr>
            </w:pPr>
            <w:r w:rsidRPr="00C217E3">
              <w:rPr>
                <w:rFonts w:cs="Arial"/>
                <w:sz w:val="20"/>
              </w:rPr>
              <w:t>Community treatment</w:t>
            </w:r>
          </w:p>
        </w:tc>
        <w:tc>
          <w:tcPr>
            <w:tcW w:w="594" w:type="dxa"/>
          </w:tcPr>
          <w:p w14:paraId="002765A0" w14:textId="77777777" w:rsidR="00FF5EA9" w:rsidRPr="00C217E3" w:rsidRDefault="00FF5EA9" w:rsidP="00D469E0">
            <w:pPr>
              <w:rPr>
                <w:rFonts w:cs="Arial"/>
                <w:color w:val="000000"/>
                <w:sz w:val="20"/>
              </w:rPr>
            </w:pPr>
          </w:p>
        </w:tc>
        <w:tc>
          <w:tcPr>
            <w:tcW w:w="594" w:type="dxa"/>
          </w:tcPr>
          <w:p w14:paraId="02725DA1"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787EAD4C" w14:textId="77777777" w:rsidR="00FF5EA9" w:rsidRPr="00C217E3" w:rsidRDefault="00FF5EA9" w:rsidP="00D469E0">
            <w:pPr>
              <w:rPr>
                <w:rFonts w:cs="Arial"/>
                <w:color w:val="000000"/>
                <w:sz w:val="20"/>
              </w:rPr>
            </w:pPr>
            <w:r w:rsidRPr="00C217E3">
              <w:rPr>
                <w:rFonts w:cs="Arial"/>
                <w:color w:val="000000"/>
                <w:sz w:val="20"/>
              </w:rPr>
              <w:t>E[S]</w:t>
            </w:r>
          </w:p>
        </w:tc>
        <w:tc>
          <w:tcPr>
            <w:tcW w:w="546" w:type="dxa"/>
          </w:tcPr>
          <w:p w14:paraId="2ECB3396" w14:textId="77777777" w:rsidR="00FF5EA9" w:rsidRPr="00C217E3" w:rsidRDefault="00FF5EA9" w:rsidP="00D469E0">
            <w:pPr>
              <w:rPr>
                <w:rFonts w:cs="Arial"/>
                <w:color w:val="000000"/>
                <w:sz w:val="20"/>
              </w:rPr>
            </w:pPr>
          </w:p>
        </w:tc>
        <w:tc>
          <w:tcPr>
            <w:tcW w:w="594" w:type="dxa"/>
          </w:tcPr>
          <w:p w14:paraId="4486C634" w14:textId="77777777" w:rsidR="00FF5EA9" w:rsidRPr="00C217E3" w:rsidRDefault="00FF5EA9" w:rsidP="00D469E0">
            <w:pPr>
              <w:rPr>
                <w:rFonts w:cs="Arial"/>
                <w:color w:val="000000"/>
                <w:sz w:val="20"/>
              </w:rPr>
            </w:pPr>
          </w:p>
        </w:tc>
        <w:tc>
          <w:tcPr>
            <w:tcW w:w="594" w:type="dxa"/>
          </w:tcPr>
          <w:p w14:paraId="016E8206" w14:textId="77777777" w:rsidR="00FF5EA9" w:rsidRPr="00C217E3" w:rsidRDefault="00FF5EA9" w:rsidP="00D469E0">
            <w:pPr>
              <w:rPr>
                <w:rFonts w:cs="Arial"/>
                <w:color w:val="000000"/>
                <w:sz w:val="20"/>
              </w:rPr>
            </w:pPr>
          </w:p>
        </w:tc>
        <w:tc>
          <w:tcPr>
            <w:tcW w:w="583" w:type="dxa"/>
          </w:tcPr>
          <w:p w14:paraId="077EDE73" w14:textId="77777777" w:rsidR="00FF5EA9" w:rsidRPr="00C217E3" w:rsidRDefault="00FF5EA9" w:rsidP="00D469E0">
            <w:pPr>
              <w:rPr>
                <w:rFonts w:cs="Arial"/>
                <w:color w:val="000000"/>
                <w:sz w:val="20"/>
              </w:rPr>
            </w:pPr>
          </w:p>
        </w:tc>
        <w:tc>
          <w:tcPr>
            <w:tcW w:w="594" w:type="dxa"/>
          </w:tcPr>
          <w:p w14:paraId="29289315" w14:textId="77777777" w:rsidR="00FF5EA9" w:rsidRPr="00C217E3" w:rsidRDefault="00FF5EA9" w:rsidP="00D469E0">
            <w:pPr>
              <w:rPr>
                <w:rFonts w:cs="Arial"/>
                <w:color w:val="000000"/>
                <w:sz w:val="20"/>
              </w:rPr>
            </w:pPr>
          </w:p>
        </w:tc>
        <w:tc>
          <w:tcPr>
            <w:tcW w:w="594" w:type="dxa"/>
          </w:tcPr>
          <w:p w14:paraId="149F5F8A" w14:textId="77777777" w:rsidR="00FF5EA9" w:rsidRPr="00C217E3" w:rsidRDefault="00FF5EA9" w:rsidP="00D469E0">
            <w:pPr>
              <w:rPr>
                <w:rFonts w:cs="Arial"/>
                <w:color w:val="000000"/>
                <w:sz w:val="20"/>
              </w:rPr>
            </w:pPr>
          </w:p>
        </w:tc>
        <w:tc>
          <w:tcPr>
            <w:tcW w:w="594" w:type="dxa"/>
          </w:tcPr>
          <w:p w14:paraId="4120F73A" w14:textId="77777777" w:rsidR="00FF5EA9" w:rsidRPr="00C217E3" w:rsidRDefault="00FF5EA9" w:rsidP="00D469E0">
            <w:pPr>
              <w:rPr>
                <w:rFonts w:cs="Arial"/>
                <w:color w:val="000000"/>
                <w:sz w:val="20"/>
              </w:rPr>
            </w:pPr>
          </w:p>
        </w:tc>
        <w:tc>
          <w:tcPr>
            <w:tcW w:w="584" w:type="dxa"/>
          </w:tcPr>
          <w:p w14:paraId="28B95635" w14:textId="77777777" w:rsidR="00FF5EA9" w:rsidRPr="00C217E3" w:rsidRDefault="00FF5EA9" w:rsidP="00D469E0">
            <w:pPr>
              <w:rPr>
                <w:rFonts w:cs="Arial"/>
                <w:color w:val="000000"/>
                <w:sz w:val="20"/>
              </w:rPr>
            </w:pPr>
          </w:p>
        </w:tc>
        <w:tc>
          <w:tcPr>
            <w:tcW w:w="547" w:type="dxa"/>
          </w:tcPr>
          <w:p w14:paraId="692D0139" w14:textId="77777777" w:rsidR="00FF5EA9" w:rsidRPr="00C217E3" w:rsidRDefault="00FF5EA9" w:rsidP="00D469E0">
            <w:pPr>
              <w:rPr>
                <w:rFonts w:cs="Arial"/>
                <w:color w:val="000000"/>
                <w:sz w:val="20"/>
              </w:rPr>
            </w:pPr>
          </w:p>
        </w:tc>
        <w:tc>
          <w:tcPr>
            <w:tcW w:w="584" w:type="dxa"/>
          </w:tcPr>
          <w:p w14:paraId="7E94DCF7" w14:textId="77777777" w:rsidR="00FF5EA9" w:rsidRPr="00C217E3" w:rsidRDefault="00FF5EA9" w:rsidP="00D469E0">
            <w:pPr>
              <w:rPr>
                <w:rFonts w:cs="Arial"/>
                <w:color w:val="000000"/>
                <w:sz w:val="20"/>
              </w:rPr>
            </w:pPr>
          </w:p>
        </w:tc>
        <w:tc>
          <w:tcPr>
            <w:tcW w:w="547" w:type="dxa"/>
          </w:tcPr>
          <w:p w14:paraId="2FEDFA33" w14:textId="77777777" w:rsidR="00FF5EA9" w:rsidRPr="00C217E3" w:rsidRDefault="00FF5EA9" w:rsidP="00D469E0">
            <w:pPr>
              <w:rPr>
                <w:rFonts w:cs="Arial"/>
                <w:color w:val="000000"/>
                <w:sz w:val="20"/>
              </w:rPr>
            </w:pPr>
          </w:p>
        </w:tc>
        <w:tc>
          <w:tcPr>
            <w:tcW w:w="594" w:type="dxa"/>
          </w:tcPr>
          <w:p w14:paraId="57A443C7" w14:textId="77777777" w:rsidR="00FF5EA9" w:rsidRPr="00C217E3" w:rsidRDefault="00FF5EA9" w:rsidP="00D469E0">
            <w:pPr>
              <w:rPr>
                <w:rFonts w:cs="Arial"/>
                <w:color w:val="000000"/>
                <w:sz w:val="20"/>
              </w:rPr>
            </w:pPr>
          </w:p>
        </w:tc>
        <w:tc>
          <w:tcPr>
            <w:tcW w:w="594" w:type="dxa"/>
          </w:tcPr>
          <w:p w14:paraId="53C90D8C" w14:textId="77777777" w:rsidR="00FF5EA9" w:rsidRPr="00C217E3" w:rsidRDefault="00FF5EA9" w:rsidP="00D469E0">
            <w:pPr>
              <w:rPr>
                <w:rFonts w:cs="Arial"/>
                <w:color w:val="000000"/>
                <w:sz w:val="20"/>
              </w:rPr>
            </w:pPr>
          </w:p>
        </w:tc>
        <w:tc>
          <w:tcPr>
            <w:tcW w:w="547" w:type="dxa"/>
          </w:tcPr>
          <w:p w14:paraId="63198F0C" w14:textId="77777777" w:rsidR="00FF5EA9" w:rsidRPr="00C217E3" w:rsidRDefault="00FF5EA9" w:rsidP="00D469E0">
            <w:pPr>
              <w:rPr>
                <w:rFonts w:cs="Arial"/>
                <w:color w:val="000000"/>
                <w:sz w:val="20"/>
              </w:rPr>
            </w:pPr>
          </w:p>
        </w:tc>
        <w:tc>
          <w:tcPr>
            <w:tcW w:w="594" w:type="dxa"/>
          </w:tcPr>
          <w:p w14:paraId="66919B5F" w14:textId="77777777" w:rsidR="00FF5EA9" w:rsidRPr="00C217E3" w:rsidRDefault="00FF5EA9" w:rsidP="00D469E0">
            <w:pPr>
              <w:rPr>
                <w:rFonts w:cs="Arial"/>
                <w:color w:val="000000"/>
                <w:sz w:val="20"/>
              </w:rPr>
            </w:pPr>
          </w:p>
        </w:tc>
        <w:tc>
          <w:tcPr>
            <w:tcW w:w="594" w:type="dxa"/>
          </w:tcPr>
          <w:p w14:paraId="7B026772" w14:textId="77777777" w:rsidR="00FF5EA9" w:rsidRPr="00C217E3" w:rsidRDefault="00FF5EA9" w:rsidP="00D469E0">
            <w:pPr>
              <w:rPr>
                <w:rFonts w:cs="Arial"/>
                <w:color w:val="000000"/>
                <w:sz w:val="20"/>
              </w:rPr>
            </w:pPr>
          </w:p>
        </w:tc>
      </w:tr>
      <w:tr w:rsidR="00FF5EA9" w:rsidRPr="00AF022B" w14:paraId="130937B5" w14:textId="77777777" w:rsidTr="00D469E0">
        <w:tc>
          <w:tcPr>
            <w:tcW w:w="3415" w:type="dxa"/>
            <w:vAlign w:val="bottom"/>
          </w:tcPr>
          <w:p w14:paraId="1F6327A1" w14:textId="77777777" w:rsidR="00FF5EA9" w:rsidRPr="00C217E3" w:rsidRDefault="00FF5EA9" w:rsidP="00D469E0">
            <w:pPr>
              <w:rPr>
                <w:rFonts w:cs="Arial"/>
                <w:color w:val="000000"/>
                <w:sz w:val="20"/>
              </w:rPr>
            </w:pPr>
            <w:r w:rsidRPr="00C217E3">
              <w:rPr>
                <w:rFonts w:cs="Arial"/>
                <w:color w:val="000000"/>
                <w:sz w:val="20"/>
              </w:rPr>
              <w:t>500-Commonwealth (non PHN)</w:t>
            </w:r>
          </w:p>
        </w:tc>
        <w:tc>
          <w:tcPr>
            <w:tcW w:w="594" w:type="dxa"/>
          </w:tcPr>
          <w:p w14:paraId="39F40BC7"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6274A549"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2FF5D31D" w14:textId="77777777" w:rsidR="00FF5EA9" w:rsidRPr="00C217E3" w:rsidRDefault="00FF5EA9" w:rsidP="00D469E0">
            <w:pPr>
              <w:rPr>
                <w:rFonts w:cs="Arial"/>
                <w:color w:val="000000"/>
                <w:sz w:val="20"/>
              </w:rPr>
            </w:pPr>
            <w:r w:rsidRPr="00C217E3">
              <w:rPr>
                <w:rFonts w:cs="Arial"/>
                <w:color w:val="000000"/>
                <w:sz w:val="20"/>
              </w:rPr>
              <w:t>E[S]</w:t>
            </w:r>
          </w:p>
        </w:tc>
        <w:tc>
          <w:tcPr>
            <w:tcW w:w="546" w:type="dxa"/>
          </w:tcPr>
          <w:p w14:paraId="04B0C11A"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0BECB374"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2AD14AD" w14:textId="77777777" w:rsidR="00FF5EA9" w:rsidRPr="00C217E3" w:rsidRDefault="00FF5EA9" w:rsidP="00D469E0">
            <w:pPr>
              <w:rPr>
                <w:rFonts w:cs="Arial"/>
                <w:color w:val="000000"/>
                <w:sz w:val="20"/>
              </w:rPr>
            </w:pPr>
            <w:r w:rsidRPr="00C217E3">
              <w:rPr>
                <w:rFonts w:cs="Arial"/>
                <w:color w:val="000000"/>
                <w:sz w:val="20"/>
              </w:rPr>
              <w:t>E[S]</w:t>
            </w:r>
          </w:p>
        </w:tc>
        <w:tc>
          <w:tcPr>
            <w:tcW w:w="583" w:type="dxa"/>
          </w:tcPr>
          <w:p w14:paraId="14FEF8C8"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49AD285"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28B0532"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7A531093" w14:textId="77777777" w:rsidR="00FF5EA9" w:rsidRPr="00C217E3" w:rsidRDefault="00FF5EA9" w:rsidP="00D469E0">
            <w:pPr>
              <w:rPr>
                <w:rFonts w:cs="Arial"/>
                <w:color w:val="000000"/>
                <w:sz w:val="20"/>
              </w:rPr>
            </w:pPr>
            <w:r w:rsidRPr="00C217E3">
              <w:rPr>
                <w:rFonts w:cs="Arial"/>
                <w:color w:val="000000"/>
                <w:sz w:val="20"/>
              </w:rPr>
              <w:t>E[S]</w:t>
            </w:r>
          </w:p>
        </w:tc>
        <w:tc>
          <w:tcPr>
            <w:tcW w:w="584" w:type="dxa"/>
          </w:tcPr>
          <w:p w14:paraId="5FAFC732"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7579A34D" w14:textId="77777777" w:rsidR="00FF5EA9" w:rsidRPr="00C217E3" w:rsidRDefault="00FF5EA9" w:rsidP="00D469E0">
            <w:pPr>
              <w:rPr>
                <w:rFonts w:cs="Arial"/>
                <w:color w:val="000000"/>
                <w:sz w:val="20"/>
              </w:rPr>
            </w:pPr>
            <w:r w:rsidRPr="00C217E3">
              <w:rPr>
                <w:rFonts w:cs="Arial"/>
                <w:color w:val="000000"/>
                <w:sz w:val="20"/>
              </w:rPr>
              <w:t>NA</w:t>
            </w:r>
          </w:p>
        </w:tc>
        <w:tc>
          <w:tcPr>
            <w:tcW w:w="584" w:type="dxa"/>
          </w:tcPr>
          <w:p w14:paraId="567AAE84"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3B85ED5F"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BF0332D"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68E7FAC5"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268C44F7"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6E3E72B2" w14:textId="77777777" w:rsidR="00FF5EA9" w:rsidRPr="00C217E3" w:rsidRDefault="00FF5EA9" w:rsidP="00D469E0">
            <w:pPr>
              <w:rPr>
                <w:rFonts w:cs="Arial"/>
                <w:color w:val="000000"/>
                <w:sz w:val="20"/>
              </w:rPr>
            </w:pPr>
            <w:r w:rsidRPr="00C217E3">
              <w:rPr>
                <w:rFonts w:cs="Arial"/>
                <w:color w:val="000000"/>
                <w:sz w:val="20"/>
              </w:rPr>
              <w:t>E[S]</w:t>
            </w:r>
          </w:p>
        </w:tc>
        <w:tc>
          <w:tcPr>
            <w:tcW w:w="594" w:type="dxa"/>
          </w:tcPr>
          <w:p w14:paraId="6CC314FE" w14:textId="6CEFDB3C" w:rsidR="00FF5EA9" w:rsidRPr="00C217E3" w:rsidRDefault="008D5D4A" w:rsidP="00D469E0">
            <w:pPr>
              <w:rPr>
                <w:rFonts w:cs="Arial"/>
                <w:color w:val="000000"/>
                <w:sz w:val="20"/>
              </w:rPr>
            </w:pPr>
            <w:r w:rsidRPr="008D5D4A">
              <w:rPr>
                <w:rFonts w:cs="Arial"/>
                <w:color w:val="000000"/>
                <w:sz w:val="20"/>
                <w:highlight w:val="green"/>
              </w:rPr>
              <w:t>NA</w:t>
            </w:r>
          </w:p>
        </w:tc>
      </w:tr>
      <w:tr w:rsidR="00FF5EA9" w:rsidRPr="00AF022B" w14:paraId="5F3924DF" w14:textId="77777777" w:rsidTr="00D469E0">
        <w:tc>
          <w:tcPr>
            <w:tcW w:w="3415" w:type="dxa"/>
            <w:vAlign w:val="bottom"/>
          </w:tcPr>
          <w:p w14:paraId="63AACFBA" w14:textId="77777777" w:rsidR="00FF5EA9" w:rsidRPr="00C217E3" w:rsidDel="00B0673C" w:rsidRDefault="00FF5EA9" w:rsidP="00D469E0">
            <w:pPr>
              <w:rPr>
                <w:rFonts w:cs="Arial"/>
                <w:color w:val="000000"/>
                <w:sz w:val="20"/>
              </w:rPr>
            </w:pPr>
            <w:r w:rsidRPr="00C217E3">
              <w:rPr>
                <w:rFonts w:cs="Arial"/>
                <w:color w:val="000000"/>
                <w:sz w:val="20"/>
              </w:rPr>
              <w:t>502- PHN North Western Melbourne</w:t>
            </w:r>
          </w:p>
        </w:tc>
        <w:tc>
          <w:tcPr>
            <w:tcW w:w="594" w:type="dxa"/>
          </w:tcPr>
          <w:p w14:paraId="2AEFFC85" w14:textId="77777777" w:rsidR="00FF5EA9" w:rsidRPr="00C217E3" w:rsidDel="00B0673C" w:rsidRDefault="00FF5EA9" w:rsidP="00D469E0">
            <w:pPr>
              <w:rPr>
                <w:rFonts w:cs="Arial"/>
                <w:color w:val="000000"/>
                <w:sz w:val="20"/>
              </w:rPr>
            </w:pPr>
          </w:p>
        </w:tc>
        <w:tc>
          <w:tcPr>
            <w:tcW w:w="594" w:type="dxa"/>
          </w:tcPr>
          <w:p w14:paraId="53B74E03"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3A389EC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29313D3F"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61076FC1" w14:textId="77777777" w:rsidR="00FF5EA9" w:rsidRPr="00C217E3" w:rsidDel="00B0673C" w:rsidRDefault="00FF5EA9" w:rsidP="00D469E0">
            <w:pPr>
              <w:rPr>
                <w:rFonts w:cs="Arial"/>
                <w:color w:val="000000"/>
                <w:sz w:val="20"/>
              </w:rPr>
            </w:pPr>
          </w:p>
        </w:tc>
        <w:tc>
          <w:tcPr>
            <w:tcW w:w="594" w:type="dxa"/>
          </w:tcPr>
          <w:p w14:paraId="75571F18" w14:textId="77777777" w:rsidR="00FF5EA9" w:rsidRPr="00C217E3" w:rsidDel="00B0673C" w:rsidRDefault="00FF5EA9" w:rsidP="00D469E0">
            <w:pPr>
              <w:rPr>
                <w:rFonts w:cs="Arial"/>
                <w:color w:val="000000"/>
                <w:sz w:val="20"/>
              </w:rPr>
            </w:pPr>
          </w:p>
        </w:tc>
        <w:tc>
          <w:tcPr>
            <w:tcW w:w="583" w:type="dxa"/>
          </w:tcPr>
          <w:p w14:paraId="2A50CFB6"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793D337C" w14:textId="77777777" w:rsidR="00FF5EA9" w:rsidRPr="00C217E3" w:rsidDel="00B0673C" w:rsidRDefault="00FF5EA9" w:rsidP="00D469E0">
            <w:pPr>
              <w:rPr>
                <w:rFonts w:cs="Arial"/>
                <w:color w:val="000000"/>
                <w:sz w:val="20"/>
              </w:rPr>
            </w:pPr>
          </w:p>
        </w:tc>
        <w:tc>
          <w:tcPr>
            <w:tcW w:w="594" w:type="dxa"/>
          </w:tcPr>
          <w:p w14:paraId="3BED08FE"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0F7ED650"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0FF06CF8" w14:textId="77777777" w:rsidR="00FF5EA9" w:rsidRPr="00C217E3" w:rsidDel="00B0673C" w:rsidRDefault="00FF5EA9" w:rsidP="00D469E0">
            <w:pPr>
              <w:rPr>
                <w:rFonts w:cs="Arial"/>
                <w:color w:val="000000"/>
                <w:sz w:val="20"/>
              </w:rPr>
            </w:pPr>
          </w:p>
        </w:tc>
        <w:tc>
          <w:tcPr>
            <w:tcW w:w="547" w:type="dxa"/>
          </w:tcPr>
          <w:p w14:paraId="15911886"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7A668985"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4AB6A009" w14:textId="77777777" w:rsidR="00FF5EA9" w:rsidRPr="00C217E3" w:rsidDel="00B0673C" w:rsidRDefault="00FF5EA9" w:rsidP="00D469E0">
            <w:pPr>
              <w:rPr>
                <w:rFonts w:cs="Arial"/>
                <w:color w:val="000000"/>
                <w:sz w:val="20"/>
              </w:rPr>
            </w:pPr>
          </w:p>
        </w:tc>
        <w:tc>
          <w:tcPr>
            <w:tcW w:w="594" w:type="dxa"/>
          </w:tcPr>
          <w:p w14:paraId="5B2668B0"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6B8B0598"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4F629A5E" w14:textId="77777777" w:rsidR="00FF5EA9" w:rsidRPr="00C217E3" w:rsidDel="00B0673C" w:rsidRDefault="00FF5EA9" w:rsidP="00D469E0">
            <w:pPr>
              <w:rPr>
                <w:rFonts w:cs="Arial"/>
                <w:color w:val="000000"/>
                <w:sz w:val="20"/>
              </w:rPr>
            </w:pPr>
          </w:p>
        </w:tc>
        <w:tc>
          <w:tcPr>
            <w:tcW w:w="594" w:type="dxa"/>
          </w:tcPr>
          <w:p w14:paraId="14C8F59F" w14:textId="77777777" w:rsidR="00FF5EA9" w:rsidRPr="00C217E3" w:rsidDel="00B0673C" w:rsidRDefault="00FF5EA9" w:rsidP="00D469E0">
            <w:pPr>
              <w:rPr>
                <w:rFonts w:cs="Arial"/>
                <w:color w:val="000000"/>
                <w:sz w:val="20"/>
              </w:rPr>
            </w:pPr>
          </w:p>
        </w:tc>
        <w:tc>
          <w:tcPr>
            <w:tcW w:w="594" w:type="dxa"/>
          </w:tcPr>
          <w:p w14:paraId="7C8396B2" w14:textId="77777777" w:rsidR="00FF5EA9" w:rsidRPr="00C217E3" w:rsidDel="00B0673C" w:rsidRDefault="00FF5EA9" w:rsidP="00D469E0">
            <w:pPr>
              <w:rPr>
                <w:rFonts w:cs="Arial"/>
                <w:color w:val="000000"/>
                <w:sz w:val="20"/>
              </w:rPr>
            </w:pPr>
          </w:p>
        </w:tc>
      </w:tr>
      <w:tr w:rsidR="00FF5EA9" w:rsidRPr="00AF022B" w14:paraId="20B2EAA5" w14:textId="77777777" w:rsidTr="00D469E0">
        <w:tc>
          <w:tcPr>
            <w:tcW w:w="3415" w:type="dxa"/>
            <w:vAlign w:val="bottom"/>
          </w:tcPr>
          <w:p w14:paraId="2E4862BE" w14:textId="77777777" w:rsidR="00FF5EA9" w:rsidRPr="00C217E3" w:rsidDel="00B0673C" w:rsidRDefault="00FF5EA9" w:rsidP="00D469E0">
            <w:pPr>
              <w:rPr>
                <w:rFonts w:cs="Arial"/>
                <w:color w:val="000000"/>
                <w:sz w:val="20"/>
              </w:rPr>
            </w:pPr>
            <w:r w:rsidRPr="00C217E3">
              <w:rPr>
                <w:rFonts w:cs="Arial"/>
                <w:color w:val="000000"/>
                <w:sz w:val="20"/>
              </w:rPr>
              <w:t>503- PHN Eastern Melbourne</w:t>
            </w:r>
          </w:p>
        </w:tc>
        <w:tc>
          <w:tcPr>
            <w:tcW w:w="594" w:type="dxa"/>
          </w:tcPr>
          <w:p w14:paraId="2A00E3CC" w14:textId="77777777" w:rsidR="00FF5EA9" w:rsidRPr="00C217E3" w:rsidDel="00B0673C" w:rsidRDefault="00FF5EA9" w:rsidP="00D469E0">
            <w:pPr>
              <w:rPr>
                <w:rFonts w:cs="Arial"/>
                <w:color w:val="000000"/>
                <w:sz w:val="20"/>
              </w:rPr>
            </w:pPr>
          </w:p>
        </w:tc>
        <w:tc>
          <w:tcPr>
            <w:tcW w:w="594" w:type="dxa"/>
          </w:tcPr>
          <w:p w14:paraId="7F2FDB9A"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6A08A29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68539B61"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6A7CCE79" w14:textId="77777777" w:rsidR="00FF5EA9" w:rsidRPr="00C217E3" w:rsidDel="00B0673C" w:rsidRDefault="00FF5EA9" w:rsidP="00D469E0">
            <w:pPr>
              <w:rPr>
                <w:rFonts w:cs="Arial"/>
                <w:color w:val="000000"/>
                <w:sz w:val="20"/>
              </w:rPr>
            </w:pPr>
          </w:p>
        </w:tc>
        <w:tc>
          <w:tcPr>
            <w:tcW w:w="594" w:type="dxa"/>
          </w:tcPr>
          <w:p w14:paraId="5109E9EC" w14:textId="77777777" w:rsidR="00FF5EA9" w:rsidRPr="00C217E3" w:rsidDel="00B0673C" w:rsidRDefault="00FF5EA9" w:rsidP="00D469E0">
            <w:pPr>
              <w:rPr>
                <w:rFonts w:cs="Arial"/>
                <w:color w:val="000000"/>
                <w:sz w:val="20"/>
              </w:rPr>
            </w:pPr>
          </w:p>
        </w:tc>
        <w:tc>
          <w:tcPr>
            <w:tcW w:w="583" w:type="dxa"/>
          </w:tcPr>
          <w:p w14:paraId="045FE724"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6E3312D6" w14:textId="77777777" w:rsidR="00FF5EA9" w:rsidRPr="00C217E3" w:rsidDel="00B0673C" w:rsidRDefault="00FF5EA9" w:rsidP="00D469E0">
            <w:pPr>
              <w:rPr>
                <w:rFonts w:cs="Arial"/>
                <w:color w:val="000000"/>
                <w:sz w:val="20"/>
              </w:rPr>
            </w:pPr>
          </w:p>
        </w:tc>
        <w:tc>
          <w:tcPr>
            <w:tcW w:w="594" w:type="dxa"/>
          </w:tcPr>
          <w:p w14:paraId="386695E0"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52908F36"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0ED2E67C" w14:textId="77777777" w:rsidR="00FF5EA9" w:rsidRPr="00C217E3" w:rsidDel="00B0673C" w:rsidRDefault="00FF5EA9" w:rsidP="00D469E0">
            <w:pPr>
              <w:rPr>
                <w:rFonts w:cs="Arial"/>
                <w:color w:val="000000"/>
                <w:sz w:val="20"/>
              </w:rPr>
            </w:pPr>
          </w:p>
        </w:tc>
        <w:tc>
          <w:tcPr>
            <w:tcW w:w="547" w:type="dxa"/>
          </w:tcPr>
          <w:p w14:paraId="4BE0CAAF"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09CC78CA"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04428F5D" w14:textId="77777777" w:rsidR="00FF5EA9" w:rsidRPr="00C217E3" w:rsidDel="00B0673C" w:rsidRDefault="00FF5EA9" w:rsidP="00D469E0">
            <w:pPr>
              <w:rPr>
                <w:rFonts w:cs="Arial"/>
                <w:color w:val="000000"/>
                <w:sz w:val="20"/>
              </w:rPr>
            </w:pPr>
          </w:p>
        </w:tc>
        <w:tc>
          <w:tcPr>
            <w:tcW w:w="594" w:type="dxa"/>
          </w:tcPr>
          <w:p w14:paraId="08829C2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15AE6FCC"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6003ABD7" w14:textId="77777777" w:rsidR="00FF5EA9" w:rsidRPr="00C217E3" w:rsidDel="00B0673C" w:rsidRDefault="00FF5EA9" w:rsidP="00D469E0">
            <w:pPr>
              <w:rPr>
                <w:rFonts w:cs="Arial"/>
                <w:color w:val="000000"/>
                <w:sz w:val="20"/>
              </w:rPr>
            </w:pPr>
          </w:p>
        </w:tc>
        <w:tc>
          <w:tcPr>
            <w:tcW w:w="594" w:type="dxa"/>
          </w:tcPr>
          <w:p w14:paraId="07E442EE" w14:textId="77777777" w:rsidR="00FF5EA9" w:rsidRPr="00C217E3" w:rsidDel="00B0673C" w:rsidRDefault="00FF5EA9" w:rsidP="00D469E0">
            <w:pPr>
              <w:rPr>
                <w:rFonts w:cs="Arial"/>
                <w:color w:val="000000"/>
                <w:sz w:val="20"/>
              </w:rPr>
            </w:pPr>
          </w:p>
        </w:tc>
        <w:tc>
          <w:tcPr>
            <w:tcW w:w="594" w:type="dxa"/>
          </w:tcPr>
          <w:p w14:paraId="5AE8668C" w14:textId="77777777" w:rsidR="00FF5EA9" w:rsidRPr="00C217E3" w:rsidDel="00B0673C" w:rsidRDefault="00FF5EA9" w:rsidP="00D469E0">
            <w:pPr>
              <w:rPr>
                <w:rFonts w:cs="Arial"/>
                <w:color w:val="000000"/>
                <w:sz w:val="20"/>
              </w:rPr>
            </w:pPr>
          </w:p>
        </w:tc>
      </w:tr>
      <w:tr w:rsidR="00FF5EA9" w:rsidRPr="00AF022B" w14:paraId="0611476E" w14:textId="77777777" w:rsidTr="00D469E0">
        <w:tc>
          <w:tcPr>
            <w:tcW w:w="3415" w:type="dxa"/>
            <w:vAlign w:val="bottom"/>
          </w:tcPr>
          <w:p w14:paraId="0AE070FF" w14:textId="77777777" w:rsidR="00FF5EA9" w:rsidRPr="00C217E3" w:rsidDel="00B0673C" w:rsidRDefault="00FF5EA9" w:rsidP="00D469E0">
            <w:pPr>
              <w:rPr>
                <w:rFonts w:cs="Arial"/>
                <w:color w:val="000000"/>
                <w:sz w:val="20"/>
              </w:rPr>
            </w:pPr>
            <w:r w:rsidRPr="00C217E3">
              <w:rPr>
                <w:rFonts w:cs="Arial"/>
                <w:color w:val="000000"/>
                <w:sz w:val="20"/>
              </w:rPr>
              <w:lastRenderedPageBreak/>
              <w:t>504- PHN South Eastern Melbourne</w:t>
            </w:r>
          </w:p>
        </w:tc>
        <w:tc>
          <w:tcPr>
            <w:tcW w:w="594" w:type="dxa"/>
          </w:tcPr>
          <w:p w14:paraId="5F5B8AD3" w14:textId="77777777" w:rsidR="00FF5EA9" w:rsidRPr="00C217E3" w:rsidDel="00B0673C" w:rsidRDefault="00FF5EA9" w:rsidP="00D469E0">
            <w:pPr>
              <w:rPr>
                <w:rFonts w:cs="Arial"/>
                <w:color w:val="000000"/>
                <w:sz w:val="20"/>
              </w:rPr>
            </w:pPr>
          </w:p>
        </w:tc>
        <w:tc>
          <w:tcPr>
            <w:tcW w:w="594" w:type="dxa"/>
          </w:tcPr>
          <w:p w14:paraId="55E9B697"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020E94F4"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0474FCCE"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17132C1B" w14:textId="77777777" w:rsidR="00FF5EA9" w:rsidRPr="00C217E3" w:rsidDel="00B0673C" w:rsidRDefault="00FF5EA9" w:rsidP="00D469E0">
            <w:pPr>
              <w:rPr>
                <w:rFonts w:cs="Arial"/>
                <w:color w:val="000000"/>
                <w:sz w:val="20"/>
              </w:rPr>
            </w:pPr>
          </w:p>
        </w:tc>
        <w:tc>
          <w:tcPr>
            <w:tcW w:w="594" w:type="dxa"/>
          </w:tcPr>
          <w:p w14:paraId="558FB3EE" w14:textId="77777777" w:rsidR="00FF5EA9" w:rsidRPr="00C217E3" w:rsidDel="00B0673C" w:rsidRDefault="00FF5EA9" w:rsidP="00D469E0">
            <w:pPr>
              <w:rPr>
                <w:rFonts w:cs="Arial"/>
                <w:color w:val="000000"/>
                <w:sz w:val="20"/>
              </w:rPr>
            </w:pPr>
          </w:p>
        </w:tc>
        <w:tc>
          <w:tcPr>
            <w:tcW w:w="583" w:type="dxa"/>
          </w:tcPr>
          <w:p w14:paraId="04F6A1E5"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04AD83B2" w14:textId="77777777" w:rsidR="00FF5EA9" w:rsidRPr="00C217E3" w:rsidDel="00B0673C" w:rsidRDefault="00FF5EA9" w:rsidP="00D469E0">
            <w:pPr>
              <w:rPr>
                <w:rFonts w:cs="Arial"/>
                <w:color w:val="000000"/>
                <w:sz w:val="20"/>
              </w:rPr>
            </w:pPr>
          </w:p>
        </w:tc>
        <w:tc>
          <w:tcPr>
            <w:tcW w:w="594" w:type="dxa"/>
          </w:tcPr>
          <w:p w14:paraId="0FA1EB4E"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51CCC62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37DBD16A" w14:textId="77777777" w:rsidR="00FF5EA9" w:rsidRPr="00C217E3" w:rsidDel="00B0673C" w:rsidRDefault="00FF5EA9" w:rsidP="00D469E0">
            <w:pPr>
              <w:rPr>
                <w:rFonts w:cs="Arial"/>
                <w:color w:val="000000"/>
                <w:sz w:val="20"/>
              </w:rPr>
            </w:pPr>
          </w:p>
        </w:tc>
        <w:tc>
          <w:tcPr>
            <w:tcW w:w="547" w:type="dxa"/>
          </w:tcPr>
          <w:p w14:paraId="06FDAF45"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4D39A2C9"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3726E61E" w14:textId="77777777" w:rsidR="00FF5EA9" w:rsidRPr="00C217E3" w:rsidDel="00B0673C" w:rsidRDefault="00FF5EA9" w:rsidP="00D469E0">
            <w:pPr>
              <w:rPr>
                <w:rFonts w:cs="Arial"/>
                <w:color w:val="000000"/>
                <w:sz w:val="20"/>
              </w:rPr>
            </w:pPr>
          </w:p>
        </w:tc>
        <w:tc>
          <w:tcPr>
            <w:tcW w:w="594" w:type="dxa"/>
          </w:tcPr>
          <w:p w14:paraId="6A56D25B"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1FD0D583"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299BBE02" w14:textId="77777777" w:rsidR="00FF5EA9" w:rsidRPr="00C217E3" w:rsidDel="00B0673C" w:rsidRDefault="00FF5EA9" w:rsidP="00D469E0">
            <w:pPr>
              <w:rPr>
                <w:rFonts w:cs="Arial"/>
                <w:color w:val="000000"/>
                <w:sz w:val="20"/>
              </w:rPr>
            </w:pPr>
          </w:p>
        </w:tc>
        <w:tc>
          <w:tcPr>
            <w:tcW w:w="594" w:type="dxa"/>
          </w:tcPr>
          <w:p w14:paraId="56D52E23" w14:textId="77777777" w:rsidR="00FF5EA9" w:rsidRPr="00C217E3" w:rsidDel="00B0673C" w:rsidRDefault="00FF5EA9" w:rsidP="00D469E0">
            <w:pPr>
              <w:rPr>
                <w:rFonts w:cs="Arial"/>
                <w:color w:val="000000"/>
                <w:sz w:val="20"/>
              </w:rPr>
            </w:pPr>
          </w:p>
        </w:tc>
        <w:tc>
          <w:tcPr>
            <w:tcW w:w="594" w:type="dxa"/>
          </w:tcPr>
          <w:p w14:paraId="4B57E5A2" w14:textId="77777777" w:rsidR="00FF5EA9" w:rsidRPr="00C217E3" w:rsidDel="00B0673C" w:rsidRDefault="00FF5EA9" w:rsidP="00D469E0">
            <w:pPr>
              <w:rPr>
                <w:rFonts w:cs="Arial"/>
                <w:color w:val="000000"/>
                <w:sz w:val="20"/>
              </w:rPr>
            </w:pPr>
          </w:p>
        </w:tc>
      </w:tr>
      <w:tr w:rsidR="00FF5EA9" w:rsidRPr="00AF022B" w14:paraId="30BBA9EB" w14:textId="77777777" w:rsidTr="00D469E0">
        <w:tc>
          <w:tcPr>
            <w:tcW w:w="3415" w:type="dxa"/>
            <w:vAlign w:val="bottom"/>
          </w:tcPr>
          <w:p w14:paraId="5FEDF6B0" w14:textId="77777777" w:rsidR="00FF5EA9" w:rsidRPr="00C217E3" w:rsidDel="00B0673C" w:rsidRDefault="00FF5EA9" w:rsidP="00D469E0">
            <w:pPr>
              <w:rPr>
                <w:rFonts w:cs="Arial"/>
                <w:color w:val="000000"/>
                <w:sz w:val="20"/>
              </w:rPr>
            </w:pPr>
            <w:r w:rsidRPr="00C217E3">
              <w:rPr>
                <w:rFonts w:cs="Arial"/>
                <w:color w:val="000000"/>
                <w:sz w:val="20"/>
              </w:rPr>
              <w:t>505- PHN Gippsland</w:t>
            </w:r>
          </w:p>
        </w:tc>
        <w:tc>
          <w:tcPr>
            <w:tcW w:w="594" w:type="dxa"/>
          </w:tcPr>
          <w:p w14:paraId="471DB2D3" w14:textId="77777777" w:rsidR="00FF5EA9" w:rsidRPr="00C217E3" w:rsidDel="00B0673C" w:rsidRDefault="00FF5EA9" w:rsidP="00D469E0">
            <w:pPr>
              <w:rPr>
                <w:rFonts w:cs="Arial"/>
                <w:color w:val="000000"/>
                <w:sz w:val="20"/>
              </w:rPr>
            </w:pPr>
          </w:p>
        </w:tc>
        <w:tc>
          <w:tcPr>
            <w:tcW w:w="594" w:type="dxa"/>
          </w:tcPr>
          <w:p w14:paraId="59623047"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26E2F5A7"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6BF6C3AF"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74BDFD5E" w14:textId="77777777" w:rsidR="00FF5EA9" w:rsidRPr="00C217E3" w:rsidDel="00B0673C" w:rsidRDefault="00FF5EA9" w:rsidP="00D469E0">
            <w:pPr>
              <w:rPr>
                <w:rFonts w:cs="Arial"/>
                <w:color w:val="000000"/>
                <w:sz w:val="20"/>
              </w:rPr>
            </w:pPr>
          </w:p>
        </w:tc>
        <w:tc>
          <w:tcPr>
            <w:tcW w:w="594" w:type="dxa"/>
          </w:tcPr>
          <w:p w14:paraId="37ADF576" w14:textId="77777777" w:rsidR="00FF5EA9" w:rsidRPr="00C217E3" w:rsidDel="00B0673C" w:rsidRDefault="00FF5EA9" w:rsidP="00D469E0">
            <w:pPr>
              <w:rPr>
                <w:rFonts w:cs="Arial"/>
                <w:color w:val="000000"/>
                <w:sz w:val="20"/>
              </w:rPr>
            </w:pPr>
          </w:p>
        </w:tc>
        <w:tc>
          <w:tcPr>
            <w:tcW w:w="583" w:type="dxa"/>
          </w:tcPr>
          <w:p w14:paraId="27AE8284"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6CD1C2D7" w14:textId="77777777" w:rsidR="00FF5EA9" w:rsidRPr="00C217E3" w:rsidDel="00B0673C" w:rsidRDefault="00FF5EA9" w:rsidP="00D469E0">
            <w:pPr>
              <w:rPr>
                <w:rFonts w:cs="Arial"/>
                <w:color w:val="000000"/>
                <w:sz w:val="20"/>
              </w:rPr>
            </w:pPr>
          </w:p>
        </w:tc>
        <w:tc>
          <w:tcPr>
            <w:tcW w:w="594" w:type="dxa"/>
          </w:tcPr>
          <w:p w14:paraId="462C977C"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37BC40B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4C0CAAEA" w14:textId="77777777" w:rsidR="00FF5EA9" w:rsidRPr="00C217E3" w:rsidDel="00B0673C" w:rsidRDefault="00FF5EA9" w:rsidP="00D469E0">
            <w:pPr>
              <w:rPr>
                <w:rFonts w:cs="Arial"/>
                <w:color w:val="000000"/>
                <w:sz w:val="20"/>
              </w:rPr>
            </w:pPr>
          </w:p>
        </w:tc>
        <w:tc>
          <w:tcPr>
            <w:tcW w:w="547" w:type="dxa"/>
          </w:tcPr>
          <w:p w14:paraId="1D05B072"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7E4ECC4B"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30005302" w14:textId="77777777" w:rsidR="00FF5EA9" w:rsidRPr="00C217E3" w:rsidDel="00B0673C" w:rsidRDefault="00FF5EA9" w:rsidP="00D469E0">
            <w:pPr>
              <w:rPr>
                <w:rFonts w:cs="Arial"/>
                <w:color w:val="000000"/>
                <w:sz w:val="20"/>
              </w:rPr>
            </w:pPr>
          </w:p>
        </w:tc>
        <w:tc>
          <w:tcPr>
            <w:tcW w:w="594" w:type="dxa"/>
          </w:tcPr>
          <w:p w14:paraId="177D2DA6"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384CFC71"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7C7D4B4C" w14:textId="77777777" w:rsidR="00FF5EA9" w:rsidRPr="00C217E3" w:rsidDel="00B0673C" w:rsidRDefault="00FF5EA9" w:rsidP="00D469E0">
            <w:pPr>
              <w:rPr>
                <w:rFonts w:cs="Arial"/>
                <w:color w:val="000000"/>
                <w:sz w:val="20"/>
              </w:rPr>
            </w:pPr>
          </w:p>
        </w:tc>
        <w:tc>
          <w:tcPr>
            <w:tcW w:w="594" w:type="dxa"/>
          </w:tcPr>
          <w:p w14:paraId="6DBE910D" w14:textId="77777777" w:rsidR="00FF5EA9" w:rsidRPr="00C217E3" w:rsidDel="00B0673C" w:rsidRDefault="00FF5EA9" w:rsidP="00D469E0">
            <w:pPr>
              <w:rPr>
                <w:rFonts w:cs="Arial"/>
                <w:color w:val="000000"/>
                <w:sz w:val="20"/>
              </w:rPr>
            </w:pPr>
          </w:p>
        </w:tc>
        <w:tc>
          <w:tcPr>
            <w:tcW w:w="594" w:type="dxa"/>
          </w:tcPr>
          <w:p w14:paraId="42CF9609" w14:textId="77777777" w:rsidR="00FF5EA9" w:rsidRPr="00C217E3" w:rsidDel="00B0673C" w:rsidRDefault="00FF5EA9" w:rsidP="00D469E0">
            <w:pPr>
              <w:rPr>
                <w:rFonts w:cs="Arial"/>
                <w:color w:val="000000"/>
                <w:sz w:val="20"/>
              </w:rPr>
            </w:pPr>
          </w:p>
        </w:tc>
      </w:tr>
      <w:tr w:rsidR="00FF5EA9" w:rsidRPr="00AF022B" w14:paraId="1AC70CA6" w14:textId="77777777" w:rsidTr="00D469E0">
        <w:tc>
          <w:tcPr>
            <w:tcW w:w="3415" w:type="dxa"/>
            <w:vAlign w:val="bottom"/>
          </w:tcPr>
          <w:p w14:paraId="2A725D43" w14:textId="77777777" w:rsidR="00FF5EA9" w:rsidRPr="00C217E3" w:rsidDel="00B0673C" w:rsidRDefault="00FF5EA9" w:rsidP="00D469E0">
            <w:pPr>
              <w:rPr>
                <w:rFonts w:cs="Arial"/>
                <w:color w:val="000000"/>
                <w:sz w:val="20"/>
              </w:rPr>
            </w:pPr>
            <w:r w:rsidRPr="00C217E3">
              <w:rPr>
                <w:rFonts w:cs="Arial"/>
                <w:color w:val="000000"/>
                <w:sz w:val="20"/>
              </w:rPr>
              <w:t>506-PHN Murray</w:t>
            </w:r>
          </w:p>
        </w:tc>
        <w:tc>
          <w:tcPr>
            <w:tcW w:w="594" w:type="dxa"/>
          </w:tcPr>
          <w:p w14:paraId="0070925C" w14:textId="77777777" w:rsidR="00FF5EA9" w:rsidRPr="00C217E3" w:rsidDel="00B0673C" w:rsidRDefault="00FF5EA9" w:rsidP="00D469E0">
            <w:pPr>
              <w:rPr>
                <w:rFonts w:cs="Arial"/>
                <w:color w:val="000000"/>
                <w:sz w:val="20"/>
              </w:rPr>
            </w:pPr>
          </w:p>
        </w:tc>
        <w:tc>
          <w:tcPr>
            <w:tcW w:w="594" w:type="dxa"/>
          </w:tcPr>
          <w:p w14:paraId="79AB7DAE"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43016723"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27DE7086"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1B8F911C" w14:textId="77777777" w:rsidR="00FF5EA9" w:rsidRPr="00C217E3" w:rsidDel="00B0673C" w:rsidRDefault="00FF5EA9" w:rsidP="00D469E0">
            <w:pPr>
              <w:rPr>
                <w:rFonts w:cs="Arial"/>
                <w:color w:val="000000"/>
                <w:sz w:val="20"/>
              </w:rPr>
            </w:pPr>
          </w:p>
        </w:tc>
        <w:tc>
          <w:tcPr>
            <w:tcW w:w="594" w:type="dxa"/>
          </w:tcPr>
          <w:p w14:paraId="6DBE9D23" w14:textId="77777777" w:rsidR="00FF5EA9" w:rsidRPr="00C217E3" w:rsidDel="00B0673C" w:rsidRDefault="00FF5EA9" w:rsidP="00D469E0">
            <w:pPr>
              <w:rPr>
                <w:rFonts w:cs="Arial"/>
                <w:color w:val="000000"/>
                <w:sz w:val="20"/>
              </w:rPr>
            </w:pPr>
          </w:p>
        </w:tc>
        <w:tc>
          <w:tcPr>
            <w:tcW w:w="583" w:type="dxa"/>
          </w:tcPr>
          <w:p w14:paraId="449F29D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2916280E" w14:textId="77777777" w:rsidR="00FF5EA9" w:rsidRPr="00C217E3" w:rsidDel="00B0673C" w:rsidRDefault="00FF5EA9" w:rsidP="00D469E0">
            <w:pPr>
              <w:rPr>
                <w:rFonts w:cs="Arial"/>
                <w:color w:val="000000"/>
                <w:sz w:val="20"/>
              </w:rPr>
            </w:pPr>
          </w:p>
        </w:tc>
        <w:tc>
          <w:tcPr>
            <w:tcW w:w="594" w:type="dxa"/>
          </w:tcPr>
          <w:p w14:paraId="520B64F8"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1A2D6DAA"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5BD4D7FD" w14:textId="77777777" w:rsidR="00FF5EA9" w:rsidRPr="00C217E3" w:rsidDel="00B0673C" w:rsidRDefault="00FF5EA9" w:rsidP="00D469E0">
            <w:pPr>
              <w:rPr>
                <w:rFonts w:cs="Arial"/>
                <w:color w:val="000000"/>
                <w:sz w:val="20"/>
              </w:rPr>
            </w:pPr>
          </w:p>
        </w:tc>
        <w:tc>
          <w:tcPr>
            <w:tcW w:w="547" w:type="dxa"/>
          </w:tcPr>
          <w:p w14:paraId="0F6EFED2"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30328612"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1D4E3AD5" w14:textId="77777777" w:rsidR="00FF5EA9" w:rsidRPr="00C217E3" w:rsidDel="00B0673C" w:rsidRDefault="00FF5EA9" w:rsidP="00D469E0">
            <w:pPr>
              <w:rPr>
                <w:rFonts w:cs="Arial"/>
                <w:color w:val="000000"/>
                <w:sz w:val="20"/>
              </w:rPr>
            </w:pPr>
          </w:p>
        </w:tc>
        <w:tc>
          <w:tcPr>
            <w:tcW w:w="594" w:type="dxa"/>
          </w:tcPr>
          <w:p w14:paraId="5D33AC22"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225F7B61"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440D08B6" w14:textId="77777777" w:rsidR="00FF5EA9" w:rsidRPr="00C217E3" w:rsidDel="00B0673C" w:rsidRDefault="00FF5EA9" w:rsidP="00D469E0">
            <w:pPr>
              <w:rPr>
                <w:rFonts w:cs="Arial"/>
                <w:color w:val="000000"/>
                <w:sz w:val="20"/>
              </w:rPr>
            </w:pPr>
          </w:p>
        </w:tc>
        <w:tc>
          <w:tcPr>
            <w:tcW w:w="594" w:type="dxa"/>
          </w:tcPr>
          <w:p w14:paraId="43140B1A" w14:textId="77777777" w:rsidR="00FF5EA9" w:rsidRPr="00C217E3" w:rsidDel="00B0673C" w:rsidRDefault="00FF5EA9" w:rsidP="00D469E0">
            <w:pPr>
              <w:rPr>
                <w:rFonts w:cs="Arial"/>
                <w:color w:val="000000"/>
                <w:sz w:val="20"/>
              </w:rPr>
            </w:pPr>
          </w:p>
        </w:tc>
        <w:tc>
          <w:tcPr>
            <w:tcW w:w="594" w:type="dxa"/>
          </w:tcPr>
          <w:p w14:paraId="72FACE3E" w14:textId="77777777" w:rsidR="00FF5EA9" w:rsidRPr="00C217E3" w:rsidDel="00B0673C" w:rsidRDefault="00FF5EA9" w:rsidP="00D469E0">
            <w:pPr>
              <w:rPr>
                <w:rFonts w:cs="Arial"/>
                <w:color w:val="000000"/>
                <w:sz w:val="20"/>
              </w:rPr>
            </w:pPr>
          </w:p>
        </w:tc>
      </w:tr>
      <w:tr w:rsidR="00FF5EA9" w:rsidRPr="00AF022B" w14:paraId="325C8C45" w14:textId="77777777" w:rsidTr="00D469E0">
        <w:tc>
          <w:tcPr>
            <w:tcW w:w="3415" w:type="dxa"/>
            <w:vAlign w:val="bottom"/>
          </w:tcPr>
          <w:p w14:paraId="613CF3FA" w14:textId="77777777" w:rsidR="00FF5EA9" w:rsidRPr="00C217E3" w:rsidDel="00B0673C" w:rsidRDefault="00FF5EA9" w:rsidP="00D469E0">
            <w:pPr>
              <w:rPr>
                <w:rFonts w:cs="Arial"/>
                <w:color w:val="000000"/>
                <w:sz w:val="20"/>
              </w:rPr>
            </w:pPr>
            <w:r w:rsidRPr="00C217E3">
              <w:rPr>
                <w:rFonts w:cs="Arial"/>
                <w:color w:val="000000"/>
                <w:sz w:val="20"/>
              </w:rPr>
              <w:t>507- PHN Western Victoria</w:t>
            </w:r>
          </w:p>
        </w:tc>
        <w:tc>
          <w:tcPr>
            <w:tcW w:w="594" w:type="dxa"/>
          </w:tcPr>
          <w:p w14:paraId="7A689615" w14:textId="77777777" w:rsidR="00FF5EA9" w:rsidRPr="00C217E3" w:rsidDel="00B0673C" w:rsidRDefault="00FF5EA9" w:rsidP="00D469E0">
            <w:pPr>
              <w:rPr>
                <w:rFonts w:cs="Arial"/>
                <w:color w:val="000000"/>
                <w:sz w:val="20"/>
              </w:rPr>
            </w:pPr>
          </w:p>
        </w:tc>
        <w:tc>
          <w:tcPr>
            <w:tcW w:w="594" w:type="dxa"/>
          </w:tcPr>
          <w:p w14:paraId="1952A2C9"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123BB5F0"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6" w:type="dxa"/>
          </w:tcPr>
          <w:p w14:paraId="17BF8584"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94" w:type="dxa"/>
          </w:tcPr>
          <w:p w14:paraId="2971DDD0" w14:textId="77777777" w:rsidR="00FF5EA9" w:rsidRPr="00C217E3" w:rsidDel="00B0673C" w:rsidRDefault="00FF5EA9" w:rsidP="00D469E0">
            <w:pPr>
              <w:rPr>
                <w:rFonts w:cs="Arial"/>
                <w:color w:val="000000"/>
                <w:sz w:val="20"/>
              </w:rPr>
            </w:pPr>
          </w:p>
        </w:tc>
        <w:tc>
          <w:tcPr>
            <w:tcW w:w="594" w:type="dxa"/>
          </w:tcPr>
          <w:p w14:paraId="10574BA2" w14:textId="77777777" w:rsidR="00FF5EA9" w:rsidRPr="00C217E3" w:rsidDel="00B0673C" w:rsidRDefault="00FF5EA9" w:rsidP="00D469E0">
            <w:pPr>
              <w:rPr>
                <w:rFonts w:cs="Arial"/>
                <w:color w:val="000000"/>
                <w:sz w:val="20"/>
              </w:rPr>
            </w:pPr>
          </w:p>
        </w:tc>
        <w:tc>
          <w:tcPr>
            <w:tcW w:w="583" w:type="dxa"/>
          </w:tcPr>
          <w:p w14:paraId="7FFD3BDF"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30EED8CB" w14:textId="77777777" w:rsidR="00FF5EA9" w:rsidRPr="00C217E3" w:rsidDel="00B0673C" w:rsidRDefault="00FF5EA9" w:rsidP="00D469E0">
            <w:pPr>
              <w:rPr>
                <w:rFonts w:cs="Arial"/>
                <w:color w:val="000000"/>
                <w:sz w:val="20"/>
              </w:rPr>
            </w:pPr>
          </w:p>
        </w:tc>
        <w:tc>
          <w:tcPr>
            <w:tcW w:w="594" w:type="dxa"/>
          </w:tcPr>
          <w:p w14:paraId="55FFA41C"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4B47A122"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84" w:type="dxa"/>
          </w:tcPr>
          <w:p w14:paraId="15FD82D3" w14:textId="77777777" w:rsidR="00FF5EA9" w:rsidRPr="00C217E3" w:rsidDel="00B0673C" w:rsidRDefault="00FF5EA9" w:rsidP="00D469E0">
            <w:pPr>
              <w:rPr>
                <w:rFonts w:cs="Arial"/>
                <w:color w:val="000000"/>
                <w:sz w:val="20"/>
              </w:rPr>
            </w:pPr>
          </w:p>
        </w:tc>
        <w:tc>
          <w:tcPr>
            <w:tcW w:w="547" w:type="dxa"/>
          </w:tcPr>
          <w:p w14:paraId="39909A97"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84" w:type="dxa"/>
          </w:tcPr>
          <w:p w14:paraId="7B8766B2" w14:textId="77777777" w:rsidR="00FF5EA9" w:rsidRPr="00C217E3" w:rsidDel="00B0673C" w:rsidRDefault="00FF5EA9" w:rsidP="00D469E0">
            <w:pPr>
              <w:rPr>
                <w:rFonts w:cs="Arial"/>
                <w:color w:val="000000"/>
                <w:sz w:val="20"/>
              </w:rPr>
            </w:pPr>
            <w:r w:rsidRPr="00C217E3">
              <w:rPr>
                <w:rFonts w:cs="Arial"/>
                <w:color w:val="000000"/>
                <w:sz w:val="20"/>
              </w:rPr>
              <w:t>PE</w:t>
            </w:r>
          </w:p>
        </w:tc>
        <w:tc>
          <w:tcPr>
            <w:tcW w:w="547" w:type="dxa"/>
          </w:tcPr>
          <w:p w14:paraId="147BC4AF" w14:textId="77777777" w:rsidR="00FF5EA9" w:rsidRPr="00C217E3" w:rsidDel="00B0673C" w:rsidRDefault="00FF5EA9" w:rsidP="00D469E0">
            <w:pPr>
              <w:rPr>
                <w:rFonts w:cs="Arial"/>
                <w:color w:val="000000"/>
                <w:sz w:val="20"/>
              </w:rPr>
            </w:pPr>
          </w:p>
        </w:tc>
        <w:tc>
          <w:tcPr>
            <w:tcW w:w="594" w:type="dxa"/>
          </w:tcPr>
          <w:p w14:paraId="6B353787"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94" w:type="dxa"/>
          </w:tcPr>
          <w:p w14:paraId="73A01A98" w14:textId="77777777" w:rsidR="00FF5EA9" w:rsidRPr="00C217E3" w:rsidDel="00B0673C" w:rsidRDefault="00FF5EA9" w:rsidP="00D469E0">
            <w:pPr>
              <w:rPr>
                <w:rFonts w:cs="Arial"/>
                <w:color w:val="000000"/>
                <w:sz w:val="20"/>
              </w:rPr>
            </w:pPr>
            <w:r w:rsidRPr="00C217E3">
              <w:rPr>
                <w:rFonts w:cs="Arial"/>
                <w:color w:val="000000"/>
                <w:sz w:val="20"/>
              </w:rPr>
              <w:t>PE[S]</w:t>
            </w:r>
          </w:p>
        </w:tc>
        <w:tc>
          <w:tcPr>
            <w:tcW w:w="547" w:type="dxa"/>
          </w:tcPr>
          <w:p w14:paraId="6029306E" w14:textId="77777777" w:rsidR="00FF5EA9" w:rsidRPr="00C217E3" w:rsidDel="00B0673C" w:rsidRDefault="00FF5EA9" w:rsidP="00D469E0">
            <w:pPr>
              <w:rPr>
                <w:rFonts w:cs="Arial"/>
                <w:color w:val="000000"/>
                <w:sz w:val="20"/>
              </w:rPr>
            </w:pPr>
          </w:p>
        </w:tc>
        <w:tc>
          <w:tcPr>
            <w:tcW w:w="594" w:type="dxa"/>
          </w:tcPr>
          <w:p w14:paraId="2733C581" w14:textId="77777777" w:rsidR="00FF5EA9" w:rsidRPr="00C217E3" w:rsidDel="00B0673C" w:rsidRDefault="00FF5EA9" w:rsidP="00D469E0">
            <w:pPr>
              <w:rPr>
                <w:rFonts w:cs="Arial"/>
                <w:color w:val="000000"/>
                <w:sz w:val="20"/>
              </w:rPr>
            </w:pPr>
          </w:p>
        </w:tc>
        <w:tc>
          <w:tcPr>
            <w:tcW w:w="594" w:type="dxa"/>
          </w:tcPr>
          <w:p w14:paraId="082C9BAA" w14:textId="77777777" w:rsidR="00FF5EA9" w:rsidRPr="00C217E3" w:rsidDel="00B0673C" w:rsidRDefault="00FF5EA9" w:rsidP="00D469E0">
            <w:pPr>
              <w:rPr>
                <w:rFonts w:cs="Arial"/>
                <w:color w:val="000000"/>
                <w:sz w:val="20"/>
              </w:rPr>
            </w:pPr>
          </w:p>
        </w:tc>
      </w:tr>
      <w:tr w:rsidR="00FF5EA9" w:rsidRPr="00AF022B" w14:paraId="76D17A53" w14:textId="77777777" w:rsidTr="00D469E0">
        <w:tc>
          <w:tcPr>
            <w:tcW w:w="3415" w:type="dxa"/>
            <w:vAlign w:val="bottom"/>
          </w:tcPr>
          <w:p w14:paraId="237DFFCC" w14:textId="77777777" w:rsidR="00FF5EA9" w:rsidRPr="00C217E3" w:rsidRDefault="00FF5EA9" w:rsidP="00D469E0">
            <w:pPr>
              <w:rPr>
                <w:rFonts w:cs="Arial"/>
                <w:color w:val="000000"/>
                <w:sz w:val="20"/>
              </w:rPr>
            </w:pPr>
            <w:r w:rsidRPr="00C217E3">
              <w:rPr>
                <w:rFonts w:cs="Arial"/>
                <w:color w:val="000000"/>
                <w:sz w:val="20"/>
              </w:rPr>
              <w:t>999-Unknown</w:t>
            </w:r>
          </w:p>
        </w:tc>
        <w:tc>
          <w:tcPr>
            <w:tcW w:w="594" w:type="dxa"/>
          </w:tcPr>
          <w:p w14:paraId="33CAE896"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0A49942B"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43C5E8A6" w14:textId="77777777" w:rsidR="00FF5EA9" w:rsidRPr="00C217E3" w:rsidRDefault="00FF5EA9" w:rsidP="00D469E0">
            <w:pPr>
              <w:rPr>
                <w:rFonts w:cs="Arial"/>
                <w:color w:val="000000"/>
                <w:sz w:val="20"/>
              </w:rPr>
            </w:pPr>
            <w:r w:rsidRPr="00C217E3">
              <w:rPr>
                <w:rFonts w:cs="Arial"/>
                <w:color w:val="000000"/>
                <w:sz w:val="20"/>
              </w:rPr>
              <w:t>NA</w:t>
            </w:r>
          </w:p>
        </w:tc>
        <w:tc>
          <w:tcPr>
            <w:tcW w:w="546" w:type="dxa"/>
          </w:tcPr>
          <w:p w14:paraId="1A7AF688"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7A508B28"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7EF76FDE" w14:textId="77777777" w:rsidR="00FF5EA9" w:rsidRPr="00C217E3" w:rsidRDefault="00FF5EA9" w:rsidP="00D469E0">
            <w:pPr>
              <w:rPr>
                <w:rFonts w:cs="Arial"/>
                <w:color w:val="000000"/>
                <w:sz w:val="20"/>
              </w:rPr>
            </w:pPr>
            <w:r w:rsidRPr="00C217E3">
              <w:rPr>
                <w:rFonts w:cs="Arial"/>
                <w:color w:val="000000"/>
                <w:sz w:val="20"/>
              </w:rPr>
              <w:t>NA</w:t>
            </w:r>
          </w:p>
        </w:tc>
        <w:tc>
          <w:tcPr>
            <w:tcW w:w="583" w:type="dxa"/>
          </w:tcPr>
          <w:p w14:paraId="758B9F0A"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08614B88"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79B4E7D"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3C1EE016" w14:textId="77777777" w:rsidR="00FF5EA9" w:rsidRPr="00C217E3" w:rsidRDefault="00FF5EA9" w:rsidP="00D469E0">
            <w:pPr>
              <w:rPr>
                <w:rFonts w:cs="Arial"/>
                <w:color w:val="000000"/>
                <w:sz w:val="20"/>
              </w:rPr>
            </w:pPr>
            <w:r w:rsidRPr="00C217E3">
              <w:rPr>
                <w:rFonts w:cs="Arial"/>
                <w:color w:val="000000"/>
                <w:sz w:val="20"/>
              </w:rPr>
              <w:t>NA</w:t>
            </w:r>
          </w:p>
        </w:tc>
        <w:tc>
          <w:tcPr>
            <w:tcW w:w="584" w:type="dxa"/>
          </w:tcPr>
          <w:p w14:paraId="07877B32"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738DE06A" w14:textId="77777777" w:rsidR="00FF5EA9" w:rsidRPr="00C217E3" w:rsidRDefault="00FF5EA9" w:rsidP="00D469E0">
            <w:pPr>
              <w:rPr>
                <w:rFonts w:cs="Arial"/>
                <w:color w:val="000000"/>
                <w:sz w:val="20"/>
              </w:rPr>
            </w:pPr>
            <w:r w:rsidRPr="00C217E3">
              <w:rPr>
                <w:rFonts w:cs="Arial"/>
                <w:color w:val="000000"/>
                <w:sz w:val="20"/>
              </w:rPr>
              <w:t>NA</w:t>
            </w:r>
          </w:p>
        </w:tc>
        <w:tc>
          <w:tcPr>
            <w:tcW w:w="584" w:type="dxa"/>
          </w:tcPr>
          <w:p w14:paraId="24E725A4"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529BC40B"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3CBCAE11"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2D6E9460" w14:textId="77777777" w:rsidR="00FF5EA9" w:rsidRPr="00C217E3" w:rsidRDefault="00FF5EA9" w:rsidP="00D469E0">
            <w:pPr>
              <w:rPr>
                <w:rFonts w:cs="Arial"/>
                <w:color w:val="000000"/>
                <w:sz w:val="20"/>
              </w:rPr>
            </w:pPr>
            <w:r w:rsidRPr="00C217E3">
              <w:rPr>
                <w:rFonts w:cs="Arial"/>
                <w:color w:val="000000"/>
                <w:sz w:val="20"/>
              </w:rPr>
              <w:t>NA</w:t>
            </w:r>
          </w:p>
        </w:tc>
        <w:tc>
          <w:tcPr>
            <w:tcW w:w="547" w:type="dxa"/>
          </w:tcPr>
          <w:p w14:paraId="063EE452"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35C9CF2B" w14:textId="77777777" w:rsidR="00FF5EA9" w:rsidRPr="00C217E3" w:rsidRDefault="00FF5EA9" w:rsidP="00D469E0">
            <w:pPr>
              <w:rPr>
                <w:rFonts w:cs="Arial"/>
                <w:color w:val="000000"/>
                <w:sz w:val="20"/>
              </w:rPr>
            </w:pPr>
            <w:r w:rsidRPr="00C217E3">
              <w:rPr>
                <w:rFonts w:cs="Arial"/>
                <w:color w:val="000000"/>
                <w:sz w:val="20"/>
              </w:rPr>
              <w:t>NA</w:t>
            </w:r>
          </w:p>
        </w:tc>
        <w:tc>
          <w:tcPr>
            <w:tcW w:w="594" w:type="dxa"/>
          </w:tcPr>
          <w:p w14:paraId="1A1D7300" w14:textId="3FA2E81D" w:rsidR="00FF5EA9" w:rsidRPr="00C217E3" w:rsidRDefault="008D5D4A" w:rsidP="00D469E0">
            <w:pPr>
              <w:rPr>
                <w:rFonts w:cs="Arial"/>
                <w:color w:val="000000"/>
                <w:sz w:val="20"/>
              </w:rPr>
            </w:pPr>
            <w:r w:rsidRPr="008D5D4A">
              <w:rPr>
                <w:rFonts w:cs="Arial"/>
                <w:color w:val="000000"/>
                <w:sz w:val="20"/>
                <w:highlight w:val="green"/>
              </w:rPr>
              <w:t>NA</w:t>
            </w:r>
          </w:p>
        </w:tc>
      </w:tr>
    </w:tbl>
    <w:p w14:paraId="2E32F4E2" w14:textId="54A8C9B8" w:rsidR="00FF5EA9" w:rsidRPr="006929D3" w:rsidRDefault="00FF5EA9" w:rsidP="006929D3">
      <w:pPr>
        <w:spacing w:after="0"/>
        <w:rPr>
          <w:b/>
          <w:color w:val="53565A"/>
          <w:sz w:val="32"/>
          <w:szCs w:val="28"/>
        </w:rPr>
        <w:sectPr w:rsidR="00FF5EA9" w:rsidRPr="006929D3" w:rsidSect="006929D3">
          <w:pgSz w:w="16838" w:h="11906" w:orient="landscape" w:code="9"/>
          <w:pgMar w:top="1304" w:right="1418" w:bottom="1304" w:left="1701" w:header="680" w:footer="851" w:gutter="0"/>
          <w:cols w:space="340"/>
          <w:docGrid w:linePitch="360"/>
        </w:sectPr>
      </w:pPr>
      <w:bookmarkStart w:id="88" w:name="_Toc116914324"/>
      <w:bookmarkEnd w:id="85"/>
    </w:p>
    <w:p w14:paraId="31F6861E" w14:textId="2C079D03" w:rsidR="00CC7963" w:rsidRDefault="00CC7963" w:rsidP="00AE1856">
      <w:pPr>
        <w:pStyle w:val="Heading2"/>
      </w:pPr>
      <w:bookmarkStart w:id="89" w:name="_Toc123898744"/>
      <w:bookmarkStart w:id="90" w:name="_Hlk122101169"/>
      <w:bookmarkStart w:id="91" w:name="_Hlk121850372"/>
      <w:bookmarkStart w:id="92" w:name="_Toc69734969"/>
      <w:bookmarkStart w:id="93" w:name="_Toc99117866"/>
      <w:r>
        <w:lastRenderedPageBreak/>
        <w:t>S</w:t>
      </w:r>
      <w:r w:rsidR="00AE1856">
        <w:t xml:space="preserve">ection </w:t>
      </w:r>
      <w:r>
        <w:t>5.2 Contact</w:t>
      </w:r>
      <w:bookmarkEnd w:id="89"/>
    </w:p>
    <w:bookmarkEnd w:id="90"/>
    <w:p w14:paraId="3B1F5388" w14:textId="74944D47" w:rsidR="00651BC3" w:rsidRPr="00651BC3" w:rsidRDefault="00651BC3" w:rsidP="00651BC3">
      <w:pPr>
        <w:pStyle w:val="Body"/>
      </w:pPr>
      <w:r w:rsidRPr="00651BC3">
        <w:rPr>
          <w:highlight w:val="green"/>
        </w:rPr>
        <w:t>The contact entity consists of the following data elements</w:t>
      </w:r>
      <w:r w:rsidRPr="00F47444">
        <w:rPr>
          <w:highlight w:val="green"/>
        </w:rPr>
        <w:t>:</w:t>
      </w:r>
    </w:p>
    <w:p w14:paraId="72E7F7DA" w14:textId="263748F4" w:rsidR="00032B0D" w:rsidRPr="00C01928" w:rsidRDefault="00032B0D" w:rsidP="00F12C78">
      <w:pPr>
        <w:pStyle w:val="DHHSbody"/>
        <w:rPr>
          <w:sz w:val="24"/>
          <w:szCs w:val="24"/>
        </w:rPr>
      </w:pPr>
      <w:r w:rsidRPr="00C01928">
        <w:rPr>
          <w:sz w:val="24"/>
          <w:szCs w:val="24"/>
        </w:rPr>
        <w:t>5.2.1 Contact—contact date-DDMMYYYYHHMM</w:t>
      </w:r>
    </w:p>
    <w:tbl>
      <w:tblPr>
        <w:tblW w:w="9639"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81"/>
        <w:gridCol w:w="7058"/>
      </w:tblGrid>
      <w:tr w:rsidR="00032B0D" w:rsidRPr="00AF022B" w14:paraId="025AE25C" w14:textId="77777777" w:rsidTr="00F12C78">
        <w:trPr>
          <w:trHeight w:val="295"/>
        </w:trPr>
        <w:tc>
          <w:tcPr>
            <w:tcW w:w="5000" w:type="pct"/>
            <w:gridSpan w:val="2"/>
            <w:shd w:val="clear" w:color="auto" w:fill="auto"/>
          </w:tcPr>
          <w:bookmarkEnd w:id="91"/>
          <w:p w14:paraId="481C57A3" w14:textId="77777777" w:rsidR="00032B0D" w:rsidRPr="00AD7896" w:rsidRDefault="00032B0D" w:rsidP="00A63B20">
            <w:pPr>
              <w:pStyle w:val="IMSTemplateSectionHeading"/>
              <w:rPr>
                <w:color w:val="004C97"/>
              </w:rPr>
            </w:pPr>
            <w:r w:rsidRPr="00AD7896">
              <w:rPr>
                <w:color w:val="004C97"/>
              </w:rPr>
              <w:t>Identifying and definitional attributes</w:t>
            </w:r>
          </w:p>
        </w:tc>
      </w:tr>
      <w:tr w:rsidR="00032B0D" w:rsidRPr="00AF022B" w14:paraId="6949EDAF" w14:textId="77777777" w:rsidTr="00F12C78">
        <w:trPr>
          <w:trHeight w:val="294"/>
        </w:trPr>
        <w:tc>
          <w:tcPr>
            <w:tcW w:w="1339" w:type="pct"/>
            <w:shd w:val="clear" w:color="auto" w:fill="auto"/>
          </w:tcPr>
          <w:p w14:paraId="73AA843D" w14:textId="77777777" w:rsidR="00032B0D" w:rsidRPr="00AF022B" w:rsidRDefault="00032B0D" w:rsidP="00A63B20">
            <w:pPr>
              <w:pStyle w:val="IMSTemplateelementheadings"/>
            </w:pPr>
            <w:r w:rsidRPr="00AF022B">
              <w:t>Definition</w:t>
            </w:r>
          </w:p>
        </w:tc>
        <w:tc>
          <w:tcPr>
            <w:tcW w:w="3661" w:type="pct"/>
            <w:shd w:val="clear" w:color="auto" w:fill="auto"/>
          </w:tcPr>
          <w:p w14:paraId="6FA0076E" w14:textId="2E16CF93" w:rsidR="00F12C78" w:rsidRPr="00AF022B" w:rsidRDefault="00032B0D" w:rsidP="00A63B20">
            <w:pPr>
              <w:pStyle w:val="DHHSbody"/>
            </w:pPr>
            <w:r w:rsidRPr="00AF022B">
              <w:t xml:space="preserve">The date and time of service contact between an </w:t>
            </w:r>
            <w:r>
              <w:t>AOD</w:t>
            </w:r>
            <w:r w:rsidRPr="00AF022B">
              <w:t>T service provider and a client/potential client and their family members or significant others</w:t>
            </w:r>
          </w:p>
        </w:tc>
      </w:tr>
    </w:tbl>
    <w:p w14:paraId="4031E252" w14:textId="77777777" w:rsidR="00F12C78" w:rsidRDefault="00F12C78" w:rsidP="00F12C78">
      <w:pPr>
        <w:pStyle w:val="DHHSbody"/>
        <w:rPr>
          <w:lang w:val="fr-FR"/>
        </w:rPr>
      </w:pPr>
      <w:bookmarkStart w:id="94" w:name="_Toc69734938"/>
      <w:bookmarkStart w:id="95" w:name="_Toc99117835"/>
      <w:bookmarkStart w:id="96" w:name="_Hlk121850408"/>
    </w:p>
    <w:p w14:paraId="076FE7C4" w14:textId="134459B3" w:rsidR="00032B0D" w:rsidRPr="00C01928" w:rsidRDefault="00032B0D" w:rsidP="00F12C78">
      <w:pPr>
        <w:pStyle w:val="DHHSbody"/>
        <w:rPr>
          <w:sz w:val="24"/>
          <w:szCs w:val="24"/>
          <w:lang w:val="fr-FR"/>
        </w:rPr>
      </w:pPr>
      <w:r w:rsidRPr="00C01928">
        <w:rPr>
          <w:sz w:val="24"/>
          <w:szCs w:val="24"/>
          <w:lang w:val="fr-FR"/>
        </w:rPr>
        <w:t>5.2.2 Contact—contact duration-N[N][N]</w:t>
      </w:r>
      <w:bookmarkEnd w:id="94"/>
      <w:bookmarkEnd w:id="95"/>
    </w:p>
    <w:tbl>
      <w:tblPr>
        <w:tblW w:w="9609"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089"/>
      </w:tblGrid>
      <w:tr w:rsidR="00032B0D" w:rsidRPr="00AF022B" w14:paraId="06A240F4" w14:textId="77777777" w:rsidTr="00A63B20">
        <w:trPr>
          <w:trHeight w:val="295"/>
        </w:trPr>
        <w:tc>
          <w:tcPr>
            <w:tcW w:w="9609" w:type="dxa"/>
            <w:gridSpan w:val="2"/>
            <w:tcBorders>
              <w:top w:val="single" w:sz="4" w:space="0" w:color="auto"/>
              <w:bottom w:val="nil"/>
            </w:tcBorders>
            <w:shd w:val="clear" w:color="auto" w:fill="auto"/>
          </w:tcPr>
          <w:bookmarkEnd w:id="96"/>
          <w:p w14:paraId="6B1B052B" w14:textId="77777777" w:rsidR="00032B0D" w:rsidRPr="00AD7896" w:rsidRDefault="00032B0D" w:rsidP="00A63B20">
            <w:pPr>
              <w:pStyle w:val="IMSTemplateSectionHeading"/>
              <w:rPr>
                <w:color w:val="004C97"/>
              </w:rPr>
            </w:pPr>
            <w:r w:rsidRPr="00AD7896">
              <w:rPr>
                <w:color w:val="004C97"/>
              </w:rPr>
              <w:t>Identifying and definitional attributes</w:t>
            </w:r>
          </w:p>
        </w:tc>
      </w:tr>
      <w:tr w:rsidR="00032B0D" w:rsidRPr="00AF022B" w14:paraId="3D8F606F" w14:textId="77777777" w:rsidTr="00A63B20">
        <w:trPr>
          <w:trHeight w:val="294"/>
        </w:trPr>
        <w:tc>
          <w:tcPr>
            <w:tcW w:w="2520" w:type="dxa"/>
            <w:tcBorders>
              <w:top w:val="nil"/>
              <w:bottom w:val="single" w:sz="4" w:space="0" w:color="auto"/>
            </w:tcBorders>
            <w:shd w:val="clear" w:color="auto" w:fill="auto"/>
          </w:tcPr>
          <w:p w14:paraId="19A28DB6" w14:textId="77777777" w:rsidR="00032B0D" w:rsidRPr="00AF022B" w:rsidRDefault="00032B0D" w:rsidP="00A63B20">
            <w:pPr>
              <w:pStyle w:val="IMSTemplateelementheadings"/>
            </w:pPr>
            <w:r w:rsidRPr="00AF022B">
              <w:t>Definition</w:t>
            </w:r>
          </w:p>
        </w:tc>
        <w:tc>
          <w:tcPr>
            <w:tcW w:w="7089" w:type="dxa"/>
            <w:tcBorders>
              <w:top w:val="nil"/>
              <w:bottom w:val="single" w:sz="4" w:space="0" w:color="auto"/>
            </w:tcBorders>
            <w:shd w:val="clear" w:color="auto" w:fill="auto"/>
          </w:tcPr>
          <w:p w14:paraId="0C233405" w14:textId="77777777" w:rsidR="00032B0D" w:rsidRPr="00AF022B" w:rsidRDefault="00032B0D" w:rsidP="00A63B20">
            <w:pPr>
              <w:pStyle w:val="DHHSbody"/>
            </w:pPr>
            <w:r w:rsidRPr="00AF022B">
              <w:t xml:space="preserve">The duration of contact (in minutes) between the </w:t>
            </w:r>
            <w:r>
              <w:t>AOD</w:t>
            </w:r>
            <w:r w:rsidRPr="00AF022B">
              <w:t>T service provider and the client/potential client and their family members or significant others</w:t>
            </w:r>
          </w:p>
        </w:tc>
      </w:tr>
    </w:tbl>
    <w:p w14:paraId="77FFFE3A" w14:textId="77777777" w:rsidR="00F12C78" w:rsidRDefault="00F12C78" w:rsidP="00F12C78">
      <w:pPr>
        <w:pStyle w:val="DHHSbody"/>
      </w:pPr>
      <w:bookmarkStart w:id="97" w:name="_Toc225253158"/>
      <w:bookmarkStart w:id="98" w:name="_Toc225505910"/>
      <w:bookmarkStart w:id="99" w:name="_Toc233090169"/>
      <w:bookmarkStart w:id="100" w:name="_Toc525122724"/>
      <w:bookmarkStart w:id="101" w:name="_Toc69734939"/>
      <w:bookmarkStart w:id="102" w:name="_Toc99117836"/>
      <w:bookmarkStart w:id="103" w:name="_Hlk121850434"/>
    </w:p>
    <w:p w14:paraId="4A606F9F" w14:textId="5026B524" w:rsidR="00032B0D" w:rsidRPr="00C01928" w:rsidRDefault="00032B0D" w:rsidP="00F12C78">
      <w:pPr>
        <w:pStyle w:val="DHHSbody"/>
        <w:rPr>
          <w:sz w:val="24"/>
          <w:szCs w:val="24"/>
        </w:rPr>
      </w:pPr>
      <w:r w:rsidRPr="00C01928">
        <w:rPr>
          <w:sz w:val="24"/>
          <w:szCs w:val="24"/>
        </w:rPr>
        <w:t>5.2.3 Contact—</w:t>
      </w:r>
      <w:bookmarkEnd w:id="97"/>
      <w:bookmarkEnd w:id="98"/>
      <w:bookmarkEnd w:id="99"/>
      <w:r w:rsidRPr="00C01928">
        <w:rPr>
          <w:sz w:val="24"/>
          <w:szCs w:val="24"/>
        </w:rPr>
        <w:t>contact type-N</w:t>
      </w:r>
      <w:bookmarkEnd w:id="100"/>
      <w:bookmarkEnd w:id="101"/>
      <w:bookmarkEnd w:id="102"/>
    </w:p>
    <w:tbl>
      <w:tblPr>
        <w:tblW w:w="975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50"/>
        <w:gridCol w:w="7200"/>
      </w:tblGrid>
      <w:tr w:rsidR="00032B0D" w:rsidRPr="00AF022B" w14:paraId="54B1A461" w14:textId="77777777" w:rsidTr="00A1082F">
        <w:trPr>
          <w:trHeight w:val="295"/>
        </w:trPr>
        <w:tc>
          <w:tcPr>
            <w:tcW w:w="9750" w:type="dxa"/>
            <w:gridSpan w:val="2"/>
            <w:tcBorders>
              <w:top w:val="single" w:sz="4" w:space="0" w:color="auto"/>
              <w:bottom w:val="nil"/>
            </w:tcBorders>
            <w:shd w:val="clear" w:color="auto" w:fill="auto"/>
          </w:tcPr>
          <w:bookmarkEnd w:id="103"/>
          <w:p w14:paraId="70A713DB" w14:textId="77777777" w:rsidR="00032B0D" w:rsidRPr="00AF022B" w:rsidRDefault="00032B0D" w:rsidP="00A63B20">
            <w:pPr>
              <w:pStyle w:val="IMSTemplateSectionHeading"/>
            </w:pPr>
            <w:r w:rsidRPr="00AD7896">
              <w:rPr>
                <w:color w:val="004C97"/>
              </w:rPr>
              <w:t>Identifying and definitional attributes</w:t>
            </w:r>
          </w:p>
        </w:tc>
      </w:tr>
      <w:tr w:rsidR="00032B0D" w:rsidRPr="00AF022B" w14:paraId="2FE86226" w14:textId="77777777" w:rsidTr="00A1082F">
        <w:trPr>
          <w:trHeight w:val="294"/>
        </w:trPr>
        <w:tc>
          <w:tcPr>
            <w:tcW w:w="2550" w:type="dxa"/>
            <w:tcBorders>
              <w:top w:val="nil"/>
              <w:bottom w:val="single" w:sz="4" w:space="0" w:color="auto"/>
            </w:tcBorders>
            <w:shd w:val="clear" w:color="auto" w:fill="auto"/>
          </w:tcPr>
          <w:p w14:paraId="3DFC05C4" w14:textId="77777777" w:rsidR="00032B0D" w:rsidRPr="00AF022B" w:rsidRDefault="00032B0D" w:rsidP="00A63B20">
            <w:pPr>
              <w:pStyle w:val="IMSTemplateelementheadings"/>
            </w:pPr>
            <w:r w:rsidRPr="00AF022B">
              <w:t>Definition</w:t>
            </w:r>
          </w:p>
        </w:tc>
        <w:tc>
          <w:tcPr>
            <w:tcW w:w="7200" w:type="dxa"/>
            <w:tcBorders>
              <w:top w:val="nil"/>
              <w:bottom w:val="single" w:sz="4" w:space="0" w:color="auto"/>
            </w:tcBorders>
            <w:shd w:val="clear" w:color="auto" w:fill="auto"/>
          </w:tcPr>
          <w:p w14:paraId="0875F298" w14:textId="37B2FA6D" w:rsidR="00F12C78" w:rsidRPr="00AF022B" w:rsidRDefault="00032B0D" w:rsidP="00A63B20">
            <w:pPr>
              <w:pStyle w:val="DHHSbody"/>
            </w:pPr>
            <w:r w:rsidRPr="00AF022B">
              <w:t>The type of contact that was made</w:t>
            </w:r>
          </w:p>
        </w:tc>
      </w:tr>
    </w:tbl>
    <w:p w14:paraId="2B3D74B8" w14:textId="77777777" w:rsidR="00F12C78" w:rsidRDefault="00F12C78" w:rsidP="00F12C78">
      <w:pPr>
        <w:pStyle w:val="DHHSbody"/>
      </w:pPr>
      <w:bookmarkStart w:id="104" w:name="_Toc525122725"/>
      <w:bookmarkStart w:id="105" w:name="_Toc69734940"/>
      <w:bookmarkStart w:id="106" w:name="_Toc99117837"/>
      <w:bookmarkStart w:id="107" w:name="_Hlk121850459"/>
    </w:p>
    <w:p w14:paraId="1C741E59" w14:textId="683DF06D" w:rsidR="00032B0D" w:rsidRPr="00C01928" w:rsidRDefault="00032B0D" w:rsidP="00F12C78">
      <w:pPr>
        <w:pStyle w:val="DHHSbody"/>
        <w:rPr>
          <w:sz w:val="24"/>
          <w:szCs w:val="24"/>
        </w:rPr>
      </w:pPr>
      <w:r w:rsidRPr="00C01928">
        <w:rPr>
          <w:sz w:val="24"/>
          <w:szCs w:val="24"/>
        </w:rPr>
        <w:t>5.2.4 Contact—contact method—N</w:t>
      </w:r>
      <w:bookmarkEnd w:id="104"/>
      <w:bookmarkEnd w:id="105"/>
      <w:bookmarkEnd w:id="106"/>
    </w:p>
    <w:tbl>
      <w:tblPr>
        <w:tblW w:w="9795"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39"/>
        <w:gridCol w:w="7256"/>
      </w:tblGrid>
      <w:tr w:rsidR="00032B0D" w:rsidRPr="00AF022B" w14:paraId="4517A08F" w14:textId="77777777" w:rsidTr="00A1082F">
        <w:trPr>
          <w:trHeight w:val="157"/>
        </w:trPr>
        <w:tc>
          <w:tcPr>
            <w:tcW w:w="9795" w:type="dxa"/>
            <w:gridSpan w:val="2"/>
            <w:tcBorders>
              <w:top w:val="single" w:sz="4" w:space="0" w:color="auto"/>
              <w:bottom w:val="nil"/>
            </w:tcBorders>
            <w:shd w:val="clear" w:color="auto" w:fill="auto"/>
          </w:tcPr>
          <w:bookmarkEnd w:id="107"/>
          <w:p w14:paraId="2DBCF534" w14:textId="77777777" w:rsidR="00032B0D" w:rsidRPr="00AF022B" w:rsidRDefault="00032B0D" w:rsidP="00A63B20">
            <w:pPr>
              <w:pStyle w:val="IMSTemplateSectionHeading"/>
            </w:pPr>
            <w:r w:rsidRPr="00AD7896">
              <w:rPr>
                <w:color w:val="004C97"/>
              </w:rPr>
              <w:t>Identifying and definitional attributes</w:t>
            </w:r>
          </w:p>
        </w:tc>
      </w:tr>
      <w:tr w:rsidR="00032B0D" w:rsidRPr="00AF022B" w14:paraId="22ACF244" w14:textId="77777777" w:rsidTr="00A1082F">
        <w:trPr>
          <w:trHeight w:val="157"/>
        </w:trPr>
        <w:tc>
          <w:tcPr>
            <w:tcW w:w="2539" w:type="dxa"/>
            <w:tcBorders>
              <w:top w:val="nil"/>
              <w:bottom w:val="single" w:sz="4" w:space="0" w:color="auto"/>
            </w:tcBorders>
            <w:shd w:val="clear" w:color="auto" w:fill="auto"/>
          </w:tcPr>
          <w:p w14:paraId="36777188" w14:textId="77777777" w:rsidR="00032B0D" w:rsidRPr="00AF022B" w:rsidRDefault="00032B0D" w:rsidP="00A63B20">
            <w:pPr>
              <w:pStyle w:val="IMSTemplateelementheadings"/>
            </w:pPr>
            <w:r w:rsidRPr="00AF022B">
              <w:t>Definition</w:t>
            </w:r>
          </w:p>
        </w:tc>
        <w:tc>
          <w:tcPr>
            <w:tcW w:w="7256" w:type="dxa"/>
            <w:tcBorders>
              <w:top w:val="nil"/>
              <w:bottom w:val="single" w:sz="4" w:space="0" w:color="auto"/>
            </w:tcBorders>
            <w:shd w:val="clear" w:color="auto" w:fill="auto"/>
          </w:tcPr>
          <w:p w14:paraId="1F4B313F" w14:textId="77777777" w:rsidR="00032B0D" w:rsidRPr="00AF022B" w:rsidRDefault="00032B0D" w:rsidP="00A63B20">
            <w:pPr>
              <w:pStyle w:val="DHHSbody"/>
            </w:pPr>
            <w:r w:rsidRPr="00AF022B">
              <w:t xml:space="preserve">The method in which the contact between an </w:t>
            </w:r>
            <w:r>
              <w:t>AOD</w:t>
            </w:r>
            <w:r w:rsidRPr="00AF022B">
              <w:t>T service provider and a client/potential client and their family members or significant others occurred</w:t>
            </w:r>
          </w:p>
        </w:tc>
      </w:tr>
    </w:tbl>
    <w:p w14:paraId="5327A4C2" w14:textId="77777777" w:rsidR="00F12C78" w:rsidRDefault="00F12C78" w:rsidP="00F12C78">
      <w:pPr>
        <w:pStyle w:val="DHHSbody"/>
      </w:pPr>
      <w:bookmarkStart w:id="108" w:name="_Toc525122726"/>
      <w:bookmarkStart w:id="109" w:name="_Toc69734941"/>
      <w:bookmarkStart w:id="110" w:name="_Toc99117838"/>
      <w:bookmarkStart w:id="111" w:name="_Hlk121850487"/>
    </w:p>
    <w:p w14:paraId="7D28D550" w14:textId="6FB378A1" w:rsidR="00032B0D" w:rsidRPr="00C01928" w:rsidRDefault="00032B0D" w:rsidP="00F12C78">
      <w:pPr>
        <w:pStyle w:val="DHHSbody"/>
        <w:rPr>
          <w:sz w:val="24"/>
          <w:szCs w:val="24"/>
        </w:rPr>
      </w:pPr>
      <w:r w:rsidRPr="00C01928">
        <w:rPr>
          <w:sz w:val="24"/>
          <w:szCs w:val="24"/>
        </w:rPr>
        <w:t>5.2.5 Contact—relationship to client—N</w:t>
      </w:r>
      <w:bookmarkEnd w:id="108"/>
      <w:bookmarkEnd w:id="109"/>
      <w:bookmarkEnd w:id="1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032B0D" w:rsidRPr="00AF022B" w14:paraId="7F119C8C" w14:textId="77777777" w:rsidTr="00A63B20">
        <w:trPr>
          <w:trHeight w:val="295"/>
        </w:trPr>
        <w:tc>
          <w:tcPr>
            <w:tcW w:w="9720" w:type="dxa"/>
            <w:gridSpan w:val="2"/>
            <w:tcBorders>
              <w:top w:val="single" w:sz="4" w:space="0" w:color="auto"/>
              <w:bottom w:val="nil"/>
            </w:tcBorders>
            <w:shd w:val="clear" w:color="auto" w:fill="auto"/>
          </w:tcPr>
          <w:bookmarkEnd w:id="111"/>
          <w:p w14:paraId="228C6529" w14:textId="77777777" w:rsidR="00032B0D" w:rsidRPr="00AF022B" w:rsidRDefault="00032B0D" w:rsidP="00A63B20">
            <w:pPr>
              <w:pStyle w:val="IMSTemplateSectionHeading"/>
            </w:pPr>
            <w:r w:rsidRPr="00AD7896">
              <w:rPr>
                <w:color w:val="004C97"/>
              </w:rPr>
              <w:t>Identifying and definitional attributes</w:t>
            </w:r>
          </w:p>
        </w:tc>
      </w:tr>
      <w:tr w:rsidR="00032B0D" w:rsidRPr="00AF022B" w14:paraId="7E7A161A" w14:textId="77777777" w:rsidTr="00A63B20">
        <w:trPr>
          <w:trHeight w:val="294"/>
        </w:trPr>
        <w:tc>
          <w:tcPr>
            <w:tcW w:w="2520" w:type="dxa"/>
            <w:tcBorders>
              <w:top w:val="nil"/>
              <w:bottom w:val="single" w:sz="4" w:space="0" w:color="auto"/>
            </w:tcBorders>
            <w:shd w:val="clear" w:color="auto" w:fill="auto"/>
          </w:tcPr>
          <w:p w14:paraId="61AFB213" w14:textId="77777777" w:rsidR="00032B0D" w:rsidRPr="00AF022B" w:rsidRDefault="00032B0D" w:rsidP="00A63B20">
            <w:pPr>
              <w:pStyle w:val="IMSTemplateelementheadings"/>
            </w:pPr>
            <w:r w:rsidRPr="00AF022B">
              <w:t>Definition</w:t>
            </w:r>
          </w:p>
        </w:tc>
        <w:tc>
          <w:tcPr>
            <w:tcW w:w="7200" w:type="dxa"/>
            <w:tcBorders>
              <w:top w:val="nil"/>
              <w:bottom w:val="single" w:sz="4" w:space="0" w:color="auto"/>
            </w:tcBorders>
            <w:shd w:val="clear" w:color="auto" w:fill="auto"/>
          </w:tcPr>
          <w:p w14:paraId="2C4F6FA0" w14:textId="77777777" w:rsidR="00032B0D" w:rsidRPr="00AF022B" w:rsidRDefault="00032B0D" w:rsidP="00A63B20">
            <w:pPr>
              <w:pStyle w:val="DHHSbody"/>
            </w:pPr>
            <w:r w:rsidRPr="00AF022B">
              <w:t>Relationship of the contact service recipient to the drug or alcohol user</w:t>
            </w:r>
          </w:p>
        </w:tc>
      </w:tr>
    </w:tbl>
    <w:p w14:paraId="5CED2A84" w14:textId="77777777" w:rsidR="00F12C78" w:rsidRDefault="00F12C78" w:rsidP="00F12C78">
      <w:pPr>
        <w:pStyle w:val="DHHSbody"/>
      </w:pPr>
      <w:bookmarkStart w:id="112" w:name="_Toc525122727"/>
      <w:bookmarkStart w:id="113" w:name="_Toc69734942"/>
      <w:bookmarkStart w:id="114" w:name="_Toc99117839"/>
      <w:bookmarkStart w:id="115" w:name="_Hlk121850513"/>
    </w:p>
    <w:p w14:paraId="1272F58C" w14:textId="1C7C0589" w:rsidR="00032B0D" w:rsidRPr="00C01928" w:rsidRDefault="00032B0D" w:rsidP="00F12C78">
      <w:pPr>
        <w:pStyle w:val="DHHSbody"/>
        <w:rPr>
          <w:sz w:val="24"/>
          <w:szCs w:val="24"/>
        </w:rPr>
      </w:pPr>
      <w:r w:rsidRPr="00C01928">
        <w:rPr>
          <w:sz w:val="24"/>
          <w:szCs w:val="24"/>
        </w:rPr>
        <w:t>5.2.6 Contact—number facilitators present—N[N]</w:t>
      </w:r>
      <w:bookmarkEnd w:id="112"/>
      <w:bookmarkEnd w:id="113"/>
      <w:bookmarkEnd w:id="11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032B0D" w:rsidRPr="00AF022B" w14:paraId="1B087688" w14:textId="77777777" w:rsidTr="00A63B20">
        <w:trPr>
          <w:trHeight w:val="295"/>
        </w:trPr>
        <w:tc>
          <w:tcPr>
            <w:tcW w:w="9720" w:type="dxa"/>
            <w:gridSpan w:val="2"/>
            <w:tcBorders>
              <w:top w:val="single" w:sz="4" w:space="0" w:color="auto"/>
              <w:bottom w:val="nil"/>
            </w:tcBorders>
            <w:shd w:val="clear" w:color="auto" w:fill="auto"/>
          </w:tcPr>
          <w:bookmarkEnd w:id="115"/>
          <w:p w14:paraId="5F42A6DE" w14:textId="77777777" w:rsidR="00032B0D" w:rsidRPr="00AF022B" w:rsidRDefault="00032B0D" w:rsidP="00A63B20">
            <w:pPr>
              <w:pStyle w:val="IMSTemplateSectionHeading"/>
            </w:pPr>
            <w:r w:rsidRPr="00AD7896">
              <w:rPr>
                <w:color w:val="004C97"/>
              </w:rPr>
              <w:t>Identifying and definitional attributes</w:t>
            </w:r>
          </w:p>
        </w:tc>
      </w:tr>
      <w:tr w:rsidR="00032B0D" w:rsidRPr="00AF022B" w14:paraId="7311FD36" w14:textId="77777777" w:rsidTr="00A63B20">
        <w:trPr>
          <w:trHeight w:val="294"/>
        </w:trPr>
        <w:tc>
          <w:tcPr>
            <w:tcW w:w="2520" w:type="dxa"/>
            <w:tcBorders>
              <w:top w:val="nil"/>
              <w:bottom w:val="single" w:sz="4" w:space="0" w:color="auto"/>
            </w:tcBorders>
            <w:shd w:val="clear" w:color="auto" w:fill="auto"/>
          </w:tcPr>
          <w:p w14:paraId="2EB7F7C1" w14:textId="77777777" w:rsidR="00032B0D" w:rsidRPr="00AF022B" w:rsidRDefault="00032B0D" w:rsidP="00A63B20">
            <w:pPr>
              <w:pStyle w:val="IMSTemplateelementheadings"/>
            </w:pPr>
            <w:r w:rsidRPr="00AF022B">
              <w:t>Definition</w:t>
            </w:r>
          </w:p>
        </w:tc>
        <w:tc>
          <w:tcPr>
            <w:tcW w:w="7200" w:type="dxa"/>
            <w:tcBorders>
              <w:top w:val="nil"/>
              <w:bottom w:val="single" w:sz="4" w:space="0" w:color="auto"/>
            </w:tcBorders>
            <w:shd w:val="clear" w:color="auto" w:fill="auto"/>
          </w:tcPr>
          <w:p w14:paraId="62A8715E" w14:textId="77777777" w:rsidR="00032B0D" w:rsidRPr="00AF022B" w:rsidRDefault="00032B0D" w:rsidP="00A63B20">
            <w:pPr>
              <w:pStyle w:val="DHHSbody"/>
            </w:pPr>
            <w:r w:rsidRPr="00AF022B">
              <w:t>A total number of facilitators present at this contact</w:t>
            </w:r>
          </w:p>
        </w:tc>
      </w:tr>
    </w:tbl>
    <w:p w14:paraId="73FC6190" w14:textId="77777777" w:rsidR="00C22E1B" w:rsidRPr="00C22E1B" w:rsidRDefault="00C22E1B" w:rsidP="00C22E1B">
      <w:pPr>
        <w:pStyle w:val="Body"/>
      </w:pPr>
      <w:bookmarkStart w:id="116" w:name="_Toc525122728"/>
      <w:bookmarkStart w:id="117" w:name="_Toc69734943"/>
      <w:bookmarkStart w:id="118" w:name="_Toc99117840"/>
    </w:p>
    <w:p w14:paraId="208E6566" w14:textId="66C0B450" w:rsidR="00032B0D" w:rsidRPr="00C01928" w:rsidRDefault="00032B0D" w:rsidP="00F12C78">
      <w:pPr>
        <w:pStyle w:val="DHHSbody"/>
        <w:rPr>
          <w:sz w:val="24"/>
          <w:szCs w:val="24"/>
        </w:rPr>
      </w:pPr>
      <w:bookmarkStart w:id="119" w:name="_Hlk121850543"/>
      <w:r w:rsidRPr="00C01928">
        <w:rPr>
          <w:sz w:val="24"/>
          <w:szCs w:val="24"/>
        </w:rPr>
        <w:t>5.2.7 Contact—number service recipients—N[N]</w:t>
      </w:r>
      <w:bookmarkEnd w:id="116"/>
      <w:bookmarkEnd w:id="117"/>
      <w:bookmarkEnd w:id="1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032B0D" w:rsidRPr="00AF022B" w14:paraId="29B58DB0" w14:textId="77777777" w:rsidTr="00A63B20">
        <w:trPr>
          <w:trHeight w:val="295"/>
        </w:trPr>
        <w:tc>
          <w:tcPr>
            <w:tcW w:w="9720" w:type="dxa"/>
            <w:gridSpan w:val="2"/>
            <w:tcBorders>
              <w:top w:val="single" w:sz="4" w:space="0" w:color="auto"/>
              <w:bottom w:val="nil"/>
            </w:tcBorders>
            <w:shd w:val="clear" w:color="auto" w:fill="auto"/>
          </w:tcPr>
          <w:bookmarkEnd w:id="119"/>
          <w:p w14:paraId="11D4BF24" w14:textId="77777777" w:rsidR="00032B0D" w:rsidRPr="00AF022B" w:rsidRDefault="00032B0D" w:rsidP="00A63B20">
            <w:pPr>
              <w:pStyle w:val="IMSTemplateSectionHeading"/>
            </w:pPr>
            <w:r w:rsidRPr="00AD7896">
              <w:rPr>
                <w:color w:val="004C97"/>
              </w:rPr>
              <w:t>Identifying and definitional attributes</w:t>
            </w:r>
          </w:p>
        </w:tc>
      </w:tr>
      <w:tr w:rsidR="00032B0D" w:rsidRPr="00AF022B" w14:paraId="0B6D6672" w14:textId="77777777" w:rsidTr="00A63B20">
        <w:trPr>
          <w:trHeight w:val="294"/>
        </w:trPr>
        <w:tc>
          <w:tcPr>
            <w:tcW w:w="2520" w:type="dxa"/>
            <w:tcBorders>
              <w:top w:val="nil"/>
              <w:bottom w:val="single" w:sz="4" w:space="0" w:color="auto"/>
            </w:tcBorders>
            <w:shd w:val="clear" w:color="auto" w:fill="auto"/>
          </w:tcPr>
          <w:p w14:paraId="350968F6" w14:textId="77777777" w:rsidR="00032B0D" w:rsidRPr="00AF022B" w:rsidRDefault="00032B0D" w:rsidP="00A63B20">
            <w:pPr>
              <w:pStyle w:val="IMSTemplateelementheadings"/>
            </w:pPr>
            <w:r w:rsidRPr="00AF022B">
              <w:t>Definition</w:t>
            </w:r>
          </w:p>
        </w:tc>
        <w:tc>
          <w:tcPr>
            <w:tcW w:w="7200" w:type="dxa"/>
            <w:tcBorders>
              <w:top w:val="nil"/>
              <w:bottom w:val="single" w:sz="4" w:space="0" w:color="auto"/>
            </w:tcBorders>
            <w:shd w:val="clear" w:color="auto" w:fill="auto"/>
          </w:tcPr>
          <w:p w14:paraId="450C7EE8" w14:textId="77777777" w:rsidR="00032B0D" w:rsidRPr="00AF022B" w:rsidRDefault="00032B0D" w:rsidP="00A63B20">
            <w:pPr>
              <w:pStyle w:val="DHHSbody"/>
            </w:pPr>
            <w:r w:rsidRPr="00AF022B">
              <w:t>A total number of client service recipients present at this contact</w:t>
            </w:r>
          </w:p>
        </w:tc>
      </w:tr>
    </w:tbl>
    <w:p w14:paraId="07117EEA" w14:textId="453E8FCE" w:rsidR="00B079E1" w:rsidRDefault="00B079E1">
      <w:pPr>
        <w:spacing w:after="0"/>
        <w:rPr>
          <w:b/>
          <w:color w:val="53565A"/>
          <w:sz w:val="32"/>
          <w:szCs w:val="28"/>
        </w:rPr>
      </w:pPr>
    </w:p>
    <w:p w14:paraId="650C7450" w14:textId="43F0BFC7" w:rsidR="00F47444" w:rsidRPr="00F47444" w:rsidRDefault="002300CA" w:rsidP="002300CA">
      <w:pPr>
        <w:pStyle w:val="Heading2"/>
        <w:rPr>
          <w:rFonts w:eastAsia="MS Gothic"/>
        </w:rPr>
      </w:pPr>
      <w:bookmarkStart w:id="120" w:name="_Toc525122743"/>
      <w:bookmarkStart w:id="121" w:name="_Toc69734958"/>
      <w:bookmarkStart w:id="122" w:name="_Toc99117855"/>
      <w:bookmarkStart w:id="123" w:name="_Toc123898745"/>
      <w:bookmarkStart w:id="124" w:name="_Hlk122101051"/>
      <w:r>
        <w:rPr>
          <w:rFonts w:eastAsia="MS Gothic"/>
        </w:rPr>
        <w:lastRenderedPageBreak/>
        <w:t xml:space="preserve">Section </w:t>
      </w:r>
      <w:r w:rsidR="00F47444" w:rsidRPr="00F47444">
        <w:rPr>
          <w:rFonts w:eastAsia="MS Gothic"/>
        </w:rPr>
        <w:t>5.4.6 Event—event type-N</w:t>
      </w:r>
      <w:bookmarkEnd w:id="120"/>
      <w:bookmarkEnd w:id="121"/>
      <w:bookmarkEnd w:id="122"/>
      <w:bookmarkEnd w:id="12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F47444" w:rsidRPr="00F47444" w14:paraId="39D6E566" w14:textId="77777777" w:rsidTr="00FB54B7">
        <w:trPr>
          <w:trHeight w:val="295"/>
        </w:trPr>
        <w:tc>
          <w:tcPr>
            <w:tcW w:w="9720" w:type="dxa"/>
            <w:gridSpan w:val="2"/>
            <w:tcBorders>
              <w:top w:val="single" w:sz="4" w:space="0" w:color="auto"/>
              <w:bottom w:val="nil"/>
            </w:tcBorders>
            <w:shd w:val="clear" w:color="auto" w:fill="auto"/>
          </w:tcPr>
          <w:bookmarkEnd w:id="124"/>
          <w:p w14:paraId="29D70B3D" w14:textId="77777777" w:rsidR="00F47444" w:rsidRPr="00F47444" w:rsidRDefault="00F47444" w:rsidP="00F47444">
            <w:pPr>
              <w:keepNext/>
              <w:keepLines/>
              <w:spacing w:before="120" w:after="60"/>
              <w:rPr>
                <w:bCs/>
                <w:i/>
                <w:color w:val="008080"/>
                <w:spacing w:val="-4"/>
                <w:w w:val="90"/>
              </w:rPr>
            </w:pPr>
            <w:r w:rsidRPr="00AD7896">
              <w:rPr>
                <w:rFonts w:ascii="Verdana" w:hAnsi="Verdana"/>
                <w:bCs/>
                <w:i/>
                <w:color w:val="004C97"/>
                <w:spacing w:val="-4"/>
                <w:w w:val="90"/>
              </w:rPr>
              <w:t>Identifying and definitional attributes</w:t>
            </w:r>
          </w:p>
        </w:tc>
      </w:tr>
      <w:tr w:rsidR="00F47444" w:rsidRPr="00F47444" w14:paraId="65217CBA" w14:textId="77777777" w:rsidTr="00FB54B7">
        <w:trPr>
          <w:trHeight w:val="294"/>
        </w:trPr>
        <w:tc>
          <w:tcPr>
            <w:tcW w:w="2520" w:type="dxa"/>
            <w:tcBorders>
              <w:top w:val="nil"/>
              <w:bottom w:val="single" w:sz="4" w:space="0" w:color="auto"/>
            </w:tcBorders>
            <w:shd w:val="clear" w:color="auto" w:fill="auto"/>
          </w:tcPr>
          <w:p w14:paraId="042B436A" w14:textId="77777777" w:rsidR="00F47444" w:rsidRPr="00F47444" w:rsidRDefault="00F47444" w:rsidP="00F47444">
            <w:pPr>
              <w:spacing w:before="40" w:after="40"/>
              <w:rPr>
                <w:b/>
                <w:w w:val="90"/>
                <w:sz w:val="18"/>
                <w:szCs w:val="18"/>
              </w:rPr>
            </w:pPr>
            <w:r w:rsidRPr="00F47444">
              <w:rPr>
                <w:rFonts w:ascii="Verdana" w:hAnsi="Verdana"/>
                <w:b/>
                <w:w w:val="90"/>
                <w:sz w:val="18"/>
                <w:szCs w:val="18"/>
              </w:rPr>
              <w:t>Definition</w:t>
            </w:r>
          </w:p>
        </w:tc>
        <w:tc>
          <w:tcPr>
            <w:tcW w:w="7200" w:type="dxa"/>
            <w:tcBorders>
              <w:top w:val="nil"/>
              <w:bottom w:val="single" w:sz="4" w:space="0" w:color="auto"/>
            </w:tcBorders>
            <w:shd w:val="clear" w:color="auto" w:fill="auto"/>
          </w:tcPr>
          <w:p w14:paraId="0AC5E652" w14:textId="77777777" w:rsidR="00F47444" w:rsidRPr="00F47444" w:rsidRDefault="00F47444" w:rsidP="00F47444">
            <w:pPr>
              <w:spacing w:line="270" w:lineRule="atLeast"/>
              <w:rPr>
                <w:rFonts w:eastAsia="Times"/>
                <w:sz w:val="18"/>
              </w:rPr>
            </w:pPr>
            <w:r w:rsidRPr="00F47444">
              <w:rPr>
                <w:rFonts w:eastAsia="Times"/>
                <w:sz w:val="20"/>
              </w:rPr>
              <w:t>The event type of the service event provided to the client/potential client</w:t>
            </w:r>
          </w:p>
        </w:tc>
      </w:tr>
      <w:tr w:rsidR="00F47444" w:rsidRPr="00AF022B" w14:paraId="7E6F2C90" w14:textId="77777777" w:rsidTr="00FB54B7">
        <w:trPr>
          <w:trHeight w:val="295"/>
        </w:trPr>
        <w:tc>
          <w:tcPr>
            <w:tcW w:w="9720" w:type="dxa"/>
            <w:gridSpan w:val="2"/>
            <w:tcBorders>
              <w:top w:val="single" w:sz="4" w:space="0" w:color="auto"/>
            </w:tcBorders>
            <w:shd w:val="clear" w:color="auto" w:fill="auto"/>
          </w:tcPr>
          <w:p w14:paraId="470DFB51" w14:textId="77777777" w:rsidR="00F47444" w:rsidRPr="00AF022B" w:rsidRDefault="00F47444" w:rsidP="00FB54B7">
            <w:pPr>
              <w:keepNext/>
              <w:keepLines/>
              <w:spacing w:before="120" w:after="60"/>
              <w:rPr>
                <w:bCs/>
                <w:i/>
                <w:color w:val="008080"/>
                <w:spacing w:val="-4"/>
                <w:w w:val="90"/>
              </w:rPr>
            </w:pPr>
            <w:r w:rsidRPr="00AD7896">
              <w:rPr>
                <w:rFonts w:ascii="Verdana" w:hAnsi="Verdana"/>
                <w:bCs/>
                <w:i/>
                <w:color w:val="004C97"/>
                <w:spacing w:val="-4"/>
                <w:w w:val="90"/>
              </w:rPr>
              <w:t>Relational attributes</w:t>
            </w:r>
          </w:p>
        </w:tc>
      </w:tr>
      <w:tr w:rsidR="00F47444" w:rsidRPr="00AF022B" w14:paraId="6231397B" w14:textId="77777777" w:rsidTr="00FB54B7">
        <w:trPr>
          <w:trHeight w:val="294"/>
        </w:trPr>
        <w:tc>
          <w:tcPr>
            <w:tcW w:w="2520" w:type="dxa"/>
            <w:shd w:val="clear" w:color="auto" w:fill="auto"/>
          </w:tcPr>
          <w:p w14:paraId="0A0D7DDC" w14:textId="77777777" w:rsidR="00F47444" w:rsidRPr="00AF022B" w:rsidRDefault="00F47444" w:rsidP="00FB54B7">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shd w:val="clear" w:color="auto" w:fill="auto"/>
          </w:tcPr>
          <w:p w14:paraId="42A229FA" w14:textId="77777777" w:rsidR="00F47444" w:rsidRPr="00AF022B" w:rsidRDefault="00F47444" w:rsidP="00FB54B7">
            <w:pPr>
              <w:pStyle w:val="DHHSbody"/>
            </w:pPr>
            <w:r w:rsidRPr="00AF022B">
              <w:t>Service event</w:t>
            </w:r>
          </w:p>
        </w:tc>
      </w:tr>
      <w:tr w:rsidR="00F47444" w:rsidRPr="00AF022B" w14:paraId="018E4A3F" w14:textId="77777777" w:rsidTr="00FB54B7">
        <w:trPr>
          <w:cantSplit/>
          <w:trHeight w:val="295"/>
        </w:trPr>
        <w:tc>
          <w:tcPr>
            <w:tcW w:w="2520" w:type="dxa"/>
            <w:shd w:val="clear" w:color="auto" w:fill="auto"/>
          </w:tcPr>
          <w:p w14:paraId="1576FF79" w14:textId="77777777" w:rsidR="00F47444" w:rsidRPr="00AF022B" w:rsidRDefault="00F47444" w:rsidP="00FB54B7">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shd w:val="clear" w:color="auto" w:fill="auto"/>
          </w:tcPr>
          <w:p w14:paraId="11338BFE" w14:textId="77777777" w:rsidR="00F47444" w:rsidRPr="00AF022B" w:rsidRDefault="00F47444" w:rsidP="00FB54B7">
            <w:pPr>
              <w:pStyle w:val="DHHSbody"/>
            </w:pPr>
            <w:r w:rsidRPr="00AF022B">
              <w:t>Event-service stream</w:t>
            </w:r>
          </w:p>
        </w:tc>
      </w:tr>
      <w:tr w:rsidR="00F47444" w:rsidRPr="00AF022B" w14:paraId="49780ACB" w14:textId="77777777" w:rsidTr="00FB54B7">
        <w:trPr>
          <w:trHeight w:val="294"/>
        </w:trPr>
        <w:tc>
          <w:tcPr>
            <w:tcW w:w="2520" w:type="dxa"/>
            <w:shd w:val="clear" w:color="auto" w:fill="auto"/>
          </w:tcPr>
          <w:p w14:paraId="4AC3047D" w14:textId="77777777" w:rsidR="00F47444" w:rsidRPr="00AF022B" w:rsidRDefault="00F47444" w:rsidP="00FB54B7">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shd w:val="clear" w:color="auto" w:fill="auto"/>
          </w:tcPr>
          <w:p w14:paraId="369012B1" w14:textId="77777777" w:rsidR="00F47444" w:rsidRPr="00AF022B" w:rsidRDefault="00F47444" w:rsidP="00FB54B7">
            <w:pPr>
              <w:pStyle w:val="DHHSbody"/>
            </w:pPr>
            <w:r>
              <w:t>AOD</w:t>
            </w:r>
            <w:r w:rsidRPr="00AF022B">
              <w:t xml:space="preserve">0 value not in codeset for reporting period </w:t>
            </w:r>
          </w:p>
          <w:p w14:paraId="5029E917" w14:textId="77777777" w:rsidR="00F47444" w:rsidRDefault="00F47444" w:rsidP="00FB54B7">
            <w:pPr>
              <w:pStyle w:val="DHHSbody"/>
            </w:pPr>
            <w:r>
              <w:t>AOD</w:t>
            </w:r>
            <w:r w:rsidRPr="00AF022B">
              <w:t>2 cannot be null</w:t>
            </w:r>
          </w:p>
          <w:p w14:paraId="72DFFA8F" w14:textId="77777777" w:rsidR="00F47444" w:rsidRDefault="00F47444" w:rsidP="00FB54B7">
            <w:pPr>
              <w:pStyle w:val="DHHSbody"/>
            </w:pPr>
            <w:r>
              <w:t>AOD28 presenting drug of concern but no presentation</w:t>
            </w:r>
          </w:p>
          <w:p w14:paraId="159C2CAC" w14:textId="77777777" w:rsidR="00F47444" w:rsidRDefault="00F47444" w:rsidP="00FB54B7">
            <w:pPr>
              <w:pStyle w:val="DHHSbody"/>
              <w:rPr>
                <w:rFonts w:cs="Arial"/>
              </w:rPr>
            </w:pPr>
            <w:r>
              <w:t xml:space="preserve">AOD30 event </w:t>
            </w:r>
            <w:r w:rsidRPr="00055CE3">
              <w:rPr>
                <w:rFonts w:cs="Arial"/>
              </w:rPr>
              <w:t>type mismatch, event type is not treatment</w:t>
            </w:r>
          </w:p>
          <w:p w14:paraId="236A8B8B" w14:textId="77777777" w:rsidR="00F47444" w:rsidRPr="00AF022B" w:rsidRDefault="00F47444" w:rsidP="00FB54B7">
            <w:pPr>
              <w:pStyle w:val="DHHSbody"/>
            </w:pPr>
            <w:r>
              <w:t xml:space="preserve">AOD31 event </w:t>
            </w:r>
            <w:r w:rsidRPr="00055CE3">
              <w:rPr>
                <w:rFonts w:cs="Arial"/>
              </w:rPr>
              <w:t>type mismatch, event type is not assessment or treatment</w:t>
            </w:r>
          </w:p>
        </w:tc>
      </w:tr>
      <w:tr w:rsidR="00F47444" w:rsidRPr="00AF022B" w14:paraId="1E66E0CF" w14:textId="77777777" w:rsidTr="00FB54B7">
        <w:trPr>
          <w:trHeight w:val="294"/>
        </w:trPr>
        <w:tc>
          <w:tcPr>
            <w:tcW w:w="2520" w:type="dxa"/>
            <w:shd w:val="clear" w:color="auto" w:fill="auto"/>
          </w:tcPr>
          <w:p w14:paraId="1D42E989" w14:textId="77777777" w:rsidR="00F47444" w:rsidRPr="00AF022B" w:rsidRDefault="00F47444" w:rsidP="00FB54B7">
            <w:pPr>
              <w:spacing w:before="40" w:after="40"/>
              <w:rPr>
                <w:b/>
                <w:w w:val="90"/>
                <w:sz w:val="18"/>
                <w:szCs w:val="18"/>
              </w:rPr>
            </w:pPr>
          </w:p>
        </w:tc>
        <w:tc>
          <w:tcPr>
            <w:tcW w:w="7200" w:type="dxa"/>
            <w:shd w:val="clear" w:color="auto" w:fill="auto"/>
          </w:tcPr>
          <w:p w14:paraId="2B05F3CE" w14:textId="77777777" w:rsidR="00F47444" w:rsidRPr="00AF022B" w:rsidRDefault="00F47444" w:rsidP="00FB54B7">
            <w:pPr>
              <w:pStyle w:val="DHHSbody"/>
            </w:pPr>
            <w:r>
              <w:t>AOD</w:t>
            </w:r>
            <w:r w:rsidRPr="00AF022B">
              <w:t>43 duplicate concurrent assessment event types</w:t>
            </w:r>
          </w:p>
        </w:tc>
      </w:tr>
      <w:tr w:rsidR="00F47444" w:rsidRPr="00AF022B" w14:paraId="3C91E9C8" w14:textId="77777777" w:rsidTr="00FB54B7">
        <w:trPr>
          <w:trHeight w:val="294"/>
        </w:trPr>
        <w:tc>
          <w:tcPr>
            <w:tcW w:w="2520" w:type="dxa"/>
            <w:tcBorders>
              <w:bottom w:val="single" w:sz="4" w:space="0" w:color="auto"/>
            </w:tcBorders>
            <w:shd w:val="clear" w:color="auto" w:fill="auto"/>
          </w:tcPr>
          <w:p w14:paraId="6BCB16CD" w14:textId="77777777" w:rsidR="00F47444" w:rsidRPr="00AF022B" w:rsidRDefault="00F47444" w:rsidP="00FB54B7">
            <w:pPr>
              <w:spacing w:before="40" w:after="40"/>
              <w:rPr>
                <w:b/>
                <w:w w:val="90"/>
                <w:sz w:val="18"/>
                <w:szCs w:val="18"/>
              </w:rPr>
            </w:pPr>
          </w:p>
        </w:tc>
        <w:tc>
          <w:tcPr>
            <w:tcW w:w="7200" w:type="dxa"/>
            <w:tcBorders>
              <w:bottom w:val="single" w:sz="4" w:space="0" w:color="auto"/>
            </w:tcBorders>
            <w:shd w:val="clear" w:color="auto" w:fill="auto"/>
          </w:tcPr>
          <w:p w14:paraId="693699C0" w14:textId="77777777" w:rsidR="00F47444" w:rsidRDefault="00F47444" w:rsidP="00FB54B7">
            <w:pPr>
              <w:pStyle w:val="DHHSbody"/>
            </w:pPr>
            <w:r>
              <w:t>AOD</w:t>
            </w:r>
            <w:r w:rsidRPr="00AF022B">
              <w:t>48 event type mismatch</w:t>
            </w:r>
          </w:p>
          <w:p w14:paraId="65F8D86F" w14:textId="77777777" w:rsidR="00F47444" w:rsidRDefault="00F47444" w:rsidP="00FB54B7">
            <w:pPr>
              <w:pStyle w:val="DHHSbody"/>
            </w:pPr>
            <w:r>
              <w:t>AOD159 presentation but no presenting drug of concern</w:t>
            </w:r>
          </w:p>
          <w:p w14:paraId="6EB54E83" w14:textId="2C021D94" w:rsidR="00F47444" w:rsidRPr="00AF022B" w:rsidRDefault="00F47444" w:rsidP="00FB54B7">
            <w:pPr>
              <w:pStyle w:val="DHHSbody"/>
            </w:pPr>
            <w:r>
              <w:rPr>
                <w:rFonts w:cs="Arial"/>
                <w:sz w:val="20"/>
                <w:highlight w:val="green"/>
              </w:rPr>
              <w:t>### cannot have contact record for Indirect AOD Support</w:t>
            </w:r>
          </w:p>
        </w:tc>
      </w:tr>
    </w:tbl>
    <w:p w14:paraId="34383279" w14:textId="77777777" w:rsidR="00B079E1" w:rsidRDefault="00B079E1">
      <w:pPr>
        <w:spacing w:after="0"/>
        <w:rPr>
          <w:b/>
          <w:color w:val="53565A"/>
          <w:sz w:val="32"/>
          <w:szCs w:val="28"/>
        </w:rPr>
      </w:pPr>
      <w:r>
        <w:br w:type="page"/>
      </w:r>
    </w:p>
    <w:p w14:paraId="141C3FC3" w14:textId="0C1F9F8A" w:rsidR="00FF5EA9" w:rsidRPr="00AF022B" w:rsidRDefault="001020CD" w:rsidP="000D7B0A">
      <w:pPr>
        <w:pStyle w:val="Heading2"/>
      </w:pPr>
      <w:bookmarkStart w:id="125" w:name="_Toc123898746"/>
      <w:r>
        <w:lastRenderedPageBreak/>
        <w:t xml:space="preserve">Section </w:t>
      </w:r>
      <w:r w:rsidR="00FF5EA9">
        <w:t xml:space="preserve">5.4.17 </w:t>
      </w:r>
      <w:r w:rsidR="00FF5EA9" w:rsidRPr="00AF022B">
        <w:t>Event—service stream—NN</w:t>
      </w:r>
      <w:bookmarkStart w:id="126" w:name="_Hlk121411527"/>
      <w:bookmarkEnd w:id="92"/>
      <w:bookmarkEnd w:id="93"/>
      <w:bookmarkEnd w:id="12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F5EA9" w:rsidRPr="00AF022B" w14:paraId="583FE5C5" w14:textId="77777777" w:rsidTr="00D469E0">
        <w:trPr>
          <w:trHeight w:val="295"/>
        </w:trPr>
        <w:tc>
          <w:tcPr>
            <w:tcW w:w="9720" w:type="dxa"/>
            <w:gridSpan w:val="4"/>
            <w:tcBorders>
              <w:top w:val="single" w:sz="4" w:space="0" w:color="auto"/>
              <w:bottom w:val="nil"/>
            </w:tcBorders>
            <w:shd w:val="clear" w:color="auto" w:fill="auto"/>
          </w:tcPr>
          <w:bookmarkEnd w:id="126"/>
          <w:p w14:paraId="1AC6D0AB" w14:textId="77777777" w:rsidR="00FF5EA9" w:rsidRPr="00AD7896" w:rsidRDefault="00FF5EA9" w:rsidP="00D469E0">
            <w:pPr>
              <w:keepNext/>
              <w:keepLines/>
              <w:spacing w:before="120" w:after="60"/>
              <w:rPr>
                <w:bCs/>
                <w:i/>
                <w:color w:val="004C97"/>
                <w:spacing w:val="-4"/>
                <w:w w:val="90"/>
              </w:rPr>
            </w:pPr>
            <w:r w:rsidRPr="00AD7896">
              <w:rPr>
                <w:rFonts w:ascii="Verdana" w:hAnsi="Verdana"/>
                <w:bCs/>
                <w:i/>
                <w:color w:val="004C97"/>
                <w:spacing w:val="-4"/>
                <w:w w:val="90"/>
              </w:rPr>
              <w:t>Identifying and definitional attributes</w:t>
            </w:r>
          </w:p>
        </w:tc>
      </w:tr>
      <w:tr w:rsidR="00FF5EA9" w:rsidRPr="00AF022B" w14:paraId="1BFC4B79" w14:textId="77777777" w:rsidTr="00D469E0">
        <w:trPr>
          <w:trHeight w:val="294"/>
        </w:trPr>
        <w:tc>
          <w:tcPr>
            <w:tcW w:w="2520" w:type="dxa"/>
            <w:tcBorders>
              <w:top w:val="nil"/>
              <w:bottom w:val="single" w:sz="4" w:space="0" w:color="auto"/>
            </w:tcBorders>
            <w:shd w:val="clear" w:color="auto" w:fill="auto"/>
          </w:tcPr>
          <w:p w14:paraId="265E9281" w14:textId="77777777" w:rsidR="00FF5EA9" w:rsidRPr="00AF022B" w:rsidRDefault="00FF5EA9" w:rsidP="00D469E0">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152733D6" w14:textId="77777777" w:rsidR="00FF5EA9" w:rsidRPr="00AF022B" w:rsidRDefault="00FF5EA9" w:rsidP="00D469E0">
            <w:pPr>
              <w:pStyle w:val="DHHSbody"/>
            </w:pPr>
            <w:r w:rsidRPr="00AF022B">
              <w:t>The stream of service type that the service event belongs to</w:t>
            </w:r>
          </w:p>
        </w:tc>
      </w:tr>
      <w:tr w:rsidR="00FF5EA9" w:rsidRPr="00433C91" w14:paraId="3A3999F0" w14:textId="77777777" w:rsidTr="00D469E0">
        <w:trPr>
          <w:trHeight w:val="295"/>
        </w:trPr>
        <w:tc>
          <w:tcPr>
            <w:tcW w:w="9720" w:type="dxa"/>
            <w:gridSpan w:val="4"/>
            <w:tcBorders>
              <w:top w:val="single" w:sz="4" w:space="0" w:color="auto"/>
            </w:tcBorders>
            <w:shd w:val="clear" w:color="auto" w:fill="auto"/>
          </w:tcPr>
          <w:p w14:paraId="38E8134F" w14:textId="77777777" w:rsidR="00FF5EA9" w:rsidRPr="00433C91" w:rsidRDefault="00FF5EA9" w:rsidP="00D469E0">
            <w:pPr>
              <w:keepNext/>
              <w:keepLines/>
              <w:spacing w:before="120"/>
              <w:rPr>
                <w:rFonts w:ascii="Verdana" w:hAnsi="Verdana"/>
                <w:b/>
                <w:bCs/>
                <w:sz w:val="24"/>
              </w:rPr>
            </w:pPr>
            <w:r w:rsidRPr="00433C91">
              <w:rPr>
                <w:rFonts w:ascii="Verdana" w:hAnsi="Verdana"/>
                <w:b/>
                <w:bCs/>
                <w:sz w:val="24"/>
              </w:rPr>
              <w:t>Value domain attributes</w:t>
            </w:r>
          </w:p>
        </w:tc>
      </w:tr>
      <w:tr w:rsidR="00FF5EA9" w:rsidRPr="00AF022B" w14:paraId="1CB0A6BB" w14:textId="77777777" w:rsidTr="00D469E0">
        <w:trPr>
          <w:cantSplit/>
          <w:trHeight w:val="295"/>
        </w:trPr>
        <w:tc>
          <w:tcPr>
            <w:tcW w:w="9720" w:type="dxa"/>
            <w:gridSpan w:val="4"/>
            <w:shd w:val="clear" w:color="auto" w:fill="auto"/>
          </w:tcPr>
          <w:p w14:paraId="4ED356AA" w14:textId="77777777" w:rsidR="00FF5EA9" w:rsidRPr="00AF022B" w:rsidRDefault="00FF5EA9" w:rsidP="00D469E0">
            <w:pPr>
              <w:keepNext/>
              <w:keepLines/>
              <w:spacing w:before="120" w:after="60"/>
              <w:rPr>
                <w:bCs/>
                <w:i/>
                <w:color w:val="008080"/>
                <w:spacing w:val="-4"/>
                <w:w w:val="90"/>
              </w:rPr>
            </w:pPr>
            <w:r w:rsidRPr="00AD7896">
              <w:rPr>
                <w:rFonts w:ascii="Verdana" w:hAnsi="Verdana"/>
                <w:bCs/>
                <w:i/>
                <w:color w:val="004C97"/>
                <w:spacing w:val="-4"/>
                <w:w w:val="90"/>
              </w:rPr>
              <w:t>Representational attributes</w:t>
            </w:r>
          </w:p>
        </w:tc>
      </w:tr>
      <w:tr w:rsidR="00FF5EA9" w:rsidRPr="00AF022B" w14:paraId="2762CF44" w14:textId="77777777" w:rsidTr="00D469E0">
        <w:trPr>
          <w:trHeight w:val="295"/>
        </w:trPr>
        <w:tc>
          <w:tcPr>
            <w:tcW w:w="2520" w:type="dxa"/>
            <w:shd w:val="clear" w:color="auto" w:fill="auto"/>
          </w:tcPr>
          <w:p w14:paraId="3FF907C9"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4FAC782B" w14:textId="77777777" w:rsidR="00FF5EA9" w:rsidRPr="00AF022B" w:rsidRDefault="00FF5EA9" w:rsidP="00D469E0">
            <w:pPr>
              <w:pStyle w:val="DHHSbody"/>
            </w:pPr>
            <w:r w:rsidRPr="00AF022B">
              <w:t>Code</w:t>
            </w:r>
          </w:p>
        </w:tc>
        <w:tc>
          <w:tcPr>
            <w:tcW w:w="2880" w:type="dxa"/>
            <w:shd w:val="clear" w:color="auto" w:fill="auto"/>
          </w:tcPr>
          <w:p w14:paraId="268AF4C5"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3BDCF9AA" w14:textId="77777777" w:rsidR="00FF5EA9" w:rsidRPr="00AF022B" w:rsidRDefault="00FF5EA9" w:rsidP="00D469E0">
            <w:pPr>
              <w:pStyle w:val="DHHSbody"/>
            </w:pPr>
            <w:r w:rsidRPr="00AF022B">
              <w:t>Number</w:t>
            </w:r>
          </w:p>
        </w:tc>
      </w:tr>
      <w:tr w:rsidR="00FF5EA9" w:rsidRPr="00AF022B" w14:paraId="3BAB4953" w14:textId="77777777" w:rsidTr="00D469E0">
        <w:trPr>
          <w:trHeight w:val="295"/>
        </w:trPr>
        <w:tc>
          <w:tcPr>
            <w:tcW w:w="2520" w:type="dxa"/>
            <w:shd w:val="clear" w:color="auto" w:fill="auto"/>
          </w:tcPr>
          <w:p w14:paraId="14B63BBF"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2E1ED246" w14:textId="77777777" w:rsidR="00FF5EA9" w:rsidRPr="00AF022B" w:rsidRDefault="00FF5EA9" w:rsidP="00D469E0">
            <w:pPr>
              <w:pStyle w:val="DHHSbody"/>
            </w:pPr>
            <w:r w:rsidRPr="00AF022B">
              <w:t>NN</w:t>
            </w:r>
          </w:p>
        </w:tc>
        <w:tc>
          <w:tcPr>
            <w:tcW w:w="2880" w:type="dxa"/>
            <w:shd w:val="clear" w:color="auto" w:fill="auto"/>
          </w:tcPr>
          <w:p w14:paraId="6F7590A2"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0C3A8274" w14:textId="77777777" w:rsidR="00FF5EA9" w:rsidRPr="00AF022B" w:rsidRDefault="00FF5EA9" w:rsidP="00D469E0">
            <w:pPr>
              <w:pStyle w:val="DHHSbody"/>
            </w:pPr>
            <w:r w:rsidRPr="00AF022B">
              <w:t>2</w:t>
            </w:r>
          </w:p>
        </w:tc>
      </w:tr>
      <w:tr w:rsidR="00FF5EA9" w:rsidRPr="00AF022B" w14:paraId="2A3235B2" w14:textId="77777777" w:rsidTr="00D469E0">
        <w:trPr>
          <w:trHeight w:val="294"/>
        </w:trPr>
        <w:tc>
          <w:tcPr>
            <w:tcW w:w="2520" w:type="dxa"/>
            <w:shd w:val="clear" w:color="auto" w:fill="auto"/>
          </w:tcPr>
          <w:p w14:paraId="3528BCEF"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tcBorders>
              <w:bottom w:val="nil"/>
            </w:tcBorders>
            <w:shd w:val="clear" w:color="auto" w:fill="auto"/>
          </w:tcPr>
          <w:p w14:paraId="76E4F71C" w14:textId="77777777" w:rsidR="00FF5EA9" w:rsidRPr="00AF022B" w:rsidRDefault="00FF5EA9" w:rsidP="00D469E0">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48E8E8A7" w14:textId="77777777" w:rsidR="00FF5EA9" w:rsidRPr="00AF022B" w:rsidRDefault="00FF5EA9" w:rsidP="00D469E0">
            <w:pPr>
              <w:spacing w:before="40" w:after="40"/>
              <w:rPr>
                <w:rFonts w:ascii="Verdana" w:hAnsi="Verdana"/>
                <w:b/>
                <w:i/>
                <w:w w:val="90"/>
                <w:sz w:val="18"/>
                <w:szCs w:val="18"/>
              </w:rPr>
            </w:pPr>
            <w:r w:rsidRPr="00AF022B">
              <w:rPr>
                <w:rFonts w:ascii="Verdana" w:hAnsi="Verdana"/>
                <w:b/>
                <w:i/>
                <w:w w:val="90"/>
                <w:sz w:val="18"/>
                <w:szCs w:val="18"/>
              </w:rPr>
              <w:t>Meaning</w:t>
            </w:r>
          </w:p>
        </w:tc>
      </w:tr>
      <w:tr w:rsidR="00FF5EA9" w:rsidRPr="00AF022B" w14:paraId="5167BFC6" w14:textId="77777777" w:rsidTr="00D469E0">
        <w:trPr>
          <w:trHeight w:val="294"/>
        </w:trPr>
        <w:tc>
          <w:tcPr>
            <w:tcW w:w="2520" w:type="dxa"/>
            <w:shd w:val="clear" w:color="auto" w:fill="auto"/>
          </w:tcPr>
          <w:p w14:paraId="6342BE23" w14:textId="77777777" w:rsidR="00FF5EA9" w:rsidRPr="00AF022B" w:rsidRDefault="00FF5EA9" w:rsidP="00D469E0">
            <w:pPr>
              <w:spacing w:before="40" w:after="40"/>
              <w:rPr>
                <w:b/>
                <w:w w:val="90"/>
                <w:sz w:val="18"/>
                <w:szCs w:val="18"/>
              </w:rPr>
            </w:pPr>
            <w:bookmarkStart w:id="127" w:name="_Hlk534797484"/>
          </w:p>
        </w:tc>
        <w:tc>
          <w:tcPr>
            <w:tcW w:w="1800" w:type="dxa"/>
            <w:shd w:val="clear" w:color="auto" w:fill="auto"/>
          </w:tcPr>
          <w:p w14:paraId="128521B4" w14:textId="77777777" w:rsidR="00FF5EA9" w:rsidRPr="00AF022B" w:rsidRDefault="00FF5EA9" w:rsidP="00D469E0">
            <w:pPr>
              <w:pStyle w:val="DHHSbody"/>
            </w:pPr>
            <w:r w:rsidRPr="00AF022B">
              <w:t>10</w:t>
            </w:r>
          </w:p>
        </w:tc>
        <w:tc>
          <w:tcPr>
            <w:tcW w:w="5400" w:type="dxa"/>
            <w:gridSpan w:val="2"/>
            <w:shd w:val="clear" w:color="auto" w:fill="auto"/>
          </w:tcPr>
          <w:p w14:paraId="186AB9D4" w14:textId="77777777" w:rsidR="00FF5EA9" w:rsidRPr="00AF022B" w:rsidRDefault="00FF5EA9" w:rsidP="00D469E0">
            <w:pPr>
              <w:pStyle w:val="DHHSbody"/>
            </w:pPr>
            <w:r w:rsidRPr="00AF022B">
              <w:t>Residential withdrawal</w:t>
            </w:r>
          </w:p>
        </w:tc>
      </w:tr>
      <w:bookmarkEnd w:id="127"/>
      <w:tr w:rsidR="00FF5EA9" w:rsidRPr="00AF022B" w14:paraId="5CD3EA99" w14:textId="77777777" w:rsidTr="00D469E0">
        <w:trPr>
          <w:trHeight w:val="294"/>
        </w:trPr>
        <w:tc>
          <w:tcPr>
            <w:tcW w:w="2520" w:type="dxa"/>
            <w:shd w:val="clear" w:color="auto" w:fill="auto"/>
          </w:tcPr>
          <w:p w14:paraId="1434ECE5" w14:textId="77777777" w:rsidR="00FF5EA9" w:rsidRPr="00AF022B" w:rsidRDefault="00FF5EA9" w:rsidP="00D469E0">
            <w:pPr>
              <w:spacing w:before="40" w:after="40"/>
              <w:rPr>
                <w:b/>
                <w:w w:val="90"/>
                <w:sz w:val="18"/>
                <w:szCs w:val="18"/>
              </w:rPr>
            </w:pPr>
          </w:p>
        </w:tc>
        <w:tc>
          <w:tcPr>
            <w:tcW w:w="1800" w:type="dxa"/>
            <w:shd w:val="clear" w:color="auto" w:fill="auto"/>
          </w:tcPr>
          <w:p w14:paraId="4D70B820" w14:textId="77777777" w:rsidR="00FF5EA9" w:rsidRPr="00AF022B" w:rsidRDefault="00FF5EA9" w:rsidP="00D469E0">
            <w:pPr>
              <w:pStyle w:val="DHHSbody"/>
            </w:pPr>
            <w:r w:rsidRPr="00AF022B">
              <w:t>11</w:t>
            </w:r>
          </w:p>
        </w:tc>
        <w:tc>
          <w:tcPr>
            <w:tcW w:w="5400" w:type="dxa"/>
            <w:gridSpan w:val="2"/>
            <w:shd w:val="clear" w:color="auto" w:fill="auto"/>
          </w:tcPr>
          <w:p w14:paraId="78548088" w14:textId="77777777" w:rsidR="00FF5EA9" w:rsidRPr="00AF022B" w:rsidRDefault="00FF5EA9" w:rsidP="00D469E0">
            <w:pPr>
              <w:pStyle w:val="DHHSbody"/>
            </w:pPr>
            <w:r w:rsidRPr="00AF022B">
              <w:t>Non-residential withdrawal</w:t>
            </w:r>
          </w:p>
        </w:tc>
      </w:tr>
      <w:tr w:rsidR="00FF5EA9" w:rsidRPr="00AF022B" w14:paraId="6946878A" w14:textId="77777777" w:rsidTr="00D469E0">
        <w:trPr>
          <w:trHeight w:val="294"/>
        </w:trPr>
        <w:tc>
          <w:tcPr>
            <w:tcW w:w="2520" w:type="dxa"/>
            <w:shd w:val="clear" w:color="auto" w:fill="auto"/>
          </w:tcPr>
          <w:p w14:paraId="48DBDFE6" w14:textId="77777777" w:rsidR="00FF5EA9" w:rsidRPr="00AF022B" w:rsidRDefault="00FF5EA9" w:rsidP="00D469E0">
            <w:pPr>
              <w:spacing w:before="40" w:after="40"/>
              <w:rPr>
                <w:b/>
                <w:w w:val="90"/>
                <w:sz w:val="18"/>
                <w:szCs w:val="18"/>
              </w:rPr>
            </w:pPr>
          </w:p>
        </w:tc>
        <w:tc>
          <w:tcPr>
            <w:tcW w:w="1800" w:type="dxa"/>
            <w:shd w:val="clear" w:color="auto" w:fill="auto"/>
          </w:tcPr>
          <w:p w14:paraId="36295F1C" w14:textId="77777777" w:rsidR="00FF5EA9" w:rsidRPr="00AF022B" w:rsidRDefault="00FF5EA9" w:rsidP="00D469E0">
            <w:pPr>
              <w:pStyle w:val="DHHSbody"/>
            </w:pPr>
            <w:r w:rsidRPr="00AF022B">
              <w:t>20</w:t>
            </w:r>
          </w:p>
        </w:tc>
        <w:tc>
          <w:tcPr>
            <w:tcW w:w="5400" w:type="dxa"/>
            <w:gridSpan w:val="2"/>
            <w:shd w:val="clear" w:color="auto" w:fill="auto"/>
          </w:tcPr>
          <w:p w14:paraId="6C3285DE" w14:textId="77777777" w:rsidR="00FF5EA9" w:rsidRPr="00AF022B" w:rsidRDefault="00FF5EA9" w:rsidP="00D469E0">
            <w:pPr>
              <w:pStyle w:val="DHHSbody"/>
            </w:pPr>
            <w:r w:rsidRPr="00AF022B">
              <w:t>Counselling</w:t>
            </w:r>
          </w:p>
        </w:tc>
      </w:tr>
      <w:tr w:rsidR="00FF5EA9" w:rsidRPr="00AF022B" w14:paraId="1F7EAC33" w14:textId="77777777" w:rsidTr="00D469E0">
        <w:trPr>
          <w:trHeight w:val="294"/>
        </w:trPr>
        <w:tc>
          <w:tcPr>
            <w:tcW w:w="2520" w:type="dxa"/>
            <w:shd w:val="clear" w:color="auto" w:fill="auto"/>
          </w:tcPr>
          <w:p w14:paraId="51CA9691" w14:textId="77777777" w:rsidR="00FF5EA9" w:rsidRPr="00AF022B" w:rsidRDefault="00FF5EA9" w:rsidP="00D469E0">
            <w:pPr>
              <w:spacing w:before="40" w:after="40"/>
              <w:rPr>
                <w:b/>
                <w:w w:val="90"/>
                <w:sz w:val="18"/>
                <w:szCs w:val="18"/>
              </w:rPr>
            </w:pPr>
          </w:p>
        </w:tc>
        <w:tc>
          <w:tcPr>
            <w:tcW w:w="1800" w:type="dxa"/>
            <w:shd w:val="clear" w:color="auto" w:fill="auto"/>
          </w:tcPr>
          <w:p w14:paraId="63FF25EB" w14:textId="77777777" w:rsidR="00FF5EA9" w:rsidRPr="00AF022B" w:rsidRDefault="00FF5EA9" w:rsidP="00D469E0">
            <w:pPr>
              <w:pStyle w:val="DHHSbody"/>
            </w:pPr>
            <w:r w:rsidRPr="00AF022B">
              <w:t>21</w:t>
            </w:r>
          </w:p>
        </w:tc>
        <w:tc>
          <w:tcPr>
            <w:tcW w:w="5400" w:type="dxa"/>
            <w:gridSpan w:val="2"/>
            <w:shd w:val="clear" w:color="auto" w:fill="auto"/>
          </w:tcPr>
          <w:p w14:paraId="4E5EA221" w14:textId="77777777" w:rsidR="00FF5EA9" w:rsidRPr="00AF022B" w:rsidRDefault="00FF5EA9" w:rsidP="00D469E0">
            <w:pPr>
              <w:pStyle w:val="DHHSbody"/>
            </w:pPr>
            <w:r w:rsidRPr="00AF022B">
              <w:t>Brief intervention (incl. Single sessions with family)</w:t>
            </w:r>
          </w:p>
        </w:tc>
      </w:tr>
      <w:tr w:rsidR="00FF5EA9" w:rsidRPr="00AF022B" w14:paraId="03597F25" w14:textId="77777777" w:rsidTr="00D469E0">
        <w:trPr>
          <w:trHeight w:val="294"/>
        </w:trPr>
        <w:tc>
          <w:tcPr>
            <w:tcW w:w="2520" w:type="dxa"/>
            <w:shd w:val="clear" w:color="auto" w:fill="auto"/>
          </w:tcPr>
          <w:p w14:paraId="59A0DCB2" w14:textId="77777777" w:rsidR="00FF5EA9" w:rsidRPr="00AF022B" w:rsidRDefault="00FF5EA9" w:rsidP="00D469E0">
            <w:pPr>
              <w:spacing w:before="40" w:after="40"/>
              <w:rPr>
                <w:b/>
                <w:w w:val="90"/>
                <w:sz w:val="18"/>
                <w:szCs w:val="18"/>
              </w:rPr>
            </w:pPr>
          </w:p>
        </w:tc>
        <w:tc>
          <w:tcPr>
            <w:tcW w:w="1800" w:type="dxa"/>
            <w:shd w:val="clear" w:color="auto" w:fill="auto"/>
          </w:tcPr>
          <w:p w14:paraId="0B3F6D09" w14:textId="77777777" w:rsidR="00FF5EA9" w:rsidRPr="00AF022B" w:rsidRDefault="00FF5EA9" w:rsidP="00D469E0">
            <w:pPr>
              <w:pStyle w:val="DHHSbody"/>
            </w:pPr>
            <w:r w:rsidRPr="00AF022B">
              <w:t>22</w:t>
            </w:r>
          </w:p>
        </w:tc>
        <w:tc>
          <w:tcPr>
            <w:tcW w:w="5400" w:type="dxa"/>
            <w:gridSpan w:val="2"/>
            <w:shd w:val="clear" w:color="auto" w:fill="auto"/>
          </w:tcPr>
          <w:p w14:paraId="1B46B9FA" w14:textId="77777777" w:rsidR="00FF5EA9" w:rsidRPr="00AF022B" w:rsidRDefault="00FF5EA9" w:rsidP="00D469E0">
            <w:pPr>
              <w:pStyle w:val="DHHSbody"/>
            </w:pPr>
            <w:r w:rsidRPr="00AF022B">
              <w:t>Ante &amp; post natal support</w:t>
            </w:r>
          </w:p>
        </w:tc>
      </w:tr>
      <w:tr w:rsidR="00FF5EA9" w:rsidRPr="00AF022B" w14:paraId="02283B92" w14:textId="77777777" w:rsidTr="00D469E0">
        <w:trPr>
          <w:trHeight w:val="294"/>
        </w:trPr>
        <w:tc>
          <w:tcPr>
            <w:tcW w:w="2520" w:type="dxa"/>
            <w:shd w:val="clear" w:color="auto" w:fill="auto"/>
          </w:tcPr>
          <w:p w14:paraId="1B6F6152" w14:textId="77777777" w:rsidR="00FF5EA9" w:rsidRPr="00AF022B" w:rsidRDefault="00FF5EA9" w:rsidP="00D469E0">
            <w:pPr>
              <w:spacing w:before="40" w:after="40"/>
              <w:rPr>
                <w:b/>
                <w:w w:val="90"/>
                <w:sz w:val="18"/>
                <w:szCs w:val="18"/>
              </w:rPr>
            </w:pPr>
          </w:p>
        </w:tc>
        <w:tc>
          <w:tcPr>
            <w:tcW w:w="1800" w:type="dxa"/>
            <w:shd w:val="clear" w:color="auto" w:fill="auto"/>
          </w:tcPr>
          <w:p w14:paraId="1AF54715" w14:textId="77777777" w:rsidR="00FF5EA9" w:rsidRPr="00AF022B" w:rsidRDefault="00FF5EA9" w:rsidP="00D469E0">
            <w:pPr>
              <w:pStyle w:val="DHHSbody"/>
            </w:pPr>
            <w:r w:rsidRPr="00AF022B">
              <w:t>30</w:t>
            </w:r>
          </w:p>
        </w:tc>
        <w:tc>
          <w:tcPr>
            <w:tcW w:w="5400" w:type="dxa"/>
            <w:gridSpan w:val="2"/>
            <w:shd w:val="clear" w:color="auto" w:fill="auto"/>
          </w:tcPr>
          <w:p w14:paraId="4EB49E42" w14:textId="77777777" w:rsidR="00FF5EA9" w:rsidRPr="00AF022B" w:rsidRDefault="00FF5EA9" w:rsidP="00D469E0">
            <w:pPr>
              <w:pStyle w:val="DHHSbody"/>
            </w:pPr>
            <w:r w:rsidRPr="00AF022B">
              <w:t>Residential rehabilitation</w:t>
            </w:r>
          </w:p>
        </w:tc>
      </w:tr>
      <w:tr w:rsidR="00FF5EA9" w:rsidRPr="00AF022B" w14:paraId="3CBFCB99" w14:textId="77777777" w:rsidTr="00D469E0">
        <w:trPr>
          <w:trHeight w:val="294"/>
        </w:trPr>
        <w:tc>
          <w:tcPr>
            <w:tcW w:w="2520" w:type="dxa"/>
            <w:shd w:val="clear" w:color="auto" w:fill="auto"/>
          </w:tcPr>
          <w:p w14:paraId="5C82119A" w14:textId="77777777" w:rsidR="00FF5EA9" w:rsidRPr="00AF022B" w:rsidRDefault="00FF5EA9" w:rsidP="00D469E0">
            <w:pPr>
              <w:spacing w:before="40" w:after="40"/>
              <w:rPr>
                <w:b/>
                <w:w w:val="90"/>
                <w:sz w:val="18"/>
                <w:szCs w:val="18"/>
              </w:rPr>
            </w:pPr>
          </w:p>
        </w:tc>
        <w:tc>
          <w:tcPr>
            <w:tcW w:w="1800" w:type="dxa"/>
            <w:shd w:val="clear" w:color="auto" w:fill="auto"/>
          </w:tcPr>
          <w:p w14:paraId="04EA1851" w14:textId="77777777" w:rsidR="00FF5EA9" w:rsidRPr="00AF022B" w:rsidRDefault="00FF5EA9" w:rsidP="00D469E0">
            <w:pPr>
              <w:pStyle w:val="DHHSbody"/>
            </w:pPr>
            <w:r w:rsidRPr="00AF022B">
              <w:t>31</w:t>
            </w:r>
          </w:p>
        </w:tc>
        <w:tc>
          <w:tcPr>
            <w:tcW w:w="5400" w:type="dxa"/>
            <w:gridSpan w:val="2"/>
            <w:shd w:val="clear" w:color="auto" w:fill="auto"/>
          </w:tcPr>
          <w:p w14:paraId="23B39DF7" w14:textId="77777777" w:rsidR="00FF5EA9" w:rsidRPr="00AF022B" w:rsidRDefault="00FF5EA9" w:rsidP="00D469E0">
            <w:pPr>
              <w:pStyle w:val="DHHSbody"/>
            </w:pPr>
            <w:r w:rsidRPr="00AF022B">
              <w:t>Therapeutic day rehabilitation</w:t>
            </w:r>
          </w:p>
        </w:tc>
      </w:tr>
      <w:tr w:rsidR="00FF5EA9" w:rsidRPr="00AF022B" w14:paraId="67D56D0D" w14:textId="77777777" w:rsidTr="00D469E0">
        <w:trPr>
          <w:trHeight w:val="294"/>
        </w:trPr>
        <w:tc>
          <w:tcPr>
            <w:tcW w:w="2520" w:type="dxa"/>
            <w:shd w:val="clear" w:color="auto" w:fill="auto"/>
          </w:tcPr>
          <w:p w14:paraId="24F26F45" w14:textId="77777777" w:rsidR="00FF5EA9" w:rsidRPr="00120A3B" w:rsidRDefault="00FF5EA9" w:rsidP="00D469E0">
            <w:pPr>
              <w:spacing w:before="40" w:after="40"/>
              <w:rPr>
                <w:b/>
                <w:w w:val="90"/>
                <w:sz w:val="18"/>
                <w:szCs w:val="18"/>
              </w:rPr>
            </w:pPr>
          </w:p>
        </w:tc>
        <w:tc>
          <w:tcPr>
            <w:tcW w:w="1800" w:type="dxa"/>
            <w:shd w:val="clear" w:color="auto" w:fill="auto"/>
          </w:tcPr>
          <w:p w14:paraId="03A376DF" w14:textId="77777777" w:rsidR="00FF5EA9" w:rsidRPr="00120A3B" w:rsidRDefault="00FF5EA9" w:rsidP="00D469E0">
            <w:pPr>
              <w:pStyle w:val="DHHSbody"/>
            </w:pPr>
            <w:r w:rsidRPr="00120A3B">
              <w:t>33</w:t>
            </w:r>
          </w:p>
        </w:tc>
        <w:tc>
          <w:tcPr>
            <w:tcW w:w="5400" w:type="dxa"/>
            <w:gridSpan w:val="2"/>
            <w:shd w:val="clear" w:color="auto" w:fill="auto"/>
          </w:tcPr>
          <w:p w14:paraId="31140375" w14:textId="77777777" w:rsidR="00FF5EA9" w:rsidRPr="00120A3B" w:rsidRDefault="00FF5EA9" w:rsidP="00D469E0">
            <w:pPr>
              <w:pStyle w:val="DHHSbody"/>
            </w:pPr>
            <w:r w:rsidRPr="00120A3B">
              <w:t>Residential pre-admission engagement</w:t>
            </w:r>
            <w:r>
              <w:t xml:space="preserve"> </w:t>
            </w:r>
          </w:p>
        </w:tc>
      </w:tr>
      <w:tr w:rsidR="00FF5EA9" w:rsidRPr="00AF022B" w14:paraId="2164E608" w14:textId="77777777" w:rsidTr="00D469E0">
        <w:trPr>
          <w:trHeight w:val="294"/>
        </w:trPr>
        <w:tc>
          <w:tcPr>
            <w:tcW w:w="2520" w:type="dxa"/>
            <w:shd w:val="clear" w:color="auto" w:fill="auto"/>
          </w:tcPr>
          <w:p w14:paraId="01C58BDB" w14:textId="77777777" w:rsidR="00FF5EA9" w:rsidRPr="00AF022B" w:rsidRDefault="00FF5EA9" w:rsidP="00D469E0">
            <w:pPr>
              <w:spacing w:before="40" w:after="40"/>
              <w:rPr>
                <w:b/>
                <w:w w:val="90"/>
                <w:sz w:val="18"/>
                <w:szCs w:val="18"/>
              </w:rPr>
            </w:pPr>
          </w:p>
        </w:tc>
        <w:tc>
          <w:tcPr>
            <w:tcW w:w="1800" w:type="dxa"/>
            <w:shd w:val="clear" w:color="auto" w:fill="auto"/>
          </w:tcPr>
          <w:p w14:paraId="1292F4E7" w14:textId="77777777" w:rsidR="00FF5EA9" w:rsidRPr="00AF022B" w:rsidRDefault="00FF5EA9" w:rsidP="00D469E0">
            <w:pPr>
              <w:pStyle w:val="DHHSbody"/>
            </w:pPr>
            <w:r w:rsidRPr="00AF022B">
              <w:t>50</w:t>
            </w:r>
          </w:p>
        </w:tc>
        <w:tc>
          <w:tcPr>
            <w:tcW w:w="5400" w:type="dxa"/>
            <w:gridSpan w:val="2"/>
            <w:shd w:val="clear" w:color="auto" w:fill="auto"/>
          </w:tcPr>
          <w:p w14:paraId="2AC9F912" w14:textId="77777777" w:rsidR="00FF5EA9" w:rsidRPr="00AF022B" w:rsidRDefault="00FF5EA9" w:rsidP="00D469E0">
            <w:pPr>
              <w:pStyle w:val="DHHSbody"/>
            </w:pPr>
            <w:r w:rsidRPr="00AF022B">
              <w:t>Care &amp; recovery coordination</w:t>
            </w:r>
          </w:p>
        </w:tc>
      </w:tr>
      <w:tr w:rsidR="00FF5EA9" w:rsidRPr="00AF022B" w14:paraId="08A56436" w14:textId="77777777" w:rsidTr="00D469E0">
        <w:trPr>
          <w:trHeight w:val="294"/>
        </w:trPr>
        <w:tc>
          <w:tcPr>
            <w:tcW w:w="2520" w:type="dxa"/>
            <w:shd w:val="clear" w:color="auto" w:fill="auto"/>
          </w:tcPr>
          <w:p w14:paraId="36D9871D" w14:textId="77777777" w:rsidR="00FF5EA9" w:rsidRPr="00AF022B" w:rsidRDefault="00FF5EA9" w:rsidP="00D469E0">
            <w:pPr>
              <w:spacing w:before="40" w:after="40"/>
              <w:rPr>
                <w:b/>
                <w:w w:val="90"/>
                <w:sz w:val="18"/>
                <w:szCs w:val="18"/>
              </w:rPr>
            </w:pPr>
          </w:p>
        </w:tc>
        <w:tc>
          <w:tcPr>
            <w:tcW w:w="1800" w:type="dxa"/>
            <w:shd w:val="clear" w:color="auto" w:fill="auto"/>
          </w:tcPr>
          <w:p w14:paraId="522144F1" w14:textId="77777777" w:rsidR="00FF5EA9" w:rsidRPr="00AF022B" w:rsidRDefault="00FF5EA9" w:rsidP="00D469E0">
            <w:pPr>
              <w:pStyle w:val="DHHSbody"/>
            </w:pPr>
            <w:r w:rsidRPr="00AF022B">
              <w:t>51</w:t>
            </w:r>
          </w:p>
        </w:tc>
        <w:tc>
          <w:tcPr>
            <w:tcW w:w="5400" w:type="dxa"/>
            <w:gridSpan w:val="2"/>
            <w:shd w:val="clear" w:color="auto" w:fill="auto"/>
          </w:tcPr>
          <w:p w14:paraId="615EB07C" w14:textId="77777777" w:rsidR="00FF5EA9" w:rsidRPr="00AF022B" w:rsidRDefault="00FF5EA9" w:rsidP="00D469E0">
            <w:pPr>
              <w:pStyle w:val="DHHSbody"/>
            </w:pPr>
            <w:r w:rsidRPr="00AF022B">
              <w:t>Outreach</w:t>
            </w:r>
          </w:p>
        </w:tc>
      </w:tr>
      <w:tr w:rsidR="00FF5EA9" w:rsidRPr="00AF022B" w14:paraId="24FFD639" w14:textId="77777777" w:rsidTr="00D469E0">
        <w:trPr>
          <w:trHeight w:val="294"/>
        </w:trPr>
        <w:tc>
          <w:tcPr>
            <w:tcW w:w="2520" w:type="dxa"/>
            <w:shd w:val="clear" w:color="auto" w:fill="auto"/>
          </w:tcPr>
          <w:p w14:paraId="4C0212F4" w14:textId="77777777" w:rsidR="00FF5EA9" w:rsidRPr="00AF022B" w:rsidRDefault="00FF5EA9" w:rsidP="00D469E0">
            <w:pPr>
              <w:spacing w:before="40" w:after="40"/>
              <w:rPr>
                <w:b/>
                <w:w w:val="90"/>
                <w:sz w:val="18"/>
                <w:szCs w:val="18"/>
              </w:rPr>
            </w:pPr>
            <w:bookmarkStart w:id="128" w:name="_Hlk534961919"/>
          </w:p>
        </w:tc>
        <w:tc>
          <w:tcPr>
            <w:tcW w:w="1800" w:type="dxa"/>
            <w:tcBorders>
              <w:top w:val="nil"/>
            </w:tcBorders>
            <w:shd w:val="clear" w:color="auto" w:fill="auto"/>
          </w:tcPr>
          <w:p w14:paraId="069E0258" w14:textId="77777777" w:rsidR="00FF5EA9" w:rsidRPr="00AF022B" w:rsidRDefault="00FF5EA9" w:rsidP="00D469E0">
            <w:pPr>
              <w:pStyle w:val="DHHSbody"/>
            </w:pPr>
            <w:r w:rsidRPr="00AF022B">
              <w:t>52</w:t>
            </w:r>
          </w:p>
        </w:tc>
        <w:tc>
          <w:tcPr>
            <w:tcW w:w="5400" w:type="dxa"/>
            <w:gridSpan w:val="2"/>
            <w:tcBorders>
              <w:top w:val="nil"/>
            </w:tcBorders>
            <w:shd w:val="clear" w:color="auto" w:fill="auto"/>
          </w:tcPr>
          <w:p w14:paraId="76CCAC6D" w14:textId="77777777" w:rsidR="00FF5EA9" w:rsidRPr="00AF022B" w:rsidRDefault="00FF5EA9" w:rsidP="00D469E0">
            <w:pPr>
              <w:pStyle w:val="DHHSbody"/>
            </w:pPr>
            <w:r w:rsidRPr="00AF022B">
              <w:t xml:space="preserve">Bridging support </w:t>
            </w:r>
          </w:p>
        </w:tc>
      </w:tr>
      <w:bookmarkEnd w:id="128"/>
      <w:tr w:rsidR="00FF5EA9" w:rsidRPr="00AF022B" w14:paraId="2862553D" w14:textId="77777777" w:rsidTr="00D469E0">
        <w:trPr>
          <w:trHeight w:val="294"/>
        </w:trPr>
        <w:tc>
          <w:tcPr>
            <w:tcW w:w="2520" w:type="dxa"/>
            <w:shd w:val="clear" w:color="auto" w:fill="auto"/>
          </w:tcPr>
          <w:p w14:paraId="05CA0FAB" w14:textId="77777777" w:rsidR="00FF5EA9" w:rsidRPr="00AF022B" w:rsidRDefault="00FF5EA9" w:rsidP="00D469E0">
            <w:pPr>
              <w:spacing w:before="40" w:after="40"/>
              <w:rPr>
                <w:b/>
                <w:w w:val="90"/>
                <w:sz w:val="18"/>
                <w:szCs w:val="18"/>
              </w:rPr>
            </w:pPr>
          </w:p>
        </w:tc>
        <w:tc>
          <w:tcPr>
            <w:tcW w:w="1800" w:type="dxa"/>
            <w:shd w:val="clear" w:color="auto" w:fill="auto"/>
          </w:tcPr>
          <w:p w14:paraId="33C7C71F" w14:textId="77777777" w:rsidR="00FF5EA9" w:rsidRPr="00AF022B" w:rsidRDefault="00FF5EA9" w:rsidP="00D469E0">
            <w:pPr>
              <w:pStyle w:val="DHHSbody"/>
            </w:pPr>
            <w:r w:rsidRPr="00AF022B">
              <w:t>60</w:t>
            </w:r>
          </w:p>
        </w:tc>
        <w:tc>
          <w:tcPr>
            <w:tcW w:w="5400" w:type="dxa"/>
            <w:gridSpan w:val="2"/>
            <w:shd w:val="clear" w:color="auto" w:fill="auto"/>
          </w:tcPr>
          <w:p w14:paraId="122ECC5A" w14:textId="77777777" w:rsidR="00FF5EA9" w:rsidRPr="00AF022B" w:rsidRDefault="00FF5EA9" w:rsidP="00D469E0">
            <w:pPr>
              <w:pStyle w:val="DHHSbody"/>
            </w:pPr>
            <w:r w:rsidRPr="00AF022B">
              <w:t>Client education program</w:t>
            </w:r>
          </w:p>
        </w:tc>
      </w:tr>
      <w:tr w:rsidR="00FF5EA9" w:rsidRPr="00AF022B" w14:paraId="02BFFE59" w14:textId="77777777" w:rsidTr="00D469E0">
        <w:trPr>
          <w:trHeight w:val="294"/>
        </w:trPr>
        <w:tc>
          <w:tcPr>
            <w:tcW w:w="2520" w:type="dxa"/>
            <w:shd w:val="clear" w:color="auto" w:fill="auto"/>
          </w:tcPr>
          <w:p w14:paraId="5F6CD602" w14:textId="77777777" w:rsidR="00FF5EA9" w:rsidRPr="00AF022B" w:rsidRDefault="00FF5EA9" w:rsidP="00D469E0">
            <w:pPr>
              <w:spacing w:before="40" w:after="40"/>
              <w:rPr>
                <w:b/>
                <w:w w:val="90"/>
                <w:sz w:val="18"/>
                <w:szCs w:val="18"/>
              </w:rPr>
            </w:pPr>
          </w:p>
        </w:tc>
        <w:tc>
          <w:tcPr>
            <w:tcW w:w="1800" w:type="dxa"/>
            <w:shd w:val="clear" w:color="auto" w:fill="auto"/>
          </w:tcPr>
          <w:p w14:paraId="6D5AE430" w14:textId="77777777" w:rsidR="00FF5EA9" w:rsidRPr="00AF022B" w:rsidRDefault="00FF5EA9" w:rsidP="00D469E0">
            <w:pPr>
              <w:pStyle w:val="DHHSbody"/>
            </w:pPr>
            <w:r w:rsidRPr="00AF022B">
              <w:t>71</w:t>
            </w:r>
          </w:p>
        </w:tc>
        <w:tc>
          <w:tcPr>
            <w:tcW w:w="5400" w:type="dxa"/>
            <w:gridSpan w:val="2"/>
            <w:shd w:val="clear" w:color="auto" w:fill="auto"/>
          </w:tcPr>
          <w:p w14:paraId="52F100FE" w14:textId="77777777" w:rsidR="00FF5EA9" w:rsidRPr="00AF022B" w:rsidRDefault="00FF5EA9" w:rsidP="00D469E0">
            <w:pPr>
              <w:pStyle w:val="DHHSbody"/>
            </w:pPr>
            <w:r w:rsidRPr="00AF022B">
              <w:t>Comprehensive assessment</w:t>
            </w:r>
          </w:p>
        </w:tc>
      </w:tr>
      <w:tr w:rsidR="00FF5EA9" w:rsidRPr="00AF022B" w14:paraId="2169B94D" w14:textId="77777777" w:rsidTr="00D469E0">
        <w:trPr>
          <w:trHeight w:val="294"/>
        </w:trPr>
        <w:tc>
          <w:tcPr>
            <w:tcW w:w="2520" w:type="dxa"/>
            <w:shd w:val="clear" w:color="auto" w:fill="auto"/>
          </w:tcPr>
          <w:p w14:paraId="1A8D494B" w14:textId="77777777" w:rsidR="00FF5EA9" w:rsidRPr="00AF022B" w:rsidRDefault="00FF5EA9" w:rsidP="00D469E0">
            <w:pPr>
              <w:spacing w:before="40" w:after="40"/>
              <w:rPr>
                <w:b/>
                <w:w w:val="90"/>
                <w:sz w:val="18"/>
                <w:szCs w:val="18"/>
              </w:rPr>
            </w:pPr>
          </w:p>
        </w:tc>
        <w:tc>
          <w:tcPr>
            <w:tcW w:w="1800" w:type="dxa"/>
            <w:shd w:val="clear" w:color="auto" w:fill="auto"/>
          </w:tcPr>
          <w:p w14:paraId="39417520" w14:textId="77777777" w:rsidR="00FF5EA9" w:rsidRPr="00AF022B" w:rsidRDefault="00FF5EA9" w:rsidP="00D469E0">
            <w:pPr>
              <w:pStyle w:val="DHHSbody"/>
            </w:pPr>
            <w:r w:rsidRPr="00AF022B">
              <w:t>80</w:t>
            </w:r>
          </w:p>
        </w:tc>
        <w:tc>
          <w:tcPr>
            <w:tcW w:w="5400" w:type="dxa"/>
            <w:gridSpan w:val="2"/>
            <w:shd w:val="clear" w:color="auto" w:fill="auto"/>
          </w:tcPr>
          <w:p w14:paraId="1F3723EB" w14:textId="77777777" w:rsidR="00FF5EA9" w:rsidRPr="00AF022B" w:rsidRDefault="00FF5EA9" w:rsidP="00D469E0">
            <w:pPr>
              <w:pStyle w:val="DHHSbody"/>
            </w:pPr>
            <w:r w:rsidRPr="00AF022B">
              <w:t>Intake</w:t>
            </w:r>
          </w:p>
        </w:tc>
      </w:tr>
      <w:tr w:rsidR="00FF5EA9" w:rsidRPr="00AF022B" w14:paraId="01FCD219" w14:textId="77777777" w:rsidTr="00D469E0">
        <w:trPr>
          <w:trHeight w:val="294"/>
        </w:trPr>
        <w:tc>
          <w:tcPr>
            <w:tcW w:w="2520" w:type="dxa"/>
            <w:shd w:val="clear" w:color="auto" w:fill="auto"/>
          </w:tcPr>
          <w:p w14:paraId="6FF68B06" w14:textId="77777777" w:rsidR="00FF5EA9" w:rsidRPr="00AF022B" w:rsidRDefault="00FF5EA9" w:rsidP="00D469E0">
            <w:pPr>
              <w:spacing w:before="40" w:after="40"/>
              <w:rPr>
                <w:b/>
                <w:w w:val="90"/>
                <w:sz w:val="18"/>
                <w:szCs w:val="18"/>
              </w:rPr>
            </w:pPr>
          </w:p>
        </w:tc>
        <w:tc>
          <w:tcPr>
            <w:tcW w:w="1800" w:type="dxa"/>
            <w:shd w:val="clear" w:color="auto" w:fill="auto"/>
          </w:tcPr>
          <w:p w14:paraId="60404D07" w14:textId="77777777" w:rsidR="00FF5EA9" w:rsidRPr="00AF022B" w:rsidRDefault="00FF5EA9" w:rsidP="00D469E0">
            <w:pPr>
              <w:pStyle w:val="DHHSbody"/>
            </w:pPr>
            <w:r w:rsidRPr="00AF022B">
              <w:t>81</w:t>
            </w:r>
          </w:p>
        </w:tc>
        <w:tc>
          <w:tcPr>
            <w:tcW w:w="5400" w:type="dxa"/>
            <w:gridSpan w:val="2"/>
            <w:shd w:val="clear" w:color="auto" w:fill="auto"/>
          </w:tcPr>
          <w:p w14:paraId="1DD7FC75" w14:textId="77777777" w:rsidR="00FF5EA9" w:rsidRPr="00AF022B" w:rsidRDefault="00FF5EA9" w:rsidP="00D469E0">
            <w:pPr>
              <w:pStyle w:val="DHHSbody"/>
            </w:pPr>
            <w:r w:rsidRPr="00AF022B">
              <w:t>Outdoor therapy (Youth)</w:t>
            </w:r>
          </w:p>
        </w:tc>
      </w:tr>
      <w:tr w:rsidR="00FF5EA9" w:rsidRPr="00AF022B" w14:paraId="7B4D9AB9" w14:textId="77777777" w:rsidTr="00D469E0">
        <w:trPr>
          <w:trHeight w:val="294"/>
        </w:trPr>
        <w:tc>
          <w:tcPr>
            <w:tcW w:w="2520" w:type="dxa"/>
            <w:shd w:val="clear" w:color="auto" w:fill="auto"/>
          </w:tcPr>
          <w:p w14:paraId="5B14C865" w14:textId="77777777" w:rsidR="00FF5EA9" w:rsidRPr="00AF022B" w:rsidRDefault="00FF5EA9" w:rsidP="00D469E0">
            <w:pPr>
              <w:spacing w:before="40" w:after="40"/>
              <w:rPr>
                <w:b/>
                <w:w w:val="90"/>
                <w:sz w:val="18"/>
                <w:szCs w:val="18"/>
              </w:rPr>
            </w:pPr>
          </w:p>
        </w:tc>
        <w:tc>
          <w:tcPr>
            <w:tcW w:w="1800" w:type="dxa"/>
            <w:shd w:val="clear" w:color="auto" w:fill="auto"/>
          </w:tcPr>
          <w:p w14:paraId="4758B731" w14:textId="77777777" w:rsidR="00FF5EA9" w:rsidRPr="00AF022B" w:rsidRDefault="00FF5EA9" w:rsidP="00D469E0">
            <w:pPr>
              <w:pStyle w:val="DHHSbody"/>
            </w:pPr>
            <w:r w:rsidRPr="00AF022B">
              <w:t>82</w:t>
            </w:r>
          </w:p>
        </w:tc>
        <w:tc>
          <w:tcPr>
            <w:tcW w:w="5400" w:type="dxa"/>
            <w:gridSpan w:val="2"/>
            <w:shd w:val="clear" w:color="auto" w:fill="auto"/>
          </w:tcPr>
          <w:p w14:paraId="31789DE1" w14:textId="77777777" w:rsidR="00FF5EA9" w:rsidRPr="00AF022B" w:rsidRDefault="00FF5EA9" w:rsidP="00D469E0">
            <w:pPr>
              <w:pStyle w:val="DHHSbody"/>
            </w:pPr>
            <w:r w:rsidRPr="00AF022B">
              <w:t>Day program (Youth)</w:t>
            </w:r>
          </w:p>
        </w:tc>
      </w:tr>
      <w:tr w:rsidR="00FF5EA9" w:rsidRPr="00AF022B" w14:paraId="0DA59C23" w14:textId="77777777" w:rsidTr="00D469E0">
        <w:trPr>
          <w:trHeight w:val="295"/>
        </w:trPr>
        <w:tc>
          <w:tcPr>
            <w:tcW w:w="2520" w:type="dxa"/>
            <w:tcBorders>
              <w:bottom w:val="nil"/>
            </w:tcBorders>
            <w:shd w:val="clear" w:color="auto" w:fill="auto"/>
          </w:tcPr>
          <w:p w14:paraId="6B35B12D" w14:textId="77777777" w:rsidR="00FF5EA9" w:rsidRPr="00AF022B" w:rsidRDefault="00FF5EA9" w:rsidP="00D469E0">
            <w:pPr>
              <w:spacing w:before="40" w:after="40"/>
              <w:rPr>
                <w:w w:val="90"/>
                <w:sz w:val="18"/>
                <w:szCs w:val="18"/>
              </w:rPr>
            </w:pPr>
          </w:p>
        </w:tc>
        <w:tc>
          <w:tcPr>
            <w:tcW w:w="1800" w:type="dxa"/>
            <w:tcBorders>
              <w:bottom w:val="nil"/>
            </w:tcBorders>
            <w:shd w:val="clear" w:color="auto" w:fill="auto"/>
          </w:tcPr>
          <w:p w14:paraId="05DB02DD" w14:textId="77777777" w:rsidR="00FF5EA9" w:rsidRPr="00AF022B" w:rsidRDefault="00FF5EA9" w:rsidP="00D469E0">
            <w:pPr>
              <w:pStyle w:val="DHHSbody"/>
            </w:pPr>
            <w:r w:rsidRPr="00AF022B">
              <w:t>83</w:t>
            </w:r>
          </w:p>
        </w:tc>
        <w:tc>
          <w:tcPr>
            <w:tcW w:w="5400" w:type="dxa"/>
            <w:gridSpan w:val="2"/>
            <w:tcBorders>
              <w:bottom w:val="nil"/>
            </w:tcBorders>
            <w:shd w:val="clear" w:color="auto" w:fill="auto"/>
          </w:tcPr>
          <w:p w14:paraId="3E0980F9" w14:textId="77777777" w:rsidR="00FF5EA9" w:rsidRPr="00AF022B" w:rsidRDefault="00FF5EA9" w:rsidP="00D469E0">
            <w:pPr>
              <w:pStyle w:val="DHHSbody"/>
            </w:pPr>
            <w:r w:rsidRPr="00AF022B">
              <w:t>Follow up</w:t>
            </w:r>
          </w:p>
        </w:tc>
      </w:tr>
      <w:tr w:rsidR="00FF5EA9" w:rsidRPr="00AF022B" w14:paraId="34CEF65E" w14:textId="77777777" w:rsidTr="00D469E0">
        <w:trPr>
          <w:trHeight w:val="295"/>
        </w:trPr>
        <w:tc>
          <w:tcPr>
            <w:tcW w:w="2520" w:type="dxa"/>
            <w:tcBorders>
              <w:bottom w:val="nil"/>
            </w:tcBorders>
            <w:shd w:val="clear" w:color="auto" w:fill="auto"/>
          </w:tcPr>
          <w:p w14:paraId="2563AFBA" w14:textId="77777777" w:rsidR="00FF5EA9" w:rsidRPr="00AF022B" w:rsidRDefault="00FF5EA9" w:rsidP="00D469E0">
            <w:pPr>
              <w:spacing w:before="40" w:after="40"/>
              <w:rPr>
                <w:w w:val="90"/>
                <w:sz w:val="18"/>
                <w:szCs w:val="18"/>
              </w:rPr>
            </w:pPr>
          </w:p>
        </w:tc>
        <w:tc>
          <w:tcPr>
            <w:tcW w:w="1800" w:type="dxa"/>
            <w:tcBorders>
              <w:bottom w:val="nil"/>
            </w:tcBorders>
            <w:shd w:val="clear" w:color="auto" w:fill="auto"/>
          </w:tcPr>
          <w:p w14:paraId="7C593135" w14:textId="77777777" w:rsidR="00FF5EA9" w:rsidRDefault="00FF5EA9" w:rsidP="00D469E0">
            <w:pPr>
              <w:pStyle w:val="DHHSbody"/>
            </w:pPr>
            <w:r w:rsidRPr="00AF022B">
              <w:t>84</w:t>
            </w:r>
          </w:p>
          <w:p w14:paraId="04C1B8C4" w14:textId="77777777" w:rsidR="00FF5EA9" w:rsidRPr="00AF022B" w:rsidRDefault="00FF5EA9" w:rsidP="00D469E0">
            <w:pPr>
              <w:pStyle w:val="DHHSbody"/>
            </w:pPr>
            <w:r w:rsidRPr="00D37B18">
              <w:rPr>
                <w:highlight w:val="green"/>
              </w:rPr>
              <w:t>85</w:t>
            </w:r>
          </w:p>
        </w:tc>
        <w:tc>
          <w:tcPr>
            <w:tcW w:w="5400" w:type="dxa"/>
            <w:gridSpan w:val="2"/>
            <w:tcBorders>
              <w:bottom w:val="nil"/>
            </w:tcBorders>
            <w:shd w:val="clear" w:color="auto" w:fill="auto"/>
          </w:tcPr>
          <w:p w14:paraId="16D9EA15" w14:textId="77777777" w:rsidR="00FF5EA9" w:rsidRDefault="00FF5EA9" w:rsidP="00D469E0">
            <w:pPr>
              <w:pStyle w:val="DHHSbody"/>
            </w:pPr>
            <w:r w:rsidRPr="00AF022B">
              <w:t>Supported accommodation</w:t>
            </w:r>
          </w:p>
          <w:p w14:paraId="40F5E7EB" w14:textId="77777777" w:rsidR="00FF5EA9" w:rsidRPr="00AF022B" w:rsidRDefault="00FF5EA9" w:rsidP="00D469E0">
            <w:pPr>
              <w:pStyle w:val="DHHSbody"/>
            </w:pPr>
            <w:r w:rsidRPr="00D37B18">
              <w:rPr>
                <w:highlight w:val="green"/>
              </w:rPr>
              <w:t>Indirect AOD Support</w:t>
            </w:r>
          </w:p>
        </w:tc>
      </w:tr>
      <w:tr w:rsidR="00FF5EA9" w:rsidRPr="00AF022B" w14:paraId="31886902" w14:textId="77777777" w:rsidTr="00D469E0">
        <w:trPr>
          <w:trHeight w:val="295"/>
        </w:trPr>
        <w:tc>
          <w:tcPr>
            <w:tcW w:w="2520" w:type="dxa"/>
            <w:tcBorders>
              <w:bottom w:val="nil"/>
            </w:tcBorders>
            <w:shd w:val="clear" w:color="auto" w:fill="auto"/>
          </w:tcPr>
          <w:p w14:paraId="02CE3F61" w14:textId="77777777" w:rsidR="00FF5EA9" w:rsidRPr="00AF022B" w:rsidRDefault="00FF5EA9" w:rsidP="00D469E0">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3D622DCD" w14:textId="77777777" w:rsidR="00FF5EA9" w:rsidRPr="00AF022B" w:rsidRDefault="00FF5EA9" w:rsidP="00D469E0">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7A83E8D7" w14:textId="77777777" w:rsidR="00FF5EA9" w:rsidRPr="00AF022B" w:rsidRDefault="00FF5EA9" w:rsidP="00D469E0">
            <w:pPr>
              <w:spacing w:before="40" w:after="40"/>
              <w:rPr>
                <w:rFonts w:ascii="Verdana" w:hAnsi="Verdana"/>
                <w:b/>
                <w:i/>
                <w:w w:val="90"/>
                <w:sz w:val="18"/>
                <w:szCs w:val="18"/>
              </w:rPr>
            </w:pPr>
            <w:r w:rsidRPr="00AF022B">
              <w:rPr>
                <w:rFonts w:ascii="Verdana" w:hAnsi="Verdana"/>
                <w:b/>
                <w:i/>
                <w:w w:val="90"/>
                <w:sz w:val="18"/>
                <w:szCs w:val="18"/>
              </w:rPr>
              <w:t>Meaning</w:t>
            </w:r>
          </w:p>
        </w:tc>
      </w:tr>
      <w:tr w:rsidR="00FF5EA9" w:rsidRPr="00AF022B" w14:paraId="085F3471" w14:textId="77777777" w:rsidTr="00D469E0">
        <w:trPr>
          <w:trHeight w:val="294"/>
        </w:trPr>
        <w:tc>
          <w:tcPr>
            <w:tcW w:w="2520" w:type="dxa"/>
            <w:tcBorders>
              <w:top w:val="nil"/>
              <w:bottom w:val="single" w:sz="4" w:space="0" w:color="auto"/>
            </w:tcBorders>
            <w:shd w:val="clear" w:color="auto" w:fill="auto"/>
          </w:tcPr>
          <w:p w14:paraId="59313097" w14:textId="77777777" w:rsidR="00FF5EA9" w:rsidRPr="00AF022B" w:rsidRDefault="00FF5EA9" w:rsidP="00D469E0">
            <w:pPr>
              <w:spacing w:before="40" w:after="40"/>
              <w:rPr>
                <w:b/>
                <w:w w:val="90"/>
                <w:sz w:val="18"/>
                <w:szCs w:val="18"/>
              </w:rPr>
            </w:pPr>
          </w:p>
        </w:tc>
        <w:tc>
          <w:tcPr>
            <w:tcW w:w="1800" w:type="dxa"/>
            <w:tcBorders>
              <w:top w:val="nil"/>
              <w:bottom w:val="single" w:sz="4" w:space="0" w:color="auto"/>
            </w:tcBorders>
            <w:shd w:val="clear" w:color="auto" w:fill="auto"/>
          </w:tcPr>
          <w:p w14:paraId="4F21F9E8" w14:textId="77777777" w:rsidR="00FF5EA9" w:rsidRPr="00AF022B" w:rsidRDefault="00FF5EA9" w:rsidP="00D469E0">
            <w:pPr>
              <w:pStyle w:val="DHHSbody"/>
            </w:pPr>
            <w:r w:rsidRPr="00AF022B">
              <w:t>98</w:t>
            </w:r>
          </w:p>
        </w:tc>
        <w:tc>
          <w:tcPr>
            <w:tcW w:w="5400" w:type="dxa"/>
            <w:gridSpan w:val="2"/>
            <w:tcBorders>
              <w:top w:val="nil"/>
              <w:bottom w:val="single" w:sz="4" w:space="0" w:color="auto"/>
            </w:tcBorders>
            <w:shd w:val="clear" w:color="auto" w:fill="auto"/>
          </w:tcPr>
          <w:p w14:paraId="657D0615" w14:textId="77777777" w:rsidR="00FF5EA9" w:rsidRPr="00AF022B" w:rsidRDefault="00FF5EA9" w:rsidP="00D469E0">
            <w:pPr>
              <w:pStyle w:val="DHHSbody"/>
            </w:pPr>
            <w:r w:rsidRPr="00AF022B">
              <w:t>Other</w:t>
            </w:r>
          </w:p>
        </w:tc>
      </w:tr>
      <w:tr w:rsidR="00FF5EA9" w:rsidRPr="00433C91" w14:paraId="013D4FEE" w14:textId="77777777" w:rsidTr="00D469E0">
        <w:trPr>
          <w:trHeight w:val="295"/>
        </w:trPr>
        <w:tc>
          <w:tcPr>
            <w:tcW w:w="9720" w:type="dxa"/>
            <w:gridSpan w:val="4"/>
            <w:tcBorders>
              <w:top w:val="single" w:sz="4" w:space="0" w:color="auto"/>
              <w:bottom w:val="nil"/>
            </w:tcBorders>
            <w:shd w:val="clear" w:color="auto" w:fill="auto"/>
          </w:tcPr>
          <w:p w14:paraId="476B7A3D" w14:textId="77777777" w:rsidR="00FF5EA9" w:rsidRPr="00433C91" w:rsidRDefault="00FF5EA9" w:rsidP="00D469E0">
            <w:pPr>
              <w:keepNext/>
              <w:keepLines/>
              <w:spacing w:before="120"/>
              <w:rPr>
                <w:rFonts w:ascii="Verdana" w:hAnsi="Verdana"/>
                <w:b/>
                <w:bCs/>
                <w:sz w:val="24"/>
              </w:rPr>
            </w:pPr>
            <w:r w:rsidRPr="00433C91">
              <w:rPr>
                <w:rFonts w:ascii="Verdana" w:hAnsi="Verdana"/>
                <w:b/>
                <w:bCs/>
                <w:sz w:val="24"/>
              </w:rPr>
              <w:lastRenderedPageBreak/>
              <w:t>Data element attributes</w:t>
            </w:r>
          </w:p>
        </w:tc>
      </w:tr>
      <w:tr w:rsidR="00FF5EA9" w:rsidRPr="00AF022B" w14:paraId="6DD6F15C" w14:textId="77777777" w:rsidTr="00D469E0">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FF5EA9" w:rsidRPr="00AF022B" w14:paraId="4FAF5BB9" w14:textId="77777777" w:rsidTr="00D469E0">
              <w:trPr>
                <w:trHeight w:val="295"/>
              </w:trPr>
              <w:tc>
                <w:tcPr>
                  <w:tcW w:w="9720" w:type="dxa"/>
                  <w:tcBorders>
                    <w:bottom w:val="nil"/>
                  </w:tcBorders>
                  <w:shd w:val="clear" w:color="auto" w:fill="auto"/>
                </w:tcPr>
                <w:tbl>
                  <w:tblPr>
                    <w:tblW w:w="972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FF5EA9" w:rsidRPr="00AF022B" w14:paraId="54C1F2FC" w14:textId="77777777" w:rsidTr="00D469E0">
                    <w:trPr>
                      <w:trHeight w:val="295"/>
                    </w:trPr>
                    <w:tc>
                      <w:tcPr>
                        <w:tcW w:w="9720" w:type="dxa"/>
                        <w:gridSpan w:val="2"/>
                        <w:tcBorders>
                          <w:top w:val="nil"/>
                        </w:tcBorders>
                        <w:shd w:val="clear" w:color="auto" w:fill="auto"/>
                      </w:tcPr>
                      <w:p w14:paraId="283001CE" w14:textId="77777777" w:rsidR="00FF5EA9" w:rsidRPr="00AF022B" w:rsidRDefault="00FF5EA9" w:rsidP="00D469E0">
                        <w:pPr>
                          <w:keepNext/>
                          <w:keepLines/>
                          <w:spacing w:before="120" w:after="60"/>
                          <w:rPr>
                            <w:bCs/>
                            <w:i/>
                            <w:color w:val="008080"/>
                            <w:spacing w:val="-4"/>
                            <w:w w:val="90"/>
                          </w:rPr>
                        </w:pPr>
                        <w:r w:rsidRPr="00AD7896">
                          <w:rPr>
                            <w:rFonts w:ascii="Verdana" w:hAnsi="Verdana"/>
                            <w:bCs/>
                            <w:i/>
                            <w:color w:val="004C97"/>
                            <w:spacing w:val="-4"/>
                            <w:w w:val="90"/>
                          </w:rPr>
                          <w:t>Reporting attributes</w:t>
                        </w:r>
                        <w:r w:rsidRPr="00AD7896">
                          <w:rPr>
                            <w:bCs/>
                            <w:i/>
                            <w:color w:val="004C97"/>
                            <w:spacing w:val="-4"/>
                            <w:w w:val="90"/>
                          </w:rPr>
                          <w:t xml:space="preserve"> </w:t>
                        </w:r>
                      </w:p>
                    </w:tc>
                  </w:tr>
                  <w:tr w:rsidR="00FF5EA9" w:rsidRPr="00AF022B" w14:paraId="40B2B040" w14:textId="77777777" w:rsidTr="00D469E0">
                    <w:trPr>
                      <w:trHeight w:val="294"/>
                    </w:trPr>
                    <w:tc>
                      <w:tcPr>
                        <w:tcW w:w="2520" w:type="dxa"/>
                        <w:shd w:val="clear" w:color="auto" w:fill="auto"/>
                      </w:tcPr>
                      <w:p w14:paraId="2F9386E6" w14:textId="77777777" w:rsidR="00FF5EA9" w:rsidRPr="00AF022B" w:rsidRDefault="00FF5EA9" w:rsidP="00D469E0">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49AB0384" w14:textId="77777777" w:rsidR="00FF5EA9" w:rsidRPr="00AF022B" w:rsidRDefault="00FF5EA9" w:rsidP="00D469E0">
                        <w:pPr>
                          <w:pStyle w:val="DHHSbody"/>
                          <w:rPr>
                            <w:sz w:val="18"/>
                          </w:rPr>
                        </w:pPr>
                        <w:r w:rsidRPr="00AF022B">
                          <w:t>Mandatory</w:t>
                        </w:r>
                      </w:p>
                    </w:tc>
                  </w:tr>
                </w:tbl>
                <w:p w14:paraId="2220642A" w14:textId="77777777" w:rsidR="00FF5EA9" w:rsidRPr="00AF022B" w:rsidRDefault="00FF5EA9" w:rsidP="00D469E0">
                  <w:pPr>
                    <w:keepNext/>
                    <w:keepLines/>
                    <w:spacing w:before="120" w:after="60"/>
                    <w:rPr>
                      <w:bCs/>
                      <w:i/>
                      <w:color w:val="008080"/>
                      <w:spacing w:val="-4"/>
                      <w:w w:val="90"/>
                    </w:rPr>
                  </w:pPr>
                </w:p>
              </w:tc>
            </w:tr>
          </w:tbl>
          <w:p w14:paraId="155EB874" w14:textId="77777777" w:rsidR="00FF5EA9" w:rsidRPr="00AF022B" w:rsidRDefault="00FF5EA9" w:rsidP="00D469E0">
            <w:pPr>
              <w:keepNext/>
              <w:keepLines/>
              <w:spacing w:before="120" w:after="60"/>
              <w:rPr>
                <w:bCs/>
                <w:i/>
                <w:color w:val="008080"/>
                <w:spacing w:val="-4"/>
                <w:w w:val="90"/>
              </w:rPr>
            </w:pPr>
          </w:p>
        </w:tc>
      </w:tr>
      <w:tr w:rsidR="00FF5EA9" w:rsidRPr="00AF022B" w14:paraId="29A57277" w14:textId="77777777" w:rsidTr="00D469E0">
        <w:trPr>
          <w:trHeight w:val="295"/>
        </w:trPr>
        <w:tc>
          <w:tcPr>
            <w:tcW w:w="9720" w:type="dxa"/>
            <w:gridSpan w:val="4"/>
            <w:tcBorders>
              <w:top w:val="nil"/>
              <w:bottom w:val="nil"/>
            </w:tcBorders>
            <w:shd w:val="clear" w:color="auto" w:fill="auto"/>
          </w:tcPr>
          <w:p w14:paraId="69F6519A" w14:textId="77777777" w:rsidR="00FF5EA9" w:rsidRPr="00AF022B" w:rsidRDefault="00FF5EA9" w:rsidP="00D469E0">
            <w:pPr>
              <w:keepNext/>
              <w:keepLines/>
              <w:spacing w:before="120" w:after="60"/>
              <w:rPr>
                <w:bCs/>
                <w:i/>
                <w:color w:val="008080"/>
                <w:spacing w:val="-4"/>
                <w:w w:val="90"/>
              </w:rPr>
            </w:pPr>
            <w:r w:rsidRPr="00AD7896">
              <w:rPr>
                <w:rFonts w:ascii="Verdana" w:hAnsi="Verdana"/>
                <w:bCs/>
                <w:i/>
                <w:color w:val="004C97"/>
                <w:spacing w:val="-4"/>
                <w:w w:val="90"/>
              </w:rPr>
              <w:t>Collection and usage attributes</w:t>
            </w:r>
          </w:p>
        </w:tc>
      </w:tr>
      <w:tr w:rsidR="00FF5EA9" w:rsidRPr="00AF022B" w14:paraId="351EEA8B" w14:textId="77777777" w:rsidTr="00D469E0">
        <w:trPr>
          <w:trHeight w:val="295"/>
        </w:trPr>
        <w:tc>
          <w:tcPr>
            <w:tcW w:w="2520" w:type="dxa"/>
            <w:tcBorders>
              <w:top w:val="nil"/>
              <w:bottom w:val="single" w:sz="4" w:space="0" w:color="auto"/>
            </w:tcBorders>
            <w:shd w:val="clear" w:color="auto" w:fill="auto"/>
          </w:tcPr>
          <w:p w14:paraId="4B24F9D3" w14:textId="77777777" w:rsidR="00FF5EA9" w:rsidRPr="00AF022B" w:rsidRDefault="00FF5EA9" w:rsidP="00D469E0">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6490EF23" w14:textId="77777777" w:rsidR="00FF5EA9" w:rsidRPr="00AF022B" w:rsidRDefault="00FF5EA9" w:rsidP="00D469E0">
            <w:pPr>
              <w:pStyle w:val="DHHSbody"/>
            </w:pPr>
            <w:r w:rsidRPr="00AF022B">
              <w:t>A single service stream should be nominated for a service event.</w:t>
            </w:r>
          </w:p>
          <w:tbl>
            <w:tblPr>
              <w:tblW w:w="0" w:type="auto"/>
              <w:tblLayout w:type="fixed"/>
              <w:tblLook w:val="01E0" w:firstRow="1" w:lastRow="1" w:firstColumn="1" w:lastColumn="1" w:noHBand="0" w:noVBand="0"/>
            </w:tblPr>
            <w:tblGrid>
              <w:gridCol w:w="994"/>
              <w:gridCol w:w="6146"/>
            </w:tblGrid>
            <w:tr w:rsidR="00FF5EA9" w:rsidRPr="00AF022B" w14:paraId="75F53385" w14:textId="77777777" w:rsidTr="00D469E0">
              <w:tc>
                <w:tcPr>
                  <w:tcW w:w="994" w:type="dxa"/>
                </w:tcPr>
                <w:p w14:paraId="2733099A" w14:textId="77777777" w:rsidR="00FF5EA9" w:rsidRPr="00AF022B" w:rsidRDefault="00FF5EA9" w:rsidP="00D469E0">
                  <w:pPr>
                    <w:pStyle w:val="DHHSbody"/>
                  </w:pPr>
                  <w:r w:rsidRPr="00AF022B">
                    <w:t>Code 21</w:t>
                  </w:r>
                </w:p>
              </w:tc>
              <w:tc>
                <w:tcPr>
                  <w:tcW w:w="6146" w:type="dxa"/>
                </w:tcPr>
                <w:p w14:paraId="6C042465" w14:textId="77777777" w:rsidR="00FF5EA9" w:rsidRPr="00AF022B" w:rsidRDefault="00FF5EA9" w:rsidP="00D469E0">
                  <w:pPr>
                    <w:pStyle w:val="DHHSbody"/>
                  </w:pPr>
                  <w:r w:rsidRPr="00AF022B">
                    <w:t xml:space="preserve">To be used for </w:t>
                  </w:r>
                  <w:r>
                    <w:t>b</w:t>
                  </w:r>
                  <w:r w:rsidRPr="00AF022B">
                    <w:t xml:space="preserve">rief interventions, including </w:t>
                  </w:r>
                  <w:r>
                    <w:t>s</w:t>
                  </w:r>
                  <w:r w:rsidRPr="00AF022B">
                    <w:t>ingle sessions with family</w:t>
                  </w:r>
                </w:p>
              </w:tc>
            </w:tr>
            <w:tr w:rsidR="00FF5EA9" w:rsidRPr="00AF022B" w14:paraId="79BED099" w14:textId="77777777" w:rsidTr="00D469E0">
              <w:tc>
                <w:tcPr>
                  <w:tcW w:w="994" w:type="dxa"/>
                </w:tcPr>
                <w:p w14:paraId="5AC666D5" w14:textId="77777777" w:rsidR="00FF5EA9" w:rsidRPr="00B131E0" w:rsidRDefault="00FF5EA9" w:rsidP="00D469E0">
                  <w:pPr>
                    <w:pStyle w:val="DHHSbody"/>
                  </w:pPr>
                  <w:r w:rsidRPr="00B131E0">
                    <w:t>Code 33</w:t>
                  </w:r>
                </w:p>
              </w:tc>
              <w:tc>
                <w:tcPr>
                  <w:tcW w:w="6146" w:type="dxa"/>
                </w:tcPr>
                <w:p w14:paraId="0863DA6A" w14:textId="77777777" w:rsidR="00FF5EA9" w:rsidRPr="00B131E0" w:rsidRDefault="00FF5EA9" w:rsidP="00D469E0">
                  <w:pPr>
                    <w:pStyle w:val="DHHSbody"/>
                  </w:pPr>
                  <w:r w:rsidRPr="00B131E0">
                    <w:t>Pre-admission preparation for clients prior to their entering a course of residential withdrawal or rehabilitation</w:t>
                  </w:r>
                  <w:r>
                    <w:t xml:space="preserve"> </w:t>
                  </w:r>
                </w:p>
              </w:tc>
            </w:tr>
            <w:tr w:rsidR="00FF5EA9" w:rsidRPr="00AF022B" w14:paraId="6322EAB6" w14:textId="77777777" w:rsidTr="00D469E0">
              <w:tc>
                <w:tcPr>
                  <w:tcW w:w="994" w:type="dxa"/>
                </w:tcPr>
                <w:p w14:paraId="28557159" w14:textId="77777777" w:rsidR="00FF5EA9" w:rsidRPr="00AF022B" w:rsidRDefault="00FF5EA9" w:rsidP="00D469E0">
                  <w:pPr>
                    <w:pStyle w:val="DHHSbody"/>
                  </w:pPr>
                  <w:r w:rsidRPr="00AF022B">
                    <w:t>Code 51</w:t>
                  </w:r>
                </w:p>
              </w:tc>
              <w:tc>
                <w:tcPr>
                  <w:tcW w:w="6146" w:type="dxa"/>
                </w:tcPr>
                <w:p w14:paraId="70EA2F3B" w14:textId="77777777" w:rsidR="00FF5EA9" w:rsidRPr="00AF022B" w:rsidRDefault="00FF5EA9" w:rsidP="00D469E0">
                  <w:pPr>
                    <w:pStyle w:val="DHHSbody"/>
                  </w:pPr>
                  <w:r w:rsidRPr="00AF022B">
                    <w:t>To be used for all outreach activities including youth and pharmacotherapy regional outreach</w:t>
                  </w:r>
                </w:p>
              </w:tc>
            </w:tr>
            <w:tr w:rsidR="00FF5EA9" w:rsidRPr="00AF022B" w14:paraId="18D078FD" w14:textId="77777777" w:rsidTr="00D469E0">
              <w:tc>
                <w:tcPr>
                  <w:tcW w:w="994" w:type="dxa"/>
                </w:tcPr>
                <w:p w14:paraId="4D9320C2" w14:textId="77777777" w:rsidR="00FF5EA9" w:rsidRPr="00AF022B" w:rsidRDefault="00FF5EA9" w:rsidP="00D469E0">
                  <w:pPr>
                    <w:pStyle w:val="DHHSbody"/>
                  </w:pPr>
                  <w:r w:rsidRPr="00AF022B">
                    <w:t>Code 52</w:t>
                  </w:r>
                </w:p>
              </w:tc>
              <w:tc>
                <w:tcPr>
                  <w:tcW w:w="6146" w:type="dxa"/>
                </w:tcPr>
                <w:p w14:paraId="205C87BF" w14:textId="77777777" w:rsidR="00FF5EA9" w:rsidRPr="00AF022B" w:rsidRDefault="00FF5EA9" w:rsidP="00D469E0">
                  <w:pPr>
                    <w:pStyle w:val="DHHSbody"/>
                  </w:pPr>
                  <w:r w:rsidRPr="00AF022B">
                    <w:t xml:space="preserve">To be used for support services provided pre and post </w:t>
                  </w:r>
                  <w:r>
                    <w:t>A</w:t>
                  </w:r>
                  <w:r w:rsidRPr="00AF022B">
                    <w:t xml:space="preserve">ssessment and </w:t>
                  </w:r>
                  <w:r>
                    <w:t>T</w:t>
                  </w:r>
                  <w:r w:rsidRPr="00AF022B">
                    <w:t>reatment service events</w:t>
                  </w:r>
                </w:p>
              </w:tc>
            </w:tr>
            <w:tr w:rsidR="00FF5EA9" w:rsidRPr="00AF022B" w14:paraId="7EA42251" w14:textId="77777777" w:rsidTr="00D469E0">
              <w:tc>
                <w:tcPr>
                  <w:tcW w:w="994" w:type="dxa"/>
                </w:tcPr>
                <w:p w14:paraId="10BE4A25" w14:textId="77777777" w:rsidR="00FF5EA9" w:rsidRPr="00AF022B" w:rsidRDefault="00FF5EA9" w:rsidP="00D469E0">
                  <w:pPr>
                    <w:pStyle w:val="DHHSbody"/>
                  </w:pPr>
                  <w:r w:rsidRPr="00AF022B">
                    <w:t>Code 60</w:t>
                  </w:r>
                </w:p>
              </w:tc>
              <w:tc>
                <w:tcPr>
                  <w:tcW w:w="6146" w:type="dxa"/>
                </w:tcPr>
                <w:p w14:paraId="6F2F24D0" w14:textId="77777777" w:rsidR="00FF5EA9" w:rsidRPr="00AF022B" w:rsidRDefault="00FF5EA9" w:rsidP="00D469E0">
                  <w:pPr>
                    <w:pStyle w:val="DHHSbody"/>
                  </w:pPr>
                  <w:r w:rsidRPr="00AF022B">
                    <w:t>For specific client educations programs only. Not to be used for general education and information, preventative community-based education</w:t>
                  </w:r>
                </w:p>
              </w:tc>
            </w:tr>
            <w:tr w:rsidR="00FF5EA9" w:rsidRPr="00AF022B" w14:paraId="2C282E78" w14:textId="77777777" w:rsidTr="00D469E0">
              <w:tc>
                <w:tcPr>
                  <w:tcW w:w="994" w:type="dxa"/>
                </w:tcPr>
                <w:p w14:paraId="79C566D9" w14:textId="77777777" w:rsidR="00FF5EA9" w:rsidRPr="00AF022B" w:rsidRDefault="00FF5EA9" w:rsidP="00D469E0">
                  <w:pPr>
                    <w:pStyle w:val="DHHSbody"/>
                  </w:pPr>
                  <w:r w:rsidRPr="00AF022B">
                    <w:t>Code 82</w:t>
                  </w:r>
                </w:p>
              </w:tc>
              <w:tc>
                <w:tcPr>
                  <w:tcW w:w="6146" w:type="dxa"/>
                </w:tcPr>
                <w:p w14:paraId="2507828D" w14:textId="77777777" w:rsidR="00FF5EA9" w:rsidRPr="00AF022B" w:rsidRDefault="00FF5EA9" w:rsidP="00D469E0">
                  <w:pPr>
                    <w:pStyle w:val="DHHSbody"/>
                  </w:pPr>
                  <w:r w:rsidRPr="00AF022B">
                    <w:t xml:space="preserve">To be used for any youth day program </w:t>
                  </w:r>
                </w:p>
              </w:tc>
            </w:tr>
            <w:tr w:rsidR="00FF5EA9" w:rsidRPr="00AF022B" w14:paraId="765F3311" w14:textId="77777777" w:rsidTr="00D469E0">
              <w:tc>
                <w:tcPr>
                  <w:tcW w:w="994" w:type="dxa"/>
                </w:tcPr>
                <w:p w14:paraId="1C8B83DE" w14:textId="77777777" w:rsidR="00FF5EA9" w:rsidRPr="00AF022B" w:rsidRDefault="00FF5EA9" w:rsidP="00D469E0">
                  <w:pPr>
                    <w:pStyle w:val="DHHSbody"/>
                  </w:pPr>
                  <w:r w:rsidRPr="00AF022B">
                    <w:t>Code 83</w:t>
                  </w:r>
                </w:p>
              </w:tc>
              <w:tc>
                <w:tcPr>
                  <w:tcW w:w="6146" w:type="dxa"/>
                </w:tcPr>
                <w:p w14:paraId="2F4EA00F" w14:textId="77777777" w:rsidR="00FF5EA9" w:rsidRPr="00AF022B" w:rsidRDefault="00FF5EA9" w:rsidP="00D469E0">
                  <w:pPr>
                    <w:pStyle w:val="DHHSbody"/>
                  </w:pPr>
                  <w:r w:rsidRPr="00AF022B">
                    <w:t>To be used for follow up services where funding source is not applicable</w:t>
                  </w:r>
                </w:p>
              </w:tc>
            </w:tr>
            <w:tr w:rsidR="00FF5EA9" w:rsidRPr="00AF022B" w14:paraId="1A7F7062" w14:textId="77777777" w:rsidTr="00D469E0">
              <w:tc>
                <w:tcPr>
                  <w:tcW w:w="994" w:type="dxa"/>
                </w:tcPr>
                <w:p w14:paraId="3D37084A" w14:textId="77777777" w:rsidR="00FF5EA9" w:rsidRPr="00AF022B" w:rsidRDefault="00FF5EA9" w:rsidP="00D469E0">
                  <w:pPr>
                    <w:pStyle w:val="DHHSbody"/>
                  </w:pPr>
                  <w:r w:rsidRPr="00AF022B">
                    <w:t>Code 84</w:t>
                  </w:r>
                </w:p>
              </w:tc>
              <w:tc>
                <w:tcPr>
                  <w:tcW w:w="6146" w:type="dxa"/>
                </w:tcPr>
                <w:p w14:paraId="0345D521" w14:textId="77777777" w:rsidR="00FF5EA9" w:rsidRDefault="00FF5EA9" w:rsidP="00D469E0">
                  <w:pPr>
                    <w:pStyle w:val="DHHSbody"/>
                  </w:pPr>
                  <w:r w:rsidRPr="00AF022B">
                    <w:t>Youth/Aboriginal Supported Accommodation Services only</w:t>
                  </w:r>
                </w:p>
                <w:p w14:paraId="290E0917" w14:textId="77777777" w:rsidR="00FF5EA9" w:rsidRPr="00AF022B" w:rsidRDefault="00FF5EA9" w:rsidP="00D469E0">
                  <w:pPr>
                    <w:pStyle w:val="DHHSbody"/>
                  </w:pPr>
                </w:p>
              </w:tc>
            </w:tr>
            <w:tr w:rsidR="00FF5EA9" w:rsidRPr="00AF022B" w14:paraId="2F48FBC3" w14:textId="77777777" w:rsidTr="00D469E0">
              <w:tc>
                <w:tcPr>
                  <w:tcW w:w="994" w:type="dxa"/>
                </w:tcPr>
                <w:p w14:paraId="26070C7C" w14:textId="77777777" w:rsidR="00FF5EA9" w:rsidRPr="00F111D0" w:rsidRDefault="00FF5EA9" w:rsidP="00D469E0">
                  <w:pPr>
                    <w:pStyle w:val="DHHSbody"/>
                    <w:rPr>
                      <w:highlight w:val="green"/>
                    </w:rPr>
                  </w:pPr>
                  <w:r w:rsidRPr="00F111D0">
                    <w:rPr>
                      <w:highlight w:val="green"/>
                    </w:rPr>
                    <w:t>Code 85</w:t>
                  </w:r>
                </w:p>
              </w:tc>
              <w:tc>
                <w:tcPr>
                  <w:tcW w:w="6146" w:type="dxa"/>
                </w:tcPr>
                <w:p w14:paraId="7776C351" w14:textId="77777777" w:rsidR="00FF5EA9" w:rsidRPr="00F111D0" w:rsidRDefault="00FF5EA9" w:rsidP="00D469E0">
                  <w:pPr>
                    <w:pStyle w:val="DHHSbody"/>
                    <w:rPr>
                      <w:rFonts w:cs="Arial"/>
                      <w:highlight w:val="green"/>
                    </w:rPr>
                  </w:pPr>
                  <w:r w:rsidRPr="00F111D0">
                    <w:rPr>
                      <w:highlight w:val="green"/>
                    </w:rPr>
                    <w:t>Indirect AOD Support</w:t>
                  </w:r>
                  <w:r>
                    <w:t>.</w:t>
                  </w:r>
                  <w:r w:rsidRPr="00CF3F9B">
                    <w:rPr>
                      <w:rFonts w:cs="Arial"/>
                    </w:rPr>
                    <w:t xml:space="preserve"> </w:t>
                  </w:r>
                  <w:r w:rsidRPr="00F111D0">
                    <w:rPr>
                      <w:rFonts w:cs="Arial"/>
                      <w:highlight w:val="green"/>
                    </w:rPr>
                    <w:t>That is, client support provided in a non-client facing environment. These activities are part of a suite of activities that support the delivery of a person’s recovery plan and are undertaken on behalf of the client.</w:t>
                  </w:r>
                </w:p>
                <w:p w14:paraId="222FE533" w14:textId="77777777" w:rsidR="00FF5EA9" w:rsidRPr="00F111D0" w:rsidRDefault="00FF5EA9" w:rsidP="00D469E0">
                  <w:pPr>
                    <w:pStyle w:val="DHHSbody"/>
                    <w:rPr>
                      <w:rFonts w:cs="Arial"/>
                      <w:highlight w:val="green"/>
                    </w:rPr>
                  </w:pPr>
                  <w:r w:rsidRPr="00F111D0">
                    <w:rPr>
                      <w:rFonts w:cs="Arial"/>
                      <w:highlight w:val="green"/>
                    </w:rPr>
                    <w:t>Activities</w:t>
                  </w:r>
                  <w:r>
                    <w:rPr>
                      <w:rFonts w:cs="Arial"/>
                      <w:highlight w:val="green"/>
                    </w:rPr>
                    <w:t xml:space="preserve"> limited to:</w:t>
                  </w:r>
                  <w:r w:rsidRPr="00F111D0">
                    <w:rPr>
                      <w:rFonts w:cs="Arial"/>
                      <w:highlight w:val="green"/>
                    </w:rPr>
                    <w:t xml:space="preserve"> </w:t>
                  </w:r>
                </w:p>
                <w:p w14:paraId="2278A939" w14:textId="19A7DE8E" w:rsidR="00FF5EA9" w:rsidRPr="00F111D0" w:rsidRDefault="00FF5EA9" w:rsidP="00D469E0">
                  <w:pPr>
                    <w:pStyle w:val="DHHSbody"/>
                    <w:rPr>
                      <w:rFonts w:cs="Arial"/>
                      <w:highlight w:val="green"/>
                    </w:rPr>
                  </w:pPr>
                  <w:r w:rsidRPr="00F111D0">
                    <w:rPr>
                      <w:rFonts w:cs="Arial"/>
                      <w:highlight w:val="green"/>
                    </w:rPr>
                    <w:t>-</w:t>
                  </w:r>
                  <w:r w:rsidR="00D04821">
                    <w:rPr>
                      <w:rFonts w:cs="Arial"/>
                      <w:highlight w:val="green"/>
                    </w:rPr>
                    <w:t xml:space="preserve"> </w:t>
                  </w:r>
                  <w:r w:rsidRPr="00F111D0">
                    <w:rPr>
                      <w:rFonts w:cs="Arial"/>
                      <w:highlight w:val="green"/>
                    </w:rPr>
                    <w:t>organising and attending case conferencing on behalf of the client</w:t>
                  </w:r>
                </w:p>
                <w:p w14:paraId="0A00C56E" w14:textId="5811B358" w:rsidR="00FF5EA9" w:rsidRPr="00F111D0" w:rsidRDefault="00FF5EA9" w:rsidP="00D469E0">
                  <w:pPr>
                    <w:pStyle w:val="DHHSbody"/>
                    <w:rPr>
                      <w:rFonts w:cs="Arial"/>
                      <w:highlight w:val="green"/>
                    </w:rPr>
                  </w:pPr>
                  <w:r w:rsidRPr="00F111D0">
                    <w:rPr>
                      <w:rFonts w:cs="Arial"/>
                      <w:highlight w:val="green"/>
                    </w:rPr>
                    <w:t>-</w:t>
                  </w:r>
                  <w:r w:rsidR="00D04821">
                    <w:rPr>
                      <w:rFonts w:cs="Arial"/>
                      <w:highlight w:val="green"/>
                    </w:rPr>
                    <w:t xml:space="preserve"> </w:t>
                  </w:r>
                  <w:r w:rsidRPr="00F111D0">
                    <w:rPr>
                      <w:rFonts w:cs="Arial"/>
                      <w:highlight w:val="green"/>
                    </w:rPr>
                    <w:t>organisation or provision of support on behalf of the client including organising appointments; supported referral of the client to other local health and community services; and follow-up on referrals</w:t>
                  </w:r>
                </w:p>
                <w:p w14:paraId="4701E8B3" w14:textId="7331CE96" w:rsidR="00FF5EA9" w:rsidRPr="001020CD" w:rsidRDefault="00FF5EA9" w:rsidP="00D469E0">
                  <w:pPr>
                    <w:pStyle w:val="DHHSbody"/>
                    <w:rPr>
                      <w:rFonts w:cs="Arial"/>
                    </w:rPr>
                  </w:pPr>
                  <w:r w:rsidRPr="00F111D0">
                    <w:rPr>
                      <w:rFonts w:cs="Arial"/>
                      <w:highlight w:val="green"/>
                    </w:rPr>
                    <w:t>-</w:t>
                  </w:r>
                  <w:r w:rsidR="00D04821">
                    <w:rPr>
                      <w:rFonts w:cs="Arial"/>
                      <w:highlight w:val="green"/>
                    </w:rPr>
                    <w:t xml:space="preserve"> </w:t>
                  </w:r>
                  <w:r w:rsidRPr="00F111D0">
                    <w:rPr>
                      <w:rFonts w:cs="Arial"/>
                      <w:highlight w:val="green"/>
                    </w:rPr>
                    <w:t>documentation of case notes and other information about the client</w:t>
                  </w:r>
                </w:p>
              </w:tc>
            </w:tr>
            <w:tr w:rsidR="00FF5EA9" w:rsidRPr="00AF022B" w14:paraId="095DB9ED" w14:textId="77777777" w:rsidTr="00D469E0">
              <w:tc>
                <w:tcPr>
                  <w:tcW w:w="994" w:type="dxa"/>
                </w:tcPr>
                <w:p w14:paraId="7BD4C31E" w14:textId="5D26104D" w:rsidR="00FF5EA9" w:rsidRPr="00AF022B" w:rsidRDefault="001D2F42" w:rsidP="00D469E0">
                  <w:pPr>
                    <w:pStyle w:val="DHHSbody"/>
                  </w:pPr>
                  <w:r>
                    <w:t>Code 98</w:t>
                  </w:r>
                </w:p>
              </w:tc>
              <w:tc>
                <w:tcPr>
                  <w:tcW w:w="6146" w:type="dxa"/>
                </w:tcPr>
                <w:p w14:paraId="51F6EFE3" w14:textId="77777777" w:rsidR="00FF5EA9" w:rsidRPr="00AF022B" w:rsidRDefault="00FF5EA9" w:rsidP="00D469E0">
                  <w:pPr>
                    <w:pStyle w:val="DHHSbody"/>
                  </w:pPr>
                  <w:r w:rsidRPr="00AF022B">
                    <w:t>Where there is no appropriate service stream to describe the service event, this code is to be used e.g. where a new type of treatment has been developed</w:t>
                  </w:r>
                </w:p>
              </w:tc>
            </w:tr>
          </w:tbl>
          <w:p w14:paraId="6BB26022" w14:textId="77777777" w:rsidR="00FF5EA9" w:rsidRPr="00AF022B" w:rsidRDefault="00FF5EA9" w:rsidP="00D469E0">
            <w:pPr>
              <w:keepLines/>
              <w:spacing w:before="40" w:after="40"/>
              <w:rPr>
                <w:sz w:val="18"/>
              </w:rPr>
            </w:pPr>
          </w:p>
        </w:tc>
      </w:tr>
      <w:tr w:rsidR="00FF5EA9" w:rsidRPr="00AF022B" w14:paraId="132930D1" w14:textId="77777777" w:rsidTr="00D469E0">
        <w:trPr>
          <w:trHeight w:val="294"/>
        </w:trPr>
        <w:tc>
          <w:tcPr>
            <w:tcW w:w="9720" w:type="dxa"/>
            <w:gridSpan w:val="4"/>
            <w:tcBorders>
              <w:top w:val="single" w:sz="4" w:space="0" w:color="auto"/>
            </w:tcBorders>
            <w:shd w:val="clear" w:color="auto" w:fill="auto"/>
          </w:tcPr>
          <w:p w14:paraId="7E18A970" w14:textId="77777777" w:rsidR="00FF5EA9" w:rsidRPr="00AF022B" w:rsidRDefault="00FF5EA9" w:rsidP="00D469E0">
            <w:pPr>
              <w:keepNext/>
              <w:keepLines/>
              <w:spacing w:before="120" w:after="60"/>
              <w:rPr>
                <w:bCs/>
                <w:i/>
                <w:color w:val="008080"/>
                <w:spacing w:val="-4"/>
                <w:w w:val="90"/>
              </w:rPr>
            </w:pPr>
            <w:r w:rsidRPr="00AD7896">
              <w:rPr>
                <w:rFonts w:ascii="Verdana" w:hAnsi="Verdana"/>
                <w:bCs/>
                <w:i/>
                <w:color w:val="004C97"/>
                <w:spacing w:val="-4"/>
                <w:w w:val="90"/>
              </w:rPr>
              <w:lastRenderedPageBreak/>
              <w:t>Source and reference attributes</w:t>
            </w:r>
          </w:p>
        </w:tc>
      </w:tr>
      <w:tr w:rsidR="00FF5EA9" w:rsidRPr="00AF022B" w14:paraId="41EE4CBE" w14:textId="77777777" w:rsidTr="00D469E0">
        <w:trPr>
          <w:trHeight w:val="295"/>
        </w:trPr>
        <w:tc>
          <w:tcPr>
            <w:tcW w:w="2520" w:type="dxa"/>
            <w:shd w:val="clear" w:color="auto" w:fill="auto"/>
          </w:tcPr>
          <w:p w14:paraId="2E42709C"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45E6CA5E" w14:textId="77777777" w:rsidR="00FF5EA9" w:rsidRPr="00AF022B" w:rsidRDefault="00FF5EA9" w:rsidP="00D469E0">
            <w:pPr>
              <w:pStyle w:val="DHHSbody"/>
            </w:pPr>
            <w:r w:rsidRPr="00AF022B">
              <w:t>METeOR</w:t>
            </w:r>
          </w:p>
        </w:tc>
      </w:tr>
      <w:tr w:rsidR="00FF5EA9" w:rsidRPr="00AF022B" w14:paraId="588B8F6C" w14:textId="77777777" w:rsidTr="00D469E0">
        <w:trPr>
          <w:trHeight w:val="295"/>
        </w:trPr>
        <w:tc>
          <w:tcPr>
            <w:tcW w:w="2520" w:type="dxa"/>
            <w:shd w:val="clear" w:color="auto" w:fill="auto"/>
          </w:tcPr>
          <w:p w14:paraId="6E02F1A2"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01FCC12D" w14:textId="77777777" w:rsidR="00FF5EA9" w:rsidRPr="00AF022B" w:rsidRDefault="00FF5EA9" w:rsidP="00D469E0">
            <w:pPr>
              <w:pStyle w:val="DHHSbody"/>
            </w:pPr>
            <w:r w:rsidRPr="00AF022B">
              <w:t>Based on Episode of treatment for alcohol and other drugs–treatment type (main), code N - 270056</w:t>
            </w:r>
          </w:p>
        </w:tc>
      </w:tr>
      <w:tr w:rsidR="00FF5EA9" w:rsidRPr="00AF022B" w14:paraId="5239D7A4" w14:textId="77777777" w:rsidTr="00D469E0">
        <w:trPr>
          <w:trHeight w:val="295"/>
        </w:trPr>
        <w:tc>
          <w:tcPr>
            <w:tcW w:w="2520" w:type="dxa"/>
            <w:tcBorders>
              <w:bottom w:val="nil"/>
            </w:tcBorders>
            <w:shd w:val="clear" w:color="auto" w:fill="auto"/>
          </w:tcPr>
          <w:p w14:paraId="7D0A054A"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0479DDAD" w14:textId="77777777" w:rsidR="00FF5EA9" w:rsidRPr="00AF022B" w:rsidRDefault="00FF5EA9" w:rsidP="00D469E0">
            <w:pPr>
              <w:pStyle w:val="DHHSbody"/>
            </w:pPr>
            <w:r w:rsidRPr="00AF022B">
              <w:t>METeOR</w:t>
            </w:r>
          </w:p>
        </w:tc>
      </w:tr>
      <w:tr w:rsidR="00FF5EA9" w:rsidRPr="00AF022B" w14:paraId="58A6B25E" w14:textId="77777777" w:rsidTr="00D469E0">
        <w:trPr>
          <w:trHeight w:val="295"/>
        </w:trPr>
        <w:tc>
          <w:tcPr>
            <w:tcW w:w="2520" w:type="dxa"/>
            <w:tcBorders>
              <w:top w:val="nil"/>
              <w:bottom w:val="single" w:sz="4" w:space="0" w:color="auto"/>
            </w:tcBorders>
            <w:shd w:val="clear" w:color="auto" w:fill="auto"/>
          </w:tcPr>
          <w:p w14:paraId="10128559"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319267D9" w14:textId="77777777" w:rsidR="00FF5EA9" w:rsidRPr="00AF022B" w:rsidRDefault="00FF5EA9" w:rsidP="00D469E0">
            <w:pPr>
              <w:pStyle w:val="DHHSbody"/>
            </w:pPr>
            <w:r w:rsidRPr="00AF022B">
              <w:t xml:space="preserve">Based on </w:t>
            </w:r>
            <w:hyperlink r:id="rId22" w:history="1">
              <w:r>
                <w:t>m</w:t>
              </w:r>
              <w:r w:rsidRPr="00AF022B">
                <w:t>ain treatment type for alcohol and other drugs code N - 270660</w:t>
              </w:r>
            </w:hyperlink>
          </w:p>
        </w:tc>
      </w:tr>
      <w:tr w:rsidR="00FF5EA9" w:rsidRPr="00AF022B" w14:paraId="6F763CEC" w14:textId="77777777" w:rsidTr="00D469E0">
        <w:trPr>
          <w:trHeight w:val="295"/>
        </w:trPr>
        <w:tc>
          <w:tcPr>
            <w:tcW w:w="9720" w:type="dxa"/>
            <w:gridSpan w:val="4"/>
            <w:tcBorders>
              <w:top w:val="single" w:sz="4" w:space="0" w:color="auto"/>
            </w:tcBorders>
            <w:shd w:val="clear" w:color="auto" w:fill="auto"/>
          </w:tcPr>
          <w:p w14:paraId="0E15A561" w14:textId="77777777" w:rsidR="00FF5EA9" w:rsidRPr="00AF022B" w:rsidRDefault="00FF5EA9" w:rsidP="00D469E0">
            <w:pPr>
              <w:keepNext/>
              <w:keepLines/>
              <w:spacing w:before="120" w:after="60"/>
              <w:rPr>
                <w:bCs/>
                <w:i/>
                <w:color w:val="008080"/>
                <w:spacing w:val="-4"/>
                <w:w w:val="90"/>
              </w:rPr>
            </w:pPr>
            <w:r w:rsidRPr="00AD7896">
              <w:rPr>
                <w:rFonts w:ascii="Verdana" w:hAnsi="Verdana"/>
                <w:bCs/>
                <w:i/>
                <w:color w:val="004C97"/>
                <w:spacing w:val="-4"/>
                <w:w w:val="90"/>
              </w:rPr>
              <w:t>Relational attributes</w:t>
            </w:r>
          </w:p>
        </w:tc>
      </w:tr>
      <w:tr w:rsidR="00FF5EA9" w:rsidRPr="00AF022B" w14:paraId="368E9135" w14:textId="77777777" w:rsidTr="00D469E0">
        <w:trPr>
          <w:trHeight w:val="294"/>
        </w:trPr>
        <w:tc>
          <w:tcPr>
            <w:tcW w:w="2520" w:type="dxa"/>
            <w:shd w:val="clear" w:color="auto" w:fill="auto"/>
          </w:tcPr>
          <w:p w14:paraId="260C1CE7"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39BD8470" w14:textId="77777777" w:rsidR="00FF5EA9" w:rsidRPr="00AF022B" w:rsidRDefault="00FF5EA9" w:rsidP="00D469E0">
            <w:pPr>
              <w:pStyle w:val="DHHSbody"/>
            </w:pPr>
            <w:r w:rsidRPr="00AF022B">
              <w:t>Service event</w:t>
            </w:r>
          </w:p>
        </w:tc>
      </w:tr>
      <w:tr w:rsidR="00FF5EA9" w:rsidRPr="00AF022B" w14:paraId="47AA65D7" w14:textId="77777777" w:rsidTr="00D469E0">
        <w:trPr>
          <w:cantSplit/>
          <w:trHeight w:val="295"/>
        </w:trPr>
        <w:tc>
          <w:tcPr>
            <w:tcW w:w="2520" w:type="dxa"/>
            <w:shd w:val="clear" w:color="auto" w:fill="auto"/>
          </w:tcPr>
          <w:p w14:paraId="166573E6" w14:textId="77777777" w:rsidR="00FF5EA9" w:rsidRPr="00AF022B" w:rsidRDefault="00FF5EA9" w:rsidP="00D469E0">
            <w:pPr>
              <w:spacing w:before="40" w:after="40"/>
              <w:rPr>
                <w:rFonts w:ascii="Verdana" w:hAnsi="Verdana"/>
                <w:b/>
                <w:w w:val="90"/>
                <w:sz w:val="18"/>
                <w:szCs w:val="18"/>
              </w:rPr>
            </w:pPr>
          </w:p>
        </w:tc>
        <w:tc>
          <w:tcPr>
            <w:tcW w:w="7200" w:type="dxa"/>
            <w:gridSpan w:val="3"/>
            <w:shd w:val="clear" w:color="auto" w:fill="auto"/>
          </w:tcPr>
          <w:p w14:paraId="4D1C09A2" w14:textId="77777777" w:rsidR="00FF5EA9" w:rsidRPr="00AF022B" w:rsidRDefault="00FF5EA9" w:rsidP="00D469E0">
            <w:pPr>
              <w:pStyle w:val="DHHSbody"/>
            </w:pPr>
            <w:r w:rsidRPr="00AF022B">
              <w:t>Service stream</w:t>
            </w:r>
          </w:p>
        </w:tc>
      </w:tr>
      <w:tr w:rsidR="00FF5EA9" w:rsidRPr="00AF022B" w14:paraId="7F6F2089" w14:textId="77777777" w:rsidTr="00D469E0">
        <w:trPr>
          <w:cantSplit/>
          <w:trHeight w:val="295"/>
        </w:trPr>
        <w:tc>
          <w:tcPr>
            <w:tcW w:w="2520" w:type="dxa"/>
            <w:shd w:val="clear" w:color="auto" w:fill="auto"/>
          </w:tcPr>
          <w:p w14:paraId="6F11C8B6"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184DE5A1" w14:textId="77777777" w:rsidR="00FF5EA9" w:rsidRPr="00AF022B" w:rsidRDefault="00FF5EA9" w:rsidP="00D469E0">
            <w:pPr>
              <w:pStyle w:val="DHHSbody"/>
            </w:pPr>
            <w:r w:rsidRPr="00AF022B">
              <w:t>Event-funding source</w:t>
            </w:r>
          </w:p>
        </w:tc>
      </w:tr>
      <w:tr w:rsidR="00FF5EA9" w:rsidRPr="00AF022B" w14:paraId="788756C8" w14:textId="77777777" w:rsidTr="00D469E0">
        <w:trPr>
          <w:cantSplit/>
          <w:trHeight w:val="295"/>
        </w:trPr>
        <w:tc>
          <w:tcPr>
            <w:tcW w:w="2520" w:type="dxa"/>
            <w:shd w:val="clear" w:color="auto" w:fill="auto"/>
          </w:tcPr>
          <w:p w14:paraId="654019CF" w14:textId="77777777" w:rsidR="00FF5EA9" w:rsidRPr="00AF022B" w:rsidRDefault="00FF5EA9" w:rsidP="00D469E0">
            <w:pPr>
              <w:spacing w:before="40" w:after="40"/>
              <w:rPr>
                <w:rFonts w:ascii="Verdana" w:hAnsi="Verdana"/>
                <w:b/>
                <w:w w:val="90"/>
                <w:sz w:val="18"/>
                <w:szCs w:val="18"/>
              </w:rPr>
            </w:pPr>
          </w:p>
        </w:tc>
        <w:tc>
          <w:tcPr>
            <w:tcW w:w="7200" w:type="dxa"/>
            <w:gridSpan w:val="3"/>
            <w:shd w:val="clear" w:color="auto" w:fill="auto"/>
          </w:tcPr>
          <w:p w14:paraId="672B05B8" w14:textId="77777777" w:rsidR="00FF5EA9" w:rsidRPr="00AF022B" w:rsidRDefault="00FF5EA9" w:rsidP="00D469E0">
            <w:pPr>
              <w:pStyle w:val="DHHSbody"/>
            </w:pPr>
            <w:r w:rsidRPr="00AF022B">
              <w:t>Event-event type</w:t>
            </w:r>
          </w:p>
        </w:tc>
      </w:tr>
      <w:tr w:rsidR="00FF5EA9" w:rsidRPr="00AF022B" w14:paraId="351EFBE4" w14:textId="77777777" w:rsidTr="00D469E0">
        <w:trPr>
          <w:trHeight w:val="294"/>
        </w:trPr>
        <w:tc>
          <w:tcPr>
            <w:tcW w:w="2520" w:type="dxa"/>
            <w:shd w:val="clear" w:color="auto" w:fill="auto"/>
          </w:tcPr>
          <w:p w14:paraId="7B1928EB" w14:textId="77777777" w:rsidR="00FF5EA9" w:rsidRPr="00AF022B" w:rsidRDefault="00FF5EA9" w:rsidP="00D469E0">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0F43BFBA" w14:textId="77777777" w:rsidR="00FF5EA9" w:rsidRPr="00AF022B" w:rsidRDefault="00FF5EA9" w:rsidP="00D469E0">
            <w:pPr>
              <w:pStyle w:val="DHHSbody"/>
            </w:pPr>
            <w:r>
              <w:t>AOD</w:t>
            </w:r>
            <w:r w:rsidRPr="00AF022B">
              <w:t xml:space="preserve">0 value not in codeset for reporting period </w:t>
            </w:r>
          </w:p>
        </w:tc>
      </w:tr>
      <w:tr w:rsidR="00FF5EA9" w:rsidRPr="00AF022B" w14:paraId="6D25D9A6" w14:textId="77777777" w:rsidTr="00D469E0">
        <w:trPr>
          <w:trHeight w:val="294"/>
        </w:trPr>
        <w:tc>
          <w:tcPr>
            <w:tcW w:w="2520" w:type="dxa"/>
            <w:shd w:val="clear" w:color="auto" w:fill="auto"/>
          </w:tcPr>
          <w:p w14:paraId="00B231F3" w14:textId="77777777" w:rsidR="00FF5EA9" w:rsidRPr="00AF022B" w:rsidRDefault="00FF5EA9" w:rsidP="00D469E0">
            <w:pPr>
              <w:spacing w:before="40" w:after="40"/>
              <w:rPr>
                <w:b/>
                <w:w w:val="90"/>
                <w:sz w:val="18"/>
                <w:szCs w:val="18"/>
              </w:rPr>
            </w:pPr>
          </w:p>
        </w:tc>
        <w:tc>
          <w:tcPr>
            <w:tcW w:w="7200" w:type="dxa"/>
            <w:gridSpan w:val="3"/>
            <w:shd w:val="clear" w:color="auto" w:fill="auto"/>
          </w:tcPr>
          <w:p w14:paraId="4F32DBC4" w14:textId="77777777" w:rsidR="00FF5EA9" w:rsidRPr="00AF022B" w:rsidRDefault="00FF5EA9" w:rsidP="00D469E0">
            <w:pPr>
              <w:pStyle w:val="DHHSbody"/>
            </w:pPr>
            <w:r>
              <w:t>AOD</w:t>
            </w:r>
            <w:r w:rsidRPr="00AF022B">
              <w:t>2 cannot be null</w:t>
            </w:r>
          </w:p>
        </w:tc>
      </w:tr>
      <w:tr w:rsidR="00FF5EA9" w:rsidRPr="00AF022B" w14:paraId="506C647A" w14:textId="77777777" w:rsidTr="00D469E0">
        <w:trPr>
          <w:trHeight w:val="294"/>
        </w:trPr>
        <w:tc>
          <w:tcPr>
            <w:tcW w:w="2520" w:type="dxa"/>
            <w:tcBorders>
              <w:bottom w:val="single" w:sz="4" w:space="0" w:color="auto"/>
            </w:tcBorders>
            <w:shd w:val="clear" w:color="auto" w:fill="auto"/>
          </w:tcPr>
          <w:p w14:paraId="601BACBD" w14:textId="77777777" w:rsidR="00FF5EA9" w:rsidRPr="00AF022B" w:rsidRDefault="00FF5EA9" w:rsidP="00D469E0">
            <w:pPr>
              <w:spacing w:before="40" w:after="40"/>
              <w:rPr>
                <w:b/>
                <w:w w:val="90"/>
                <w:sz w:val="18"/>
                <w:szCs w:val="18"/>
              </w:rPr>
            </w:pPr>
          </w:p>
        </w:tc>
        <w:tc>
          <w:tcPr>
            <w:tcW w:w="7200" w:type="dxa"/>
            <w:gridSpan w:val="3"/>
            <w:tcBorders>
              <w:bottom w:val="single" w:sz="4" w:space="0" w:color="auto"/>
            </w:tcBorders>
            <w:shd w:val="clear" w:color="auto" w:fill="auto"/>
          </w:tcPr>
          <w:p w14:paraId="0F80656B" w14:textId="77777777" w:rsidR="00FF5EA9" w:rsidRDefault="00FF5EA9" w:rsidP="00D469E0">
            <w:pPr>
              <w:pStyle w:val="DHHSbody"/>
            </w:pPr>
            <w:r>
              <w:t>AOD</w:t>
            </w:r>
            <w:r w:rsidRPr="00AF022B">
              <w:t>48 event type mismatch</w:t>
            </w:r>
          </w:p>
          <w:p w14:paraId="783128FD" w14:textId="587C1A19" w:rsidR="00542C0B" w:rsidRDefault="00542C0B" w:rsidP="00F12C78">
            <w:pPr>
              <w:pStyle w:val="Default"/>
              <w:rPr>
                <w:rFonts w:ascii="Arial" w:hAnsi="Arial" w:cs="Arial"/>
                <w:color w:val="auto"/>
                <w:sz w:val="20"/>
                <w:szCs w:val="20"/>
                <w:highlight w:val="green"/>
                <w:lang w:eastAsia="en-US"/>
              </w:rPr>
            </w:pPr>
            <w:r>
              <w:rPr>
                <w:rFonts w:ascii="Arial" w:hAnsi="Arial" w:cs="Arial"/>
                <w:color w:val="auto"/>
                <w:sz w:val="20"/>
                <w:szCs w:val="20"/>
                <w:highlight w:val="green"/>
                <w:lang w:eastAsia="en-US"/>
              </w:rPr>
              <w:t>### cannot have contact record for Indirect AOD Support</w:t>
            </w:r>
          </w:p>
          <w:p w14:paraId="20BEBD2E" w14:textId="30D1B59E" w:rsidR="00F12C78" w:rsidRPr="00F12C78" w:rsidRDefault="00F12C78" w:rsidP="00F12C78">
            <w:pPr>
              <w:pStyle w:val="Default"/>
              <w:rPr>
                <w:rFonts w:ascii="Arial" w:hAnsi="Arial" w:cs="Arial"/>
                <w:color w:val="auto"/>
                <w:sz w:val="20"/>
                <w:szCs w:val="20"/>
                <w:highlight w:val="green"/>
                <w:lang w:eastAsia="en-US"/>
              </w:rPr>
            </w:pPr>
          </w:p>
        </w:tc>
      </w:tr>
      <w:bookmarkEnd w:id="88"/>
    </w:tbl>
    <w:p w14:paraId="2B2F693F" w14:textId="77777777" w:rsidR="00FF5EA9" w:rsidRDefault="00FF5EA9" w:rsidP="00FF5EA9">
      <w:pPr>
        <w:spacing w:after="0"/>
      </w:pPr>
    </w:p>
    <w:bookmarkEnd w:id="9"/>
    <w:bookmarkEnd w:id="10"/>
    <w:bookmarkEnd w:id="11"/>
    <w:bookmarkEnd w:id="12"/>
    <w:p w14:paraId="38166748" w14:textId="62FF26FC" w:rsidR="00FF5EA9" w:rsidRDefault="00FF5EA9" w:rsidP="00A53F83">
      <w:pPr>
        <w:pStyle w:val="Body"/>
      </w:pPr>
    </w:p>
    <w:p w14:paraId="71878A54" w14:textId="77D2B139" w:rsidR="006E2C77" w:rsidRDefault="006E2C77" w:rsidP="00A53F83">
      <w:pPr>
        <w:pStyle w:val="Body"/>
      </w:pPr>
    </w:p>
    <w:p w14:paraId="68E5C985" w14:textId="5270F039" w:rsidR="006E2C77" w:rsidRDefault="006E2C77" w:rsidP="00A53F83">
      <w:pPr>
        <w:pStyle w:val="Body"/>
      </w:pPr>
    </w:p>
    <w:p w14:paraId="51BC8CAE" w14:textId="496DBE1C" w:rsidR="006E2C77" w:rsidRDefault="006E2C77" w:rsidP="00A53F83">
      <w:pPr>
        <w:pStyle w:val="Body"/>
      </w:pPr>
    </w:p>
    <w:p w14:paraId="12231C47" w14:textId="68009D0B" w:rsidR="006E2C77" w:rsidRDefault="006E2C77" w:rsidP="00A53F83">
      <w:pPr>
        <w:pStyle w:val="Body"/>
      </w:pPr>
    </w:p>
    <w:p w14:paraId="7A95933F" w14:textId="573ED970" w:rsidR="006E2C77" w:rsidRDefault="006E2C77" w:rsidP="00A53F83">
      <w:pPr>
        <w:pStyle w:val="Body"/>
      </w:pPr>
    </w:p>
    <w:p w14:paraId="212879C7" w14:textId="28D483D6" w:rsidR="006E2C77" w:rsidRDefault="006E2C77" w:rsidP="00A53F83">
      <w:pPr>
        <w:pStyle w:val="Body"/>
      </w:pPr>
    </w:p>
    <w:p w14:paraId="7BD27996" w14:textId="548F6F52" w:rsidR="006E2C77" w:rsidRDefault="006E2C77" w:rsidP="00A53F83">
      <w:pPr>
        <w:pStyle w:val="Body"/>
      </w:pPr>
    </w:p>
    <w:p w14:paraId="1DAE7223" w14:textId="485D57EB" w:rsidR="006E2C77" w:rsidRDefault="006E2C77" w:rsidP="00A53F83">
      <w:pPr>
        <w:pStyle w:val="Body"/>
      </w:pPr>
    </w:p>
    <w:p w14:paraId="4002BCD8" w14:textId="44138894" w:rsidR="006E2C77" w:rsidRDefault="006E2C77" w:rsidP="00A53F83">
      <w:pPr>
        <w:pStyle w:val="Body"/>
      </w:pPr>
    </w:p>
    <w:p w14:paraId="3C6B7500" w14:textId="017455AC" w:rsidR="006E2C77" w:rsidRDefault="006E2C77" w:rsidP="00A53F83">
      <w:pPr>
        <w:pStyle w:val="Body"/>
      </w:pPr>
    </w:p>
    <w:p w14:paraId="670764B3" w14:textId="21AF103B" w:rsidR="006E2C77" w:rsidRDefault="006E2C77" w:rsidP="00A53F83">
      <w:pPr>
        <w:pStyle w:val="Body"/>
      </w:pPr>
    </w:p>
    <w:p w14:paraId="540E6746" w14:textId="479CB8FA" w:rsidR="006E2C77" w:rsidRDefault="006E2C77" w:rsidP="00A53F83">
      <w:pPr>
        <w:pStyle w:val="Body"/>
      </w:pPr>
    </w:p>
    <w:p w14:paraId="627132C6" w14:textId="2BB5BB9C" w:rsidR="006E2C77" w:rsidRDefault="006E2C77" w:rsidP="00A53F83">
      <w:pPr>
        <w:pStyle w:val="Body"/>
      </w:pPr>
    </w:p>
    <w:p w14:paraId="75EB15CD" w14:textId="56B05A46" w:rsidR="006E2C77" w:rsidRDefault="006E2C77" w:rsidP="00A53F83">
      <w:pPr>
        <w:pStyle w:val="Body"/>
      </w:pPr>
    </w:p>
    <w:p w14:paraId="4684128F" w14:textId="53C8DDB3" w:rsidR="006E2C77" w:rsidRDefault="006E2C77" w:rsidP="00A53F83">
      <w:pPr>
        <w:pStyle w:val="Body"/>
      </w:pPr>
    </w:p>
    <w:p w14:paraId="5BEE0F7E" w14:textId="56D52B17" w:rsidR="006E2C77" w:rsidRDefault="006E2C77" w:rsidP="00A53F83">
      <w:pPr>
        <w:pStyle w:val="Body"/>
      </w:pPr>
    </w:p>
    <w:p w14:paraId="229DE737" w14:textId="77777777" w:rsidR="006E2C77" w:rsidRPr="008060FB" w:rsidRDefault="006E2C77" w:rsidP="001E13F3">
      <w:pPr>
        <w:pStyle w:val="Heading2"/>
      </w:pPr>
      <w:bookmarkStart w:id="129" w:name="_Toc120781457"/>
      <w:bookmarkStart w:id="130" w:name="_Toc123898747"/>
      <w:bookmarkStart w:id="131" w:name="OLE_LINK3"/>
      <w:r w:rsidRPr="003E293A">
        <w:lastRenderedPageBreak/>
        <w:t>Section 6 Edit/Validation Rules</w:t>
      </w:r>
      <w:bookmarkEnd w:id="129"/>
      <w:bookmarkEnd w:id="130"/>
    </w:p>
    <w:p w14:paraId="4AE2F4C9" w14:textId="12CA57DA" w:rsidR="006E2C77" w:rsidRDefault="006E2C77" w:rsidP="00A53F83">
      <w:pPr>
        <w:pStyle w:val="Body"/>
      </w:pPr>
      <w:bookmarkStart w:id="132" w:name="_Toc120781458"/>
      <w:bookmarkEnd w:id="131"/>
      <w:r w:rsidRPr="00CB7D3F">
        <w:t>Table 5.c</w:t>
      </w:r>
      <w:r w:rsidRPr="00AF022B">
        <w:t xml:space="preserve"> Data Element edit/validation rules</w:t>
      </w:r>
      <w:bookmarkEnd w:id="132"/>
    </w:p>
    <w:tbl>
      <w:tblPr>
        <w:tblStyle w:val="TableGrid"/>
        <w:tblW w:w="10060" w:type="dxa"/>
        <w:tblLayout w:type="fixed"/>
        <w:tblLook w:val="04A0" w:firstRow="1" w:lastRow="0" w:firstColumn="1" w:lastColumn="0" w:noHBand="0" w:noVBand="1"/>
      </w:tblPr>
      <w:tblGrid>
        <w:gridCol w:w="704"/>
        <w:gridCol w:w="2268"/>
        <w:gridCol w:w="2268"/>
        <w:gridCol w:w="2977"/>
        <w:gridCol w:w="850"/>
        <w:gridCol w:w="993"/>
      </w:tblGrid>
      <w:tr w:rsidR="006E2C77" w:rsidRPr="005A5594" w14:paraId="0634B8F9" w14:textId="77777777" w:rsidTr="00F12C78">
        <w:tc>
          <w:tcPr>
            <w:tcW w:w="704" w:type="dxa"/>
          </w:tcPr>
          <w:p w14:paraId="6CB8FD9A" w14:textId="77777777" w:rsidR="006E2C77" w:rsidRPr="00BF178B" w:rsidRDefault="006E2C77" w:rsidP="00A63B20">
            <w:pPr>
              <w:keepNext/>
              <w:keepLines/>
              <w:rPr>
                <w:rFonts w:cs="Arial"/>
                <w:bCs/>
                <w:sz w:val="20"/>
              </w:rPr>
            </w:pPr>
            <w:r w:rsidRPr="00BF178B">
              <w:rPr>
                <w:rFonts w:cs="Arial"/>
                <w:bCs/>
                <w:sz w:val="20"/>
              </w:rPr>
              <w:t>ID</w:t>
            </w:r>
          </w:p>
        </w:tc>
        <w:tc>
          <w:tcPr>
            <w:tcW w:w="2268" w:type="dxa"/>
          </w:tcPr>
          <w:p w14:paraId="0FE5FFA0" w14:textId="77777777" w:rsidR="006E2C77" w:rsidRPr="00BF178B" w:rsidRDefault="006E2C77" w:rsidP="00A63B20">
            <w:pPr>
              <w:keepNext/>
              <w:keepLines/>
              <w:rPr>
                <w:rFonts w:cs="Arial"/>
                <w:bCs/>
                <w:sz w:val="20"/>
              </w:rPr>
            </w:pPr>
            <w:r w:rsidRPr="00BF178B">
              <w:rPr>
                <w:rFonts w:cs="Arial"/>
                <w:bCs/>
                <w:sz w:val="20"/>
              </w:rPr>
              <w:t>Edit name/description</w:t>
            </w:r>
          </w:p>
        </w:tc>
        <w:tc>
          <w:tcPr>
            <w:tcW w:w="2268" w:type="dxa"/>
          </w:tcPr>
          <w:p w14:paraId="058C4836" w14:textId="77777777" w:rsidR="006E2C77" w:rsidRPr="00BF178B" w:rsidRDefault="006E2C77" w:rsidP="00A63B20">
            <w:pPr>
              <w:keepNext/>
              <w:keepLines/>
              <w:rPr>
                <w:rFonts w:cs="Arial"/>
                <w:bCs/>
                <w:sz w:val="20"/>
              </w:rPr>
            </w:pPr>
            <w:r w:rsidRPr="00BF178B">
              <w:rPr>
                <w:rFonts w:cs="Arial"/>
                <w:bCs/>
                <w:sz w:val="20"/>
              </w:rPr>
              <w:t>Data elements</w:t>
            </w:r>
          </w:p>
        </w:tc>
        <w:tc>
          <w:tcPr>
            <w:tcW w:w="2977" w:type="dxa"/>
          </w:tcPr>
          <w:p w14:paraId="71BB0419" w14:textId="77777777" w:rsidR="006E2C77" w:rsidRPr="00BF178B" w:rsidRDefault="006E2C77" w:rsidP="00A63B20">
            <w:pPr>
              <w:keepNext/>
              <w:keepLines/>
              <w:rPr>
                <w:rFonts w:cs="Arial"/>
                <w:bCs/>
                <w:sz w:val="20"/>
              </w:rPr>
            </w:pPr>
            <w:r w:rsidRPr="00BF178B">
              <w:rPr>
                <w:rFonts w:cs="Arial"/>
                <w:bCs/>
                <w:sz w:val="20"/>
              </w:rPr>
              <w:t>Pseudo-code / rule</w:t>
            </w:r>
          </w:p>
        </w:tc>
        <w:tc>
          <w:tcPr>
            <w:tcW w:w="850" w:type="dxa"/>
          </w:tcPr>
          <w:p w14:paraId="2E993409" w14:textId="77777777" w:rsidR="006E2C77" w:rsidRPr="00BF178B" w:rsidRDefault="006E2C77" w:rsidP="00A63B20">
            <w:pPr>
              <w:keepNext/>
              <w:keepLines/>
              <w:rPr>
                <w:rFonts w:cs="Arial"/>
                <w:bCs/>
                <w:sz w:val="20"/>
              </w:rPr>
            </w:pPr>
            <w:r w:rsidRPr="00BF178B">
              <w:rPr>
                <w:rFonts w:cs="Arial"/>
                <w:bCs/>
                <w:sz w:val="20"/>
              </w:rPr>
              <w:t>Source</w:t>
            </w:r>
          </w:p>
        </w:tc>
        <w:tc>
          <w:tcPr>
            <w:tcW w:w="993" w:type="dxa"/>
          </w:tcPr>
          <w:p w14:paraId="466E07F9" w14:textId="77777777" w:rsidR="006E2C77" w:rsidRPr="00BF178B" w:rsidRDefault="006E2C77" w:rsidP="00A63B20">
            <w:pPr>
              <w:keepNext/>
              <w:keepLines/>
              <w:rPr>
                <w:rFonts w:cs="Arial"/>
                <w:bCs/>
                <w:sz w:val="20"/>
              </w:rPr>
            </w:pPr>
            <w:r w:rsidRPr="00BF178B">
              <w:rPr>
                <w:rFonts w:cs="Arial"/>
                <w:bCs/>
                <w:sz w:val="20"/>
              </w:rPr>
              <w:t>Status</w:t>
            </w:r>
          </w:p>
        </w:tc>
      </w:tr>
      <w:tr w:rsidR="006E2C77" w:rsidRPr="000E47C9" w14:paraId="11867CEF" w14:textId="77777777" w:rsidTr="00F12C78">
        <w:tc>
          <w:tcPr>
            <w:tcW w:w="704" w:type="dxa"/>
          </w:tcPr>
          <w:p w14:paraId="2FA8CFF2" w14:textId="3C472AE7" w:rsidR="006E2C77" w:rsidRPr="005A5594" w:rsidRDefault="006E2C77" w:rsidP="00A63B20">
            <w:pPr>
              <w:keepNext/>
              <w:keepLines/>
              <w:rPr>
                <w:rFonts w:cs="Arial"/>
                <w:bCs/>
                <w:sz w:val="20"/>
                <w:highlight w:val="green"/>
              </w:rPr>
            </w:pPr>
            <w:bookmarkStart w:id="133" w:name="_Hlk120270654"/>
            <w:r>
              <w:rPr>
                <w:rFonts w:cs="Arial"/>
                <w:bCs/>
                <w:sz w:val="20"/>
                <w:highlight w:val="green"/>
              </w:rPr>
              <w:t>###</w:t>
            </w:r>
            <w:bookmarkEnd w:id="133"/>
          </w:p>
        </w:tc>
        <w:tc>
          <w:tcPr>
            <w:tcW w:w="2268" w:type="dxa"/>
          </w:tcPr>
          <w:p w14:paraId="42178005" w14:textId="442DD298" w:rsidR="006E2C77" w:rsidRPr="005A5594" w:rsidRDefault="00542C0B" w:rsidP="00A63B20">
            <w:pPr>
              <w:pStyle w:val="Default"/>
              <w:rPr>
                <w:rFonts w:ascii="Arial" w:hAnsi="Arial" w:cs="Arial"/>
                <w:color w:val="auto"/>
                <w:sz w:val="20"/>
                <w:szCs w:val="20"/>
                <w:highlight w:val="green"/>
                <w:lang w:eastAsia="en-US"/>
              </w:rPr>
            </w:pPr>
            <w:r>
              <w:rPr>
                <w:rFonts w:ascii="Arial" w:hAnsi="Arial" w:cs="Arial"/>
                <w:color w:val="auto"/>
                <w:sz w:val="20"/>
                <w:szCs w:val="20"/>
                <w:highlight w:val="green"/>
                <w:lang w:eastAsia="en-US"/>
              </w:rPr>
              <w:t xml:space="preserve">Cannot have </w:t>
            </w:r>
            <w:r w:rsidR="00FE4E11">
              <w:rPr>
                <w:rFonts w:ascii="Arial" w:hAnsi="Arial" w:cs="Arial"/>
                <w:color w:val="auto"/>
                <w:sz w:val="20"/>
                <w:szCs w:val="20"/>
                <w:highlight w:val="green"/>
                <w:lang w:eastAsia="en-US"/>
              </w:rPr>
              <w:t>c</w:t>
            </w:r>
            <w:r w:rsidR="006E2C77">
              <w:rPr>
                <w:rFonts w:ascii="Arial" w:hAnsi="Arial" w:cs="Arial"/>
                <w:color w:val="auto"/>
                <w:sz w:val="20"/>
                <w:szCs w:val="20"/>
                <w:highlight w:val="green"/>
                <w:lang w:eastAsia="en-US"/>
              </w:rPr>
              <w:t xml:space="preserve">ontact record for Indirect </w:t>
            </w:r>
            <w:r w:rsidR="00C217B7">
              <w:rPr>
                <w:rFonts w:ascii="Arial" w:hAnsi="Arial" w:cs="Arial"/>
                <w:color w:val="auto"/>
                <w:sz w:val="20"/>
                <w:szCs w:val="20"/>
                <w:highlight w:val="green"/>
                <w:lang w:eastAsia="en-US"/>
              </w:rPr>
              <w:t xml:space="preserve">AOD </w:t>
            </w:r>
            <w:r w:rsidR="006E2C77">
              <w:rPr>
                <w:rFonts w:ascii="Arial" w:hAnsi="Arial" w:cs="Arial"/>
                <w:color w:val="auto"/>
                <w:sz w:val="20"/>
                <w:szCs w:val="20"/>
                <w:highlight w:val="green"/>
                <w:lang w:eastAsia="en-US"/>
              </w:rPr>
              <w:t>Support</w:t>
            </w:r>
          </w:p>
          <w:p w14:paraId="1A971EE7" w14:textId="77777777" w:rsidR="006E2C77" w:rsidRPr="005A5594" w:rsidRDefault="006E2C77" w:rsidP="00A63B20">
            <w:pPr>
              <w:keepNext/>
              <w:keepLines/>
              <w:rPr>
                <w:rFonts w:cs="Arial"/>
                <w:bCs/>
                <w:sz w:val="20"/>
                <w:highlight w:val="green"/>
              </w:rPr>
            </w:pPr>
          </w:p>
        </w:tc>
        <w:tc>
          <w:tcPr>
            <w:tcW w:w="2268" w:type="dxa"/>
          </w:tcPr>
          <w:p w14:paraId="32894AA7" w14:textId="7BAF337B" w:rsidR="006E2C77" w:rsidRDefault="006E2C77" w:rsidP="00A63B20">
            <w:pPr>
              <w:pStyle w:val="DHHStabletext"/>
              <w:spacing w:before="60"/>
              <w:rPr>
                <w:rFonts w:cs="Arial"/>
                <w:highlight w:val="green"/>
              </w:rPr>
            </w:pPr>
            <w:r>
              <w:rPr>
                <w:rFonts w:cs="Arial"/>
                <w:highlight w:val="green"/>
              </w:rPr>
              <w:t xml:space="preserve">Contact </w:t>
            </w:r>
          </w:p>
          <w:p w14:paraId="799929E6" w14:textId="18370796" w:rsidR="006E2C77" w:rsidRDefault="006E2C77" w:rsidP="00A63B20">
            <w:pPr>
              <w:pStyle w:val="DHHStabletext"/>
              <w:spacing w:before="60"/>
              <w:rPr>
                <w:rFonts w:cs="Arial"/>
                <w:highlight w:val="green"/>
              </w:rPr>
            </w:pPr>
            <w:r>
              <w:rPr>
                <w:rFonts w:cs="Arial"/>
                <w:highlight w:val="green"/>
              </w:rPr>
              <w:t>Event – service stream</w:t>
            </w:r>
          </w:p>
          <w:p w14:paraId="122AB73F" w14:textId="50FFFAFC" w:rsidR="006E2C77" w:rsidRPr="005A5594" w:rsidRDefault="006E2C77" w:rsidP="00A63B20">
            <w:pPr>
              <w:pStyle w:val="DHHStabletext"/>
              <w:spacing w:before="60"/>
              <w:rPr>
                <w:rFonts w:cs="Arial"/>
                <w:highlight w:val="green"/>
              </w:rPr>
            </w:pPr>
            <w:r>
              <w:rPr>
                <w:rFonts w:cs="Arial"/>
                <w:highlight w:val="green"/>
              </w:rPr>
              <w:t>Event – event type</w:t>
            </w:r>
          </w:p>
          <w:p w14:paraId="5801AE20" w14:textId="77777777" w:rsidR="006E2C77" w:rsidRPr="005A5594" w:rsidRDefault="006E2C77" w:rsidP="00A63B20">
            <w:pPr>
              <w:keepNext/>
              <w:keepLines/>
              <w:rPr>
                <w:rFonts w:cs="Arial"/>
                <w:bCs/>
                <w:sz w:val="20"/>
                <w:highlight w:val="green"/>
              </w:rPr>
            </w:pPr>
          </w:p>
        </w:tc>
        <w:tc>
          <w:tcPr>
            <w:tcW w:w="2977" w:type="dxa"/>
          </w:tcPr>
          <w:p w14:paraId="5381EA13" w14:textId="7798F0AD" w:rsidR="006E2C77" w:rsidRDefault="006E2C77" w:rsidP="00A63B20">
            <w:pPr>
              <w:pStyle w:val="DHHStabletext"/>
              <w:spacing w:before="60"/>
              <w:rPr>
                <w:rFonts w:cs="Arial"/>
                <w:highlight w:val="green"/>
              </w:rPr>
            </w:pPr>
            <w:r w:rsidRPr="005A5594">
              <w:rPr>
                <w:rFonts w:cs="Arial"/>
                <w:highlight w:val="green"/>
              </w:rPr>
              <w:t>Event –</w:t>
            </w:r>
            <w:r w:rsidR="001E13F3">
              <w:rPr>
                <w:rFonts w:cs="Arial"/>
                <w:highlight w:val="green"/>
              </w:rPr>
              <w:t xml:space="preserve"> </w:t>
            </w:r>
            <w:r>
              <w:rPr>
                <w:rFonts w:cs="Arial"/>
                <w:highlight w:val="green"/>
              </w:rPr>
              <w:t xml:space="preserve">event type </w:t>
            </w:r>
            <w:r w:rsidRPr="005A5594">
              <w:rPr>
                <w:rFonts w:cs="Arial"/>
                <w:highlight w:val="green"/>
              </w:rPr>
              <w:t xml:space="preserve">= </w:t>
            </w:r>
            <w:r>
              <w:rPr>
                <w:rFonts w:cs="Arial"/>
                <w:highlight w:val="green"/>
              </w:rPr>
              <w:t>4</w:t>
            </w:r>
          </w:p>
          <w:p w14:paraId="39FDBCAF" w14:textId="2873ECC5" w:rsidR="006E2C77" w:rsidRPr="005A5594" w:rsidRDefault="006E2C77" w:rsidP="00A63B20">
            <w:pPr>
              <w:pStyle w:val="DHHStabletext"/>
              <w:spacing w:before="60"/>
              <w:rPr>
                <w:rFonts w:cs="Arial"/>
                <w:highlight w:val="green"/>
              </w:rPr>
            </w:pPr>
            <w:r>
              <w:rPr>
                <w:rFonts w:cs="Arial"/>
                <w:highlight w:val="green"/>
              </w:rPr>
              <w:t>and Event – service stream = 85 and count</w:t>
            </w:r>
            <w:r w:rsidR="00FE4E11">
              <w:rPr>
                <w:rFonts w:cs="Arial"/>
                <w:highlight w:val="green"/>
              </w:rPr>
              <w:t xml:space="preserve"> </w:t>
            </w:r>
            <w:r>
              <w:rPr>
                <w:rFonts w:cs="Arial"/>
                <w:highlight w:val="green"/>
              </w:rPr>
              <w:t>(</w:t>
            </w:r>
            <w:r w:rsidR="00FE4E11">
              <w:rPr>
                <w:rFonts w:cs="Arial"/>
                <w:highlight w:val="green"/>
              </w:rPr>
              <w:t>C</w:t>
            </w:r>
            <w:r>
              <w:rPr>
                <w:rFonts w:cs="Arial"/>
                <w:highlight w:val="green"/>
              </w:rPr>
              <w:t>ontact) &gt; 0</w:t>
            </w:r>
          </w:p>
          <w:p w14:paraId="563C60FC" w14:textId="77777777" w:rsidR="006E2C77" w:rsidRPr="005A5594" w:rsidRDefault="006E2C77" w:rsidP="00A63B20">
            <w:pPr>
              <w:pStyle w:val="DHHStabletext"/>
              <w:spacing w:before="60"/>
              <w:rPr>
                <w:rFonts w:cs="Arial"/>
                <w:bCs/>
                <w:highlight w:val="green"/>
              </w:rPr>
            </w:pPr>
          </w:p>
        </w:tc>
        <w:tc>
          <w:tcPr>
            <w:tcW w:w="850" w:type="dxa"/>
          </w:tcPr>
          <w:p w14:paraId="65619476" w14:textId="77777777" w:rsidR="006E2C77" w:rsidRPr="005A5594" w:rsidRDefault="006E2C77" w:rsidP="00A63B20">
            <w:pPr>
              <w:keepNext/>
              <w:keepLines/>
              <w:rPr>
                <w:rFonts w:cs="Arial"/>
                <w:bCs/>
                <w:sz w:val="20"/>
                <w:highlight w:val="green"/>
              </w:rPr>
            </w:pPr>
            <w:r w:rsidRPr="005A5594">
              <w:rPr>
                <w:rFonts w:cs="Arial"/>
                <w:bCs/>
                <w:sz w:val="20"/>
                <w:highlight w:val="green"/>
              </w:rPr>
              <w:t>DH</w:t>
            </w:r>
          </w:p>
        </w:tc>
        <w:tc>
          <w:tcPr>
            <w:tcW w:w="993" w:type="dxa"/>
          </w:tcPr>
          <w:p w14:paraId="6B8968CD" w14:textId="77777777" w:rsidR="006E2C77" w:rsidRPr="000E47C9" w:rsidRDefault="006E2C77" w:rsidP="00A63B20">
            <w:pPr>
              <w:keepNext/>
              <w:keepLines/>
              <w:rPr>
                <w:rFonts w:cs="Arial"/>
                <w:bCs/>
                <w:sz w:val="20"/>
              </w:rPr>
            </w:pPr>
            <w:r w:rsidRPr="005A5594">
              <w:rPr>
                <w:rFonts w:cs="Arial"/>
                <w:bCs/>
                <w:sz w:val="20"/>
                <w:highlight w:val="green"/>
              </w:rPr>
              <w:t>Error</w:t>
            </w:r>
          </w:p>
        </w:tc>
      </w:tr>
    </w:tbl>
    <w:p w14:paraId="41261323" w14:textId="77777777" w:rsidR="006E2C77" w:rsidRPr="00A53F83" w:rsidRDefault="006E2C77" w:rsidP="00A53F83">
      <w:pPr>
        <w:pStyle w:val="Body"/>
      </w:pPr>
    </w:p>
    <w:sectPr w:rsidR="006E2C77" w:rsidRPr="00A53F83" w:rsidSect="006929D3">
      <w:headerReference w:type="even" r:id="rId23"/>
      <w:headerReference w:type="default" r:id="rId24"/>
      <w:footerReference w:type="even" r:id="rId25"/>
      <w:footerReference w:type="default" r:id="rId26"/>
      <w:headerReference w:type="first" r:id="rId27"/>
      <w:type w:val="continuous"/>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ACD6" w14:textId="77777777" w:rsidR="002664C0" w:rsidRDefault="002664C0">
      <w:r>
        <w:separator/>
      </w:r>
    </w:p>
    <w:p w14:paraId="7F6A876C" w14:textId="77777777" w:rsidR="002664C0" w:rsidRDefault="002664C0"/>
  </w:endnote>
  <w:endnote w:type="continuationSeparator" w:id="0">
    <w:p w14:paraId="32E9AD78" w14:textId="77777777" w:rsidR="002664C0" w:rsidRDefault="002664C0">
      <w:r>
        <w:continuationSeparator/>
      </w:r>
    </w:p>
    <w:p w14:paraId="49B0AF8E" w14:textId="77777777" w:rsidR="002664C0" w:rsidRDefault="002664C0"/>
  </w:endnote>
  <w:endnote w:type="continuationNotice" w:id="1">
    <w:p w14:paraId="6846A962" w14:textId="77777777" w:rsidR="002664C0" w:rsidRDefault="00266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35740896" w:rsidR="00EB4BC7" w:rsidRDefault="00D42CF4">
    <w:pPr>
      <w:pStyle w:val="Footer"/>
    </w:pPr>
    <w:r>
      <w:rPr>
        <w:noProof/>
        <w:lang w:eastAsia="en-AU"/>
      </w:rPr>
      <mc:AlternateContent>
        <mc:Choice Requires="wps">
          <w:drawing>
            <wp:anchor distT="0" distB="0" distL="114300" distR="114300" simplePos="0" relativeHeight="251680777" behindDoc="0" locked="0" layoutInCell="0" allowOverlap="1" wp14:anchorId="3F7A404E" wp14:editId="156005F2">
              <wp:simplePos x="0" y="0"/>
              <wp:positionH relativeFrom="page">
                <wp:align>center</wp:align>
              </wp:positionH>
              <wp:positionV relativeFrom="page">
                <wp:align>bottom</wp:align>
              </wp:positionV>
              <wp:extent cx="7772400" cy="502285"/>
              <wp:effectExtent l="0" t="0" r="0" b="12065"/>
              <wp:wrapNone/>
              <wp:docPr id="3" name="MSIPCM754f4e5e92e3b57551a104fb"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798D1" w14:textId="7803F207"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7A404E" id="_x0000_t202" coordsize="21600,21600" o:spt="202" path="m,l,21600r21600,l21600,xe">
              <v:stroke joinstyle="miter"/>
              <v:path gradientshapeok="t" o:connecttype="rect"/>
            </v:shapetype>
            <v:shape id="MSIPCM754f4e5e92e3b57551a104fb"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8077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C5798D1" w14:textId="7803F207"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607B5C32" w:rsidR="00431A70" w:rsidRDefault="00D42CF4">
    <w:pPr>
      <w:pStyle w:val="Footer"/>
    </w:pPr>
    <w:r>
      <w:rPr>
        <w:noProof/>
      </w:rPr>
      <mc:AlternateContent>
        <mc:Choice Requires="wps">
          <w:drawing>
            <wp:anchor distT="0" distB="0" distL="114300" distR="114300" simplePos="0" relativeHeight="251680776" behindDoc="0" locked="0" layoutInCell="0" allowOverlap="1" wp14:anchorId="778CC786" wp14:editId="1FD0DDBF">
              <wp:simplePos x="0" y="0"/>
              <wp:positionH relativeFrom="page">
                <wp:align>center</wp:align>
              </wp:positionH>
              <wp:positionV relativeFrom="page">
                <wp:align>bottom</wp:align>
              </wp:positionV>
              <wp:extent cx="7772400" cy="502285"/>
              <wp:effectExtent l="0" t="0" r="0" b="12065"/>
              <wp:wrapNone/>
              <wp:docPr id="1" name="MSIPCM85fe4cea9d9fb40fce1a016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B9F99" w14:textId="2D26361B"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8CC786" id="_x0000_t202" coordsize="21600,21600" o:spt="202" path="m,l,21600r21600,l21600,xe">
              <v:stroke joinstyle="miter"/>
              <v:path gradientshapeok="t" o:connecttype="rect"/>
            </v:shapetype>
            <v:shape id="MSIPCM85fe4cea9d9fb40fce1a0166"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0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0BB9F99" w14:textId="2D26361B"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1E6" w14:textId="77777777" w:rsidR="00304087" w:rsidRDefault="00304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20B830FA" w:rsidR="00431A70" w:rsidRDefault="00D42CF4">
    <w:pPr>
      <w:pStyle w:val="Footer"/>
    </w:pPr>
    <w:r>
      <w:rPr>
        <w:noProof/>
        <w:lang w:eastAsia="en-AU"/>
      </w:rPr>
      <mc:AlternateContent>
        <mc:Choice Requires="wps">
          <w:drawing>
            <wp:anchor distT="0" distB="0" distL="114300" distR="114300" simplePos="0" relativeHeight="251680778" behindDoc="0" locked="0" layoutInCell="0" allowOverlap="1" wp14:anchorId="553BAF20" wp14:editId="03801773">
              <wp:simplePos x="0" y="0"/>
              <wp:positionH relativeFrom="page">
                <wp:align>center</wp:align>
              </wp:positionH>
              <wp:positionV relativeFrom="page">
                <wp:align>bottom</wp:align>
              </wp:positionV>
              <wp:extent cx="7772400" cy="502285"/>
              <wp:effectExtent l="0" t="0" r="0" b="12065"/>
              <wp:wrapNone/>
              <wp:docPr id="4" name="MSIPCMf5c34664bde810fef0b4235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5CC27" w14:textId="1B369D19"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3BAF20" id="_x0000_t202" coordsize="21600,21600" o:spt="202" path="m,l,21600r21600,l21600,xe">
              <v:stroke joinstyle="miter"/>
              <v:path gradientshapeok="t" o:connecttype="rect"/>
            </v:shapetype>
            <v:shape id="MSIPCMf5c34664bde810fef0b4235a" o:spid="_x0000_s1028"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807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DB5CC27" w14:textId="1B369D19"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3EBAE508" w:rsidR="00D63636" w:rsidRDefault="00D42CF4" w:rsidP="005F5A0E">
    <w:pPr>
      <w:pStyle w:val="Footer"/>
      <w:jc w:val="left"/>
    </w:pPr>
    <w:r>
      <w:rPr>
        <w:noProof/>
        <w:lang w:eastAsia="en-AU"/>
      </w:rPr>
      <mc:AlternateContent>
        <mc:Choice Requires="wps">
          <w:drawing>
            <wp:anchor distT="0" distB="0" distL="114300" distR="114300" simplePos="0" relativeHeight="251680775" behindDoc="0" locked="0" layoutInCell="0" allowOverlap="1" wp14:anchorId="22F1416B" wp14:editId="78951220">
              <wp:simplePos x="0" y="0"/>
              <wp:positionH relativeFrom="page">
                <wp:align>center</wp:align>
              </wp:positionH>
              <wp:positionV relativeFrom="page">
                <wp:align>bottom</wp:align>
              </wp:positionV>
              <wp:extent cx="7772400" cy="502285"/>
              <wp:effectExtent l="0" t="0" r="0" b="12065"/>
              <wp:wrapNone/>
              <wp:docPr id="7" name="MSIPCM857b479f9f4fcf411e5ce21e" descr="{&quot;HashCode&quot;:904758361,&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F4F7B" w14:textId="46A23CC3"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F1416B" id="_x0000_t202" coordsize="21600,21600" o:spt="202" path="m,l,21600r21600,l21600,xe">
              <v:stroke joinstyle="miter"/>
              <v:path gradientshapeok="t" o:connecttype="rect"/>
            </v:shapetype>
            <v:shape id="MSIPCM857b479f9f4fcf411e5ce21e" o:spid="_x0000_s1029" type="#_x0000_t202" alt="{&quot;HashCode&quot;:904758361,&quot;Height&quot;:9999999.0,&quot;Width&quot;:9999999.0,&quot;Placement&quot;:&quot;Footer&quot;,&quot;Index&quot;:&quot;OddAndEven&quot;,&quot;Section&quot;:5,&quot;Top&quot;:0.0,&quot;Left&quot;:0.0}" style="position:absolute;margin-left:0;margin-top:0;width:612pt;height:39.55pt;z-index:2516807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47CF4F7B" w14:textId="46A23CC3"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2" behindDoc="1" locked="1" layoutInCell="1" allowOverlap="1" wp14:anchorId="19DA70E5" wp14:editId="09E544E6">
          <wp:simplePos x="835572" y="9396248"/>
          <wp:positionH relativeFrom="page">
            <wp:align>left</wp:align>
          </wp:positionH>
          <wp:positionV relativeFrom="page">
            <wp:align>bottom</wp:align>
          </wp:positionV>
          <wp:extent cx="7560000" cy="964800"/>
          <wp:effectExtent l="0" t="0" r="3175" b="6985"/>
          <wp:wrapNone/>
          <wp:docPr id="33" name="Picture 3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6B5511">
      <w:rPr>
        <w:noProof/>
        <w:lang w:eastAsia="en-AU"/>
      </w:rPr>
      <w:t xml:space="preserve">        </w: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r w:rsidR="004A3245">
      <w:rPr>
        <w:noProof/>
        <w:lang w:eastAsia="en-AU"/>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AD5770E" w:rsidR="00431A70" w:rsidRDefault="00D42CF4" w:rsidP="005F5A0E">
    <w:pPr>
      <w:pStyle w:val="Footer"/>
      <w:jc w:val="left"/>
    </w:pPr>
    <w:r>
      <w:rPr>
        <w:noProof/>
      </w:rPr>
      <mc:AlternateContent>
        <mc:Choice Requires="wps">
          <w:drawing>
            <wp:anchor distT="0" distB="0" distL="114300" distR="114300" simplePos="0" relativeHeight="251680774" behindDoc="0" locked="0" layoutInCell="0" allowOverlap="1" wp14:anchorId="2A451C18" wp14:editId="3B90E088">
              <wp:simplePos x="0" y="0"/>
              <wp:positionH relativeFrom="page">
                <wp:align>center</wp:align>
              </wp:positionH>
              <wp:positionV relativeFrom="page">
                <wp:align>bottom</wp:align>
              </wp:positionV>
              <wp:extent cx="7772400" cy="502285"/>
              <wp:effectExtent l="0" t="0" r="0" b="12065"/>
              <wp:wrapNone/>
              <wp:docPr id="5" name="MSIPCMedac4c3a8296a951f0469efa"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A22FA" w14:textId="041467C3"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451C18" id="_x0000_t202" coordsize="21600,21600" o:spt="202" path="m,l,21600r21600,l21600,xe">
              <v:stroke joinstyle="miter"/>
              <v:path gradientshapeok="t" o:connecttype="rect"/>
            </v:shapetype>
            <v:shape id="MSIPCMedac4c3a8296a951f0469efa" o:spid="_x0000_s1030" type="#_x0000_t202" alt="{&quot;HashCode&quot;:904758361,&quot;Height&quot;:9999999.0,&quot;Width&quot;:9999999.0,&quot;Placement&quot;:&quot;Footer&quot;,&quot;Index&quot;:&quot;Primary&quot;,&quot;Section&quot;:5,&quot;Top&quot;:0.0,&quot;Left&quot;:0.0}" style="position:absolute;margin-left:0;margin-top:0;width:612pt;height:39.55pt;z-index:2516807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86A22FA" w14:textId="041467C3" w:rsidR="00D42CF4" w:rsidRPr="00304087" w:rsidRDefault="00304087" w:rsidP="00304087">
                    <w:pPr>
                      <w:spacing w:after="0"/>
                      <w:jc w:val="center"/>
                      <w:rPr>
                        <w:rFonts w:ascii="Arial Black" w:hAnsi="Arial Black"/>
                        <w:color w:val="000000"/>
                        <w:sz w:val="20"/>
                      </w:rPr>
                    </w:pPr>
                    <w:r w:rsidRPr="0030408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5" behindDoc="1" locked="1" layoutInCell="1" allowOverlap="1" wp14:anchorId="6AE18066" wp14:editId="15B50059">
          <wp:simplePos x="835025" y="9396095"/>
          <wp:positionH relativeFrom="page">
            <wp:align>left</wp:align>
          </wp:positionH>
          <wp:positionV relativeFrom="page">
            <wp:align>bottom</wp:align>
          </wp:positionV>
          <wp:extent cx="7560000" cy="964800"/>
          <wp:effectExtent l="0" t="0" r="3175" b="6985"/>
          <wp:wrapNone/>
          <wp:docPr id="34" name="Picture 3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CF5" w14:textId="77777777" w:rsidR="002664C0" w:rsidRDefault="002664C0" w:rsidP="00207717">
      <w:pPr>
        <w:spacing w:before="120"/>
      </w:pPr>
      <w:r>
        <w:separator/>
      </w:r>
    </w:p>
  </w:footnote>
  <w:footnote w:type="continuationSeparator" w:id="0">
    <w:p w14:paraId="5B61BCF4" w14:textId="77777777" w:rsidR="002664C0" w:rsidRDefault="002664C0">
      <w:r>
        <w:continuationSeparator/>
      </w:r>
    </w:p>
    <w:p w14:paraId="4F9AC970" w14:textId="77777777" w:rsidR="002664C0" w:rsidRDefault="002664C0"/>
  </w:footnote>
  <w:footnote w:type="continuationNotice" w:id="1">
    <w:p w14:paraId="176248CA" w14:textId="77777777" w:rsidR="002664C0" w:rsidRDefault="002664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81E" w14:textId="77777777" w:rsidR="00304087" w:rsidRDefault="00304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AC" w14:textId="77777777" w:rsidR="00304087" w:rsidRDefault="00304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75B7" w14:textId="77777777" w:rsidR="00304087" w:rsidRDefault="003040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6543779E" w:rsidR="00E64B4F" w:rsidRDefault="00E64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6850DFE8" w:rsidR="00E64B4F" w:rsidRDefault="00E64B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3EFE32A4" w:rsidR="00431A70" w:rsidRDefault="00FD1751">
    <w:pPr>
      <w:pStyle w:val="Header"/>
    </w:pPr>
    <w:r>
      <w:rPr>
        <w:b/>
        <w:bCs/>
        <w:noProof/>
      </w:rPr>
      <w:drawing>
        <wp:anchor distT="0" distB="0" distL="114300" distR="114300" simplePos="0" relativeHeight="251657216" behindDoc="1" locked="1" layoutInCell="1" allowOverlap="1" wp14:anchorId="45FC8374" wp14:editId="429E1F15">
          <wp:simplePos x="0" y="0"/>
          <wp:positionH relativeFrom="page">
            <wp:posOffset>0</wp:posOffset>
          </wp:positionH>
          <wp:positionV relativeFrom="page">
            <wp:posOffset>0</wp:posOffset>
          </wp:positionV>
          <wp:extent cx="7560000" cy="270000"/>
          <wp:effectExtent l="0" t="0" r="317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F1C60">
      <w:t xml:space="preserve">Addendum to </w:t>
    </w:r>
    <w:r w:rsidR="00365B3A">
      <w:t>Specification</w:t>
    </w:r>
    <w:r w:rsidR="009C6A48">
      <w:t>s</w:t>
    </w:r>
    <w:r w:rsidR="00CF6E12" w:rsidRPr="00CF6E12">
      <w:t xml:space="preserve"> for revision</w:t>
    </w:r>
    <w:r w:rsidR="00F6334D">
      <w:t>s</w:t>
    </w:r>
    <w:r w:rsidR="00CF6E12" w:rsidRPr="00CF6E12">
      <w:t xml:space="preserve"> to</w:t>
    </w:r>
    <w:r w:rsidR="00251487">
      <w:t xml:space="preserve"> </w:t>
    </w:r>
    <w:r w:rsidR="00487952">
      <w:t xml:space="preserve">the </w:t>
    </w:r>
    <w:r w:rsidR="00251487">
      <w:t>V</w:t>
    </w:r>
    <w:r w:rsidR="00487952">
      <w:t xml:space="preserve">ictorian </w:t>
    </w:r>
    <w:r w:rsidR="004A3245">
      <w:t>Alcohol and Drug Collection</w:t>
    </w:r>
    <w:r w:rsidR="00487952">
      <w:t xml:space="preserve"> (V</w:t>
    </w:r>
    <w:r w:rsidR="004A3245">
      <w:t>A</w:t>
    </w:r>
    <w:r w:rsidR="00487952">
      <w:t>D</w:t>
    </w:r>
    <w:r w:rsidR="004A3245">
      <w:t>C</w:t>
    </w:r>
    <w:r w:rsidR="00487952">
      <w:t>)</w:t>
    </w:r>
    <w:r w:rsidR="00CF6E12" w:rsidRPr="00CF6E12">
      <w:t xml:space="preserve"> for 20</w:t>
    </w:r>
    <w:r w:rsidR="00492961">
      <w:t>23-24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44D7BBB8" w:rsidR="00562811" w:rsidRPr="004A3245" w:rsidRDefault="004A3245" w:rsidP="004A3245">
    <w:pPr>
      <w:pStyle w:val="Header"/>
    </w:pPr>
    <w:r>
      <w:rPr>
        <w:b/>
        <w:bCs/>
        <w:noProof/>
      </w:rPr>
      <w:drawing>
        <wp:anchor distT="0" distB="0" distL="114300" distR="114300" simplePos="0" relativeHeight="251660298" behindDoc="1" locked="1" layoutInCell="1" allowOverlap="1" wp14:anchorId="15978A3C" wp14:editId="471B301C">
          <wp:simplePos x="0" y="0"/>
          <wp:positionH relativeFrom="page">
            <wp:posOffset>0</wp:posOffset>
          </wp:positionH>
          <wp:positionV relativeFrom="page">
            <wp:posOffset>0</wp:posOffset>
          </wp:positionV>
          <wp:extent cx="7560000" cy="270000"/>
          <wp:effectExtent l="0" t="0" r="317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F1C60">
      <w:t xml:space="preserve">Addendum to </w:t>
    </w:r>
    <w:r w:rsidR="00365B3A">
      <w:t>Specification</w:t>
    </w:r>
    <w:r w:rsidR="009C6A48">
      <w:t>s</w:t>
    </w:r>
    <w:r w:rsidR="00365B3A">
      <w:t xml:space="preserve"> </w:t>
    </w:r>
    <w:r w:rsidRPr="00CF6E12">
      <w:t>for revision</w:t>
    </w:r>
    <w:r>
      <w:t>s</w:t>
    </w:r>
    <w:r w:rsidRPr="00CF6E12">
      <w:t xml:space="preserve"> to</w:t>
    </w:r>
    <w:r>
      <w:t xml:space="preserve"> the Victorian Alcohol and Drug Collection (VADC)</w:t>
    </w:r>
    <w:r w:rsidRPr="00CF6E12">
      <w:t xml:space="preserve"> for 20</w:t>
    </w:r>
    <w:r>
      <w:t>23-24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4F67039"/>
    <w:multiLevelType w:val="hybridMultilevel"/>
    <w:tmpl w:val="4810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C17F42"/>
    <w:multiLevelType w:val="hybridMultilevel"/>
    <w:tmpl w:val="E266F1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F333F6"/>
    <w:multiLevelType w:val="multilevel"/>
    <w:tmpl w:val="350ED9F2"/>
    <w:numStyleLink w:val="ZZTablebullets"/>
  </w:abstractNum>
  <w:abstractNum w:abstractNumId="6" w15:restartNumberingAfterBreak="0">
    <w:nsid w:val="217700C7"/>
    <w:multiLevelType w:val="hybridMultilevel"/>
    <w:tmpl w:val="0B5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D742AA"/>
    <w:multiLevelType w:val="hybridMultilevel"/>
    <w:tmpl w:val="1B96A44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9A0668"/>
    <w:multiLevelType w:val="hybridMultilevel"/>
    <w:tmpl w:val="E8A49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656135E"/>
    <w:multiLevelType w:val="hybridMultilevel"/>
    <w:tmpl w:val="741CBC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4"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8FD4D1C"/>
    <w:multiLevelType w:val="hybridMultilevel"/>
    <w:tmpl w:val="BB5E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4664732">
    <w:abstractNumId w:val="9"/>
  </w:num>
  <w:num w:numId="2" w16cid:durableId="617762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00806">
    <w:abstractNumId w:val="12"/>
  </w:num>
  <w:num w:numId="4" w16cid:durableId="1360937309">
    <w:abstractNumId w:val="15"/>
  </w:num>
  <w:num w:numId="5" w16cid:durableId="1096830310">
    <w:abstractNumId w:val="10"/>
  </w:num>
  <w:num w:numId="6" w16cid:durableId="1439644192">
    <w:abstractNumId w:val="3"/>
  </w:num>
  <w:num w:numId="7" w16cid:durableId="962804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081535">
    <w:abstractNumId w:val="5"/>
  </w:num>
  <w:num w:numId="9" w16cid:durableId="756174069">
    <w:abstractNumId w:val="13"/>
  </w:num>
  <w:num w:numId="10" w16cid:durableId="1644460689">
    <w:abstractNumId w:val="14"/>
  </w:num>
  <w:num w:numId="11" w16cid:durableId="266934316">
    <w:abstractNumId w:val="4"/>
  </w:num>
  <w:num w:numId="12" w16cid:durableId="951475910">
    <w:abstractNumId w:val="6"/>
  </w:num>
  <w:num w:numId="13" w16cid:durableId="366565781">
    <w:abstractNumId w:val="1"/>
  </w:num>
  <w:num w:numId="14" w16cid:durableId="1557231745">
    <w:abstractNumId w:val="11"/>
  </w:num>
  <w:num w:numId="15" w16cid:durableId="739987648">
    <w:abstractNumId w:val="7"/>
  </w:num>
  <w:num w:numId="16" w16cid:durableId="839929539">
    <w:abstractNumId w:val="16"/>
  </w:num>
  <w:num w:numId="17" w16cid:durableId="111132099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1029"/>
    <w:rsid w:val="000020B7"/>
    <w:rsid w:val="00002D68"/>
    <w:rsid w:val="000032BD"/>
    <w:rsid w:val="000033F7"/>
    <w:rsid w:val="00003403"/>
    <w:rsid w:val="000044E7"/>
    <w:rsid w:val="00005347"/>
    <w:rsid w:val="000072B6"/>
    <w:rsid w:val="00007859"/>
    <w:rsid w:val="0001021B"/>
    <w:rsid w:val="0001037B"/>
    <w:rsid w:val="000115B9"/>
    <w:rsid w:val="00011674"/>
    <w:rsid w:val="00011D89"/>
    <w:rsid w:val="000123C4"/>
    <w:rsid w:val="00012FA3"/>
    <w:rsid w:val="000154FD"/>
    <w:rsid w:val="00020816"/>
    <w:rsid w:val="000209EB"/>
    <w:rsid w:val="00020AA7"/>
    <w:rsid w:val="00022271"/>
    <w:rsid w:val="0002244D"/>
    <w:rsid w:val="000235E8"/>
    <w:rsid w:val="00024D89"/>
    <w:rsid w:val="000250B6"/>
    <w:rsid w:val="00025295"/>
    <w:rsid w:val="00025AF1"/>
    <w:rsid w:val="00030CDD"/>
    <w:rsid w:val="000318EA"/>
    <w:rsid w:val="00032529"/>
    <w:rsid w:val="00032828"/>
    <w:rsid w:val="00032B0D"/>
    <w:rsid w:val="00033D81"/>
    <w:rsid w:val="00033DC9"/>
    <w:rsid w:val="00034AE1"/>
    <w:rsid w:val="00037366"/>
    <w:rsid w:val="00041BF0"/>
    <w:rsid w:val="00042807"/>
    <w:rsid w:val="00042C8A"/>
    <w:rsid w:val="0004303F"/>
    <w:rsid w:val="0004536B"/>
    <w:rsid w:val="00045EBC"/>
    <w:rsid w:val="0004637D"/>
    <w:rsid w:val="00046B68"/>
    <w:rsid w:val="00051872"/>
    <w:rsid w:val="000527DD"/>
    <w:rsid w:val="00052806"/>
    <w:rsid w:val="00055F8E"/>
    <w:rsid w:val="00056B83"/>
    <w:rsid w:val="00056EC4"/>
    <w:rsid w:val="000578B2"/>
    <w:rsid w:val="00057BF2"/>
    <w:rsid w:val="00060427"/>
    <w:rsid w:val="00060959"/>
    <w:rsid w:val="00060C8F"/>
    <w:rsid w:val="00061B77"/>
    <w:rsid w:val="00061DDC"/>
    <w:rsid w:val="000628E7"/>
    <w:rsid w:val="0006298A"/>
    <w:rsid w:val="000663CD"/>
    <w:rsid w:val="0006744E"/>
    <w:rsid w:val="00071061"/>
    <w:rsid w:val="00071B4B"/>
    <w:rsid w:val="000733FE"/>
    <w:rsid w:val="00074219"/>
    <w:rsid w:val="00074ED5"/>
    <w:rsid w:val="000778B0"/>
    <w:rsid w:val="00080BA9"/>
    <w:rsid w:val="00081D9C"/>
    <w:rsid w:val="0008204A"/>
    <w:rsid w:val="000834FE"/>
    <w:rsid w:val="00083A24"/>
    <w:rsid w:val="0008508E"/>
    <w:rsid w:val="00085EA3"/>
    <w:rsid w:val="00087951"/>
    <w:rsid w:val="0009113B"/>
    <w:rsid w:val="00092969"/>
    <w:rsid w:val="00092B68"/>
    <w:rsid w:val="00092F6C"/>
    <w:rsid w:val="00093402"/>
    <w:rsid w:val="000938D9"/>
    <w:rsid w:val="00094DA3"/>
    <w:rsid w:val="00096CD1"/>
    <w:rsid w:val="000A012C"/>
    <w:rsid w:val="000A0EB9"/>
    <w:rsid w:val="000A186C"/>
    <w:rsid w:val="000A1EA4"/>
    <w:rsid w:val="000A2476"/>
    <w:rsid w:val="000A2797"/>
    <w:rsid w:val="000A2E36"/>
    <w:rsid w:val="000A47F2"/>
    <w:rsid w:val="000A511E"/>
    <w:rsid w:val="000A641A"/>
    <w:rsid w:val="000A70C7"/>
    <w:rsid w:val="000B0399"/>
    <w:rsid w:val="000B136B"/>
    <w:rsid w:val="000B34F7"/>
    <w:rsid w:val="000B3EDB"/>
    <w:rsid w:val="000B3F9B"/>
    <w:rsid w:val="000B4995"/>
    <w:rsid w:val="000B543D"/>
    <w:rsid w:val="000B55F9"/>
    <w:rsid w:val="000B5BF7"/>
    <w:rsid w:val="000B627B"/>
    <w:rsid w:val="000B6BC8"/>
    <w:rsid w:val="000C0303"/>
    <w:rsid w:val="000C42EA"/>
    <w:rsid w:val="000C4546"/>
    <w:rsid w:val="000C4C6C"/>
    <w:rsid w:val="000C6327"/>
    <w:rsid w:val="000D1242"/>
    <w:rsid w:val="000D2477"/>
    <w:rsid w:val="000D2ABA"/>
    <w:rsid w:val="000D4903"/>
    <w:rsid w:val="000D79BE"/>
    <w:rsid w:val="000D7B0A"/>
    <w:rsid w:val="000E0970"/>
    <w:rsid w:val="000E0B79"/>
    <w:rsid w:val="000E2371"/>
    <w:rsid w:val="000E3CC7"/>
    <w:rsid w:val="000E5B12"/>
    <w:rsid w:val="000E5B95"/>
    <w:rsid w:val="000E6BD4"/>
    <w:rsid w:val="000E6D6D"/>
    <w:rsid w:val="000E72C5"/>
    <w:rsid w:val="000F0D7C"/>
    <w:rsid w:val="000F0E36"/>
    <w:rsid w:val="000F1F1E"/>
    <w:rsid w:val="000F2259"/>
    <w:rsid w:val="000F2DDA"/>
    <w:rsid w:val="000F2EA0"/>
    <w:rsid w:val="000F5213"/>
    <w:rsid w:val="000F5303"/>
    <w:rsid w:val="000F5D31"/>
    <w:rsid w:val="000F663F"/>
    <w:rsid w:val="000F72C9"/>
    <w:rsid w:val="00101001"/>
    <w:rsid w:val="00101915"/>
    <w:rsid w:val="001020CD"/>
    <w:rsid w:val="001027A8"/>
    <w:rsid w:val="001029A2"/>
    <w:rsid w:val="00103276"/>
    <w:rsid w:val="00103368"/>
    <w:rsid w:val="0010392D"/>
    <w:rsid w:val="0010447F"/>
    <w:rsid w:val="00104556"/>
    <w:rsid w:val="00104FE3"/>
    <w:rsid w:val="0010545C"/>
    <w:rsid w:val="0010714F"/>
    <w:rsid w:val="00110B09"/>
    <w:rsid w:val="00111129"/>
    <w:rsid w:val="001120C5"/>
    <w:rsid w:val="001123A5"/>
    <w:rsid w:val="001123F4"/>
    <w:rsid w:val="00116094"/>
    <w:rsid w:val="00117066"/>
    <w:rsid w:val="00117FD4"/>
    <w:rsid w:val="0012002C"/>
    <w:rsid w:val="00120BD3"/>
    <w:rsid w:val="00122164"/>
    <w:rsid w:val="001222BA"/>
    <w:rsid w:val="00122FEA"/>
    <w:rsid w:val="001232BD"/>
    <w:rsid w:val="00124ED5"/>
    <w:rsid w:val="0012532E"/>
    <w:rsid w:val="001276FA"/>
    <w:rsid w:val="0013189E"/>
    <w:rsid w:val="00132483"/>
    <w:rsid w:val="00132AB8"/>
    <w:rsid w:val="00136158"/>
    <w:rsid w:val="001365DD"/>
    <w:rsid w:val="00140CE2"/>
    <w:rsid w:val="00140FF2"/>
    <w:rsid w:val="00142073"/>
    <w:rsid w:val="00142446"/>
    <w:rsid w:val="001447B3"/>
    <w:rsid w:val="00144EB7"/>
    <w:rsid w:val="00145CAA"/>
    <w:rsid w:val="00146775"/>
    <w:rsid w:val="00147463"/>
    <w:rsid w:val="00150709"/>
    <w:rsid w:val="00152073"/>
    <w:rsid w:val="00152329"/>
    <w:rsid w:val="0015479F"/>
    <w:rsid w:val="00154F75"/>
    <w:rsid w:val="00155DE5"/>
    <w:rsid w:val="00156598"/>
    <w:rsid w:val="001576DE"/>
    <w:rsid w:val="00157A39"/>
    <w:rsid w:val="0016065E"/>
    <w:rsid w:val="00161939"/>
    <w:rsid w:val="00161AA0"/>
    <w:rsid w:val="00161D2E"/>
    <w:rsid w:val="00161F3E"/>
    <w:rsid w:val="00162093"/>
    <w:rsid w:val="00162CA9"/>
    <w:rsid w:val="00163FAF"/>
    <w:rsid w:val="00164A91"/>
    <w:rsid w:val="00165459"/>
    <w:rsid w:val="00165A57"/>
    <w:rsid w:val="00167723"/>
    <w:rsid w:val="001704F9"/>
    <w:rsid w:val="001712C2"/>
    <w:rsid w:val="00171C8F"/>
    <w:rsid w:val="00172BAF"/>
    <w:rsid w:val="0017505A"/>
    <w:rsid w:val="0017674D"/>
    <w:rsid w:val="001771DD"/>
    <w:rsid w:val="00177995"/>
    <w:rsid w:val="00177A8C"/>
    <w:rsid w:val="0018244E"/>
    <w:rsid w:val="001852F4"/>
    <w:rsid w:val="00186354"/>
    <w:rsid w:val="00186473"/>
    <w:rsid w:val="001865D6"/>
    <w:rsid w:val="00186B33"/>
    <w:rsid w:val="001874DF"/>
    <w:rsid w:val="00187B90"/>
    <w:rsid w:val="00192F9D"/>
    <w:rsid w:val="00193A29"/>
    <w:rsid w:val="00193E87"/>
    <w:rsid w:val="00196A3E"/>
    <w:rsid w:val="00196A58"/>
    <w:rsid w:val="00196EB8"/>
    <w:rsid w:val="00196EFB"/>
    <w:rsid w:val="001977B8"/>
    <w:rsid w:val="001979FF"/>
    <w:rsid w:val="00197B17"/>
    <w:rsid w:val="001A030A"/>
    <w:rsid w:val="001A1222"/>
    <w:rsid w:val="001A1950"/>
    <w:rsid w:val="001A1C54"/>
    <w:rsid w:val="001A3116"/>
    <w:rsid w:val="001A3ACE"/>
    <w:rsid w:val="001A4AA1"/>
    <w:rsid w:val="001A5B07"/>
    <w:rsid w:val="001A6272"/>
    <w:rsid w:val="001A6F55"/>
    <w:rsid w:val="001B058F"/>
    <w:rsid w:val="001B101D"/>
    <w:rsid w:val="001B1505"/>
    <w:rsid w:val="001B1605"/>
    <w:rsid w:val="001B1D64"/>
    <w:rsid w:val="001B313B"/>
    <w:rsid w:val="001B4036"/>
    <w:rsid w:val="001B5372"/>
    <w:rsid w:val="001B6275"/>
    <w:rsid w:val="001B6B96"/>
    <w:rsid w:val="001B738B"/>
    <w:rsid w:val="001B7587"/>
    <w:rsid w:val="001C059D"/>
    <w:rsid w:val="001C09DB"/>
    <w:rsid w:val="001C0B06"/>
    <w:rsid w:val="001C277E"/>
    <w:rsid w:val="001C2A72"/>
    <w:rsid w:val="001C2AE3"/>
    <w:rsid w:val="001C31B7"/>
    <w:rsid w:val="001C7304"/>
    <w:rsid w:val="001D02BB"/>
    <w:rsid w:val="001D0B75"/>
    <w:rsid w:val="001D0EBA"/>
    <w:rsid w:val="001D1027"/>
    <w:rsid w:val="001D1857"/>
    <w:rsid w:val="001D2F42"/>
    <w:rsid w:val="001D3113"/>
    <w:rsid w:val="001D38F5"/>
    <w:rsid w:val="001D39A5"/>
    <w:rsid w:val="001D3C09"/>
    <w:rsid w:val="001D3D96"/>
    <w:rsid w:val="001D3E26"/>
    <w:rsid w:val="001D44E8"/>
    <w:rsid w:val="001D4CA7"/>
    <w:rsid w:val="001D4CDF"/>
    <w:rsid w:val="001D60EC"/>
    <w:rsid w:val="001D6F59"/>
    <w:rsid w:val="001E011E"/>
    <w:rsid w:val="001E13F3"/>
    <w:rsid w:val="001E333E"/>
    <w:rsid w:val="001E3D54"/>
    <w:rsid w:val="001E3D56"/>
    <w:rsid w:val="001E44DF"/>
    <w:rsid w:val="001E68A5"/>
    <w:rsid w:val="001E6BB0"/>
    <w:rsid w:val="001E7282"/>
    <w:rsid w:val="001F3826"/>
    <w:rsid w:val="001F6357"/>
    <w:rsid w:val="001F6E15"/>
    <w:rsid w:val="001F6E46"/>
    <w:rsid w:val="001F7C91"/>
    <w:rsid w:val="00200DC8"/>
    <w:rsid w:val="00202229"/>
    <w:rsid w:val="002033B7"/>
    <w:rsid w:val="00206463"/>
    <w:rsid w:val="00206F2F"/>
    <w:rsid w:val="00207717"/>
    <w:rsid w:val="0021053D"/>
    <w:rsid w:val="00210A92"/>
    <w:rsid w:val="00212985"/>
    <w:rsid w:val="00212B95"/>
    <w:rsid w:val="00215CC8"/>
    <w:rsid w:val="00216C03"/>
    <w:rsid w:val="00217E01"/>
    <w:rsid w:val="00220A1A"/>
    <w:rsid w:val="00220C04"/>
    <w:rsid w:val="00221440"/>
    <w:rsid w:val="002218ED"/>
    <w:rsid w:val="002224EB"/>
    <w:rsid w:val="0022278D"/>
    <w:rsid w:val="00222F04"/>
    <w:rsid w:val="00225A15"/>
    <w:rsid w:val="0022701F"/>
    <w:rsid w:val="00227C68"/>
    <w:rsid w:val="002300CA"/>
    <w:rsid w:val="00232CAA"/>
    <w:rsid w:val="002333F5"/>
    <w:rsid w:val="00233724"/>
    <w:rsid w:val="00235812"/>
    <w:rsid w:val="002365B4"/>
    <w:rsid w:val="00236E9D"/>
    <w:rsid w:val="002405B6"/>
    <w:rsid w:val="002406C9"/>
    <w:rsid w:val="002432E1"/>
    <w:rsid w:val="00244BF9"/>
    <w:rsid w:val="00245E8E"/>
    <w:rsid w:val="00246207"/>
    <w:rsid w:val="00246C5E"/>
    <w:rsid w:val="002503DA"/>
    <w:rsid w:val="00250960"/>
    <w:rsid w:val="00251116"/>
    <w:rsid w:val="00251343"/>
    <w:rsid w:val="00251487"/>
    <w:rsid w:val="00251769"/>
    <w:rsid w:val="00253657"/>
    <w:rsid w:val="002536A4"/>
    <w:rsid w:val="002545ED"/>
    <w:rsid w:val="002548B6"/>
    <w:rsid w:val="00254F58"/>
    <w:rsid w:val="0025527F"/>
    <w:rsid w:val="00255E00"/>
    <w:rsid w:val="0025678F"/>
    <w:rsid w:val="002620BC"/>
    <w:rsid w:val="00262802"/>
    <w:rsid w:val="00263A90"/>
    <w:rsid w:val="0026408B"/>
    <w:rsid w:val="00265040"/>
    <w:rsid w:val="002664C0"/>
    <w:rsid w:val="00267A9D"/>
    <w:rsid w:val="00267C3E"/>
    <w:rsid w:val="002709BB"/>
    <w:rsid w:val="002711CD"/>
    <w:rsid w:val="0027131C"/>
    <w:rsid w:val="002713BF"/>
    <w:rsid w:val="00271C14"/>
    <w:rsid w:val="00273BAC"/>
    <w:rsid w:val="00274445"/>
    <w:rsid w:val="002763B3"/>
    <w:rsid w:val="002802E3"/>
    <w:rsid w:val="0028063A"/>
    <w:rsid w:val="0028213D"/>
    <w:rsid w:val="00282719"/>
    <w:rsid w:val="00284623"/>
    <w:rsid w:val="00284774"/>
    <w:rsid w:val="002850BA"/>
    <w:rsid w:val="002862F1"/>
    <w:rsid w:val="00286953"/>
    <w:rsid w:val="00291373"/>
    <w:rsid w:val="002923AB"/>
    <w:rsid w:val="00292E58"/>
    <w:rsid w:val="00294300"/>
    <w:rsid w:val="00294D78"/>
    <w:rsid w:val="0029597D"/>
    <w:rsid w:val="00295D09"/>
    <w:rsid w:val="002962C3"/>
    <w:rsid w:val="0029752B"/>
    <w:rsid w:val="002A0A9C"/>
    <w:rsid w:val="002A207D"/>
    <w:rsid w:val="002A3027"/>
    <w:rsid w:val="002A483C"/>
    <w:rsid w:val="002A547B"/>
    <w:rsid w:val="002A5D91"/>
    <w:rsid w:val="002B0C7C"/>
    <w:rsid w:val="002B1729"/>
    <w:rsid w:val="002B17A0"/>
    <w:rsid w:val="002B1864"/>
    <w:rsid w:val="002B1D89"/>
    <w:rsid w:val="002B30A3"/>
    <w:rsid w:val="002B36C7"/>
    <w:rsid w:val="002B4713"/>
    <w:rsid w:val="002B4DD4"/>
    <w:rsid w:val="002B5277"/>
    <w:rsid w:val="002B5375"/>
    <w:rsid w:val="002B5C86"/>
    <w:rsid w:val="002B77C1"/>
    <w:rsid w:val="002B7896"/>
    <w:rsid w:val="002C0ED7"/>
    <w:rsid w:val="002C22E2"/>
    <w:rsid w:val="002C2728"/>
    <w:rsid w:val="002C28DE"/>
    <w:rsid w:val="002C2B6F"/>
    <w:rsid w:val="002C4D3D"/>
    <w:rsid w:val="002C57D1"/>
    <w:rsid w:val="002C5B7C"/>
    <w:rsid w:val="002C7813"/>
    <w:rsid w:val="002D05BF"/>
    <w:rsid w:val="002D092C"/>
    <w:rsid w:val="002D097B"/>
    <w:rsid w:val="002D1E0D"/>
    <w:rsid w:val="002D35D3"/>
    <w:rsid w:val="002D3B1E"/>
    <w:rsid w:val="002D5006"/>
    <w:rsid w:val="002D64DA"/>
    <w:rsid w:val="002D6532"/>
    <w:rsid w:val="002D6EC3"/>
    <w:rsid w:val="002D7C61"/>
    <w:rsid w:val="002D7DD6"/>
    <w:rsid w:val="002E01D0"/>
    <w:rsid w:val="002E161D"/>
    <w:rsid w:val="002E28A2"/>
    <w:rsid w:val="002E3100"/>
    <w:rsid w:val="002E35F2"/>
    <w:rsid w:val="002E64E4"/>
    <w:rsid w:val="002E6C95"/>
    <w:rsid w:val="002E6FB8"/>
    <w:rsid w:val="002E7C36"/>
    <w:rsid w:val="002F09CB"/>
    <w:rsid w:val="002F173C"/>
    <w:rsid w:val="002F3D32"/>
    <w:rsid w:val="002F5F31"/>
    <w:rsid w:val="002F5F46"/>
    <w:rsid w:val="002F6762"/>
    <w:rsid w:val="002F7B72"/>
    <w:rsid w:val="00302216"/>
    <w:rsid w:val="003025DE"/>
    <w:rsid w:val="00303A2A"/>
    <w:rsid w:val="00303E53"/>
    <w:rsid w:val="00304087"/>
    <w:rsid w:val="00304D09"/>
    <w:rsid w:val="00305039"/>
    <w:rsid w:val="003059F1"/>
    <w:rsid w:val="00305CC1"/>
    <w:rsid w:val="00305F42"/>
    <w:rsid w:val="00306E5F"/>
    <w:rsid w:val="00307E14"/>
    <w:rsid w:val="00307F89"/>
    <w:rsid w:val="00312155"/>
    <w:rsid w:val="00312FF1"/>
    <w:rsid w:val="00314054"/>
    <w:rsid w:val="00316F27"/>
    <w:rsid w:val="0032000B"/>
    <w:rsid w:val="00320084"/>
    <w:rsid w:val="003214F1"/>
    <w:rsid w:val="00322E4B"/>
    <w:rsid w:val="00322E84"/>
    <w:rsid w:val="00323102"/>
    <w:rsid w:val="003250A5"/>
    <w:rsid w:val="00327279"/>
    <w:rsid w:val="00327870"/>
    <w:rsid w:val="0033259D"/>
    <w:rsid w:val="003328CE"/>
    <w:rsid w:val="003333D2"/>
    <w:rsid w:val="00334686"/>
    <w:rsid w:val="00335DDD"/>
    <w:rsid w:val="0033669F"/>
    <w:rsid w:val="003368AA"/>
    <w:rsid w:val="00337339"/>
    <w:rsid w:val="00340345"/>
    <w:rsid w:val="003406C6"/>
    <w:rsid w:val="003415D8"/>
    <w:rsid w:val="003418CC"/>
    <w:rsid w:val="003434EE"/>
    <w:rsid w:val="003446B1"/>
    <w:rsid w:val="00344725"/>
    <w:rsid w:val="003459BD"/>
    <w:rsid w:val="00346848"/>
    <w:rsid w:val="0034743E"/>
    <w:rsid w:val="00350B46"/>
    <w:rsid w:val="00350D33"/>
    <w:rsid w:val="00350D38"/>
    <w:rsid w:val="00351B36"/>
    <w:rsid w:val="003562B6"/>
    <w:rsid w:val="00357B4E"/>
    <w:rsid w:val="00361480"/>
    <w:rsid w:val="0036191B"/>
    <w:rsid w:val="00364BE9"/>
    <w:rsid w:val="003651F7"/>
    <w:rsid w:val="00365B3A"/>
    <w:rsid w:val="003716FD"/>
    <w:rsid w:val="0037204B"/>
    <w:rsid w:val="0037238A"/>
    <w:rsid w:val="00373AD7"/>
    <w:rsid w:val="003744CF"/>
    <w:rsid w:val="00374717"/>
    <w:rsid w:val="00376741"/>
    <w:rsid w:val="0037676C"/>
    <w:rsid w:val="00377BF6"/>
    <w:rsid w:val="00380700"/>
    <w:rsid w:val="00381043"/>
    <w:rsid w:val="00381F40"/>
    <w:rsid w:val="003829E5"/>
    <w:rsid w:val="00386109"/>
    <w:rsid w:val="00386944"/>
    <w:rsid w:val="00391743"/>
    <w:rsid w:val="003956CC"/>
    <w:rsid w:val="00395C9A"/>
    <w:rsid w:val="00396E4C"/>
    <w:rsid w:val="00397049"/>
    <w:rsid w:val="00397863"/>
    <w:rsid w:val="003A0853"/>
    <w:rsid w:val="003A0EFC"/>
    <w:rsid w:val="003A3E49"/>
    <w:rsid w:val="003A4A62"/>
    <w:rsid w:val="003A5FF8"/>
    <w:rsid w:val="003A6426"/>
    <w:rsid w:val="003A6677"/>
    <w:rsid w:val="003A6B67"/>
    <w:rsid w:val="003B0F56"/>
    <w:rsid w:val="003B13B6"/>
    <w:rsid w:val="003B14C3"/>
    <w:rsid w:val="003B15E6"/>
    <w:rsid w:val="003B22EF"/>
    <w:rsid w:val="003B323E"/>
    <w:rsid w:val="003B3C17"/>
    <w:rsid w:val="003B408A"/>
    <w:rsid w:val="003C08A2"/>
    <w:rsid w:val="003C1078"/>
    <w:rsid w:val="003C2045"/>
    <w:rsid w:val="003C3012"/>
    <w:rsid w:val="003C3308"/>
    <w:rsid w:val="003C43A1"/>
    <w:rsid w:val="003C4FC0"/>
    <w:rsid w:val="003C5344"/>
    <w:rsid w:val="003C55F4"/>
    <w:rsid w:val="003C62C4"/>
    <w:rsid w:val="003C7897"/>
    <w:rsid w:val="003C7A3F"/>
    <w:rsid w:val="003D1B3A"/>
    <w:rsid w:val="003D2766"/>
    <w:rsid w:val="003D2A74"/>
    <w:rsid w:val="003D32E0"/>
    <w:rsid w:val="003D3667"/>
    <w:rsid w:val="003D3D88"/>
    <w:rsid w:val="003D3E8F"/>
    <w:rsid w:val="003D6475"/>
    <w:rsid w:val="003D6EE6"/>
    <w:rsid w:val="003D6F06"/>
    <w:rsid w:val="003D7522"/>
    <w:rsid w:val="003E293A"/>
    <w:rsid w:val="003E375C"/>
    <w:rsid w:val="003E3E68"/>
    <w:rsid w:val="003E4086"/>
    <w:rsid w:val="003E639E"/>
    <w:rsid w:val="003E7178"/>
    <w:rsid w:val="003E71E5"/>
    <w:rsid w:val="003E7BC9"/>
    <w:rsid w:val="003F0445"/>
    <w:rsid w:val="003F0CF0"/>
    <w:rsid w:val="003F14B1"/>
    <w:rsid w:val="003F2B20"/>
    <w:rsid w:val="003F3289"/>
    <w:rsid w:val="003F3C62"/>
    <w:rsid w:val="003F45A2"/>
    <w:rsid w:val="003F52A4"/>
    <w:rsid w:val="003F5700"/>
    <w:rsid w:val="003F596E"/>
    <w:rsid w:val="003F5CB9"/>
    <w:rsid w:val="003F6012"/>
    <w:rsid w:val="003F6FC7"/>
    <w:rsid w:val="004013C7"/>
    <w:rsid w:val="00401FCF"/>
    <w:rsid w:val="004033BB"/>
    <w:rsid w:val="0040602C"/>
    <w:rsid w:val="00406285"/>
    <w:rsid w:val="00406E12"/>
    <w:rsid w:val="004106D5"/>
    <w:rsid w:val="004115A2"/>
    <w:rsid w:val="004125F3"/>
    <w:rsid w:val="00412681"/>
    <w:rsid w:val="00412F2F"/>
    <w:rsid w:val="00413294"/>
    <w:rsid w:val="004148F9"/>
    <w:rsid w:val="00414A46"/>
    <w:rsid w:val="0041532C"/>
    <w:rsid w:val="0042084E"/>
    <w:rsid w:val="00420CDE"/>
    <w:rsid w:val="004211A9"/>
    <w:rsid w:val="0042194C"/>
    <w:rsid w:val="00421EEF"/>
    <w:rsid w:val="004220CA"/>
    <w:rsid w:val="00422A7D"/>
    <w:rsid w:val="00424D65"/>
    <w:rsid w:val="00426210"/>
    <w:rsid w:val="004278B5"/>
    <w:rsid w:val="00430393"/>
    <w:rsid w:val="00430C90"/>
    <w:rsid w:val="00431806"/>
    <w:rsid w:val="00431A70"/>
    <w:rsid w:val="00431C18"/>
    <w:rsid w:val="00431F42"/>
    <w:rsid w:val="00432DAC"/>
    <w:rsid w:val="00433969"/>
    <w:rsid w:val="00436D8B"/>
    <w:rsid w:val="00441C66"/>
    <w:rsid w:val="0044292A"/>
    <w:rsid w:val="00442C6C"/>
    <w:rsid w:val="00443CBE"/>
    <w:rsid w:val="00443E8A"/>
    <w:rsid w:val="004441BC"/>
    <w:rsid w:val="0044641B"/>
    <w:rsid w:val="004468B4"/>
    <w:rsid w:val="00446D86"/>
    <w:rsid w:val="00451AFB"/>
    <w:rsid w:val="00451F19"/>
    <w:rsid w:val="0045230A"/>
    <w:rsid w:val="00453EA6"/>
    <w:rsid w:val="00453FAD"/>
    <w:rsid w:val="00454AD0"/>
    <w:rsid w:val="00456B2A"/>
    <w:rsid w:val="00457337"/>
    <w:rsid w:val="0046251E"/>
    <w:rsid w:val="00462E3D"/>
    <w:rsid w:val="004630BE"/>
    <w:rsid w:val="0046354D"/>
    <w:rsid w:val="0046383A"/>
    <w:rsid w:val="00466E79"/>
    <w:rsid w:val="004671DB"/>
    <w:rsid w:val="00467D46"/>
    <w:rsid w:val="0047018A"/>
    <w:rsid w:val="00470637"/>
    <w:rsid w:val="00470D7D"/>
    <w:rsid w:val="00472398"/>
    <w:rsid w:val="004723B3"/>
    <w:rsid w:val="0047372D"/>
    <w:rsid w:val="00473AB4"/>
    <w:rsid w:val="00473BA3"/>
    <w:rsid w:val="004743DD"/>
    <w:rsid w:val="00474CEA"/>
    <w:rsid w:val="00476B3D"/>
    <w:rsid w:val="00481D2C"/>
    <w:rsid w:val="00483100"/>
    <w:rsid w:val="00483968"/>
    <w:rsid w:val="004841BE"/>
    <w:rsid w:val="00484F86"/>
    <w:rsid w:val="00486676"/>
    <w:rsid w:val="00487952"/>
    <w:rsid w:val="00490746"/>
    <w:rsid w:val="00490852"/>
    <w:rsid w:val="0049194E"/>
    <w:rsid w:val="00491C9C"/>
    <w:rsid w:val="00492961"/>
    <w:rsid w:val="00492F30"/>
    <w:rsid w:val="004945FA"/>
    <w:rsid w:val="004946F4"/>
    <w:rsid w:val="0049487E"/>
    <w:rsid w:val="0049651B"/>
    <w:rsid w:val="004A02AC"/>
    <w:rsid w:val="004A160D"/>
    <w:rsid w:val="004A2447"/>
    <w:rsid w:val="004A3245"/>
    <w:rsid w:val="004A338D"/>
    <w:rsid w:val="004A3E81"/>
    <w:rsid w:val="004A4195"/>
    <w:rsid w:val="004A51D4"/>
    <w:rsid w:val="004A5C62"/>
    <w:rsid w:val="004A5CE5"/>
    <w:rsid w:val="004A5E3B"/>
    <w:rsid w:val="004A707D"/>
    <w:rsid w:val="004A72B8"/>
    <w:rsid w:val="004A76E1"/>
    <w:rsid w:val="004B0974"/>
    <w:rsid w:val="004B2117"/>
    <w:rsid w:val="004B296F"/>
    <w:rsid w:val="004B3A47"/>
    <w:rsid w:val="004B4185"/>
    <w:rsid w:val="004B5B06"/>
    <w:rsid w:val="004B77D2"/>
    <w:rsid w:val="004C3FB4"/>
    <w:rsid w:val="004C5541"/>
    <w:rsid w:val="004C5598"/>
    <w:rsid w:val="004C5DB3"/>
    <w:rsid w:val="004C6EEE"/>
    <w:rsid w:val="004C702B"/>
    <w:rsid w:val="004D0033"/>
    <w:rsid w:val="004D016B"/>
    <w:rsid w:val="004D1B22"/>
    <w:rsid w:val="004D23CC"/>
    <w:rsid w:val="004D36F2"/>
    <w:rsid w:val="004D4BAF"/>
    <w:rsid w:val="004D5013"/>
    <w:rsid w:val="004D7348"/>
    <w:rsid w:val="004D7423"/>
    <w:rsid w:val="004D7F8D"/>
    <w:rsid w:val="004D7FE3"/>
    <w:rsid w:val="004E0BD2"/>
    <w:rsid w:val="004E1106"/>
    <w:rsid w:val="004E1157"/>
    <w:rsid w:val="004E138F"/>
    <w:rsid w:val="004E3282"/>
    <w:rsid w:val="004E3EE6"/>
    <w:rsid w:val="004E4649"/>
    <w:rsid w:val="004E4FC4"/>
    <w:rsid w:val="004E5C2B"/>
    <w:rsid w:val="004E77A0"/>
    <w:rsid w:val="004F00DD"/>
    <w:rsid w:val="004F10F0"/>
    <w:rsid w:val="004F2133"/>
    <w:rsid w:val="004F3FC2"/>
    <w:rsid w:val="004F4C11"/>
    <w:rsid w:val="004F5398"/>
    <w:rsid w:val="004F540D"/>
    <w:rsid w:val="004F54AE"/>
    <w:rsid w:val="004F55F1"/>
    <w:rsid w:val="004F5EF2"/>
    <w:rsid w:val="004F6936"/>
    <w:rsid w:val="005022E7"/>
    <w:rsid w:val="00503DC6"/>
    <w:rsid w:val="005042CC"/>
    <w:rsid w:val="0050507B"/>
    <w:rsid w:val="00506AF0"/>
    <w:rsid w:val="00506F5D"/>
    <w:rsid w:val="00510C37"/>
    <w:rsid w:val="005126D0"/>
    <w:rsid w:val="00513566"/>
    <w:rsid w:val="00514667"/>
    <w:rsid w:val="00515448"/>
    <w:rsid w:val="0051568D"/>
    <w:rsid w:val="005159BC"/>
    <w:rsid w:val="005171DD"/>
    <w:rsid w:val="00521EF5"/>
    <w:rsid w:val="00523EDC"/>
    <w:rsid w:val="005254E6"/>
    <w:rsid w:val="00525DB0"/>
    <w:rsid w:val="00525FE4"/>
    <w:rsid w:val="00526351"/>
    <w:rsid w:val="0052679E"/>
    <w:rsid w:val="00526AC7"/>
    <w:rsid w:val="00526C15"/>
    <w:rsid w:val="00531696"/>
    <w:rsid w:val="005347F7"/>
    <w:rsid w:val="00535A17"/>
    <w:rsid w:val="00536499"/>
    <w:rsid w:val="005375CD"/>
    <w:rsid w:val="005378B1"/>
    <w:rsid w:val="00540589"/>
    <w:rsid w:val="00542A03"/>
    <w:rsid w:val="00542C0B"/>
    <w:rsid w:val="00543903"/>
    <w:rsid w:val="00543BCC"/>
    <w:rsid w:val="00543F11"/>
    <w:rsid w:val="00544135"/>
    <w:rsid w:val="00545C95"/>
    <w:rsid w:val="00545D2C"/>
    <w:rsid w:val="00546305"/>
    <w:rsid w:val="005473F5"/>
    <w:rsid w:val="00547A95"/>
    <w:rsid w:val="0055119B"/>
    <w:rsid w:val="00552AA0"/>
    <w:rsid w:val="0055340C"/>
    <w:rsid w:val="00553DD5"/>
    <w:rsid w:val="005552CE"/>
    <w:rsid w:val="005559D3"/>
    <w:rsid w:val="005568D2"/>
    <w:rsid w:val="00556AD5"/>
    <w:rsid w:val="0055707E"/>
    <w:rsid w:val="005575E0"/>
    <w:rsid w:val="005604B2"/>
    <w:rsid w:val="00561202"/>
    <w:rsid w:val="00561BBB"/>
    <w:rsid w:val="00562507"/>
    <w:rsid w:val="00562811"/>
    <w:rsid w:val="00563563"/>
    <w:rsid w:val="00563A85"/>
    <w:rsid w:val="0056580D"/>
    <w:rsid w:val="0056723D"/>
    <w:rsid w:val="00570958"/>
    <w:rsid w:val="005709BB"/>
    <w:rsid w:val="00570F8B"/>
    <w:rsid w:val="00571CCA"/>
    <w:rsid w:val="00572031"/>
    <w:rsid w:val="00572282"/>
    <w:rsid w:val="005733CA"/>
    <w:rsid w:val="00573CE3"/>
    <w:rsid w:val="00574CDF"/>
    <w:rsid w:val="00576951"/>
    <w:rsid w:val="00576E84"/>
    <w:rsid w:val="00580394"/>
    <w:rsid w:val="005809CD"/>
    <w:rsid w:val="00582B8C"/>
    <w:rsid w:val="0058480A"/>
    <w:rsid w:val="00584F27"/>
    <w:rsid w:val="00584F8F"/>
    <w:rsid w:val="00585190"/>
    <w:rsid w:val="005860C6"/>
    <w:rsid w:val="00586EF5"/>
    <w:rsid w:val="0058757E"/>
    <w:rsid w:val="00587FE1"/>
    <w:rsid w:val="005905BF"/>
    <w:rsid w:val="00590947"/>
    <w:rsid w:val="0059300A"/>
    <w:rsid w:val="00593D5C"/>
    <w:rsid w:val="00595389"/>
    <w:rsid w:val="00595836"/>
    <w:rsid w:val="00596A4B"/>
    <w:rsid w:val="005974EF"/>
    <w:rsid w:val="00597507"/>
    <w:rsid w:val="00597A19"/>
    <w:rsid w:val="00597EFE"/>
    <w:rsid w:val="005A195E"/>
    <w:rsid w:val="005A2569"/>
    <w:rsid w:val="005A2755"/>
    <w:rsid w:val="005A38E2"/>
    <w:rsid w:val="005A4683"/>
    <w:rsid w:val="005A479D"/>
    <w:rsid w:val="005A5594"/>
    <w:rsid w:val="005A57BD"/>
    <w:rsid w:val="005A6863"/>
    <w:rsid w:val="005B1C6D"/>
    <w:rsid w:val="005B21B6"/>
    <w:rsid w:val="005B3A08"/>
    <w:rsid w:val="005B4235"/>
    <w:rsid w:val="005B7A63"/>
    <w:rsid w:val="005C0955"/>
    <w:rsid w:val="005C1F5C"/>
    <w:rsid w:val="005C4614"/>
    <w:rsid w:val="005C49DA"/>
    <w:rsid w:val="005C50F3"/>
    <w:rsid w:val="005C54B5"/>
    <w:rsid w:val="005C55C1"/>
    <w:rsid w:val="005C5D80"/>
    <w:rsid w:val="005C5D91"/>
    <w:rsid w:val="005D07B8"/>
    <w:rsid w:val="005D1D2E"/>
    <w:rsid w:val="005D2165"/>
    <w:rsid w:val="005D3BC0"/>
    <w:rsid w:val="005D400D"/>
    <w:rsid w:val="005D4544"/>
    <w:rsid w:val="005D57E1"/>
    <w:rsid w:val="005D6597"/>
    <w:rsid w:val="005D7DED"/>
    <w:rsid w:val="005E14E7"/>
    <w:rsid w:val="005E2621"/>
    <w:rsid w:val="005E26A3"/>
    <w:rsid w:val="005E290B"/>
    <w:rsid w:val="005E2ECB"/>
    <w:rsid w:val="005E3960"/>
    <w:rsid w:val="005E4232"/>
    <w:rsid w:val="005E447E"/>
    <w:rsid w:val="005E4FD1"/>
    <w:rsid w:val="005E5BCE"/>
    <w:rsid w:val="005E6E70"/>
    <w:rsid w:val="005F0775"/>
    <w:rsid w:val="005F0B66"/>
    <w:rsid w:val="005F0CF5"/>
    <w:rsid w:val="005F21EB"/>
    <w:rsid w:val="005F22B2"/>
    <w:rsid w:val="005F3191"/>
    <w:rsid w:val="005F321C"/>
    <w:rsid w:val="005F5130"/>
    <w:rsid w:val="005F5A0E"/>
    <w:rsid w:val="005F64CF"/>
    <w:rsid w:val="005F70B9"/>
    <w:rsid w:val="005F7BFD"/>
    <w:rsid w:val="006041AD"/>
    <w:rsid w:val="0060575B"/>
    <w:rsid w:val="00605908"/>
    <w:rsid w:val="00606EE1"/>
    <w:rsid w:val="0060702C"/>
    <w:rsid w:val="00607850"/>
    <w:rsid w:val="00607EF7"/>
    <w:rsid w:val="00610D7C"/>
    <w:rsid w:val="00612694"/>
    <w:rsid w:val="00613414"/>
    <w:rsid w:val="00614D96"/>
    <w:rsid w:val="00616FC7"/>
    <w:rsid w:val="00620154"/>
    <w:rsid w:val="00620BEB"/>
    <w:rsid w:val="0062153F"/>
    <w:rsid w:val="0062230A"/>
    <w:rsid w:val="0062408D"/>
    <w:rsid w:val="006240CC"/>
    <w:rsid w:val="00624940"/>
    <w:rsid w:val="006254F8"/>
    <w:rsid w:val="00627583"/>
    <w:rsid w:val="00627DA7"/>
    <w:rsid w:val="00630DA4"/>
    <w:rsid w:val="00631CD4"/>
    <w:rsid w:val="006322B7"/>
    <w:rsid w:val="0063251C"/>
    <w:rsid w:val="00632597"/>
    <w:rsid w:val="00632A88"/>
    <w:rsid w:val="00632F80"/>
    <w:rsid w:val="00633F1C"/>
    <w:rsid w:val="00634D13"/>
    <w:rsid w:val="006358B4"/>
    <w:rsid w:val="00640D6F"/>
    <w:rsid w:val="00641724"/>
    <w:rsid w:val="006419AA"/>
    <w:rsid w:val="00644263"/>
    <w:rsid w:val="00644B1F"/>
    <w:rsid w:val="00644B7E"/>
    <w:rsid w:val="006454E6"/>
    <w:rsid w:val="00646235"/>
    <w:rsid w:val="00646A68"/>
    <w:rsid w:val="006505BD"/>
    <w:rsid w:val="006508EA"/>
    <w:rsid w:val="0065092E"/>
    <w:rsid w:val="00650C0A"/>
    <w:rsid w:val="00651BC3"/>
    <w:rsid w:val="00653BE6"/>
    <w:rsid w:val="006557A7"/>
    <w:rsid w:val="00656290"/>
    <w:rsid w:val="00656A73"/>
    <w:rsid w:val="00656DC9"/>
    <w:rsid w:val="00657EF8"/>
    <w:rsid w:val="006601C9"/>
    <w:rsid w:val="0066026E"/>
    <w:rsid w:val="006608D8"/>
    <w:rsid w:val="006621D7"/>
    <w:rsid w:val="00662404"/>
    <w:rsid w:val="0066302A"/>
    <w:rsid w:val="006649D0"/>
    <w:rsid w:val="00665399"/>
    <w:rsid w:val="00667770"/>
    <w:rsid w:val="006702BE"/>
    <w:rsid w:val="00670597"/>
    <w:rsid w:val="006706D0"/>
    <w:rsid w:val="00673F4D"/>
    <w:rsid w:val="00677574"/>
    <w:rsid w:val="00680585"/>
    <w:rsid w:val="006812ED"/>
    <w:rsid w:val="00683878"/>
    <w:rsid w:val="00684380"/>
    <w:rsid w:val="0068454C"/>
    <w:rsid w:val="006850DC"/>
    <w:rsid w:val="00687363"/>
    <w:rsid w:val="006907DC"/>
    <w:rsid w:val="00691B62"/>
    <w:rsid w:val="00692484"/>
    <w:rsid w:val="006929D3"/>
    <w:rsid w:val="006933B5"/>
    <w:rsid w:val="00693D14"/>
    <w:rsid w:val="00693DDC"/>
    <w:rsid w:val="00694550"/>
    <w:rsid w:val="00696F27"/>
    <w:rsid w:val="00696F87"/>
    <w:rsid w:val="00697E73"/>
    <w:rsid w:val="006A012E"/>
    <w:rsid w:val="006A131A"/>
    <w:rsid w:val="006A18C2"/>
    <w:rsid w:val="006A3383"/>
    <w:rsid w:val="006A7289"/>
    <w:rsid w:val="006A7E6A"/>
    <w:rsid w:val="006B002B"/>
    <w:rsid w:val="006B077C"/>
    <w:rsid w:val="006B101C"/>
    <w:rsid w:val="006B1A15"/>
    <w:rsid w:val="006B4EC1"/>
    <w:rsid w:val="006B5511"/>
    <w:rsid w:val="006B58D1"/>
    <w:rsid w:val="006B5F19"/>
    <w:rsid w:val="006B6803"/>
    <w:rsid w:val="006C1A2B"/>
    <w:rsid w:val="006C289A"/>
    <w:rsid w:val="006C4AB7"/>
    <w:rsid w:val="006C6AA0"/>
    <w:rsid w:val="006C77E6"/>
    <w:rsid w:val="006D0F16"/>
    <w:rsid w:val="006D2246"/>
    <w:rsid w:val="006D2A3F"/>
    <w:rsid w:val="006D2FBC"/>
    <w:rsid w:val="006D332C"/>
    <w:rsid w:val="006D35AF"/>
    <w:rsid w:val="006D44FC"/>
    <w:rsid w:val="006D6E34"/>
    <w:rsid w:val="006E138B"/>
    <w:rsid w:val="006E1867"/>
    <w:rsid w:val="006E283E"/>
    <w:rsid w:val="006E2A5F"/>
    <w:rsid w:val="006E2C77"/>
    <w:rsid w:val="006E423D"/>
    <w:rsid w:val="006E7BD2"/>
    <w:rsid w:val="006F0330"/>
    <w:rsid w:val="006F0DBA"/>
    <w:rsid w:val="006F1C60"/>
    <w:rsid w:val="006F1FDC"/>
    <w:rsid w:val="006F2DDE"/>
    <w:rsid w:val="006F55BB"/>
    <w:rsid w:val="006F69DB"/>
    <w:rsid w:val="006F6B8C"/>
    <w:rsid w:val="00700B5B"/>
    <w:rsid w:val="007013EF"/>
    <w:rsid w:val="007055BD"/>
    <w:rsid w:val="00705B5D"/>
    <w:rsid w:val="00705B67"/>
    <w:rsid w:val="00707120"/>
    <w:rsid w:val="007105AF"/>
    <w:rsid w:val="0071295C"/>
    <w:rsid w:val="00713BA4"/>
    <w:rsid w:val="0071438E"/>
    <w:rsid w:val="007145C1"/>
    <w:rsid w:val="00715E06"/>
    <w:rsid w:val="00716821"/>
    <w:rsid w:val="007173CA"/>
    <w:rsid w:val="00721012"/>
    <w:rsid w:val="007211ED"/>
    <w:rsid w:val="007216AA"/>
    <w:rsid w:val="00721AB5"/>
    <w:rsid w:val="00721CFB"/>
    <w:rsid w:val="00721DEF"/>
    <w:rsid w:val="007238EF"/>
    <w:rsid w:val="00724A43"/>
    <w:rsid w:val="00725816"/>
    <w:rsid w:val="007273AC"/>
    <w:rsid w:val="00727B26"/>
    <w:rsid w:val="00730DD7"/>
    <w:rsid w:val="007314DA"/>
    <w:rsid w:val="00731AD4"/>
    <w:rsid w:val="00734175"/>
    <w:rsid w:val="007346E4"/>
    <w:rsid w:val="00735564"/>
    <w:rsid w:val="007376A4"/>
    <w:rsid w:val="00740093"/>
    <w:rsid w:val="00740F22"/>
    <w:rsid w:val="00741CF0"/>
    <w:rsid w:val="00741F1A"/>
    <w:rsid w:val="00742D55"/>
    <w:rsid w:val="007447DA"/>
    <w:rsid w:val="00744A8E"/>
    <w:rsid w:val="007450F8"/>
    <w:rsid w:val="0074696E"/>
    <w:rsid w:val="00750135"/>
    <w:rsid w:val="00750EC2"/>
    <w:rsid w:val="00752110"/>
    <w:rsid w:val="00752B28"/>
    <w:rsid w:val="007536BC"/>
    <w:rsid w:val="007541A9"/>
    <w:rsid w:val="00754E36"/>
    <w:rsid w:val="0075591E"/>
    <w:rsid w:val="00755F9F"/>
    <w:rsid w:val="00763139"/>
    <w:rsid w:val="00767CDA"/>
    <w:rsid w:val="00770F37"/>
    <w:rsid w:val="007711A0"/>
    <w:rsid w:val="00772D5E"/>
    <w:rsid w:val="007740E5"/>
    <w:rsid w:val="0077463E"/>
    <w:rsid w:val="00774D05"/>
    <w:rsid w:val="00775A2E"/>
    <w:rsid w:val="00776928"/>
    <w:rsid w:val="00776A11"/>
    <w:rsid w:val="00776D56"/>
    <w:rsid w:val="00776E0F"/>
    <w:rsid w:val="007774B1"/>
    <w:rsid w:val="00777BE1"/>
    <w:rsid w:val="00782222"/>
    <w:rsid w:val="007833D8"/>
    <w:rsid w:val="00785677"/>
    <w:rsid w:val="00786F16"/>
    <w:rsid w:val="00787C91"/>
    <w:rsid w:val="007911A6"/>
    <w:rsid w:val="00791BD7"/>
    <w:rsid w:val="007933F7"/>
    <w:rsid w:val="00793A58"/>
    <w:rsid w:val="0079645E"/>
    <w:rsid w:val="00796E20"/>
    <w:rsid w:val="00797C32"/>
    <w:rsid w:val="00797F67"/>
    <w:rsid w:val="007A006F"/>
    <w:rsid w:val="007A010A"/>
    <w:rsid w:val="007A11E8"/>
    <w:rsid w:val="007A22A2"/>
    <w:rsid w:val="007A2BFB"/>
    <w:rsid w:val="007A7E78"/>
    <w:rsid w:val="007B01D4"/>
    <w:rsid w:val="007B0914"/>
    <w:rsid w:val="007B1374"/>
    <w:rsid w:val="007B13CD"/>
    <w:rsid w:val="007B2F25"/>
    <w:rsid w:val="007B2F67"/>
    <w:rsid w:val="007B32E5"/>
    <w:rsid w:val="007B3D10"/>
    <w:rsid w:val="007B3DB9"/>
    <w:rsid w:val="007B4145"/>
    <w:rsid w:val="007B442E"/>
    <w:rsid w:val="007B4999"/>
    <w:rsid w:val="007B589F"/>
    <w:rsid w:val="007B6186"/>
    <w:rsid w:val="007B73BC"/>
    <w:rsid w:val="007B7D97"/>
    <w:rsid w:val="007C1838"/>
    <w:rsid w:val="007C20B9"/>
    <w:rsid w:val="007C2213"/>
    <w:rsid w:val="007C3239"/>
    <w:rsid w:val="007C7301"/>
    <w:rsid w:val="007C7859"/>
    <w:rsid w:val="007C7F28"/>
    <w:rsid w:val="007D1097"/>
    <w:rsid w:val="007D1466"/>
    <w:rsid w:val="007D164F"/>
    <w:rsid w:val="007D2BDE"/>
    <w:rsid w:val="007D2FB6"/>
    <w:rsid w:val="007D49EB"/>
    <w:rsid w:val="007D4EE3"/>
    <w:rsid w:val="007D5361"/>
    <w:rsid w:val="007D5E1C"/>
    <w:rsid w:val="007E0DE2"/>
    <w:rsid w:val="007E3667"/>
    <w:rsid w:val="007E3988"/>
    <w:rsid w:val="007E3B98"/>
    <w:rsid w:val="007E417A"/>
    <w:rsid w:val="007E41E8"/>
    <w:rsid w:val="007E508B"/>
    <w:rsid w:val="007E56C1"/>
    <w:rsid w:val="007E5E64"/>
    <w:rsid w:val="007E69A4"/>
    <w:rsid w:val="007E75D0"/>
    <w:rsid w:val="007F0EA4"/>
    <w:rsid w:val="007F31B6"/>
    <w:rsid w:val="007F3325"/>
    <w:rsid w:val="007F546C"/>
    <w:rsid w:val="007F5A97"/>
    <w:rsid w:val="007F625F"/>
    <w:rsid w:val="007F665E"/>
    <w:rsid w:val="00800412"/>
    <w:rsid w:val="008008A4"/>
    <w:rsid w:val="00800C56"/>
    <w:rsid w:val="00802855"/>
    <w:rsid w:val="00804123"/>
    <w:rsid w:val="0080587B"/>
    <w:rsid w:val="008060FB"/>
    <w:rsid w:val="00806468"/>
    <w:rsid w:val="00807AA2"/>
    <w:rsid w:val="008119CA"/>
    <w:rsid w:val="008130C4"/>
    <w:rsid w:val="008155F0"/>
    <w:rsid w:val="008166E3"/>
    <w:rsid w:val="00816735"/>
    <w:rsid w:val="00820141"/>
    <w:rsid w:val="008205D6"/>
    <w:rsid w:val="00820E0C"/>
    <w:rsid w:val="00823275"/>
    <w:rsid w:val="0082366F"/>
    <w:rsid w:val="00824ABD"/>
    <w:rsid w:val="00825303"/>
    <w:rsid w:val="00827515"/>
    <w:rsid w:val="00832AAD"/>
    <w:rsid w:val="008338A2"/>
    <w:rsid w:val="00841AA9"/>
    <w:rsid w:val="0084260A"/>
    <w:rsid w:val="00844EA7"/>
    <w:rsid w:val="008474FE"/>
    <w:rsid w:val="00847B08"/>
    <w:rsid w:val="008522B7"/>
    <w:rsid w:val="00853EE4"/>
    <w:rsid w:val="00855009"/>
    <w:rsid w:val="00855535"/>
    <w:rsid w:val="0085575C"/>
    <w:rsid w:val="0085704B"/>
    <w:rsid w:val="00857C5A"/>
    <w:rsid w:val="0086255E"/>
    <w:rsid w:val="008633F0"/>
    <w:rsid w:val="00863547"/>
    <w:rsid w:val="00864462"/>
    <w:rsid w:val="00867D9D"/>
    <w:rsid w:val="00872E0A"/>
    <w:rsid w:val="00873594"/>
    <w:rsid w:val="00875285"/>
    <w:rsid w:val="008765AC"/>
    <w:rsid w:val="00883068"/>
    <w:rsid w:val="00883BB3"/>
    <w:rsid w:val="008842B2"/>
    <w:rsid w:val="00884B62"/>
    <w:rsid w:val="00884DD2"/>
    <w:rsid w:val="0088528C"/>
    <w:rsid w:val="0088529C"/>
    <w:rsid w:val="00885783"/>
    <w:rsid w:val="00885BCC"/>
    <w:rsid w:val="00887903"/>
    <w:rsid w:val="00891BEB"/>
    <w:rsid w:val="0089270A"/>
    <w:rsid w:val="00892B4F"/>
    <w:rsid w:val="00893A89"/>
    <w:rsid w:val="00893AF6"/>
    <w:rsid w:val="00893B3D"/>
    <w:rsid w:val="00894423"/>
    <w:rsid w:val="00894BC4"/>
    <w:rsid w:val="008952A4"/>
    <w:rsid w:val="00895B56"/>
    <w:rsid w:val="00895F94"/>
    <w:rsid w:val="00896890"/>
    <w:rsid w:val="008A1005"/>
    <w:rsid w:val="008A28A8"/>
    <w:rsid w:val="008A3627"/>
    <w:rsid w:val="008A53B5"/>
    <w:rsid w:val="008A5B32"/>
    <w:rsid w:val="008A6AA3"/>
    <w:rsid w:val="008A7F3C"/>
    <w:rsid w:val="008B1F2E"/>
    <w:rsid w:val="008B2029"/>
    <w:rsid w:val="008B2EE4"/>
    <w:rsid w:val="008B3821"/>
    <w:rsid w:val="008B456C"/>
    <w:rsid w:val="008B4D3D"/>
    <w:rsid w:val="008B55C9"/>
    <w:rsid w:val="008B57C7"/>
    <w:rsid w:val="008B6927"/>
    <w:rsid w:val="008C1076"/>
    <w:rsid w:val="008C1FB6"/>
    <w:rsid w:val="008C2F92"/>
    <w:rsid w:val="008C3546"/>
    <w:rsid w:val="008C3613"/>
    <w:rsid w:val="008C589D"/>
    <w:rsid w:val="008C6D51"/>
    <w:rsid w:val="008D1A1E"/>
    <w:rsid w:val="008D2347"/>
    <w:rsid w:val="008D2846"/>
    <w:rsid w:val="008D4236"/>
    <w:rsid w:val="008D462F"/>
    <w:rsid w:val="008D5D4A"/>
    <w:rsid w:val="008D6DCF"/>
    <w:rsid w:val="008E1613"/>
    <w:rsid w:val="008E2982"/>
    <w:rsid w:val="008E3EE7"/>
    <w:rsid w:val="008E4376"/>
    <w:rsid w:val="008E66A4"/>
    <w:rsid w:val="008E6BC0"/>
    <w:rsid w:val="008E7A0A"/>
    <w:rsid w:val="008E7B49"/>
    <w:rsid w:val="008F03F3"/>
    <w:rsid w:val="008F0591"/>
    <w:rsid w:val="008F0BDE"/>
    <w:rsid w:val="008F0FF3"/>
    <w:rsid w:val="008F1ADF"/>
    <w:rsid w:val="008F3151"/>
    <w:rsid w:val="008F59F6"/>
    <w:rsid w:val="008F5EAD"/>
    <w:rsid w:val="008F708E"/>
    <w:rsid w:val="00900719"/>
    <w:rsid w:val="009017AC"/>
    <w:rsid w:val="00902A9A"/>
    <w:rsid w:val="00904A1C"/>
    <w:rsid w:val="00905030"/>
    <w:rsid w:val="00906490"/>
    <w:rsid w:val="00907633"/>
    <w:rsid w:val="00910554"/>
    <w:rsid w:val="009111B2"/>
    <w:rsid w:val="009111CA"/>
    <w:rsid w:val="0091228F"/>
    <w:rsid w:val="00912F94"/>
    <w:rsid w:val="009151F5"/>
    <w:rsid w:val="0091599E"/>
    <w:rsid w:val="009159A1"/>
    <w:rsid w:val="00915AF8"/>
    <w:rsid w:val="0091661F"/>
    <w:rsid w:val="00916632"/>
    <w:rsid w:val="009205A6"/>
    <w:rsid w:val="00920B73"/>
    <w:rsid w:val="0092198A"/>
    <w:rsid w:val="00922BC6"/>
    <w:rsid w:val="0092324B"/>
    <w:rsid w:val="00923A6E"/>
    <w:rsid w:val="00924AE1"/>
    <w:rsid w:val="0092505B"/>
    <w:rsid w:val="009269B1"/>
    <w:rsid w:val="0092724D"/>
    <w:rsid w:val="009272B3"/>
    <w:rsid w:val="0092792C"/>
    <w:rsid w:val="009315BE"/>
    <w:rsid w:val="009326DD"/>
    <w:rsid w:val="00932A02"/>
    <w:rsid w:val="009331B9"/>
    <w:rsid w:val="0093338F"/>
    <w:rsid w:val="00935446"/>
    <w:rsid w:val="009370B6"/>
    <w:rsid w:val="00937BD9"/>
    <w:rsid w:val="0094039D"/>
    <w:rsid w:val="0094408D"/>
    <w:rsid w:val="009504BF"/>
    <w:rsid w:val="00950E2C"/>
    <w:rsid w:val="00950E9A"/>
    <w:rsid w:val="00951D50"/>
    <w:rsid w:val="009525EB"/>
    <w:rsid w:val="00952A4A"/>
    <w:rsid w:val="00952C74"/>
    <w:rsid w:val="0095470B"/>
    <w:rsid w:val="00954874"/>
    <w:rsid w:val="0095615A"/>
    <w:rsid w:val="00956339"/>
    <w:rsid w:val="0095648B"/>
    <w:rsid w:val="00960147"/>
    <w:rsid w:val="00961400"/>
    <w:rsid w:val="00961AD5"/>
    <w:rsid w:val="009630BC"/>
    <w:rsid w:val="00963646"/>
    <w:rsid w:val="0096393F"/>
    <w:rsid w:val="0096415E"/>
    <w:rsid w:val="00965518"/>
    <w:rsid w:val="00965914"/>
    <w:rsid w:val="00965EE2"/>
    <w:rsid w:val="0096632D"/>
    <w:rsid w:val="009670B7"/>
    <w:rsid w:val="00967124"/>
    <w:rsid w:val="00970114"/>
    <w:rsid w:val="009710F9"/>
    <w:rsid w:val="0097166C"/>
    <w:rsid w:val="009717E0"/>
    <w:rsid w:val="009718C7"/>
    <w:rsid w:val="00973188"/>
    <w:rsid w:val="00974FF1"/>
    <w:rsid w:val="0097559F"/>
    <w:rsid w:val="009761EA"/>
    <w:rsid w:val="0097651B"/>
    <w:rsid w:val="0097761E"/>
    <w:rsid w:val="0098077D"/>
    <w:rsid w:val="00981442"/>
    <w:rsid w:val="00981EED"/>
    <w:rsid w:val="00982177"/>
    <w:rsid w:val="00982454"/>
    <w:rsid w:val="00982CF0"/>
    <w:rsid w:val="00982D0A"/>
    <w:rsid w:val="00984A8E"/>
    <w:rsid w:val="009853E1"/>
    <w:rsid w:val="00985749"/>
    <w:rsid w:val="00986E6B"/>
    <w:rsid w:val="00990032"/>
    <w:rsid w:val="00990B19"/>
    <w:rsid w:val="00990D90"/>
    <w:rsid w:val="0099153B"/>
    <w:rsid w:val="00991769"/>
    <w:rsid w:val="0099204D"/>
    <w:rsid w:val="0099232A"/>
    <w:rsid w:val="0099232C"/>
    <w:rsid w:val="00993133"/>
    <w:rsid w:val="00994386"/>
    <w:rsid w:val="00996279"/>
    <w:rsid w:val="009A13D8"/>
    <w:rsid w:val="009A21D9"/>
    <w:rsid w:val="009A279E"/>
    <w:rsid w:val="009A3015"/>
    <w:rsid w:val="009A3490"/>
    <w:rsid w:val="009A36EE"/>
    <w:rsid w:val="009A3937"/>
    <w:rsid w:val="009A66AF"/>
    <w:rsid w:val="009A74A0"/>
    <w:rsid w:val="009B0A6F"/>
    <w:rsid w:val="009B0A94"/>
    <w:rsid w:val="009B0C62"/>
    <w:rsid w:val="009B13A9"/>
    <w:rsid w:val="009B2AE8"/>
    <w:rsid w:val="009B5248"/>
    <w:rsid w:val="009B534B"/>
    <w:rsid w:val="009B5622"/>
    <w:rsid w:val="009B59E9"/>
    <w:rsid w:val="009B70AA"/>
    <w:rsid w:val="009C0904"/>
    <w:rsid w:val="009C1BC1"/>
    <w:rsid w:val="009C245E"/>
    <w:rsid w:val="009C2581"/>
    <w:rsid w:val="009C3F8C"/>
    <w:rsid w:val="009C539C"/>
    <w:rsid w:val="009C5713"/>
    <w:rsid w:val="009C5E77"/>
    <w:rsid w:val="009C6A48"/>
    <w:rsid w:val="009C7A7E"/>
    <w:rsid w:val="009D010A"/>
    <w:rsid w:val="009D02E8"/>
    <w:rsid w:val="009D11EC"/>
    <w:rsid w:val="009D4D46"/>
    <w:rsid w:val="009D51D0"/>
    <w:rsid w:val="009D57A7"/>
    <w:rsid w:val="009D70A4"/>
    <w:rsid w:val="009D7B14"/>
    <w:rsid w:val="009E0334"/>
    <w:rsid w:val="009E0441"/>
    <w:rsid w:val="009E08D1"/>
    <w:rsid w:val="009E0D96"/>
    <w:rsid w:val="009E1B95"/>
    <w:rsid w:val="009E2C52"/>
    <w:rsid w:val="009E496F"/>
    <w:rsid w:val="009E4B0D"/>
    <w:rsid w:val="009E5250"/>
    <w:rsid w:val="009E5DF2"/>
    <w:rsid w:val="009E71F0"/>
    <w:rsid w:val="009E7A69"/>
    <w:rsid w:val="009E7F92"/>
    <w:rsid w:val="009F02A3"/>
    <w:rsid w:val="009F1BEB"/>
    <w:rsid w:val="009F2182"/>
    <w:rsid w:val="009F2F27"/>
    <w:rsid w:val="009F3283"/>
    <w:rsid w:val="009F34AA"/>
    <w:rsid w:val="009F6BCB"/>
    <w:rsid w:val="009F7B78"/>
    <w:rsid w:val="00A002D1"/>
    <w:rsid w:val="00A0057A"/>
    <w:rsid w:val="00A02FA1"/>
    <w:rsid w:val="00A04CCE"/>
    <w:rsid w:val="00A061AC"/>
    <w:rsid w:val="00A0660C"/>
    <w:rsid w:val="00A07421"/>
    <w:rsid w:val="00A0776B"/>
    <w:rsid w:val="00A1044A"/>
    <w:rsid w:val="00A1082F"/>
    <w:rsid w:val="00A10C4A"/>
    <w:rsid w:val="00A10FB9"/>
    <w:rsid w:val="00A11421"/>
    <w:rsid w:val="00A1162E"/>
    <w:rsid w:val="00A135EA"/>
    <w:rsid w:val="00A1363B"/>
    <w:rsid w:val="00A1389F"/>
    <w:rsid w:val="00A157B1"/>
    <w:rsid w:val="00A20365"/>
    <w:rsid w:val="00A22016"/>
    <w:rsid w:val="00A22229"/>
    <w:rsid w:val="00A24442"/>
    <w:rsid w:val="00A2459A"/>
    <w:rsid w:val="00A24ADA"/>
    <w:rsid w:val="00A30C0B"/>
    <w:rsid w:val="00A32577"/>
    <w:rsid w:val="00A330BB"/>
    <w:rsid w:val="00A33435"/>
    <w:rsid w:val="00A3362D"/>
    <w:rsid w:val="00A33913"/>
    <w:rsid w:val="00A33FE2"/>
    <w:rsid w:val="00A343CF"/>
    <w:rsid w:val="00A3608C"/>
    <w:rsid w:val="00A37C86"/>
    <w:rsid w:val="00A37E44"/>
    <w:rsid w:val="00A425D9"/>
    <w:rsid w:val="00A42B38"/>
    <w:rsid w:val="00A42C7A"/>
    <w:rsid w:val="00A446F5"/>
    <w:rsid w:val="00A44882"/>
    <w:rsid w:val="00A44D62"/>
    <w:rsid w:val="00A44FD6"/>
    <w:rsid w:val="00A45125"/>
    <w:rsid w:val="00A4630C"/>
    <w:rsid w:val="00A46CD6"/>
    <w:rsid w:val="00A51DF0"/>
    <w:rsid w:val="00A52A48"/>
    <w:rsid w:val="00A52B03"/>
    <w:rsid w:val="00A53434"/>
    <w:rsid w:val="00A53F83"/>
    <w:rsid w:val="00A54715"/>
    <w:rsid w:val="00A552C5"/>
    <w:rsid w:val="00A6061C"/>
    <w:rsid w:val="00A62D44"/>
    <w:rsid w:val="00A654E3"/>
    <w:rsid w:val="00A65520"/>
    <w:rsid w:val="00A6630D"/>
    <w:rsid w:val="00A67263"/>
    <w:rsid w:val="00A715DD"/>
    <w:rsid w:val="00A7161C"/>
    <w:rsid w:val="00A71CE4"/>
    <w:rsid w:val="00A755E4"/>
    <w:rsid w:val="00A75EA9"/>
    <w:rsid w:val="00A77AA3"/>
    <w:rsid w:val="00A8236D"/>
    <w:rsid w:val="00A82B5A"/>
    <w:rsid w:val="00A8434E"/>
    <w:rsid w:val="00A854EB"/>
    <w:rsid w:val="00A872E5"/>
    <w:rsid w:val="00A8770B"/>
    <w:rsid w:val="00A90E65"/>
    <w:rsid w:val="00A90FE4"/>
    <w:rsid w:val="00A91406"/>
    <w:rsid w:val="00A914B7"/>
    <w:rsid w:val="00A917BB"/>
    <w:rsid w:val="00A93515"/>
    <w:rsid w:val="00A9523F"/>
    <w:rsid w:val="00A957EF"/>
    <w:rsid w:val="00A96E65"/>
    <w:rsid w:val="00A96ECE"/>
    <w:rsid w:val="00A9709B"/>
    <w:rsid w:val="00A97C72"/>
    <w:rsid w:val="00AA05BC"/>
    <w:rsid w:val="00AA2203"/>
    <w:rsid w:val="00AA26E8"/>
    <w:rsid w:val="00AA310B"/>
    <w:rsid w:val="00AA3708"/>
    <w:rsid w:val="00AA51D7"/>
    <w:rsid w:val="00AA63D4"/>
    <w:rsid w:val="00AB0213"/>
    <w:rsid w:val="00AB06E8"/>
    <w:rsid w:val="00AB1CD3"/>
    <w:rsid w:val="00AB1D5E"/>
    <w:rsid w:val="00AB2F27"/>
    <w:rsid w:val="00AB3082"/>
    <w:rsid w:val="00AB352F"/>
    <w:rsid w:val="00AB6157"/>
    <w:rsid w:val="00AC04E0"/>
    <w:rsid w:val="00AC1B16"/>
    <w:rsid w:val="00AC1C1E"/>
    <w:rsid w:val="00AC1EC7"/>
    <w:rsid w:val="00AC274B"/>
    <w:rsid w:val="00AC3C62"/>
    <w:rsid w:val="00AC4764"/>
    <w:rsid w:val="00AC49EE"/>
    <w:rsid w:val="00AC6D36"/>
    <w:rsid w:val="00AD0CBA"/>
    <w:rsid w:val="00AD26E2"/>
    <w:rsid w:val="00AD784C"/>
    <w:rsid w:val="00AD7896"/>
    <w:rsid w:val="00AE126A"/>
    <w:rsid w:val="00AE16F1"/>
    <w:rsid w:val="00AE1856"/>
    <w:rsid w:val="00AE1BAE"/>
    <w:rsid w:val="00AE3005"/>
    <w:rsid w:val="00AE3A8C"/>
    <w:rsid w:val="00AE3BD5"/>
    <w:rsid w:val="00AE59A0"/>
    <w:rsid w:val="00AF0C57"/>
    <w:rsid w:val="00AF26F3"/>
    <w:rsid w:val="00AF5F04"/>
    <w:rsid w:val="00B00672"/>
    <w:rsid w:val="00B0133E"/>
    <w:rsid w:val="00B01B4D"/>
    <w:rsid w:val="00B029DF"/>
    <w:rsid w:val="00B0307D"/>
    <w:rsid w:val="00B03F46"/>
    <w:rsid w:val="00B04489"/>
    <w:rsid w:val="00B06571"/>
    <w:rsid w:val="00B068BA"/>
    <w:rsid w:val="00B07217"/>
    <w:rsid w:val="00B0764D"/>
    <w:rsid w:val="00B079E1"/>
    <w:rsid w:val="00B07FC5"/>
    <w:rsid w:val="00B10799"/>
    <w:rsid w:val="00B13851"/>
    <w:rsid w:val="00B13B1C"/>
    <w:rsid w:val="00B13E2F"/>
    <w:rsid w:val="00B14B5F"/>
    <w:rsid w:val="00B169E8"/>
    <w:rsid w:val="00B201D5"/>
    <w:rsid w:val="00B21B20"/>
    <w:rsid w:val="00B21C10"/>
    <w:rsid w:val="00B21F90"/>
    <w:rsid w:val="00B22291"/>
    <w:rsid w:val="00B23F9A"/>
    <w:rsid w:val="00B2417B"/>
    <w:rsid w:val="00B24E6F"/>
    <w:rsid w:val="00B26CB5"/>
    <w:rsid w:val="00B2752E"/>
    <w:rsid w:val="00B307CC"/>
    <w:rsid w:val="00B32431"/>
    <w:rsid w:val="00B326B7"/>
    <w:rsid w:val="00B33302"/>
    <w:rsid w:val="00B33901"/>
    <w:rsid w:val="00B33E76"/>
    <w:rsid w:val="00B3588E"/>
    <w:rsid w:val="00B4198F"/>
    <w:rsid w:val="00B41F3D"/>
    <w:rsid w:val="00B431E8"/>
    <w:rsid w:val="00B44A52"/>
    <w:rsid w:val="00B45141"/>
    <w:rsid w:val="00B46A82"/>
    <w:rsid w:val="00B47787"/>
    <w:rsid w:val="00B50001"/>
    <w:rsid w:val="00B50D06"/>
    <w:rsid w:val="00B513E4"/>
    <w:rsid w:val="00B519CD"/>
    <w:rsid w:val="00B51A2D"/>
    <w:rsid w:val="00B5273A"/>
    <w:rsid w:val="00B5273F"/>
    <w:rsid w:val="00B52BEC"/>
    <w:rsid w:val="00B55050"/>
    <w:rsid w:val="00B56410"/>
    <w:rsid w:val="00B56DD5"/>
    <w:rsid w:val="00B57329"/>
    <w:rsid w:val="00B57F94"/>
    <w:rsid w:val="00B60E61"/>
    <w:rsid w:val="00B62B50"/>
    <w:rsid w:val="00B635B7"/>
    <w:rsid w:val="00B63AE8"/>
    <w:rsid w:val="00B65589"/>
    <w:rsid w:val="00B65950"/>
    <w:rsid w:val="00B65BE6"/>
    <w:rsid w:val="00B66D83"/>
    <w:rsid w:val="00B672C0"/>
    <w:rsid w:val="00B676FD"/>
    <w:rsid w:val="00B678B6"/>
    <w:rsid w:val="00B67DF5"/>
    <w:rsid w:val="00B72588"/>
    <w:rsid w:val="00B75646"/>
    <w:rsid w:val="00B7629E"/>
    <w:rsid w:val="00B80354"/>
    <w:rsid w:val="00B83DF1"/>
    <w:rsid w:val="00B850F9"/>
    <w:rsid w:val="00B85EEC"/>
    <w:rsid w:val="00B90729"/>
    <w:rsid w:val="00B907DA"/>
    <w:rsid w:val="00B91C4A"/>
    <w:rsid w:val="00B94436"/>
    <w:rsid w:val="00B94488"/>
    <w:rsid w:val="00B948E7"/>
    <w:rsid w:val="00B94C5E"/>
    <w:rsid w:val="00B950BC"/>
    <w:rsid w:val="00B955D4"/>
    <w:rsid w:val="00B9714C"/>
    <w:rsid w:val="00BA29AD"/>
    <w:rsid w:val="00BA2D0C"/>
    <w:rsid w:val="00BA33CF"/>
    <w:rsid w:val="00BA3F8D"/>
    <w:rsid w:val="00BA61D7"/>
    <w:rsid w:val="00BB046E"/>
    <w:rsid w:val="00BB7A10"/>
    <w:rsid w:val="00BC0FE9"/>
    <w:rsid w:val="00BC2FD7"/>
    <w:rsid w:val="00BC30DD"/>
    <w:rsid w:val="00BC37DE"/>
    <w:rsid w:val="00BC60BE"/>
    <w:rsid w:val="00BC628C"/>
    <w:rsid w:val="00BC66FC"/>
    <w:rsid w:val="00BC7468"/>
    <w:rsid w:val="00BC7D4F"/>
    <w:rsid w:val="00BC7ED7"/>
    <w:rsid w:val="00BD011D"/>
    <w:rsid w:val="00BD0305"/>
    <w:rsid w:val="00BD04E7"/>
    <w:rsid w:val="00BD2850"/>
    <w:rsid w:val="00BD7654"/>
    <w:rsid w:val="00BE28D2"/>
    <w:rsid w:val="00BE4A64"/>
    <w:rsid w:val="00BE4D14"/>
    <w:rsid w:val="00BE5E43"/>
    <w:rsid w:val="00BF0EEB"/>
    <w:rsid w:val="00BF178B"/>
    <w:rsid w:val="00BF557D"/>
    <w:rsid w:val="00BF658D"/>
    <w:rsid w:val="00BF6A6C"/>
    <w:rsid w:val="00BF7F58"/>
    <w:rsid w:val="00C01381"/>
    <w:rsid w:val="00C0166A"/>
    <w:rsid w:val="00C01928"/>
    <w:rsid w:val="00C01AB1"/>
    <w:rsid w:val="00C01ABB"/>
    <w:rsid w:val="00C0256A"/>
    <w:rsid w:val="00C026A0"/>
    <w:rsid w:val="00C04A6E"/>
    <w:rsid w:val="00C06137"/>
    <w:rsid w:val="00C06168"/>
    <w:rsid w:val="00C06929"/>
    <w:rsid w:val="00C0716F"/>
    <w:rsid w:val="00C079B8"/>
    <w:rsid w:val="00C10037"/>
    <w:rsid w:val="00C115E1"/>
    <w:rsid w:val="00C11E16"/>
    <w:rsid w:val="00C120BB"/>
    <w:rsid w:val="00C123EA"/>
    <w:rsid w:val="00C12444"/>
    <w:rsid w:val="00C12A49"/>
    <w:rsid w:val="00C133EE"/>
    <w:rsid w:val="00C138C4"/>
    <w:rsid w:val="00C149D0"/>
    <w:rsid w:val="00C160F9"/>
    <w:rsid w:val="00C217B7"/>
    <w:rsid w:val="00C22E1B"/>
    <w:rsid w:val="00C237D2"/>
    <w:rsid w:val="00C24C47"/>
    <w:rsid w:val="00C26588"/>
    <w:rsid w:val="00C273C7"/>
    <w:rsid w:val="00C27421"/>
    <w:rsid w:val="00C27DE9"/>
    <w:rsid w:val="00C32989"/>
    <w:rsid w:val="00C33388"/>
    <w:rsid w:val="00C33D50"/>
    <w:rsid w:val="00C35484"/>
    <w:rsid w:val="00C36916"/>
    <w:rsid w:val="00C4173A"/>
    <w:rsid w:val="00C42197"/>
    <w:rsid w:val="00C421CF"/>
    <w:rsid w:val="00C42BCD"/>
    <w:rsid w:val="00C4324D"/>
    <w:rsid w:val="00C43C88"/>
    <w:rsid w:val="00C4431E"/>
    <w:rsid w:val="00C50A71"/>
    <w:rsid w:val="00C50DED"/>
    <w:rsid w:val="00C52217"/>
    <w:rsid w:val="00C56A8A"/>
    <w:rsid w:val="00C602FF"/>
    <w:rsid w:val="00C60411"/>
    <w:rsid w:val="00C61174"/>
    <w:rsid w:val="00C612F6"/>
    <w:rsid w:val="00C6148F"/>
    <w:rsid w:val="00C621B1"/>
    <w:rsid w:val="00C62307"/>
    <w:rsid w:val="00C62F7A"/>
    <w:rsid w:val="00C63B9C"/>
    <w:rsid w:val="00C643E6"/>
    <w:rsid w:val="00C65394"/>
    <w:rsid w:val="00C65745"/>
    <w:rsid w:val="00C657D2"/>
    <w:rsid w:val="00C6682F"/>
    <w:rsid w:val="00C674B0"/>
    <w:rsid w:val="00C67BF4"/>
    <w:rsid w:val="00C7085B"/>
    <w:rsid w:val="00C72432"/>
    <w:rsid w:val="00C7275E"/>
    <w:rsid w:val="00C731AF"/>
    <w:rsid w:val="00C731FF"/>
    <w:rsid w:val="00C73959"/>
    <w:rsid w:val="00C73BB3"/>
    <w:rsid w:val="00C74C5D"/>
    <w:rsid w:val="00C76426"/>
    <w:rsid w:val="00C77524"/>
    <w:rsid w:val="00C81D4E"/>
    <w:rsid w:val="00C84F1E"/>
    <w:rsid w:val="00C863C4"/>
    <w:rsid w:val="00C86E8B"/>
    <w:rsid w:val="00C90DAB"/>
    <w:rsid w:val="00C920EA"/>
    <w:rsid w:val="00C92B5C"/>
    <w:rsid w:val="00C93C3E"/>
    <w:rsid w:val="00C95001"/>
    <w:rsid w:val="00C96338"/>
    <w:rsid w:val="00C964BB"/>
    <w:rsid w:val="00C97810"/>
    <w:rsid w:val="00CA0E2E"/>
    <w:rsid w:val="00CA12E3"/>
    <w:rsid w:val="00CA1476"/>
    <w:rsid w:val="00CA2291"/>
    <w:rsid w:val="00CA4984"/>
    <w:rsid w:val="00CA4E95"/>
    <w:rsid w:val="00CA6611"/>
    <w:rsid w:val="00CA6AE6"/>
    <w:rsid w:val="00CA782F"/>
    <w:rsid w:val="00CB1225"/>
    <w:rsid w:val="00CB1401"/>
    <w:rsid w:val="00CB187B"/>
    <w:rsid w:val="00CB2835"/>
    <w:rsid w:val="00CB3285"/>
    <w:rsid w:val="00CB4500"/>
    <w:rsid w:val="00CB5600"/>
    <w:rsid w:val="00CB6B14"/>
    <w:rsid w:val="00CB6E44"/>
    <w:rsid w:val="00CC0C72"/>
    <w:rsid w:val="00CC1086"/>
    <w:rsid w:val="00CC15E0"/>
    <w:rsid w:val="00CC2BFD"/>
    <w:rsid w:val="00CC3C27"/>
    <w:rsid w:val="00CC6F40"/>
    <w:rsid w:val="00CC7963"/>
    <w:rsid w:val="00CD3476"/>
    <w:rsid w:val="00CD3E05"/>
    <w:rsid w:val="00CD4235"/>
    <w:rsid w:val="00CD6354"/>
    <w:rsid w:val="00CD64DF"/>
    <w:rsid w:val="00CD6635"/>
    <w:rsid w:val="00CE225F"/>
    <w:rsid w:val="00CE3BF0"/>
    <w:rsid w:val="00CE4B02"/>
    <w:rsid w:val="00CE4D80"/>
    <w:rsid w:val="00CE5A7A"/>
    <w:rsid w:val="00CE5AB8"/>
    <w:rsid w:val="00CE5DEB"/>
    <w:rsid w:val="00CF2330"/>
    <w:rsid w:val="00CF2F50"/>
    <w:rsid w:val="00CF4089"/>
    <w:rsid w:val="00CF48CE"/>
    <w:rsid w:val="00CF5E66"/>
    <w:rsid w:val="00CF6198"/>
    <w:rsid w:val="00CF66A7"/>
    <w:rsid w:val="00CF6E12"/>
    <w:rsid w:val="00CF6EEF"/>
    <w:rsid w:val="00D0030D"/>
    <w:rsid w:val="00D01884"/>
    <w:rsid w:val="00D020CE"/>
    <w:rsid w:val="00D02919"/>
    <w:rsid w:val="00D02DF5"/>
    <w:rsid w:val="00D02EEB"/>
    <w:rsid w:val="00D03B3F"/>
    <w:rsid w:val="00D04821"/>
    <w:rsid w:val="00D04C61"/>
    <w:rsid w:val="00D05B8D"/>
    <w:rsid w:val="00D05B9B"/>
    <w:rsid w:val="00D05E0E"/>
    <w:rsid w:val="00D065A2"/>
    <w:rsid w:val="00D079AA"/>
    <w:rsid w:val="00D07F00"/>
    <w:rsid w:val="00D1130F"/>
    <w:rsid w:val="00D11B3E"/>
    <w:rsid w:val="00D121BA"/>
    <w:rsid w:val="00D12C20"/>
    <w:rsid w:val="00D17B72"/>
    <w:rsid w:val="00D22020"/>
    <w:rsid w:val="00D24E07"/>
    <w:rsid w:val="00D279EA"/>
    <w:rsid w:val="00D3185C"/>
    <w:rsid w:val="00D3205F"/>
    <w:rsid w:val="00D3318E"/>
    <w:rsid w:val="00D33E72"/>
    <w:rsid w:val="00D33FBF"/>
    <w:rsid w:val="00D34AD6"/>
    <w:rsid w:val="00D35BD6"/>
    <w:rsid w:val="00D35D07"/>
    <w:rsid w:val="00D361B5"/>
    <w:rsid w:val="00D36D1B"/>
    <w:rsid w:val="00D3786D"/>
    <w:rsid w:val="00D37B18"/>
    <w:rsid w:val="00D37E89"/>
    <w:rsid w:val="00D401DE"/>
    <w:rsid w:val="00D4077C"/>
    <w:rsid w:val="00D411A1"/>
    <w:rsid w:val="00D411A2"/>
    <w:rsid w:val="00D42CF4"/>
    <w:rsid w:val="00D43240"/>
    <w:rsid w:val="00D439C9"/>
    <w:rsid w:val="00D459BC"/>
    <w:rsid w:val="00D4606D"/>
    <w:rsid w:val="00D50453"/>
    <w:rsid w:val="00D50B9C"/>
    <w:rsid w:val="00D513AF"/>
    <w:rsid w:val="00D529DE"/>
    <w:rsid w:val="00D52D73"/>
    <w:rsid w:val="00D52E58"/>
    <w:rsid w:val="00D56B20"/>
    <w:rsid w:val="00D57716"/>
    <w:rsid w:val="00D578B3"/>
    <w:rsid w:val="00D602AF"/>
    <w:rsid w:val="00D618F4"/>
    <w:rsid w:val="00D63636"/>
    <w:rsid w:val="00D63E4A"/>
    <w:rsid w:val="00D66E0A"/>
    <w:rsid w:val="00D706A4"/>
    <w:rsid w:val="00D714CC"/>
    <w:rsid w:val="00D71B39"/>
    <w:rsid w:val="00D7420A"/>
    <w:rsid w:val="00D74CDB"/>
    <w:rsid w:val="00D75EA7"/>
    <w:rsid w:val="00D77C5C"/>
    <w:rsid w:val="00D8191A"/>
    <w:rsid w:val="00D81ADF"/>
    <w:rsid w:val="00D81F21"/>
    <w:rsid w:val="00D852F7"/>
    <w:rsid w:val="00D864F2"/>
    <w:rsid w:val="00D868D0"/>
    <w:rsid w:val="00D86EB2"/>
    <w:rsid w:val="00D943F8"/>
    <w:rsid w:val="00D95470"/>
    <w:rsid w:val="00D95E90"/>
    <w:rsid w:val="00D96B55"/>
    <w:rsid w:val="00D978B5"/>
    <w:rsid w:val="00DA0E39"/>
    <w:rsid w:val="00DA2619"/>
    <w:rsid w:val="00DA4239"/>
    <w:rsid w:val="00DA588C"/>
    <w:rsid w:val="00DA65DE"/>
    <w:rsid w:val="00DA78DF"/>
    <w:rsid w:val="00DB0B61"/>
    <w:rsid w:val="00DB1474"/>
    <w:rsid w:val="00DB2962"/>
    <w:rsid w:val="00DB42B7"/>
    <w:rsid w:val="00DB52FB"/>
    <w:rsid w:val="00DC013B"/>
    <w:rsid w:val="00DC090B"/>
    <w:rsid w:val="00DC0B9B"/>
    <w:rsid w:val="00DC1316"/>
    <w:rsid w:val="00DC1679"/>
    <w:rsid w:val="00DC219B"/>
    <w:rsid w:val="00DC2CF1"/>
    <w:rsid w:val="00DC2DC7"/>
    <w:rsid w:val="00DC2EA0"/>
    <w:rsid w:val="00DC3A7C"/>
    <w:rsid w:val="00DC473D"/>
    <w:rsid w:val="00DC4EF3"/>
    <w:rsid w:val="00DC4FCF"/>
    <w:rsid w:val="00DC50E0"/>
    <w:rsid w:val="00DC6386"/>
    <w:rsid w:val="00DD1130"/>
    <w:rsid w:val="00DD1951"/>
    <w:rsid w:val="00DD1EB5"/>
    <w:rsid w:val="00DD3DB0"/>
    <w:rsid w:val="00DD487D"/>
    <w:rsid w:val="00DD4E83"/>
    <w:rsid w:val="00DD6628"/>
    <w:rsid w:val="00DD6945"/>
    <w:rsid w:val="00DD74EB"/>
    <w:rsid w:val="00DE0582"/>
    <w:rsid w:val="00DE115E"/>
    <w:rsid w:val="00DE2D04"/>
    <w:rsid w:val="00DE3250"/>
    <w:rsid w:val="00DE3287"/>
    <w:rsid w:val="00DE3462"/>
    <w:rsid w:val="00DE42F1"/>
    <w:rsid w:val="00DE4FD9"/>
    <w:rsid w:val="00DE6028"/>
    <w:rsid w:val="00DE6C85"/>
    <w:rsid w:val="00DE7706"/>
    <w:rsid w:val="00DE78A3"/>
    <w:rsid w:val="00DF1A71"/>
    <w:rsid w:val="00DF265D"/>
    <w:rsid w:val="00DF50FC"/>
    <w:rsid w:val="00DF5D2D"/>
    <w:rsid w:val="00DF68C7"/>
    <w:rsid w:val="00DF6BA4"/>
    <w:rsid w:val="00DF731A"/>
    <w:rsid w:val="00E01743"/>
    <w:rsid w:val="00E01A4A"/>
    <w:rsid w:val="00E022EB"/>
    <w:rsid w:val="00E06B75"/>
    <w:rsid w:val="00E11332"/>
    <w:rsid w:val="00E11352"/>
    <w:rsid w:val="00E113DF"/>
    <w:rsid w:val="00E11866"/>
    <w:rsid w:val="00E11A42"/>
    <w:rsid w:val="00E13EE5"/>
    <w:rsid w:val="00E16056"/>
    <w:rsid w:val="00E1608C"/>
    <w:rsid w:val="00E170DC"/>
    <w:rsid w:val="00E17546"/>
    <w:rsid w:val="00E20C23"/>
    <w:rsid w:val="00E210B5"/>
    <w:rsid w:val="00E243F5"/>
    <w:rsid w:val="00E261B3"/>
    <w:rsid w:val="00E26481"/>
    <w:rsid w:val="00E26818"/>
    <w:rsid w:val="00E273DC"/>
    <w:rsid w:val="00E27FFC"/>
    <w:rsid w:val="00E30B15"/>
    <w:rsid w:val="00E33237"/>
    <w:rsid w:val="00E33285"/>
    <w:rsid w:val="00E36FB9"/>
    <w:rsid w:val="00E37D00"/>
    <w:rsid w:val="00E40181"/>
    <w:rsid w:val="00E4181E"/>
    <w:rsid w:val="00E422DB"/>
    <w:rsid w:val="00E42541"/>
    <w:rsid w:val="00E43A8B"/>
    <w:rsid w:val="00E50885"/>
    <w:rsid w:val="00E51D2F"/>
    <w:rsid w:val="00E5341D"/>
    <w:rsid w:val="00E54950"/>
    <w:rsid w:val="00E54977"/>
    <w:rsid w:val="00E55378"/>
    <w:rsid w:val="00E55FB3"/>
    <w:rsid w:val="00E5656C"/>
    <w:rsid w:val="00E56A01"/>
    <w:rsid w:val="00E57798"/>
    <w:rsid w:val="00E57C0C"/>
    <w:rsid w:val="00E60677"/>
    <w:rsid w:val="00E60E25"/>
    <w:rsid w:val="00E617A8"/>
    <w:rsid w:val="00E61D23"/>
    <w:rsid w:val="00E61E6B"/>
    <w:rsid w:val="00E629A1"/>
    <w:rsid w:val="00E634DA"/>
    <w:rsid w:val="00E64B4F"/>
    <w:rsid w:val="00E66615"/>
    <w:rsid w:val="00E66B7F"/>
    <w:rsid w:val="00E6794C"/>
    <w:rsid w:val="00E67C48"/>
    <w:rsid w:val="00E71484"/>
    <w:rsid w:val="00E71591"/>
    <w:rsid w:val="00E71B02"/>
    <w:rsid w:val="00E71CEB"/>
    <w:rsid w:val="00E729B9"/>
    <w:rsid w:val="00E72CCF"/>
    <w:rsid w:val="00E73900"/>
    <w:rsid w:val="00E7474F"/>
    <w:rsid w:val="00E77542"/>
    <w:rsid w:val="00E80DE3"/>
    <w:rsid w:val="00E82C55"/>
    <w:rsid w:val="00E8494D"/>
    <w:rsid w:val="00E86EF7"/>
    <w:rsid w:val="00E8787E"/>
    <w:rsid w:val="00E911C7"/>
    <w:rsid w:val="00E92044"/>
    <w:rsid w:val="00E926D8"/>
    <w:rsid w:val="00E92AC3"/>
    <w:rsid w:val="00E92E7C"/>
    <w:rsid w:val="00E941CA"/>
    <w:rsid w:val="00E9682A"/>
    <w:rsid w:val="00E97CB1"/>
    <w:rsid w:val="00EA13BE"/>
    <w:rsid w:val="00EA206E"/>
    <w:rsid w:val="00EA2986"/>
    <w:rsid w:val="00EA2F6A"/>
    <w:rsid w:val="00EA3555"/>
    <w:rsid w:val="00EA3641"/>
    <w:rsid w:val="00EA5979"/>
    <w:rsid w:val="00EA61B9"/>
    <w:rsid w:val="00EA63AA"/>
    <w:rsid w:val="00EA6AD8"/>
    <w:rsid w:val="00EA7137"/>
    <w:rsid w:val="00EA7535"/>
    <w:rsid w:val="00EB00E0"/>
    <w:rsid w:val="00EB05D5"/>
    <w:rsid w:val="00EB0EF6"/>
    <w:rsid w:val="00EB4BC7"/>
    <w:rsid w:val="00EB56B9"/>
    <w:rsid w:val="00EB64E6"/>
    <w:rsid w:val="00EC059F"/>
    <w:rsid w:val="00EC1F24"/>
    <w:rsid w:val="00EC22F6"/>
    <w:rsid w:val="00EC3DB9"/>
    <w:rsid w:val="00EC522C"/>
    <w:rsid w:val="00EC7BFB"/>
    <w:rsid w:val="00ED06ED"/>
    <w:rsid w:val="00ED0E84"/>
    <w:rsid w:val="00ED18E8"/>
    <w:rsid w:val="00ED2183"/>
    <w:rsid w:val="00ED328C"/>
    <w:rsid w:val="00ED5B9B"/>
    <w:rsid w:val="00ED6BAD"/>
    <w:rsid w:val="00ED6FCF"/>
    <w:rsid w:val="00ED7447"/>
    <w:rsid w:val="00ED7762"/>
    <w:rsid w:val="00ED7EE9"/>
    <w:rsid w:val="00EE00D6"/>
    <w:rsid w:val="00EE11E7"/>
    <w:rsid w:val="00EE145B"/>
    <w:rsid w:val="00EE1488"/>
    <w:rsid w:val="00EE29AD"/>
    <w:rsid w:val="00EE3E24"/>
    <w:rsid w:val="00EE4D5D"/>
    <w:rsid w:val="00EE5131"/>
    <w:rsid w:val="00EE6CC9"/>
    <w:rsid w:val="00EF109B"/>
    <w:rsid w:val="00EF201C"/>
    <w:rsid w:val="00EF2131"/>
    <w:rsid w:val="00EF2C72"/>
    <w:rsid w:val="00EF2FA5"/>
    <w:rsid w:val="00EF36AF"/>
    <w:rsid w:val="00EF5789"/>
    <w:rsid w:val="00EF59A3"/>
    <w:rsid w:val="00EF601B"/>
    <w:rsid w:val="00EF6675"/>
    <w:rsid w:val="00EF7370"/>
    <w:rsid w:val="00F0063D"/>
    <w:rsid w:val="00F00F9C"/>
    <w:rsid w:val="00F011F0"/>
    <w:rsid w:val="00F01E5F"/>
    <w:rsid w:val="00F024F3"/>
    <w:rsid w:val="00F02574"/>
    <w:rsid w:val="00F025A5"/>
    <w:rsid w:val="00F02ABA"/>
    <w:rsid w:val="00F0437A"/>
    <w:rsid w:val="00F04676"/>
    <w:rsid w:val="00F04CA4"/>
    <w:rsid w:val="00F05A93"/>
    <w:rsid w:val="00F06C8C"/>
    <w:rsid w:val="00F07EA4"/>
    <w:rsid w:val="00F10089"/>
    <w:rsid w:val="00F101B8"/>
    <w:rsid w:val="00F10B04"/>
    <w:rsid w:val="00F11037"/>
    <w:rsid w:val="00F111D0"/>
    <w:rsid w:val="00F123DA"/>
    <w:rsid w:val="00F12C78"/>
    <w:rsid w:val="00F153CF"/>
    <w:rsid w:val="00F16F1B"/>
    <w:rsid w:val="00F20CAA"/>
    <w:rsid w:val="00F22971"/>
    <w:rsid w:val="00F23FB5"/>
    <w:rsid w:val="00F247EC"/>
    <w:rsid w:val="00F250A9"/>
    <w:rsid w:val="00F267AF"/>
    <w:rsid w:val="00F30FF4"/>
    <w:rsid w:val="00F3122E"/>
    <w:rsid w:val="00F312F5"/>
    <w:rsid w:val="00F32368"/>
    <w:rsid w:val="00F331AD"/>
    <w:rsid w:val="00F35287"/>
    <w:rsid w:val="00F36EBB"/>
    <w:rsid w:val="00F40A70"/>
    <w:rsid w:val="00F4149A"/>
    <w:rsid w:val="00F43A37"/>
    <w:rsid w:val="00F4426D"/>
    <w:rsid w:val="00F4502A"/>
    <w:rsid w:val="00F4641B"/>
    <w:rsid w:val="00F46EB8"/>
    <w:rsid w:val="00F47444"/>
    <w:rsid w:val="00F5006A"/>
    <w:rsid w:val="00F50CD1"/>
    <w:rsid w:val="00F511E4"/>
    <w:rsid w:val="00F52C9D"/>
    <w:rsid w:val="00F52D09"/>
    <w:rsid w:val="00F52E08"/>
    <w:rsid w:val="00F53A66"/>
    <w:rsid w:val="00F5462D"/>
    <w:rsid w:val="00F55B21"/>
    <w:rsid w:val="00F5677F"/>
    <w:rsid w:val="00F56EF6"/>
    <w:rsid w:val="00F573AF"/>
    <w:rsid w:val="00F60082"/>
    <w:rsid w:val="00F611EB"/>
    <w:rsid w:val="00F61A9F"/>
    <w:rsid w:val="00F61B5F"/>
    <w:rsid w:val="00F6334D"/>
    <w:rsid w:val="00F640CE"/>
    <w:rsid w:val="00F641DB"/>
    <w:rsid w:val="00F64696"/>
    <w:rsid w:val="00F6586F"/>
    <w:rsid w:val="00F65A06"/>
    <w:rsid w:val="00F65AA9"/>
    <w:rsid w:val="00F6768F"/>
    <w:rsid w:val="00F72C2C"/>
    <w:rsid w:val="00F741F2"/>
    <w:rsid w:val="00F76CAB"/>
    <w:rsid w:val="00F772C6"/>
    <w:rsid w:val="00F77719"/>
    <w:rsid w:val="00F8019D"/>
    <w:rsid w:val="00F8040A"/>
    <w:rsid w:val="00F8059E"/>
    <w:rsid w:val="00F815B5"/>
    <w:rsid w:val="00F823A8"/>
    <w:rsid w:val="00F83C0B"/>
    <w:rsid w:val="00F8495B"/>
    <w:rsid w:val="00F85195"/>
    <w:rsid w:val="00F8660F"/>
    <w:rsid w:val="00F868E3"/>
    <w:rsid w:val="00F87C88"/>
    <w:rsid w:val="00F92B9F"/>
    <w:rsid w:val="00F938BA"/>
    <w:rsid w:val="00F94F94"/>
    <w:rsid w:val="00F956AE"/>
    <w:rsid w:val="00F966F0"/>
    <w:rsid w:val="00F97919"/>
    <w:rsid w:val="00FA08F6"/>
    <w:rsid w:val="00FA1002"/>
    <w:rsid w:val="00FA1008"/>
    <w:rsid w:val="00FA2C46"/>
    <w:rsid w:val="00FA3117"/>
    <w:rsid w:val="00FA325B"/>
    <w:rsid w:val="00FA3525"/>
    <w:rsid w:val="00FA5561"/>
    <w:rsid w:val="00FA5975"/>
    <w:rsid w:val="00FA5A53"/>
    <w:rsid w:val="00FA70E2"/>
    <w:rsid w:val="00FB1F6E"/>
    <w:rsid w:val="00FB4769"/>
    <w:rsid w:val="00FB4CDA"/>
    <w:rsid w:val="00FB5727"/>
    <w:rsid w:val="00FB57A7"/>
    <w:rsid w:val="00FB5D63"/>
    <w:rsid w:val="00FB6481"/>
    <w:rsid w:val="00FB6D36"/>
    <w:rsid w:val="00FB722D"/>
    <w:rsid w:val="00FB7A50"/>
    <w:rsid w:val="00FC0965"/>
    <w:rsid w:val="00FC0F81"/>
    <w:rsid w:val="00FC169F"/>
    <w:rsid w:val="00FC252F"/>
    <w:rsid w:val="00FC395C"/>
    <w:rsid w:val="00FC4269"/>
    <w:rsid w:val="00FC56B2"/>
    <w:rsid w:val="00FC5E8E"/>
    <w:rsid w:val="00FC67AA"/>
    <w:rsid w:val="00FC6CAD"/>
    <w:rsid w:val="00FD1751"/>
    <w:rsid w:val="00FD2366"/>
    <w:rsid w:val="00FD2B6B"/>
    <w:rsid w:val="00FD3766"/>
    <w:rsid w:val="00FD3D05"/>
    <w:rsid w:val="00FD47C4"/>
    <w:rsid w:val="00FD6041"/>
    <w:rsid w:val="00FD6287"/>
    <w:rsid w:val="00FD6C3B"/>
    <w:rsid w:val="00FE1570"/>
    <w:rsid w:val="00FE1D53"/>
    <w:rsid w:val="00FE2066"/>
    <w:rsid w:val="00FE2DCF"/>
    <w:rsid w:val="00FE39A8"/>
    <w:rsid w:val="00FE3FA7"/>
    <w:rsid w:val="00FE4081"/>
    <w:rsid w:val="00FE4E11"/>
    <w:rsid w:val="00FF0266"/>
    <w:rsid w:val="00FF2A4E"/>
    <w:rsid w:val="00FF2D60"/>
    <w:rsid w:val="00FF2FCE"/>
    <w:rsid w:val="00FF4F7D"/>
    <w:rsid w:val="00FF5EA9"/>
    <w:rsid w:val="00FF636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80"/>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8"/>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8"/>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pPr>
    <w:rPr>
      <w:rFonts w:ascii="Verdana" w:hAnsi="Verdana"/>
      <w:b/>
      <w:bCs/>
      <w:sz w:val="24"/>
    </w:rPr>
  </w:style>
  <w:style w:type="paragraph" w:customStyle="1" w:styleId="IMSTemplateVDHeading">
    <w:name w:val="IMS Template VD Heading"/>
    <w:basedOn w:val="Normal"/>
    <w:next w:val="Normal"/>
    <w:rsid w:val="00BD011D"/>
    <w:pPr>
      <w:spacing w:before="60" w:after="60"/>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 w:type="character" w:customStyle="1" w:styleId="HeaderChar">
    <w:name w:val="Header Char"/>
    <w:basedOn w:val="DefaultParagraphFont"/>
    <w:link w:val="Header"/>
    <w:uiPriority w:val="10"/>
    <w:rsid w:val="00FF5EA9"/>
    <w:rPr>
      <w:rFonts w:ascii="Arial" w:hAnsi="Arial" w:cs="Arial"/>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12597376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943">
      <w:bodyDiv w:val="1"/>
      <w:marLeft w:val="0"/>
      <w:marRight w:val="0"/>
      <w:marTop w:val="0"/>
      <w:marBottom w:val="0"/>
      <w:divBdr>
        <w:top w:val="none" w:sz="0" w:space="0" w:color="auto"/>
        <w:left w:val="none" w:sz="0" w:space="0" w:color="auto"/>
        <w:bottom w:val="none" w:sz="0" w:space="0" w:color="auto"/>
        <w:right w:val="none" w:sz="0" w:space="0" w:color="auto"/>
      </w:divBdr>
    </w:div>
    <w:div w:id="216085654">
      <w:bodyDiv w:val="1"/>
      <w:marLeft w:val="0"/>
      <w:marRight w:val="0"/>
      <w:marTop w:val="0"/>
      <w:marBottom w:val="0"/>
      <w:divBdr>
        <w:top w:val="none" w:sz="0" w:space="0" w:color="auto"/>
        <w:left w:val="none" w:sz="0" w:space="0" w:color="auto"/>
        <w:bottom w:val="none" w:sz="0" w:space="0" w:color="auto"/>
        <w:right w:val="none" w:sz="0" w:space="0" w:color="auto"/>
      </w:divBdr>
    </w:div>
    <w:div w:id="248316177">
      <w:bodyDiv w:val="1"/>
      <w:marLeft w:val="0"/>
      <w:marRight w:val="0"/>
      <w:marTop w:val="0"/>
      <w:marBottom w:val="0"/>
      <w:divBdr>
        <w:top w:val="none" w:sz="0" w:space="0" w:color="auto"/>
        <w:left w:val="none" w:sz="0" w:space="0" w:color="auto"/>
        <w:bottom w:val="none" w:sz="0" w:space="0" w:color="auto"/>
        <w:right w:val="none" w:sz="0" w:space="0" w:color="auto"/>
      </w:divBdr>
    </w:div>
    <w:div w:id="250092007">
      <w:bodyDiv w:val="1"/>
      <w:marLeft w:val="0"/>
      <w:marRight w:val="0"/>
      <w:marTop w:val="0"/>
      <w:marBottom w:val="0"/>
      <w:divBdr>
        <w:top w:val="none" w:sz="0" w:space="0" w:color="auto"/>
        <w:left w:val="none" w:sz="0" w:space="0" w:color="auto"/>
        <w:bottom w:val="none" w:sz="0" w:space="0" w:color="auto"/>
        <w:right w:val="none" w:sz="0" w:space="0" w:color="auto"/>
      </w:divBdr>
    </w:div>
    <w:div w:id="28555147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575451">
      <w:bodyDiv w:val="1"/>
      <w:marLeft w:val="0"/>
      <w:marRight w:val="0"/>
      <w:marTop w:val="0"/>
      <w:marBottom w:val="0"/>
      <w:divBdr>
        <w:top w:val="none" w:sz="0" w:space="0" w:color="auto"/>
        <w:left w:val="none" w:sz="0" w:space="0" w:color="auto"/>
        <w:bottom w:val="none" w:sz="0" w:space="0" w:color="auto"/>
        <w:right w:val="none" w:sz="0" w:space="0" w:color="auto"/>
      </w:divBdr>
    </w:div>
    <w:div w:id="496650884">
      <w:bodyDiv w:val="1"/>
      <w:marLeft w:val="0"/>
      <w:marRight w:val="0"/>
      <w:marTop w:val="0"/>
      <w:marBottom w:val="0"/>
      <w:divBdr>
        <w:top w:val="none" w:sz="0" w:space="0" w:color="auto"/>
        <w:left w:val="none" w:sz="0" w:space="0" w:color="auto"/>
        <w:bottom w:val="none" w:sz="0" w:space="0" w:color="auto"/>
        <w:right w:val="none" w:sz="0" w:space="0" w:color="auto"/>
      </w:divBdr>
    </w:div>
    <w:div w:id="585961817">
      <w:bodyDiv w:val="1"/>
      <w:marLeft w:val="0"/>
      <w:marRight w:val="0"/>
      <w:marTop w:val="0"/>
      <w:marBottom w:val="0"/>
      <w:divBdr>
        <w:top w:val="none" w:sz="0" w:space="0" w:color="auto"/>
        <w:left w:val="none" w:sz="0" w:space="0" w:color="auto"/>
        <w:bottom w:val="none" w:sz="0" w:space="0" w:color="auto"/>
        <w:right w:val="none" w:sz="0" w:space="0" w:color="auto"/>
      </w:divBdr>
    </w:div>
    <w:div w:id="589701497">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45473481">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27329303">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340387">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85615">
      <w:bodyDiv w:val="1"/>
      <w:marLeft w:val="0"/>
      <w:marRight w:val="0"/>
      <w:marTop w:val="0"/>
      <w:marBottom w:val="0"/>
      <w:divBdr>
        <w:top w:val="none" w:sz="0" w:space="0" w:color="auto"/>
        <w:left w:val="none" w:sz="0" w:space="0" w:color="auto"/>
        <w:bottom w:val="none" w:sz="0" w:space="0" w:color="auto"/>
        <w:right w:val="none" w:sz="0" w:space="0" w:color="auto"/>
      </w:divBdr>
    </w:div>
    <w:div w:id="1151675348">
      <w:bodyDiv w:val="1"/>
      <w:marLeft w:val="0"/>
      <w:marRight w:val="0"/>
      <w:marTop w:val="0"/>
      <w:marBottom w:val="0"/>
      <w:divBdr>
        <w:top w:val="none" w:sz="0" w:space="0" w:color="auto"/>
        <w:left w:val="none" w:sz="0" w:space="0" w:color="auto"/>
        <w:bottom w:val="none" w:sz="0" w:space="0" w:color="auto"/>
        <w:right w:val="none" w:sz="0" w:space="0" w:color="auto"/>
      </w:divBdr>
    </w:div>
    <w:div w:id="1213731164">
      <w:bodyDiv w:val="1"/>
      <w:marLeft w:val="0"/>
      <w:marRight w:val="0"/>
      <w:marTop w:val="0"/>
      <w:marBottom w:val="0"/>
      <w:divBdr>
        <w:top w:val="none" w:sz="0" w:space="0" w:color="auto"/>
        <w:left w:val="none" w:sz="0" w:space="0" w:color="auto"/>
        <w:bottom w:val="none" w:sz="0" w:space="0" w:color="auto"/>
        <w:right w:val="none" w:sz="0" w:space="0" w:color="auto"/>
      </w:divBdr>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50007029">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1217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81648990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29586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1243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VADC_data@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health.vic.gov.au/funding-and-reporting-aod-services/annual-changes"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vadc_data@health.vic.gov.au"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void(0);" TargetMode="External"/><Relationship Id="rId27" Type="http://schemas.openxmlformats.org/officeDocument/2006/relationships/header" Target="header9.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3883</Words>
  <Characters>24840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28666</CharactersWithSpaces>
  <SharedDoc>false</SharedDoc>
  <HyperlinkBase/>
  <HLinks>
    <vt:vector size="126" baseType="variant">
      <vt:variant>
        <vt:i4>6619168</vt:i4>
      </vt:variant>
      <vt:variant>
        <vt:i4>117</vt:i4>
      </vt:variant>
      <vt:variant>
        <vt:i4>0</vt:i4>
      </vt:variant>
      <vt:variant>
        <vt:i4>5</vt:i4>
      </vt:variant>
      <vt:variant>
        <vt:lpwstr>https://www.medicalboard.gov.au/Registration/Types.aspx</vt:lpwstr>
      </vt:variant>
      <vt:variant>
        <vt:lpwstr/>
      </vt:variant>
      <vt:variant>
        <vt:i4>3997808</vt:i4>
      </vt:variant>
      <vt:variant>
        <vt:i4>114</vt:i4>
      </vt:variant>
      <vt:variant>
        <vt:i4>0</vt:i4>
      </vt:variant>
      <vt:variant>
        <vt:i4>5</vt:i4>
      </vt:variant>
      <vt:variant>
        <vt:lpwstr>https://www.health.vic.gov.au/data-reporting/annual-changes</vt:lpwstr>
      </vt:variant>
      <vt:variant>
        <vt:lpwstr/>
      </vt:variant>
      <vt:variant>
        <vt:i4>1179699</vt:i4>
      </vt:variant>
      <vt:variant>
        <vt:i4>107</vt:i4>
      </vt:variant>
      <vt:variant>
        <vt:i4>0</vt:i4>
      </vt:variant>
      <vt:variant>
        <vt:i4>5</vt:i4>
      </vt:variant>
      <vt:variant>
        <vt:lpwstr/>
      </vt:variant>
      <vt:variant>
        <vt:lpwstr>_Toc115701728</vt:lpwstr>
      </vt:variant>
      <vt:variant>
        <vt:i4>1179699</vt:i4>
      </vt:variant>
      <vt:variant>
        <vt:i4>101</vt:i4>
      </vt:variant>
      <vt:variant>
        <vt:i4>0</vt:i4>
      </vt:variant>
      <vt:variant>
        <vt:i4>5</vt:i4>
      </vt:variant>
      <vt:variant>
        <vt:lpwstr/>
      </vt:variant>
      <vt:variant>
        <vt:lpwstr>_Toc115701727</vt:lpwstr>
      </vt:variant>
      <vt:variant>
        <vt:i4>1179699</vt:i4>
      </vt:variant>
      <vt:variant>
        <vt:i4>95</vt:i4>
      </vt:variant>
      <vt:variant>
        <vt:i4>0</vt:i4>
      </vt:variant>
      <vt:variant>
        <vt:i4>5</vt:i4>
      </vt:variant>
      <vt:variant>
        <vt:lpwstr/>
      </vt:variant>
      <vt:variant>
        <vt:lpwstr>_Toc115701726</vt:lpwstr>
      </vt:variant>
      <vt:variant>
        <vt:i4>1179699</vt:i4>
      </vt:variant>
      <vt:variant>
        <vt:i4>89</vt:i4>
      </vt:variant>
      <vt:variant>
        <vt:i4>0</vt:i4>
      </vt:variant>
      <vt:variant>
        <vt:i4>5</vt:i4>
      </vt:variant>
      <vt:variant>
        <vt:lpwstr/>
      </vt:variant>
      <vt:variant>
        <vt:lpwstr>_Toc115701725</vt:lpwstr>
      </vt:variant>
      <vt:variant>
        <vt:i4>1179699</vt:i4>
      </vt:variant>
      <vt:variant>
        <vt:i4>83</vt:i4>
      </vt:variant>
      <vt:variant>
        <vt:i4>0</vt:i4>
      </vt:variant>
      <vt:variant>
        <vt:i4>5</vt:i4>
      </vt:variant>
      <vt:variant>
        <vt:lpwstr/>
      </vt:variant>
      <vt:variant>
        <vt:lpwstr>_Toc115701724</vt:lpwstr>
      </vt:variant>
      <vt:variant>
        <vt:i4>1179699</vt:i4>
      </vt:variant>
      <vt:variant>
        <vt:i4>77</vt:i4>
      </vt:variant>
      <vt:variant>
        <vt:i4>0</vt:i4>
      </vt:variant>
      <vt:variant>
        <vt:i4>5</vt:i4>
      </vt:variant>
      <vt:variant>
        <vt:lpwstr/>
      </vt:variant>
      <vt:variant>
        <vt:lpwstr>_Toc115701723</vt:lpwstr>
      </vt:variant>
      <vt:variant>
        <vt:i4>1179699</vt:i4>
      </vt:variant>
      <vt:variant>
        <vt:i4>71</vt:i4>
      </vt:variant>
      <vt:variant>
        <vt:i4>0</vt:i4>
      </vt:variant>
      <vt:variant>
        <vt:i4>5</vt:i4>
      </vt:variant>
      <vt:variant>
        <vt:lpwstr/>
      </vt:variant>
      <vt:variant>
        <vt:lpwstr>_Toc115701722</vt:lpwstr>
      </vt:variant>
      <vt:variant>
        <vt:i4>1179699</vt:i4>
      </vt:variant>
      <vt:variant>
        <vt:i4>65</vt:i4>
      </vt:variant>
      <vt:variant>
        <vt:i4>0</vt:i4>
      </vt:variant>
      <vt:variant>
        <vt:i4>5</vt:i4>
      </vt:variant>
      <vt:variant>
        <vt:lpwstr/>
      </vt:variant>
      <vt:variant>
        <vt:lpwstr>_Toc115701721</vt:lpwstr>
      </vt:variant>
      <vt:variant>
        <vt:i4>1179699</vt:i4>
      </vt:variant>
      <vt:variant>
        <vt:i4>59</vt:i4>
      </vt:variant>
      <vt:variant>
        <vt:i4>0</vt:i4>
      </vt:variant>
      <vt:variant>
        <vt:i4>5</vt:i4>
      </vt:variant>
      <vt:variant>
        <vt:lpwstr/>
      </vt:variant>
      <vt:variant>
        <vt:lpwstr>_Toc115701720</vt:lpwstr>
      </vt:variant>
      <vt:variant>
        <vt:i4>1114163</vt:i4>
      </vt:variant>
      <vt:variant>
        <vt:i4>53</vt:i4>
      </vt:variant>
      <vt:variant>
        <vt:i4>0</vt:i4>
      </vt:variant>
      <vt:variant>
        <vt:i4>5</vt:i4>
      </vt:variant>
      <vt:variant>
        <vt:lpwstr/>
      </vt:variant>
      <vt:variant>
        <vt:lpwstr>_Toc115701719</vt:lpwstr>
      </vt:variant>
      <vt:variant>
        <vt:i4>1114163</vt:i4>
      </vt:variant>
      <vt:variant>
        <vt:i4>47</vt:i4>
      </vt:variant>
      <vt:variant>
        <vt:i4>0</vt:i4>
      </vt:variant>
      <vt:variant>
        <vt:i4>5</vt:i4>
      </vt:variant>
      <vt:variant>
        <vt:lpwstr/>
      </vt:variant>
      <vt:variant>
        <vt:lpwstr>_Toc115701718</vt:lpwstr>
      </vt:variant>
      <vt:variant>
        <vt:i4>1114163</vt:i4>
      </vt:variant>
      <vt:variant>
        <vt:i4>41</vt:i4>
      </vt:variant>
      <vt:variant>
        <vt:i4>0</vt:i4>
      </vt:variant>
      <vt:variant>
        <vt:i4>5</vt:i4>
      </vt:variant>
      <vt:variant>
        <vt:lpwstr/>
      </vt:variant>
      <vt:variant>
        <vt:lpwstr>_Toc115701717</vt:lpwstr>
      </vt:variant>
      <vt:variant>
        <vt:i4>1114163</vt:i4>
      </vt:variant>
      <vt:variant>
        <vt:i4>35</vt:i4>
      </vt:variant>
      <vt:variant>
        <vt:i4>0</vt:i4>
      </vt:variant>
      <vt:variant>
        <vt:i4>5</vt:i4>
      </vt:variant>
      <vt:variant>
        <vt:lpwstr/>
      </vt:variant>
      <vt:variant>
        <vt:lpwstr>_Toc115701716</vt:lpwstr>
      </vt:variant>
      <vt:variant>
        <vt:i4>1114163</vt:i4>
      </vt:variant>
      <vt:variant>
        <vt:i4>29</vt:i4>
      </vt:variant>
      <vt:variant>
        <vt:i4>0</vt:i4>
      </vt:variant>
      <vt:variant>
        <vt:i4>5</vt:i4>
      </vt:variant>
      <vt:variant>
        <vt:lpwstr/>
      </vt:variant>
      <vt:variant>
        <vt:lpwstr>_Toc115701715</vt:lpwstr>
      </vt:variant>
      <vt:variant>
        <vt:i4>1114163</vt:i4>
      </vt:variant>
      <vt:variant>
        <vt:i4>23</vt:i4>
      </vt:variant>
      <vt:variant>
        <vt:i4>0</vt:i4>
      </vt:variant>
      <vt:variant>
        <vt:i4>5</vt:i4>
      </vt:variant>
      <vt:variant>
        <vt:lpwstr/>
      </vt:variant>
      <vt:variant>
        <vt:lpwstr>_Toc115701714</vt:lpwstr>
      </vt:variant>
      <vt:variant>
        <vt:i4>1114163</vt:i4>
      </vt:variant>
      <vt:variant>
        <vt:i4>17</vt:i4>
      </vt:variant>
      <vt:variant>
        <vt:i4>0</vt:i4>
      </vt:variant>
      <vt:variant>
        <vt:i4>5</vt:i4>
      </vt:variant>
      <vt:variant>
        <vt:lpwstr/>
      </vt:variant>
      <vt:variant>
        <vt:lpwstr>_Toc115701713</vt:lpwstr>
      </vt:variant>
      <vt:variant>
        <vt:i4>1114163</vt:i4>
      </vt:variant>
      <vt:variant>
        <vt:i4>11</vt:i4>
      </vt:variant>
      <vt:variant>
        <vt:i4>0</vt:i4>
      </vt:variant>
      <vt:variant>
        <vt:i4>5</vt:i4>
      </vt:variant>
      <vt:variant>
        <vt:lpwstr/>
      </vt:variant>
      <vt:variant>
        <vt:lpwstr>_Toc115701712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VADC for 2023-24</dc:title>
  <dc:subject/>
  <dc:creator/>
  <cp:keywords/>
  <cp:lastModifiedBy/>
  <cp:revision>1</cp:revision>
  <dcterms:created xsi:type="dcterms:W3CDTF">2023-01-24T03:39:00Z</dcterms:created>
  <dcterms:modified xsi:type="dcterms:W3CDTF">2023-01-24T03:39:00Z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2023-01-24T03:38:27Z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95e28f24-9db3-4ca2-897a-9e677bbe0167</vt:lpwstr>
  </property>
  <property fmtid="{D5CDD505-2E9C-101B-9397-08002B2CF9AE}" pid="8" name="MSIP_Label_43e64453-338c-4f93-8a4d-0039a0a41f2a_ContentBits">
    <vt:lpwstr>2</vt:lpwstr>
  </property>
</Properties>
</file>