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06FFB5">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8DFAED0" w:rsidR="00AD784C" w:rsidRPr="00431F42" w:rsidRDefault="005A2569" w:rsidP="00431F42">
            <w:pPr>
              <w:pStyle w:val="Documenttitle"/>
            </w:pPr>
            <w:r>
              <w:t xml:space="preserve">Specifications </w:t>
            </w:r>
            <w:r w:rsidR="00391743">
              <w:t xml:space="preserve">for </w:t>
            </w:r>
            <w:r w:rsidR="00C11E16">
              <w:t>r</w:t>
            </w:r>
            <w:r w:rsidR="00391743">
              <w:t>evision</w:t>
            </w:r>
            <w:r w:rsidR="004F54AE">
              <w:t>s</w:t>
            </w:r>
            <w:r w:rsidR="00391743">
              <w:t xml:space="preserve"> to</w:t>
            </w:r>
            <w:r w:rsidR="00CC3C27">
              <w:t xml:space="preserve"> the</w:t>
            </w:r>
            <w:r w:rsidR="00391743">
              <w:t xml:space="preserve"> </w:t>
            </w:r>
            <w:r w:rsidR="00251487">
              <w:t xml:space="preserve">Victorian </w:t>
            </w:r>
            <w:r w:rsidR="00FA70E2">
              <w:t>Alcohol and Drug Collection</w:t>
            </w:r>
            <w:r w:rsidR="00251487">
              <w:t xml:space="preserve"> (V</w:t>
            </w:r>
            <w:r w:rsidR="00FA70E2">
              <w:t>ADC</w:t>
            </w:r>
            <w:r w:rsidR="00251487">
              <w:t>)</w:t>
            </w:r>
            <w:r w:rsidR="00391743">
              <w:t xml:space="preserve"> for 202</w:t>
            </w:r>
            <w:r w:rsidR="00492961">
              <w:t>3-24</w:t>
            </w:r>
          </w:p>
        </w:tc>
      </w:tr>
      <w:tr w:rsidR="00AD784C" w14:paraId="126AF60F" w14:textId="77777777" w:rsidTr="00431F42">
        <w:trPr>
          <w:cantSplit/>
        </w:trPr>
        <w:tc>
          <w:tcPr>
            <w:tcW w:w="0" w:type="auto"/>
          </w:tcPr>
          <w:p w14:paraId="20D47A77" w14:textId="65316FBF" w:rsidR="00386109" w:rsidRPr="00A1389F" w:rsidRDefault="00A52A48" w:rsidP="009315BE">
            <w:pPr>
              <w:pStyle w:val="Documentsubtitle"/>
            </w:pPr>
            <w:r>
              <w:t>December</w:t>
            </w:r>
            <w:r w:rsidR="00FA70E2">
              <w:t xml:space="preserve"> </w:t>
            </w:r>
            <w:r w:rsidR="00286953">
              <w:t>202</w:t>
            </w:r>
            <w:r w:rsidR="00492961">
              <w:t>2</w:t>
            </w:r>
          </w:p>
        </w:tc>
      </w:tr>
      <w:tr w:rsidR="00430393" w14:paraId="1FA1E015" w14:textId="77777777" w:rsidTr="00431F42">
        <w:trPr>
          <w:cantSplit/>
        </w:trPr>
        <w:tc>
          <w:tcPr>
            <w:tcW w:w="0" w:type="auto"/>
          </w:tcPr>
          <w:p w14:paraId="2C6E5439" w14:textId="77777777" w:rsidR="00430393" w:rsidRDefault="00885BCC"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9"/>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77777777" w:rsidR="00FA70E2" w:rsidRPr="0055119B" w:rsidRDefault="00FA70E2" w:rsidP="00FA70E2">
            <w:pPr>
              <w:pStyle w:val="Accessibilitypara"/>
            </w:pPr>
            <w:r w:rsidRPr="0055119B">
              <w:lastRenderedPageBreak/>
              <w:t>To receive this document in another format</w:t>
            </w:r>
            <w:r>
              <w:t xml:space="preserve">, </w:t>
            </w:r>
            <w:hyperlink r:id="rId16" w:history="1">
              <w:r>
                <w:rPr>
                  <w:rStyle w:val="Hyperlink"/>
                </w:rPr>
                <w:t>email VADC Data helpdesk</w:t>
              </w:r>
            </w:hyperlink>
            <w:r w:rsidRPr="0055119B">
              <w:t xml:space="preserve"> </w:t>
            </w:r>
            <w:r>
              <w:t>&lt;</w:t>
            </w:r>
            <w:r w:rsidRPr="00D14842">
              <w:t>vadc_data@health.vic.gov.au&gt;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31F274C2" w14:textId="77777777" w:rsidR="009F2182" w:rsidRDefault="00FA70E2" w:rsidP="00FA70E2">
            <w:pPr>
              <w:pStyle w:val="Imprint"/>
            </w:pPr>
            <w:r w:rsidRPr="0055119B">
              <w:t xml:space="preserve">© State of Victoria, Australia, </w:t>
            </w:r>
            <w:r w:rsidRPr="001E2A36">
              <w:t>Department of Health</w:t>
            </w:r>
            <w:r w:rsidRPr="0055119B">
              <w:t xml:space="preserve">, </w:t>
            </w:r>
            <w:r w:rsidR="00312155">
              <w:t xml:space="preserve">December </w:t>
            </w:r>
            <w:r>
              <w:t>2022.</w:t>
            </w:r>
          </w:p>
          <w:p w14:paraId="3D75F411" w14:textId="77777777" w:rsidR="00312155" w:rsidRPr="0055119B" w:rsidRDefault="00312155" w:rsidP="00312155">
            <w:pPr>
              <w:pStyle w:val="Imprint"/>
            </w:pPr>
            <w:r w:rsidRPr="0055119B">
              <w:t>ISBN</w:t>
            </w:r>
            <w:r>
              <w:t>: 9</w:t>
            </w:r>
            <w:r w:rsidRPr="000B2517">
              <w:t>78-1-76096-</w:t>
            </w:r>
            <w:r w:rsidRPr="005E6E68">
              <w:t xml:space="preserve">986-8 </w:t>
            </w:r>
            <w:r w:rsidRPr="000B2517">
              <w:t>(pdf/online/MS word)</w:t>
            </w:r>
          </w:p>
          <w:p w14:paraId="06946551" w14:textId="712115DA" w:rsidR="00312155" w:rsidRDefault="00312155" w:rsidP="00312155">
            <w:pPr>
              <w:pStyle w:val="Imprint"/>
            </w:pPr>
            <w:r w:rsidRPr="0055119B">
              <w:t xml:space="preserve">Available at </w:t>
            </w:r>
            <w:hyperlink r:id="rId17"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309D7E2D" w14:textId="5C67A8A3" w:rsidR="007A2BF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781446" w:history="1">
        <w:r w:rsidR="007A2BFB" w:rsidRPr="00B310DE">
          <w:rPr>
            <w:rStyle w:val="Hyperlink"/>
          </w:rPr>
          <w:t>Executive summary</w:t>
        </w:r>
        <w:r w:rsidR="007A2BFB">
          <w:rPr>
            <w:webHidden/>
          </w:rPr>
          <w:tab/>
        </w:r>
        <w:r w:rsidR="007A2BFB">
          <w:rPr>
            <w:webHidden/>
          </w:rPr>
          <w:fldChar w:fldCharType="begin"/>
        </w:r>
        <w:r w:rsidR="007A2BFB">
          <w:rPr>
            <w:webHidden/>
          </w:rPr>
          <w:instrText xml:space="preserve"> PAGEREF _Toc120781446 \h </w:instrText>
        </w:r>
        <w:r w:rsidR="007A2BFB">
          <w:rPr>
            <w:webHidden/>
          </w:rPr>
        </w:r>
        <w:r w:rsidR="007A2BFB">
          <w:rPr>
            <w:webHidden/>
          </w:rPr>
          <w:fldChar w:fldCharType="separate"/>
        </w:r>
        <w:r w:rsidR="007A2BFB">
          <w:rPr>
            <w:webHidden/>
          </w:rPr>
          <w:t>4</w:t>
        </w:r>
        <w:r w:rsidR="007A2BFB">
          <w:rPr>
            <w:webHidden/>
          </w:rPr>
          <w:fldChar w:fldCharType="end"/>
        </w:r>
      </w:hyperlink>
    </w:p>
    <w:p w14:paraId="24FE5306" w14:textId="56CFA3C2" w:rsidR="007A2BFB" w:rsidRDefault="007A2BFB">
      <w:pPr>
        <w:pStyle w:val="TOC1"/>
        <w:rPr>
          <w:rFonts w:asciiTheme="minorHAnsi" w:eastAsiaTheme="minorEastAsia" w:hAnsiTheme="minorHAnsi" w:cstheme="minorBidi"/>
          <w:b w:val="0"/>
          <w:sz w:val="22"/>
          <w:szCs w:val="22"/>
          <w:lang w:eastAsia="en-AU"/>
        </w:rPr>
      </w:pPr>
      <w:hyperlink w:anchor="_Toc120781447" w:history="1">
        <w:r w:rsidRPr="00B310DE">
          <w:rPr>
            <w:rStyle w:val="Hyperlink"/>
          </w:rPr>
          <w:t>Introduction</w:t>
        </w:r>
        <w:r>
          <w:rPr>
            <w:webHidden/>
          </w:rPr>
          <w:tab/>
        </w:r>
        <w:r>
          <w:rPr>
            <w:webHidden/>
          </w:rPr>
          <w:fldChar w:fldCharType="begin"/>
        </w:r>
        <w:r>
          <w:rPr>
            <w:webHidden/>
          </w:rPr>
          <w:instrText xml:space="preserve"> PAGEREF _Toc120781447 \h </w:instrText>
        </w:r>
        <w:r>
          <w:rPr>
            <w:webHidden/>
          </w:rPr>
        </w:r>
        <w:r>
          <w:rPr>
            <w:webHidden/>
          </w:rPr>
          <w:fldChar w:fldCharType="separate"/>
        </w:r>
        <w:r>
          <w:rPr>
            <w:webHidden/>
          </w:rPr>
          <w:t>5</w:t>
        </w:r>
        <w:r>
          <w:rPr>
            <w:webHidden/>
          </w:rPr>
          <w:fldChar w:fldCharType="end"/>
        </w:r>
      </w:hyperlink>
    </w:p>
    <w:p w14:paraId="4BC3DC61" w14:textId="6EBC7209" w:rsidR="007A2BFB" w:rsidRDefault="007A2BFB">
      <w:pPr>
        <w:pStyle w:val="TOC2"/>
        <w:rPr>
          <w:rFonts w:asciiTheme="minorHAnsi" w:eastAsiaTheme="minorEastAsia" w:hAnsiTheme="minorHAnsi" w:cstheme="minorBidi"/>
          <w:sz w:val="22"/>
          <w:szCs w:val="22"/>
          <w:lang w:eastAsia="en-AU"/>
        </w:rPr>
      </w:pPr>
      <w:hyperlink w:anchor="_Toc120781448" w:history="1">
        <w:r w:rsidRPr="00B310DE">
          <w:rPr>
            <w:rStyle w:val="Hyperlink"/>
          </w:rPr>
          <w:t>Orientation to this document</w:t>
        </w:r>
        <w:r>
          <w:rPr>
            <w:webHidden/>
          </w:rPr>
          <w:tab/>
        </w:r>
        <w:r>
          <w:rPr>
            <w:webHidden/>
          </w:rPr>
          <w:fldChar w:fldCharType="begin"/>
        </w:r>
        <w:r>
          <w:rPr>
            <w:webHidden/>
          </w:rPr>
          <w:instrText xml:space="preserve"> PAGEREF _Toc120781448 \h </w:instrText>
        </w:r>
        <w:r>
          <w:rPr>
            <w:webHidden/>
          </w:rPr>
        </w:r>
        <w:r>
          <w:rPr>
            <w:webHidden/>
          </w:rPr>
          <w:fldChar w:fldCharType="separate"/>
        </w:r>
        <w:r>
          <w:rPr>
            <w:webHidden/>
          </w:rPr>
          <w:t>6</w:t>
        </w:r>
        <w:r>
          <w:rPr>
            <w:webHidden/>
          </w:rPr>
          <w:fldChar w:fldCharType="end"/>
        </w:r>
      </w:hyperlink>
    </w:p>
    <w:p w14:paraId="33EA4EDB" w14:textId="594A8E16" w:rsidR="007A2BFB" w:rsidRDefault="007A2BFB">
      <w:pPr>
        <w:pStyle w:val="TOC1"/>
        <w:rPr>
          <w:rFonts w:asciiTheme="minorHAnsi" w:eastAsiaTheme="minorEastAsia" w:hAnsiTheme="minorHAnsi" w:cstheme="minorBidi"/>
          <w:b w:val="0"/>
          <w:sz w:val="22"/>
          <w:szCs w:val="22"/>
          <w:lang w:eastAsia="en-AU"/>
        </w:rPr>
      </w:pPr>
      <w:hyperlink w:anchor="_Toc120781449" w:history="1">
        <w:r w:rsidRPr="00B310DE">
          <w:rPr>
            <w:rStyle w:val="Hyperlink"/>
          </w:rPr>
          <w:t>Outcome of proposals</w:t>
        </w:r>
        <w:r>
          <w:rPr>
            <w:webHidden/>
          </w:rPr>
          <w:tab/>
        </w:r>
        <w:r>
          <w:rPr>
            <w:webHidden/>
          </w:rPr>
          <w:fldChar w:fldCharType="begin"/>
        </w:r>
        <w:r>
          <w:rPr>
            <w:webHidden/>
          </w:rPr>
          <w:instrText xml:space="preserve"> PAGEREF _Toc120781449 \h </w:instrText>
        </w:r>
        <w:r>
          <w:rPr>
            <w:webHidden/>
          </w:rPr>
        </w:r>
        <w:r>
          <w:rPr>
            <w:webHidden/>
          </w:rPr>
          <w:fldChar w:fldCharType="separate"/>
        </w:r>
        <w:r>
          <w:rPr>
            <w:webHidden/>
          </w:rPr>
          <w:t>6</w:t>
        </w:r>
        <w:r>
          <w:rPr>
            <w:webHidden/>
          </w:rPr>
          <w:fldChar w:fldCharType="end"/>
        </w:r>
      </w:hyperlink>
    </w:p>
    <w:p w14:paraId="3EDFE453" w14:textId="47E3E2BC" w:rsidR="007A2BFB" w:rsidRDefault="007A2BFB">
      <w:pPr>
        <w:pStyle w:val="TOC1"/>
        <w:rPr>
          <w:rFonts w:asciiTheme="minorHAnsi" w:eastAsiaTheme="minorEastAsia" w:hAnsiTheme="minorHAnsi" w:cstheme="minorBidi"/>
          <w:b w:val="0"/>
          <w:sz w:val="22"/>
          <w:szCs w:val="22"/>
          <w:lang w:eastAsia="en-AU"/>
        </w:rPr>
      </w:pPr>
      <w:hyperlink w:anchor="_Toc120781450" w:history="1">
        <w:r w:rsidRPr="00B310DE">
          <w:rPr>
            <w:rStyle w:val="Hyperlink"/>
          </w:rPr>
          <w:t>VADC Data Specification changes for 2023-24</w:t>
        </w:r>
        <w:r>
          <w:rPr>
            <w:webHidden/>
          </w:rPr>
          <w:tab/>
        </w:r>
        <w:r>
          <w:rPr>
            <w:webHidden/>
          </w:rPr>
          <w:fldChar w:fldCharType="begin"/>
        </w:r>
        <w:r>
          <w:rPr>
            <w:webHidden/>
          </w:rPr>
          <w:instrText xml:space="preserve"> PAGEREF _Toc120781450 \h </w:instrText>
        </w:r>
        <w:r>
          <w:rPr>
            <w:webHidden/>
          </w:rPr>
        </w:r>
        <w:r>
          <w:rPr>
            <w:webHidden/>
          </w:rPr>
          <w:fldChar w:fldCharType="separate"/>
        </w:r>
        <w:r>
          <w:rPr>
            <w:webHidden/>
          </w:rPr>
          <w:t>7</w:t>
        </w:r>
        <w:r>
          <w:rPr>
            <w:webHidden/>
          </w:rPr>
          <w:fldChar w:fldCharType="end"/>
        </w:r>
      </w:hyperlink>
    </w:p>
    <w:p w14:paraId="2E4729E8" w14:textId="285FCC67" w:rsidR="007A2BFB" w:rsidRDefault="007A2BFB">
      <w:pPr>
        <w:pStyle w:val="TOC1"/>
        <w:rPr>
          <w:rFonts w:asciiTheme="minorHAnsi" w:eastAsiaTheme="minorEastAsia" w:hAnsiTheme="minorHAnsi" w:cstheme="minorBidi"/>
          <w:b w:val="0"/>
          <w:sz w:val="22"/>
          <w:szCs w:val="22"/>
          <w:lang w:eastAsia="en-AU"/>
        </w:rPr>
      </w:pPr>
      <w:hyperlink w:anchor="_Toc120781451" w:history="1">
        <w:r w:rsidRPr="00B310DE">
          <w:rPr>
            <w:rStyle w:val="Hyperlink"/>
          </w:rPr>
          <w:t>Section 5 Data element definitions</w:t>
        </w:r>
        <w:r>
          <w:rPr>
            <w:webHidden/>
          </w:rPr>
          <w:tab/>
        </w:r>
        <w:r>
          <w:rPr>
            <w:webHidden/>
          </w:rPr>
          <w:fldChar w:fldCharType="begin"/>
        </w:r>
        <w:r>
          <w:rPr>
            <w:webHidden/>
          </w:rPr>
          <w:instrText xml:space="preserve"> PAGEREF _Toc120781451 \h </w:instrText>
        </w:r>
        <w:r>
          <w:rPr>
            <w:webHidden/>
          </w:rPr>
        </w:r>
        <w:r>
          <w:rPr>
            <w:webHidden/>
          </w:rPr>
          <w:fldChar w:fldCharType="separate"/>
        </w:r>
        <w:r>
          <w:rPr>
            <w:webHidden/>
          </w:rPr>
          <w:t>7</w:t>
        </w:r>
        <w:r>
          <w:rPr>
            <w:webHidden/>
          </w:rPr>
          <w:fldChar w:fldCharType="end"/>
        </w:r>
      </w:hyperlink>
    </w:p>
    <w:p w14:paraId="7B1F7661" w14:textId="6C759A3E" w:rsidR="007A2BFB" w:rsidRDefault="007A2BFB">
      <w:pPr>
        <w:pStyle w:val="TOC2"/>
        <w:rPr>
          <w:rFonts w:asciiTheme="minorHAnsi" w:eastAsiaTheme="minorEastAsia" w:hAnsiTheme="minorHAnsi" w:cstheme="minorBidi"/>
          <w:sz w:val="22"/>
          <w:szCs w:val="22"/>
          <w:lang w:eastAsia="en-AU"/>
        </w:rPr>
      </w:pPr>
      <w:hyperlink w:anchor="_Toc120781452" w:history="1">
        <w:r w:rsidRPr="00B310DE">
          <w:rPr>
            <w:rStyle w:val="Hyperlink"/>
            <w:rFonts w:eastAsia="MS Gothic"/>
          </w:rPr>
          <w:t>5.1.20 Client—sex at birth—N</w:t>
        </w:r>
        <w:r>
          <w:rPr>
            <w:webHidden/>
          </w:rPr>
          <w:tab/>
        </w:r>
        <w:r>
          <w:rPr>
            <w:webHidden/>
          </w:rPr>
          <w:fldChar w:fldCharType="begin"/>
        </w:r>
        <w:r>
          <w:rPr>
            <w:webHidden/>
          </w:rPr>
          <w:instrText xml:space="preserve"> PAGEREF _Toc120781452 \h </w:instrText>
        </w:r>
        <w:r>
          <w:rPr>
            <w:webHidden/>
          </w:rPr>
        </w:r>
        <w:r>
          <w:rPr>
            <w:webHidden/>
          </w:rPr>
          <w:fldChar w:fldCharType="separate"/>
        </w:r>
        <w:r>
          <w:rPr>
            <w:webHidden/>
          </w:rPr>
          <w:t>7</w:t>
        </w:r>
        <w:r>
          <w:rPr>
            <w:webHidden/>
          </w:rPr>
          <w:fldChar w:fldCharType="end"/>
        </w:r>
      </w:hyperlink>
    </w:p>
    <w:p w14:paraId="010D63EC" w14:textId="2F554318" w:rsidR="007A2BFB" w:rsidRDefault="007A2BFB">
      <w:pPr>
        <w:pStyle w:val="TOC2"/>
        <w:rPr>
          <w:rFonts w:asciiTheme="minorHAnsi" w:eastAsiaTheme="minorEastAsia" w:hAnsiTheme="minorHAnsi" w:cstheme="minorBidi"/>
          <w:sz w:val="22"/>
          <w:szCs w:val="22"/>
          <w:lang w:eastAsia="en-AU"/>
        </w:rPr>
      </w:pPr>
      <w:hyperlink w:anchor="_Toc120781453" w:history="1">
        <w:r w:rsidRPr="00B310DE">
          <w:rPr>
            <w:rStyle w:val="Hyperlink"/>
          </w:rPr>
          <w:t>5.1.10 Client—gender identity—N</w:t>
        </w:r>
        <w:r>
          <w:rPr>
            <w:webHidden/>
          </w:rPr>
          <w:tab/>
        </w:r>
        <w:r>
          <w:rPr>
            <w:webHidden/>
          </w:rPr>
          <w:fldChar w:fldCharType="begin"/>
        </w:r>
        <w:r>
          <w:rPr>
            <w:webHidden/>
          </w:rPr>
          <w:instrText xml:space="preserve"> PAGEREF _Toc120781453 \h </w:instrText>
        </w:r>
        <w:r>
          <w:rPr>
            <w:webHidden/>
          </w:rPr>
        </w:r>
        <w:r>
          <w:rPr>
            <w:webHidden/>
          </w:rPr>
          <w:fldChar w:fldCharType="separate"/>
        </w:r>
        <w:r>
          <w:rPr>
            <w:webHidden/>
          </w:rPr>
          <w:t>9</w:t>
        </w:r>
        <w:r>
          <w:rPr>
            <w:webHidden/>
          </w:rPr>
          <w:fldChar w:fldCharType="end"/>
        </w:r>
      </w:hyperlink>
    </w:p>
    <w:p w14:paraId="79BF11CC" w14:textId="4564EFC5" w:rsidR="007A2BFB" w:rsidRDefault="007A2BFB">
      <w:pPr>
        <w:pStyle w:val="TOC2"/>
        <w:rPr>
          <w:rFonts w:asciiTheme="minorHAnsi" w:eastAsiaTheme="minorEastAsia" w:hAnsiTheme="minorHAnsi" w:cstheme="minorBidi"/>
          <w:sz w:val="22"/>
          <w:szCs w:val="22"/>
          <w:lang w:eastAsia="en-AU"/>
        </w:rPr>
      </w:pPr>
      <w:hyperlink w:anchor="_Toc120781454" w:history="1">
        <w:r w:rsidRPr="00B310DE">
          <w:rPr>
            <w:rStyle w:val="Hyperlink"/>
          </w:rPr>
          <w:t>5.4.5 Event—end reason—N[N]</w:t>
        </w:r>
        <w:r>
          <w:rPr>
            <w:webHidden/>
          </w:rPr>
          <w:tab/>
        </w:r>
        <w:r>
          <w:rPr>
            <w:webHidden/>
          </w:rPr>
          <w:fldChar w:fldCharType="begin"/>
        </w:r>
        <w:r>
          <w:rPr>
            <w:webHidden/>
          </w:rPr>
          <w:instrText xml:space="preserve"> PAGEREF _Toc120781454 \h </w:instrText>
        </w:r>
        <w:r>
          <w:rPr>
            <w:webHidden/>
          </w:rPr>
        </w:r>
        <w:r>
          <w:rPr>
            <w:webHidden/>
          </w:rPr>
          <w:fldChar w:fldCharType="separate"/>
        </w:r>
        <w:r>
          <w:rPr>
            <w:webHidden/>
          </w:rPr>
          <w:t>11</w:t>
        </w:r>
        <w:r>
          <w:rPr>
            <w:webHidden/>
          </w:rPr>
          <w:fldChar w:fldCharType="end"/>
        </w:r>
      </w:hyperlink>
    </w:p>
    <w:p w14:paraId="321AC0BD" w14:textId="22893A0F" w:rsidR="007A2BFB" w:rsidRDefault="007A2BFB">
      <w:pPr>
        <w:pStyle w:val="TOC2"/>
        <w:rPr>
          <w:rFonts w:asciiTheme="minorHAnsi" w:eastAsiaTheme="minorEastAsia" w:hAnsiTheme="minorHAnsi" w:cstheme="minorBidi"/>
          <w:sz w:val="22"/>
          <w:szCs w:val="22"/>
          <w:lang w:eastAsia="en-AU"/>
        </w:rPr>
      </w:pPr>
      <w:hyperlink w:anchor="_Toc120781455" w:history="1">
        <w:r w:rsidRPr="00B310DE">
          <w:rPr>
            <w:rStyle w:val="Hyperlink"/>
          </w:rPr>
          <w:t>5.5.3 Outcomes—AUDIT Score—N[N]</w:t>
        </w:r>
        <w:r>
          <w:rPr>
            <w:webHidden/>
          </w:rPr>
          <w:tab/>
        </w:r>
        <w:r>
          <w:rPr>
            <w:webHidden/>
          </w:rPr>
          <w:fldChar w:fldCharType="begin"/>
        </w:r>
        <w:r>
          <w:rPr>
            <w:webHidden/>
          </w:rPr>
          <w:instrText xml:space="preserve"> PAGEREF _Toc120781455 \h </w:instrText>
        </w:r>
        <w:r>
          <w:rPr>
            <w:webHidden/>
          </w:rPr>
        </w:r>
        <w:r>
          <w:rPr>
            <w:webHidden/>
          </w:rPr>
          <w:fldChar w:fldCharType="separate"/>
        </w:r>
        <w:r>
          <w:rPr>
            <w:webHidden/>
          </w:rPr>
          <w:t>12</w:t>
        </w:r>
        <w:r>
          <w:rPr>
            <w:webHidden/>
          </w:rPr>
          <w:fldChar w:fldCharType="end"/>
        </w:r>
      </w:hyperlink>
    </w:p>
    <w:p w14:paraId="4760DAD1" w14:textId="49A46A62" w:rsidR="007A2BFB" w:rsidRDefault="007A2BFB">
      <w:pPr>
        <w:pStyle w:val="TOC2"/>
        <w:rPr>
          <w:rFonts w:asciiTheme="minorHAnsi" w:eastAsiaTheme="minorEastAsia" w:hAnsiTheme="minorHAnsi" w:cstheme="minorBidi"/>
          <w:sz w:val="22"/>
          <w:szCs w:val="22"/>
          <w:lang w:eastAsia="en-AU"/>
        </w:rPr>
      </w:pPr>
      <w:hyperlink w:anchor="_Toc120781456" w:history="1">
        <w:r w:rsidRPr="00B310DE">
          <w:rPr>
            <w:rStyle w:val="Hyperlink"/>
          </w:rPr>
          <w:t>5.5.6 Outcomes—DUDIT Score—N[N]</w:t>
        </w:r>
        <w:r>
          <w:rPr>
            <w:webHidden/>
          </w:rPr>
          <w:tab/>
        </w:r>
        <w:r>
          <w:rPr>
            <w:webHidden/>
          </w:rPr>
          <w:fldChar w:fldCharType="begin"/>
        </w:r>
        <w:r>
          <w:rPr>
            <w:webHidden/>
          </w:rPr>
          <w:instrText xml:space="preserve"> PAGEREF _Toc120781456 \h </w:instrText>
        </w:r>
        <w:r>
          <w:rPr>
            <w:webHidden/>
          </w:rPr>
        </w:r>
        <w:r>
          <w:rPr>
            <w:webHidden/>
          </w:rPr>
          <w:fldChar w:fldCharType="separate"/>
        </w:r>
        <w:r>
          <w:rPr>
            <w:webHidden/>
          </w:rPr>
          <w:t>13</w:t>
        </w:r>
        <w:r>
          <w:rPr>
            <w:webHidden/>
          </w:rPr>
          <w:fldChar w:fldCharType="end"/>
        </w:r>
      </w:hyperlink>
    </w:p>
    <w:p w14:paraId="69B75AB1" w14:textId="0724D8E5" w:rsidR="007A2BFB" w:rsidRDefault="007A2BFB">
      <w:pPr>
        <w:pStyle w:val="TOC1"/>
        <w:rPr>
          <w:rFonts w:asciiTheme="minorHAnsi" w:eastAsiaTheme="minorEastAsia" w:hAnsiTheme="minorHAnsi" w:cstheme="minorBidi"/>
          <w:b w:val="0"/>
          <w:sz w:val="22"/>
          <w:szCs w:val="22"/>
          <w:lang w:eastAsia="en-AU"/>
        </w:rPr>
      </w:pPr>
      <w:hyperlink w:anchor="_Toc120781457" w:history="1">
        <w:r w:rsidRPr="00B310DE">
          <w:rPr>
            <w:rStyle w:val="Hyperlink"/>
          </w:rPr>
          <w:t>Section 6 Edit/Validation Rules</w:t>
        </w:r>
        <w:r>
          <w:rPr>
            <w:webHidden/>
          </w:rPr>
          <w:tab/>
        </w:r>
        <w:r>
          <w:rPr>
            <w:webHidden/>
          </w:rPr>
          <w:fldChar w:fldCharType="begin"/>
        </w:r>
        <w:r>
          <w:rPr>
            <w:webHidden/>
          </w:rPr>
          <w:instrText xml:space="preserve"> PAGEREF _Toc120781457 \h </w:instrText>
        </w:r>
        <w:r>
          <w:rPr>
            <w:webHidden/>
          </w:rPr>
        </w:r>
        <w:r>
          <w:rPr>
            <w:webHidden/>
          </w:rPr>
          <w:fldChar w:fldCharType="separate"/>
        </w:r>
        <w:r>
          <w:rPr>
            <w:webHidden/>
          </w:rPr>
          <w:t>15</w:t>
        </w:r>
        <w:r>
          <w:rPr>
            <w:webHidden/>
          </w:rPr>
          <w:fldChar w:fldCharType="end"/>
        </w:r>
      </w:hyperlink>
    </w:p>
    <w:p w14:paraId="3A1F1F2E" w14:textId="0A0FAE76" w:rsidR="007A2BFB" w:rsidRDefault="007A2BFB">
      <w:pPr>
        <w:pStyle w:val="TOC2"/>
        <w:rPr>
          <w:rFonts w:asciiTheme="minorHAnsi" w:eastAsiaTheme="minorEastAsia" w:hAnsiTheme="minorHAnsi" w:cstheme="minorBidi"/>
          <w:sz w:val="22"/>
          <w:szCs w:val="22"/>
          <w:lang w:eastAsia="en-AU"/>
        </w:rPr>
      </w:pPr>
      <w:hyperlink w:anchor="_Toc120781458" w:history="1">
        <w:r w:rsidRPr="00B310DE">
          <w:rPr>
            <w:rStyle w:val="Hyperlink"/>
          </w:rPr>
          <w:t>Table 5.c Data Element edit/validation rules</w:t>
        </w:r>
        <w:r>
          <w:rPr>
            <w:webHidden/>
          </w:rPr>
          <w:tab/>
        </w:r>
        <w:r>
          <w:rPr>
            <w:webHidden/>
          </w:rPr>
          <w:fldChar w:fldCharType="begin"/>
        </w:r>
        <w:r>
          <w:rPr>
            <w:webHidden/>
          </w:rPr>
          <w:instrText xml:space="preserve"> PAGEREF _Toc120781458 \h </w:instrText>
        </w:r>
        <w:r>
          <w:rPr>
            <w:webHidden/>
          </w:rPr>
        </w:r>
        <w:r>
          <w:rPr>
            <w:webHidden/>
          </w:rPr>
          <w:fldChar w:fldCharType="separate"/>
        </w:r>
        <w:r>
          <w:rPr>
            <w:webHidden/>
          </w:rPr>
          <w:t>15</w:t>
        </w:r>
        <w:r>
          <w:rPr>
            <w:webHidden/>
          </w:rPr>
          <w:fldChar w:fldCharType="end"/>
        </w:r>
      </w:hyperlink>
    </w:p>
    <w:p w14:paraId="3C87E475" w14:textId="56FBEA3F" w:rsidR="00580394" w:rsidRPr="00B519CD" w:rsidRDefault="00AD784C" w:rsidP="007173CA">
      <w:pPr>
        <w:pStyle w:val="Body"/>
        <w:sectPr w:rsidR="00580394" w:rsidRPr="00B519CD" w:rsidSect="002C5B7C">
          <w:headerReference w:type="even" r:id="rId18"/>
          <w:headerReference w:type="default" r:id="rId19"/>
          <w:footerReference w:type="default" r:id="rId20"/>
          <w:headerReference w:type="first" r:id="rId21"/>
          <w:pgSz w:w="11906" w:h="16838" w:code="9"/>
          <w:pgMar w:top="1701" w:right="1304" w:bottom="1418" w:left="1304" w:header="680" w:footer="851" w:gutter="0"/>
          <w:cols w:space="340"/>
          <w:docGrid w:linePitch="360"/>
        </w:sectPr>
      </w:pPr>
      <w:r>
        <w:fldChar w:fldCharType="end"/>
      </w:r>
    </w:p>
    <w:p w14:paraId="18966EA8" w14:textId="00D06322" w:rsidR="00916632" w:rsidRPr="003A6677" w:rsidRDefault="00286953" w:rsidP="003A6677">
      <w:pPr>
        <w:pStyle w:val="Heading1"/>
      </w:pPr>
      <w:bookmarkStart w:id="0" w:name="_Toc51938683"/>
      <w:bookmarkStart w:id="1" w:name="_Toc120781446"/>
      <w:r>
        <w:lastRenderedPageBreak/>
        <w:t>Executive summary</w:t>
      </w:r>
      <w:bookmarkEnd w:id="0"/>
      <w:bookmarkEnd w:id="1"/>
    </w:p>
    <w:p w14:paraId="6A29F5B3" w14:textId="74F8AC86" w:rsidR="00286953" w:rsidRDefault="00286953" w:rsidP="00CF6E12">
      <w:pPr>
        <w:pStyle w:val="Body"/>
      </w:pPr>
      <w:r>
        <w:t>The revisions</w:t>
      </w:r>
      <w:r w:rsidR="000006DE">
        <w:t xml:space="preserve"> </w:t>
      </w:r>
      <w:r w:rsidR="00916632">
        <w:t xml:space="preserve">to </w:t>
      </w:r>
      <w:r w:rsidR="0004637D">
        <w:t xml:space="preserve">the </w:t>
      </w:r>
      <w:r w:rsidR="0004637D">
        <w:rPr>
          <w:rFonts w:eastAsia="Times New Roman"/>
        </w:rPr>
        <w:t xml:space="preserve">Victorian Alcohol and Drug Collection (VADC) </w:t>
      </w:r>
      <w:r>
        <w:t>for 202</w:t>
      </w:r>
      <w:r w:rsidR="00492961">
        <w:t>3-24</w:t>
      </w:r>
      <w:r>
        <w:t xml:space="preserve"> </w:t>
      </w:r>
      <w:r w:rsidR="00916632">
        <w:t xml:space="preserve">financial year </w:t>
      </w:r>
      <w:r w:rsidR="0004637D">
        <w:t>are summarised</w:t>
      </w:r>
      <w:r w:rsidR="00916632">
        <w:t xml:space="preserve"> below</w:t>
      </w:r>
      <w:r>
        <w:t>:</w:t>
      </w:r>
    </w:p>
    <w:p w14:paraId="6F03C8AE" w14:textId="1A432DD5" w:rsidR="00286953" w:rsidRPr="00EA6AD8" w:rsidRDefault="00476B3D" w:rsidP="00CF6E12">
      <w:pPr>
        <w:pStyle w:val="Body"/>
        <w:rPr>
          <w:b/>
          <w:bCs/>
        </w:rPr>
      </w:pPr>
      <w:r>
        <w:rPr>
          <w:b/>
          <w:bCs/>
        </w:rPr>
        <w:t xml:space="preserve">Update </w:t>
      </w:r>
      <w:r w:rsidR="00286953" w:rsidRPr="00EA6AD8">
        <w:rPr>
          <w:b/>
          <w:bCs/>
        </w:rPr>
        <w:t xml:space="preserve">to existing data </w:t>
      </w:r>
      <w:r w:rsidR="00EA6AD8" w:rsidRPr="00EA6AD8">
        <w:rPr>
          <w:b/>
          <w:bCs/>
        </w:rPr>
        <w:t>code set</w:t>
      </w:r>
      <w:r w:rsidR="00286953" w:rsidRPr="00EA6AD8">
        <w:rPr>
          <w:b/>
          <w:bCs/>
        </w:rPr>
        <w:t>s</w:t>
      </w:r>
    </w:p>
    <w:p w14:paraId="557238AF" w14:textId="21B371C9" w:rsidR="00476B3D" w:rsidRPr="00476B3D" w:rsidRDefault="00476B3D" w:rsidP="004C5598">
      <w:pPr>
        <w:pStyle w:val="Bullet1"/>
        <w:rPr>
          <w:b/>
          <w:bCs/>
        </w:rPr>
      </w:pPr>
      <w:r w:rsidRPr="004C5598">
        <w:rPr>
          <w:i/>
          <w:iCs/>
        </w:rPr>
        <w:t>Sex at Birth</w:t>
      </w:r>
      <w:r w:rsidRPr="008F0BDE">
        <w:t xml:space="preserve"> </w:t>
      </w:r>
      <w:r>
        <w:t xml:space="preserve">and </w:t>
      </w:r>
      <w:r w:rsidRPr="004C5598">
        <w:rPr>
          <w:i/>
          <w:iCs/>
        </w:rPr>
        <w:t>Gender Identity</w:t>
      </w:r>
      <w:r w:rsidRPr="008F0BDE">
        <w:t xml:space="preserve"> </w:t>
      </w:r>
      <w:r>
        <w:t>code sets</w:t>
      </w:r>
    </w:p>
    <w:p w14:paraId="218D254D" w14:textId="1E420E7C" w:rsidR="00EA6AD8" w:rsidRPr="00476B3D" w:rsidRDefault="00EA6AD8" w:rsidP="00476B3D">
      <w:pPr>
        <w:pStyle w:val="DHHSbody"/>
        <w:rPr>
          <w:b/>
          <w:bCs/>
        </w:rPr>
      </w:pPr>
      <w:r w:rsidRPr="00476B3D">
        <w:rPr>
          <w:b/>
          <w:bCs/>
        </w:rPr>
        <w:t xml:space="preserve">Update to </w:t>
      </w:r>
      <w:r w:rsidR="004C5598">
        <w:rPr>
          <w:b/>
          <w:bCs/>
        </w:rPr>
        <w:t>existing</w:t>
      </w:r>
      <w:r w:rsidR="00476B3D">
        <w:rPr>
          <w:b/>
          <w:bCs/>
        </w:rPr>
        <w:t xml:space="preserve"> </w:t>
      </w:r>
      <w:r w:rsidRPr="00476B3D">
        <w:rPr>
          <w:b/>
          <w:bCs/>
        </w:rPr>
        <w:t>validation rules</w:t>
      </w:r>
    </w:p>
    <w:p w14:paraId="12394BB2" w14:textId="691911C5" w:rsidR="00B57F94" w:rsidRPr="004C5598" w:rsidRDefault="00476B3D" w:rsidP="004C5598">
      <w:pPr>
        <w:pStyle w:val="Bullet1"/>
      </w:pPr>
      <w:r w:rsidRPr="004C5598">
        <w:t>AOD180</w:t>
      </w:r>
      <w:r w:rsidR="004C5598">
        <w:t xml:space="preserve"> M</w:t>
      </w:r>
      <w:r w:rsidRPr="004C5598">
        <w:t>altreatment code and client is not person of concern</w:t>
      </w:r>
    </w:p>
    <w:p w14:paraId="4AB8F8F9" w14:textId="7BD2E10D" w:rsidR="00476B3D" w:rsidRPr="004C5598" w:rsidRDefault="00476B3D" w:rsidP="004C5598">
      <w:pPr>
        <w:pStyle w:val="Bullet1"/>
      </w:pPr>
      <w:r w:rsidRPr="004C5598">
        <w:t xml:space="preserve">AOD75 No AUDIT score AND comprehensive assessment or treatment has ended </w:t>
      </w:r>
    </w:p>
    <w:p w14:paraId="2F7D9A13" w14:textId="6EE9D88F" w:rsidR="00B513E4" w:rsidRPr="00B513E4" w:rsidRDefault="00476B3D" w:rsidP="00B513E4">
      <w:pPr>
        <w:pStyle w:val="Bullet1"/>
        <w:rPr>
          <w:bCs/>
        </w:rPr>
      </w:pPr>
      <w:r w:rsidRPr="004C5598">
        <w:t>AOD83 No DUDIT score</w:t>
      </w:r>
      <w:r w:rsidRPr="00960147">
        <w:t xml:space="preserve"> AND comprehensive assessment or treatment has ended</w:t>
      </w:r>
      <w:bookmarkStart w:id="2" w:name="_Toc51938684"/>
    </w:p>
    <w:p w14:paraId="663B8244" w14:textId="77777777" w:rsidR="00A8770B" w:rsidRPr="004C5598" w:rsidRDefault="00A8770B" w:rsidP="00A8770B">
      <w:pPr>
        <w:pStyle w:val="DHHSbody"/>
        <w:rPr>
          <w:b/>
          <w:bCs/>
        </w:rPr>
      </w:pPr>
      <w:r w:rsidRPr="004C5598">
        <w:rPr>
          <w:b/>
          <w:bCs/>
        </w:rPr>
        <w:t>New validation rule</w:t>
      </w:r>
    </w:p>
    <w:p w14:paraId="2AF86878" w14:textId="68DAAB91" w:rsidR="00B513E4" w:rsidRDefault="00A8770B" w:rsidP="00A8770B">
      <w:pPr>
        <w:pStyle w:val="Bullet1"/>
        <w:numPr>
          <w:ilvl w:val="0"/>
          <w:numId w:val="38"/>
        </w:numPr>
      </w:pPr>
      <w:r>
        <w:t>###</w:t>
      </w:r>
      <w:r w:rsidRPr="00D36D1B">
        <w:t xml:space="preserve"> </w:t>
      </w:r>
      <w:r w:rsidRPr="00A8770B">
        <w:t>End reason cannot be 90 - ‘Dept of Health use only’</w:t>
      </w:r>
    </w:p>
    <w:p w14:paraId="36BA1525" w14:textId="1BC9EE4E" w:rsidR="004B296F" w:rsidRDefault="004B296F" w:rsidP="001A3116">
      <w:pPr>
        <w:pStyle w:val="Bullet1"/>
        <w:numPr>
          <w:ilvl w:val="0"/>
          <w:numId w:val="0"/>
        </w:numPr>
      </w:pPr>
    </w:p>
    <w:p w14:paraId="2CC7F337" w14:textId="47C1D0E4" w:rsidR="004B296F" w:rsidRDefault="004B296F" w:rsidP="008B456C">
      <w:pPr>
        <w:pStyle w:val="Body"/>
      </w:pPr>
      <w:r>
        <w:t xml:space="preserve">The changes for 2023-24 </w:t>
      </w:r>
      <w:r w:rsidR="00665399">
        <w:t>financial year</w:t>
      </w:r>
      <w:r w:rsidR="00E1608C">
        <w:t>,</w:t>
      </w:r>
      <w:r w:rsidR="00665399">
        <w:t xml:space="preserve"> </w:t>
      </w:r>
      <w:r w:rsidR="00E1608C" w:rsidRPr="00E1608C">
        <w:t>as outlined in this document</w:t>
      </w:r>
      <w:r w:rsidR="00E1608C">
        <w:t>,</w:t>
      </w:r>
      <w:r w:rsidR="00E1608C">
        <w:rPr>
          <w:i/>
          <w:iCs/>
        </w:rPr>
        <w:t xml:space="preserve"> </w:t>
      </w:r>
      <w:r>
        <w:t xml:space="preserve">are </w:t>
      </w:r>
      <w:r w:rsidR="001A3116">
        <w:t xml:space="preserve">applicable only </w:t>
      </w:r>
      <w:r>
        <w:t xml:space="preserve">to </w:t>
      </w:r>
      <w:r w:rsidR="008B456C">
        <w:t xml:space="preserve">the </w:t>
      </w:r>
      <w:r w:rsidRPr="00EE6CC9">
        <w:rPr>
          <w:i/>
          <w:iCs/>
        </w:rPr>
        <w:t>VADC Data Specification</w:t>
      </w:r>
      <w:r w:rsidR="00FC6CAD">
        <w:rPr>
          <w:i/>
          <w:iCs/>
        </w:rPr>
        <w:t xml:space="preserve"> </w:t>
      </w:r>
      <w:r w:rsidRPr="004B296F">
        <w:t>– no changes</w:t>
      </w:r>
      <w:r>
        <w:t xml:space="preserve"> are required to </w:t>
      </w:r>
      <w:r w:rsidRPr="004B296F">
        <w:rPr>
          <w:i/>
          <w:iCs/>
        </w:rPr>
        <w:t>VADC Compilation and Submission</w:t>
      </w:r>
      <w:r>
        <w:t xml:space="preserve"> </w:t>
      </w:r>
      <w:r w:rsidRPr="004B296F">
        <w:rPr>
          <w:i/>
          <w:iCs/>
        </w:rPr>
        <w:t xml:space="preserve">Specification </w:t>
      </w:r>
      <w:r>
        <w:t xml:space="preserve">or </w:t>
      </w:r>
      <w:r w:rsidRPr="004B296F">
        <w:rPr>
          <w:i/>
          <w:iCs/>
        </w:rPr>
        <w:t>VADC XSD Schema</w:t>
      </w:r>
      <w:r w:rsidR="00B46A82">
        <w:rPr>
          <w:i/>
          <w:iCs/>
        </w:rPr>
        <w:t xml:space="preserve"> </w:t>
      </w:r>
      <w:r w:rsidR="00B46A82" w:rsidRPr="00B46A82">
        <w:t>for 2023-24</w:t>
      </w:r>
      <w:r w:rsidR="001A3116">
        <w:rPr>
          <w:i/>
          <w:iCs/>
        </w:rPr>
        <w:t>.</w:t>
      </w:r>
    </w:p>
    <w:p w14:paraId="72D09A77" w14:textId="0E1A7EE6" w:rsidR="001A3116" w:rsidRDefault="00665399" w:rsidP="008B456C">
      <w:pPr>
        <w:pStyle w:val="Body"/>
      </w:pPr>
      <w:r>
        <w:t>The</w:t>
      </w:r>
      <w:r w:rsidR="008B456C">
        <w:t xml:space="preserve"> </w:t>
      </w:r>
      <w:r>
        <w:t xml:space="preserve">final set of specifications </w:t>
      </w:r>
      <w:r w:rsidR="00E1608C">
        <w:t xml:space="preserve">for VADC </w:t>
      </w:r>
      <w:r w:rsidR="001A3116">
        <w:t xml:space="preserve">will be published </w:t>
      </w:r>
      <w:r w:rsidR="005C55C1">
        <w:t xml:space="preserve">by </w:t>
      </w:r>
      <w:r>
        <w:t xml:space="preserve">May </w:t>
      </w:r>
      <w:r w:rsidR="001A3116">
        <w:t>202</w:t>
      </w:r>
      <w:r>
        <w:t>3</w:t>
      </w:r>
      <w:r w:rsidR="00E1608C">
        <w:t xml:space="preserve"> for implementation 1 July 2023</w:t>
      </w:r>
      <w:r w:rsidR="00FC6CAD">
        <w:t>.</w:t>
      </w:r>
    </w:p>
    <w:p w14:paraId="4A33DF0C" w14:textId="5CA68D46" w:rsidR="00665399" w:rsidRPr="00523EDC" w:rsidRDefault="00665399" w:rsidP="00665399">
      <w:pPr>
        <w:pStyle w:val="Body"/>
        <w:numPr>
          <w:ilvl w:val="0"/>
          <w:numId w:val="38"/>
        </w:numPr>
      </w:pPr>
      <w:r>
        <w:rPr>
          <w:i/>
          <w:iCs/>
        </w:rPr>
        <w:t>VADC Data S</w:t>
      </w:r>
      <w:r w:rsidRPr="008B456C">
        <w:rPr>
          <w:i/>
          <w:iCs/>
        </w:rPr>
        <w:t>pecification 2023-24</w:t>
      </w:r>
    </w:p>
    <w:p w14:paraId="3E06C03A" w14:textId="51043AD0" w:rsidR="00665399" w:rsidRPr="00665399" w:rsidRDefault="00665399" w:rsidP="00665399">
      <w:pPr>
        <w:pStyle w:val="Body"/>
        <w:numPr>
          <w:ilvl w:val="0"/>
          <w:numId w:val="38"/>
        </w:numPr>
        <w:rPr>
          <w:bCs/>
        </w:rPr>
      </w:pPr>
      <w:r w:rsidRPr="004B296F">
        <w:rPr>
          <w:i/>
          <w:iCs/>
        </w:rPr>
        <w:t>VADC Compilation and Submission</w:t>
      </w:r>
      <w:r>
        <w:t xml:space="preserve"> </w:t>
      </w:r>
      <w:r w:rsidRPr="004B296F">
        <w:rPr>
          <w:i/>
          <w:iCs/>
        </w:rPr>
        <w:t>Specification</w:t>
      </w:r>
      <w:r>
        <w:rPr>
          <w:i/>
          <w:iCs/>
        </w:rPr>
        <w:t xml:space="preserve"> 2023-24</w:t>
      </w:r>
    </w:p>
    <w:p w14:paraId="48070F75" w14:textId="2E59553F" w:rsidR="00665399" w:rsidRPr="00665399" w:rsidRDefault="00665399" w:rsidP="00665399">
      <w:pPr>
        <w:pStyle w:val="Body"/>
        <w:numPr>
          <w:ilvl w:val="0"/>
          <w:numId w:val="38"/>
        </w:numPr>
        <w:rPr>
          <w:bCs/>
        </w:rPr>
      </w:pPr>
      <w:r w:rsidRPr="004B296F">
        <w:rPr>
          <w:i/>
          <w:iCs/>
        </w:rPr>
        <w:t>VADC XSD Schema</w:t>
      </w:r>
      <w:r>
        <w:rPr>
          <w:i/>
          <w:iCs/>
        </w:rPr>
        <w:t xml:space="preserve"> 2023-24</w:t>
      </w:r>
    </w:p>
    <w:p w14:paraId="6A1D19C9" w14:textId="57B7B77B" w:rsidR="00B0133E" w:rsidRPr="0004637D" w:rsidRDefault="00B0133E" w:rsidP="00665399">
      <w:pPr>
        <w:pStyle w:val="Body"/>
        <w:rPr>
          <w:bCs/>
        </w:rPr>
      </w:pPr>
      <w:r>
        <w:br w:type="page"/>
      </w:r>
    </w:p>
    <w:p w14:paraId="265BE8AD" w14:textId="66E67955" w:rsidR="00286953" w:rsidRDefault="00B513E4" w:rsidP="00286953">
      <w:pPr>
        <w:pStyle w:val="Heading1"/>
      </w:pPr>
      <w:bookmarkStart w:id="3" w:name="_Toc120781447"/>
      <w:bookmarkEnd w:id="2"/>
      <w:r>
        <w:lastRenderedPageBreak/>
        <w:t>Introduction</w:t>
      </w:r>
      <w:bookmarkEnd w:id="3"/>
    </w:p>
    <w:p w14:paraId="5F71FCC8" w14:textId="77777777" w:rsidR="003A6677" w:rsidRPr="008F0591" w:rsidRDefault="003A6677" w:rsidP="003A6677">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32FB7E31" w14:textId="77777777" w:rsidR="003A6677" w:rsidRPr="008F0591" w:rsidRDefault="003A6677" w:rsidP="003A6677">
      <w:pPr>
        <w:pStyle w:val="Body"/>
        <w:numPr>
          <w:ilvl w:val="0"/>
          <w:numId w:val="22"/>
        </w:numPr>
        <w:rPr>
          <w:bCs/>
        </w:rPr>
      </w:pPr>
      <w:r w:rsidRPr="008F0591">
        <w:rPr>
          <w:bCs/>
        </w:rPr>
        <w:t>supports the department's state and national reporting obligations</w:t>
      </w:r>
    </w:p>
    <w:p w14:paraId="7524E91A" w14:textId="77777777" w:rsidR="003A6677" w:rsidRPr="008F0591" w:rsidRDefault="003A6677" w:rsidP="003A6677">
      <w:pPr>
        <w:pStyle w:val="Body"/>
        <w:numPr>
          <w:ilvl w:val="0"/>
          <w:numId w:val="22"/>
        </w:numPr>
        <w:rPr>
          <w:bCs/>
        </w:rPr>
      </w:pPr>
      <w:r w:rsidRPr="008F0591">
        <w:rPr>
          <w:bCs/>
        </w:rPr>
        <w:t>assists service planning and policy development</w:t>
      </w:r>
    </w:p>
    <w:p w14:paraId="240F7957" w14:textId="77777777" w:rsidR="003A6677" w:rsidRPr="008F0591" w:rsidRDefault="003A6677" w:rsidP="003A6677">
      <w:pPr>
        <w:pStyle w:val="Body"/>
        <w:numPr>
          <w:ilvl w:val="0"/>
          <w:numId w:val="22"/>
        </w:numPr>
        <w:rPr>
          <w:bCs/>
        </w:rPr>
      </w:pPr>
      <w:r w:rsidRPr="008F0591">
        <w:rPr>
          <w:bCs/>
        </w:rPr>
        <w:t>reflects changes in funding and service provision arrangements for the coming financial year</w:t>
      </w:r>
    </w:p>
    <w:p w14:paraId="2FEE2E46" w14:textId="4176ACCF" w:rsidR="003A6677" w:rsidRPr="003A6677" w:rsidRDefault="003A6677" w:rsidP="00A52A48">
      <w:pPr>
        <w:pStyle w:val="Body"/>
        <w:numPr>
          <w:ilvl w:val="0"/>
          <w:numId w:val="22"/>
        </w:numPr>
        <w:rPr>
          <w:bCs/>
        </w:rPr>
      </w:pPr>
      <w:r w:rsidRPr="008F0591">
        <w:rPr>
          <w:bCs/>
        </w:rPr>
        <w:t xml:space="preserve">incorporates appropriate feedback from </w:t>
      </w:r>
      <w:r>
        <w:rPr>
          <w:bCs/>
        </w:rPr>
        <w:t xml:space="preserve">stakeholders </w:t>
      </w:r>
      <w:r w:rsidRPr="008F0591">
        <w:rPr>
          <w:bCs/>
        </w:rPr>
        <w:t>on improvements.</w:t>
      </w:r>
    </w:p>
    <w:p w14:paraId="239C4751" w14:textId="4D0AE8E7" w:rsidR="00A52A48" w:rsidRDefault="00A52A48" w:rsidP="00A52A48">
      <w:pPr>
        <w:pStyle w:val="Body"/>
      </w:pPr>
      <w:r>
        <w:t xml:space="preserve">As part of the </w:t>
      </w:r>
      <w:r>
        <w:rPr>
          <w:rFonts w:eastAsia="Times New Roman"/>
        </w:rPr>
        <w:t xml:space="preserve">VADC </w:t>
      </w:r>
      <w:r>
        <w:t xml:space="preserve">annual change process, proposals and feedback are invited </w:t>
      </w:r>
      <w:r w:rsidRPr="00573AD9">
        <w:t xml:space="preserve">from </w:t>
      </w:r>
      <w:r w:rsidRPr="008F0591">
        <w:t xml:space="preserve">alcohol and other drug (AOD) </w:t>
      </w:r>
      <w:r w:rsidRPr="00573AD9">
        <w:t xml:space="preserve">stakeholders, both </w:t>
      </w:r>
      <w:r>
        <w:t xml:space="preserve">from within </w:t>
      </w:r>
      <w:r w:rsidRPr="00573AD9">
        <w:t>the department and</w:t>
      </w:r>
      <w:r>
        <w:t xml:space="preserve"> from </w:t>
      </w:r>
      <w:r w:rsidR="005C55C1">
        <w:t>the sector</w:t>
      </w:r>
      <w:r w:rsidRPr="00573AD9">
        <w:t>, to ensure changes to the VADC are fit-for-purpose</w:t>
      </w:r>
      <w:r>
        <w:t xml:space="preserve"> for each financial year</w:t>
      </w:r>
      <w:r w:rsidRPr="00573AD9">
        <w:t>.</w:t>
      </w:r>
    </w:p>
    <w:p w14:paraId="3D68B6BB" w14:textId="22AF99F8" w:rsidR="00A52A48" w:rsidRDefault="00A52A48" w:rsidP="00A52A48">
      <w:pPr>
        <w:pStyle w:val="Body"/>
      </w:pPr>
      <w:r>
        <w:t xml:space="preserve">All annual change proposals submitted </w:t>
      </w:r>
      <w:r w:rsidR="005C55C1">
        <w:t xml:space="preserve">are </w:t>
      </w:r>
      <w:r>
        <w:t>reviewed and assessed against a set of change criteria by the VADC Change Management Group (CMG) comprising of departmental and sector representatives.</w:t>
      </w:r>
    </w:p>
    <w:p w14:paraId="054FCFFF" w14:textId="1775CA73" w:rsidR="0004637D" w:rsidRDefault="005905BF" w:rsidP="007211ED">
      <w:pPr>
        <w:pStyle w:val="Body"/>
      </w:pPr>
      <w:r>
        <w:rPr>
          <w:rFonts w:eastAsia="Times New Roman"/>
        </w:rPr>
        <w:t xml:space="preserve">The proposals accepted </w:t>
      </w:r>
      <w:r w:rsidR="005C55C1">
        <w:rPr>
          <w:rFonts w:eastAsia="Times New Roman"/>
        </w:rPr>
        <w:t xml:space="preserve">for publication </w:t>
      </w:r>
      <w:r>
        <w:rPr>
          <w:rFonts w:eastAsia="Times New Roman"/>
        </w:rPr>
        <w:t xml:space="preserve">by </w:t>
      </w:r>
      <w:r w:rsidR="005C55C1">
        <w:rPr>
          <w:rFonts w:eastAsia="Times New Roman"/>
        </w:rPr>
        <w:t xml:space="preserve">the </w:t>
      </w:r>
      <w:r>
        <w:rPr>
          <w:rFonts w:eastAsia="Times New Roman"/>
        </w:rPr>
        <w:t xml:space="preserve">VADC CMG </w:t>
      </w:r>
      <w:r w:rsidR="001A3116">
        <w:rPr>
          <w:rFonts w:eastAsia="Times New Roman"/>
        </w:rPr>
        <w:t xml:space="preserve">then proceed to </w:t>
      </w:r>
      <w:r>
        <w:rPr>
          <w:rFonts w:eastAsia="Times New Roman"/>
        </w:rPr>
        <w:t>publication for</w:t>
      </w:r>
      <w:r w:rsidR="008B456C">
        <w:rPr>
          <w:rFonts w:eastAsia="Times New Roman"/>
        </w:rPr>
        <w:t xml:space="preserve"> </w:t>
      </w:r>
      <w:r>
        <w:rPr>
          <w:rFonts w:eastAsia="Times New Roman"/>
        </w:rPr>
        <w:t>feedback</w:t>
      </w:r>
      <w:r w:rsidR="005C55C1">
        <w:rPr>
          <w:rFonts w:eastAsia="Times New Roman"/>
        </w:rPr>
        <w:t>.</w:t>
      </w:r>
      <w:r>
        <w:rPr>
          <w:rFonts w:eastAsia="Times New Roman"/>
        </w:rPr>
        <w:t xml:space="preserve"> </w:t>
      </w:r>
    </w:p>
    <w:p w14:paraId="61EB0CED" w14:textId="564046CC" w:rsidR="0004637D" w:rsidRDefault="005C55C1" w:rsidP="007211ED">
      <w:pPr>
        <w:pStyle w:val="Body"/>
      </w:pPr>
      <w:r>
        <w:t xml:space="preserve">Service providers  are </w:t>
      </w:r>
      <w:r w:rsidR="0004637D">
        <w:t xml:space="preserve"> asked to speak to the supplier of </w:t>
      </w:r>
      <w:r>
        <w:t xml:space="preserve">their </w:t>
      </w:r>
      <w:r w:rsidR="0004637D">
        <w:t>client management system regarding technical impacts and their program manager regarding clinical impacts</w:t>
      </w:r>
      <w:r w:rsidR="00916632">
        <w:t xml:space="preserve"> when assessing the annual change proposals.</w:t>
      </w:r>
    </w:p>
    <w:p w14:paraId="115BCF25" w14:textId="376F46C5" w:rsidR="0004637D" w:rsidRDefault="0004637D" w:rsidP="007211ED">
      <w:pPr>
        <w:pStyle w:val="Body"/>
      </w:pPr>
      <w:r>
        <w:t>Th</w:t>
      </w:r>
      <w:r w:rsidR="005905BF">
        <w:t xml:space="preserve">e sector </w:t>
      </w:r>
      <w:r>
        <w:t xml:space="preserve">feedback </w:t>
      </w:r>
      <w:r w:rsidR="005905BF">
        <w:t xml:space="preserve">received </w:t>
      </w:r>
      <w:r w:rsidR="005C55C1">
        <w:t xml:space="preserve">is </w:t>
      </w:r>
      <w:r w:rsidR="005905BF">
        <w:t xml:space="preserve">compiled and reviewed by the VADC CMG to inform their recommendations for VADC Data Custodian approval </w:t>
      </w:r>
      <w:r w:rsidRPr="00523EDC">
        <w:t xml:space="preserve">for implementation </w:t>
      </w:r>
      <w:r w:rsidR="008B456C">
        <w:t>in</w:t>
      </w:r>
      <w:r w:rsidR="005C55C1">
        <w:t xml:space="preserve"> the </w:t>
      </w:r>
      <w:r w:rsidRPr="00523EDC">
        <w:t xml:space="preserve">VADC </w:t>
      </w:r>
      <w:r w:rsidR="005C55C1">
        <w:t xml:space="preserve">from 1 July </w:t>
      </w:r>
      <w:r w:rsidRPr="00523EDC">
        <w:t xml:space="preserve"> 2023.</w:t>
      </w:r>
    </w:p>
    <w:p w14:paraId="0B6E82F3" w14:textId="7379248A" w:rsidR="00A52A48" w:rsidRDefault="00A52A48" w:rsidP="007211ED">
      <w:pPr>
        <w:pStyle w:val="Body"/>
      </w:pPr>
      <w:r>
        <w:t xml:space="preserve">The revisions set out in this document are </w:t>
      </w:r>
      <w:r w:rsidR="00916632">
        <w:t xml:space="preserve">recommended by the VADC CMG and approved by the VADC Data Custodian and are </w:t>
      </w:r>
      <w:r>
        <w:t xml:space="preserve">complete as at the date of publication. Where further changes are required during the year, for example to </w:t>
      </w:r>
      <w:r w:rsidR="0004637D">
        <w:t xml:space="preserve">improve </w:t>
      </w:r>
      <w:r>
        <w:t>data validation rules or supporting documentation, these will be advised via regular VADC Bulletin</w:t>
      </w:r>
      <w:r w:rsidR="003A6677">
        <w:t>s</w:t>
      </w:r>
      <w:r>
        <w:t>.</w:t>
      </w:r>
    </w:p>
    <w:p w14:paraId="550A4D67" w14:textId="1CEF5144" w:rsidR="00A52A48" w:rsidRPr="00DF745A" w:rsidRDefault="00A52A48" w:rsidP="007211ED">
      <w:pPr>
        <w:pStyle w:val="Body"/>
        <w:rPr>
          <w:i/>
        </w:rPr>
      </w:pPr>
      <w:r>
        <w:t xml:space="preserve">Victorian </w:t>
      </w:r>
      <w:r w:rsidR="00916632">
        <w:t xml:space="preserve">service providers </w:t>
      </w:r>
      <w:r>
        <w:t xml:space="preserve">must ensure their software can create a </w:t>
      </w:r>
      <w:r w:rsidR="001A3116">
        <w:t xml:space="preserve">data </w:t>
      </w:r>
      <w:r>
        <w:t>submission file in accordance with the revised specifications and ensure reporting capability is achieved to maintain compliance with reporting timeframes</w:t>
      </w:r>
      <w:r w:rsidR="005C55C1">
        <w:t>.</w:t>
      </w:r>
    </w:p>
    <w:p w14:paraId="5A401E2E" w14:textId="188A9B4E" w:rsidR="00D439C9" w:rsidRDefault="00916632" w:rsidP="007211ED">
      <w:pPr>
        <w:pStyle w:val="Body"/>
      </w:pPr>
      <w:r>
        <w:t xml:space="preserve">A </w:t>
      </w:r>
      <w:r w:rsidR="00D439C9">
        <w:t xml:space="preserve">contact </w:t>
      </w:r>
      <w:r>
        <w:t xml:space="preserve">email is available at </w:t>
      </w:r>
      <w:hyperlink r:id="rId22" w:history="1">
        <w:r w:rsidRPr="00B07480">
          <w:rPr>
            <w:rStyle w:val="Hyperlink"/>
          </w:rPr>
          <w:t>VADC_data@health.vic.gov.au</w:t>
        </w:r>
      </w:hyperlink>
      <w:r w:rsidR="00D439C9">
        <w:t xml:space="preserve"> </w:t>
      </w:r>
      <w:r>
        <w:t xml:space="preserve">for </w:t>
      </w:r>
      <w:r w:rsidR="00D439C9">
        <w:t>any que</w:t>
      </w:r>
      <w:r w:rsidR="00397049">
        <w:t>ries</w:t>
      </w:r>
      <w:r w:rsidR="00D439C9">
        <w:t>.</w:t>
      </w:r>
    </w:p>
    <w:p w14:paraId="1874BEF4" w14:textId="1D3AD629" w:rsidR="00B513E4" w:rsidRDefault="00B513E4">
      <w:pPr>
        <w:spacing w:after="0" w:line="240" w:lineRule="auto"/>
        <w:rPr>
          <w:rFonts w:eastAsia="Times"/>
        </w:rPr>
      </w:pPr>
      <w:r>
        <w:br w:type="page"/>
      </w:r>
    </w:p>
    <w:p w14:paraId="17C457DB" w14:textId="77777777" w:rsidR="00B513E4" w:rsidRPr="002D7DD6" w:rsidRDefault="00B513E4" w:rsidP="005042CC">
      <w:pPr>
        <w:pStyle w:val="Heading2"/>
      </w:pPr>
      <w:bookmarkStart w:id="4" w:name="_Toc51938685"/>
      <w:bookmarkStart w:id="5" w:name="_Toc51939360"/>
      <w:bookmarkStart w:id="6" w:name="_Toc88829757"/>
      <w:bookmarkStart w:id="7" w:name="_Toc99117810"/>
      <w:bookmarkStart w:id="8" w:name="_Toc525122719"/>
      <w:bookmarkStart w:id="9" w:name="_Toc69734934"/>
      <w:bookmarkStart w:id="10" w:name="_Toc99117831"/>
      <w:bookmarkStart w:id="11" w:name="_Toc120781448"/>
      <w:r>
        <w:lastRenderedPageBreak/>
        <w:t>Orientation to this document</w:t>
      </w:r>
      <w:bookmarkEnd w:id="4"/>
      <w:bookmarkEnd w:id="11"/>
    </w:p>
    <w:p w14:paraId="626B2B92" w14:textId="77777777" w:rsidR="00B513E4" w:rsidRPr="00FE1D53" w:rsidRDefault="00B513E4" w:rsidP="00B513E4">
      <w:pPr>
        <w:numPr>
          <w:ilvl w:val="0"/>
          <w:numId w:val="21"/>
        </w:numPr>
        <w:spacing w:line="240" w:lineRule="auto"/>
        <w:rPr>
          <w:rFonts w:eastAsia="Times"/>
          <w:szCs w:val="21"/>
        </w:rPr>
      </w:pPr>
      <w:r w:rsidRPr="00FE1D53">
        <w:rPr>
          <w:rFonts w:eastAsia="Times"/>
          <w:szCs w:val="21"/>
        </w:rPr>
        <w:t xml:space="preserve">New elements and changes to existing data elements are </w:t>
      </w:r>
      <w:r w:rsidRPr="00FE1D53">
        <w:rPr>
          <w:rFonts w:eastAsia="Times"/>
          <w:szCs w:val="21"/>
          <w:highlight w:val="green"/>
        </w:rPr>
        <w:t>highlighted in green</w:t>
      </w:r>
    </w:p>
    <w:p w14:paraId="44737706" w14:textId="76570728" w:rsidR="00B513E4" w:rsidRPr="00FE1D53" w:rsidRDefault="00B513E4" w:rsidP="00B513E4">
      <w:pPr>
        <w:numPr>
          <w:ilvl w:val="0"/>
          <w:numId w:val="21"/>
        </w:numPr>
        <w:spacing w:line="240" w:lineRule="auto"/>
        <w:rPr>
          <w:rFonts w:eastAsia="Times"/>
          <w:szCs w:val="21"/>
        </w:rPr>
      </w:pPr>
      <w:r w:rsidRPr="00FE1D53">
        <w:rPr>
          <w:rFonts w:eastAsia="Times"/>
          <w:szCs w:val="21"/>
        </w:rPr>
        <w:t xml:space="preserve">Redundant values and definitions relating to existing items are </w:t>
      </w:r>
      <w:r w:rsidRPr="00FE1D53">
        <w:rPr>
          <w:rFonts w:eastAsia="Times"/>
          <w:strike/>
          <w:szCs w:val="21"/>
          <w:highlight w:val="yellow"/>
        </w:rPr>
        <w:t>highlighted yellow and struck through</w:t>
      </w:r>
    </w:p>
    <w:p w14:paraId="429F2301" w14:textId="0E0EE8EC" w:rsidR="00B513E4" w:rsidRPr="00FE1D53" w:rsidRDefault="00B513E4" w:rsidP="00B513E4">
      <w:pPr>
        <w:numPr>
          <w:ilvl w:val="0"/>
          <w:numId w:val="21"/>
        </w:numPr>
        <w:spacing w:line="240" w:lineRule="auto"/>
        <w:rPr>
          <w:rFonts w:eastAsia="Times"/>
          <w:szCs w:val="21"/>
        </w:rPr>
      </w:pPr>
      <w:r w:rsidRPr="00FE1D53">
        <w:rPr>
          <w:rFonts w:eastAsia="Times"/>
          <w:szCs w:val="21"/>
        </w:rPr>
        <w:t xml:space="preserve">New validations are marked ### </w:t>
      </w:r>
      <w:r w:rsidR="0058480A">
        <w:rPr>
          <w:rFonts w:eastAsia="Times"/>
          <w:szCs w:val="21"/>
        </w:rPr>
        <w:t xml:space="preserve">if </w:t>
      </w:r>
      <w:r>
        <w:rPr>
          <w:rFonts w:eastAsia="Times"/>
          <w:szCs w:val="21"/>
        </w:rPr>
        <w:t xml:space="preserve">validation number </w:t>
      </w:r>
      <w:r w:rsidR="0058480A">
        <w:rPr>
          <w:rFonts w:eastAsia="Times"/>
          <w:szCs w:val="21"/>
        </w:rPr>
        <w:t>has not yet been allocated</w:t>
      </w:r>
    </w:p>
    <w:p w14:paraId="42B178EE" w14:textId="663916F5" w:rsidR="00B513E4" w:rsidRPr="005A195E" w:rsidRDefault="00B513E4" w:rsidP="00B513E4">
      <w:pPr>
        <w:numPr>
          <w:ilvl w:val="0"/>
          <w:numId w:val="21"/>
        </w:numPr>
        <w:spacing w:line="240" w:lineRule="auto"/>
        <w:rPr>
          <w:rFonts w:eastAsia="Times"/>
          <w:szCs w:val="21"/>
        </w:rPr>
      </w:pPr>
      <w:r>
        <w:rPr>
          <w:rFonts w:eastAsia="Times"/>
          <w:szCs w:val="21"/>
        </w:rPr>
        <w:t>C</w:t>
      </w:r>
      <w:r w:rsidRPr="00FE1D53">
        <w:rPr>
          <w:rFonts w:eastAsia="Times"/>
          <w:szCs w:val="21"/>
        </w:rPr>
        <w:t xml:space="preserve">hanges are shown under the appropriate </w:t>
      </w:r>
      <w:r w:rsidRPr="00EE6CC9">
        <w:rPr>
          <w:rFonts w:eastAsia="Times"/>
          <w:i/>
          <w:iCs/>
          <w:szCs w:val="21"/>
        </w:rPr>
        <w:t>VADC Data Specification</w:t>
      </w:r>
      <w:r w:rsidR="0092324B">
        <w:rPr>
          <w:rFonts w:eastAsia="Times"/>
          <w:szCs w:val="21"/>
        </w:rPr>
        <w:t xml:space="preserve"> </w:t>
      </w:r>
      <w:r w:rsidR="004B296F" w:rsidRPr="00FE1D53">
        <w:rPr>
          <w:rFonts w:eastAsia="Times"/>
          <w:szCs w:val="21"/>
        </w:rPr>
        <w:t>section headings</w:t>
      </w:r>
      <w:r w:rsidR="0092324B">
        <w:rPr>
          <w:rFonts w:eastAsia="Times"/>
          <w:szCs w:val="21"/>
        </w:rPr>
        <w:t>.</w:t>
      </w:r>
    </w:p>
    <w:p w14:paraId="48A4CC3E" w14:textId="77777777" w:rsidR="00E11A42" w:rsidRDefault="00E11A42" w:rsidP="00B46A82">
      <w:pPr>
        <w:pStyle w:val="Heading1"/>
      </w:pPr>
      <w:bookmarkStart w:id="12" w:name="_Toc51939359"/>
      <w:bookmarkStart w:id="13" w:name="_Toc88829756"/>
      <w:bookmarkStart w:id="14" w:name="_Toc120781449"/>
      <w:r>
        <w:t>Outcome of proposals</w:t>
      </w:r>
      <w:bookmarkEnd w:id="12"/>
      <w:bookmarkEnd w:id="13"/>
      <w:bookmarkEnd w:id="14"/>
    </w:p>
    <w:p w14:paraId="753C49A7" w14:textId="511ECDDB" w:rsidR="00E11A42" w:rsidRDefault="00E11A42" w:rsidP="00E11A42">
      <w:pPr>
        <w:pStyle w:val="Body"/>
      </w:pPr>
      <w:r>
        <w:t xml:space="preserve">The four proposals approved by </w:t>
      </w:r>
      <w:r w:rsidR="00E9682A">
        <w:t xml:space="preserve">the </w:t>
      </w:r>
      <w:r>
        <w:t>VADC Data Custodian for implementation to VADC in 2023-24 are</w:t>
      </w:r>
      <w:r w:rsidR="00144EB7">
        <w:t xml:space="preserve"> listed below </w:t>
      </w:r>
      <w:r w:rsidR="00E9682A">
        <w:t>alongside</w:t>
      </w:r>
      <w:r w:rsidR="00144EB7">
        <w:t xml:space="preserve"> their rel</w:t>
      </w:r>
      <w:r w:rsidR="00802855">
        <w:t>evant</w:t>
      </w:r>
      <w:r w:rsidR="00144EB7">
        <w:t xml:space="preserve"> changes</w:t>
      </w:r>
      <w:r>
        <w:t>:</w:t>
      </w:r>
    </w:p>
    <w:p w14:paraId="24E2716C" w14:textId="77777777" w:rsidR="00E11A42" w:rsidRDefault="00E11A42" w:rsidP="00E11A42">
      <w:pPr>
        <w:pStyle w:val="Body"/>
        <w:rPr>
          <w:b/>
          <w:bCs/>
        </w:rPr>
      </w:pPr>
      <w:r w:rsidRPr="0088528C">
        <w:rPr>
          <w:b/>
          <w:bCs/>
        </w:rPr>
        <w:t>Proposal 1 - Align code sets for Sex and Gender data items with the Commonwealth’s Alcohol and Other Drug Treatment Services National Minimum Data Set</w:t>
      </w:r>
    </w:p>
    <w:p w14:paraId="1E26097D" w14:textId="1C91FD8E" w:rsidR="00E11A42" w:rsidRPr="00776A11" w:rsidRDefault="00885BCC" w:rsidP="00E11A42">
      <w:pPr>
        <w:pStyle w:val="Body"/>
      </w:pPr>
      <w:hyperlink w:anchor="_5.1.20_Client—sex_at" w:history="1">
        <w:r w:rsidR="0058480A">
          <w:rPr>
            <w:rStyle w:val="Hyperlink"/>
          </w:rPr>
          <w:t>Section 5.1.20 Client—sex at birth—N</w:t>
        </w:r>
      </w:hyperlink>
    </w:p>
    <w:p w14:paraId="3446BE4D" w14:textId="11F3E790" w:rsidR="00E11A42" w:rsidRPr="0088528C" w:rsidRDefault="00885BCC" w:rsidP="00E11A42">
      <w:pPr>
        <w:pStyle w:val="Body"/>
      </w:pPr>
      <w:hyperlink w:anchor="_5.1.10_Client—gender_identity—N" w:history="1">
        <w:r w:rsidR="0058480A">
          <w:rPr>
            <w:rStyle w:val="Hyperlink"/>
          </w:rPr>
          <w:t>Section 5.1.10 Client—gender identity—N</w:t>
        </w:r>
      </w:hyperlink>
    </w:p>
    <w:p w14:paraId="18FF6B2A" w14:textId="77777777" w:rsidR="00E11A42" w:rsidRDefault="00E11A42" w:rsidP="00E11A42">
      <w:pPr>
        <w:pStyle w:val="Body"/>
        <w:rPr>
          <w:b/>
          <w:bCs/>
        </w:rPr>
      </w:pPr>
    </w:p>
    <w:p w14:paraId="19BEDFE9" w14:textId="77777777" w:rsidR="00E11A42" w:rsidRDefault="00E11A42" w:rsidP="00E11A42">
      <w:pPr>
        <w:pStyle w:val="Body"/>
        <w:rPr>
          <w:b/>
          <w:bCs/>
        </w:rPr>
      </w:pPr>
      <w:r w:rsidRPr="0088528C">
        <w:rPr>
          <w:b/>
          <w:bCs/>
        </w:rPr>
        <w:t>Proposal 2 - Update maltreatment code validation to align with business definition</w:t>
      </w:r>
    </w:p>
    <w:p w14:paraId="4AA0A338" w14:textId="6A08A8EF" w:rsidR="00E11A42" w:rsidRDefault="00885BCC" w:rsidP="00E11A42">
      <w:pPr>
        <w:pStyle w:val="Body"/>
        <w:rPr>
          <w:b/>
          <w:bCs/>
        </w:rPr>
      </w:pPr>
      <w:hyperlink w:anchor="_Hlk120270544" w:history="1">
        <w:r w:rsidR="002F7B72">
          <w:rPr>
            <w:rStyle w:val="Hyperlink"/>
            <w:rFonts w:cs="Arial"/>
            <w:bCs/>
            <w:sz w:val="20"/>
          </w:rPr>
          <w:t>Validation AOD180 - Maltreatment code and client is not person of concern</w:t>
        </w:r>
      </w:hyperlink>
    </w:p>
    <w:p w14:paraId="61EB15C7" w14:textId="77777777" w:rsidR="008A1005" w:rsidRDefault="008A1005" w:rsidP="00E11A42">
      <w:pPr>
        <w:pStyle w:val="Body"/>
        <w:rPr>
          <w:b/>
          <w:bCs/>
        </w:rPr>
      </w:pPr>
    </w:p>
    <w:p w14:paraId="0FA27051" w14:textId="77777777" w:rsidR="00E11A42" w:rsidRPr="0088528C" w:rsidRDefault="00E11A42" w:rsidP="00E11A42">
      <w:pPr>
        <w:pStyle w:val="Body"/>
        <w:rPr>
          <w:b/>
          <w:bCs/>
        </w:rPr>
      </w:pPr>
      <w:r w:rsidRPr="0088528C">
        <w:rPr>
          <w:b/>
          <w:bCs/>
        </w:rPr>
        <w:t xml:space="preserve">Proposal 3 - Add an error validation in VADC to prevent services from reporting </w:t>
      </w:r>
      <w:r w:rsidRPr="0088528C">
        <w:rPr>
          <w:b/>
          <w:bCs/>
          <w:i/>
          <w:iCs/>
        </w:rPr>
        <w:t xml:space="preserve">Event -end reason </w:t>
      </w:r>
      <w:r w:rsidRPr="0088528C">
        <w:rPr>
          <w:b/>
          <w:bCs/>
        </w:rPr>
        <w:t>code 90 (Dept of Health use only) when ending service events</w:t>
      </w:r>
    </w:p>
    <w:p w14:paraId="65BB8626" w14:textId="35595FAA" w:rsidR="00E11A42" w:rsidRPr="00525DB0" w:rsidRDefault="00885BCC" w:rsidP="00E11A42">
      <w:pPr>
        <w:pStyle w:val="Body"/>
      </w:pPr>
      <w:hyperlink w:anchor="_5.4.5_Event—end_reason—N[N]" w:history="1">
        <w:r w:rsidR="00F4426D">
          <w:rPr>
            <w:rStyle w:val="Hyperlink"/>
          </w:rPr>
          <w:t>Section 5.4.5 Event—end reason—N[N]</w:t>
        </w:r>
      </w:hyperlink>
    </w:p>
    <w:p w14:paraId="66165EE2" w14:textId="4390AF71" w:rsidR="00E11A42" w:rsidRDefault="00885BCC" w:rsidP="00E11A42">
      <w:pPr>
        <w:pStyle w:val="Body"/>
        <w:rPr>
          <w:b/>
          <w:bCs/>
        </w:rPr>
      </w:pPr>
      <w:hyperlink w:anchor="_Hlk120270654" w:history="1">
        <w:r w:rsidR="002F7B72">
          <w:rPr>
            <w:rStyle w:val="Hyperlink"/>
            <w:rFonts w:cs="Arial"/>
            <w:bCs/>
            <w:sz w:val="20"/>
          </w:rPr>
          <w:t>New validation ### End reason cannot be 90 - ‘Dept of Health use only’</w:t>
        </w:r>
      </w:hyperlink>
    </w:p>
    <w:p w14:paraId="6DC99982" w14:textId="77777777" w:rsidR="008A1005" w:rsidRDefault="008A1005" w:rsidP="00E11A42">
      <w:pPr>
        <w:pStyle w:val="Body"/>
        <w:rPr>
          <w:b/>
          <w:bCs/>
        </w:rPr>
      </w:pPr>
    </w:p>
    <w:p w14:paraId="0342E058" w14:textId="77777777" w:rsidR="00E11A42" w:rsidRPr="0088528C" w:rsidRDefault="00E11A42" w:rsidP="00E11A42">
      <w:pPr>
        <w:pStyle w:val="Body"/>
        <w:rPr>
          <w:b/>
          <w:bCs/>
        </w:rPr>
      </w:pPr>
      <w:r w:rsidRPr="0088528C">
        <w:rPr>
          <w:b/>
          <w:bCs/>
        </w:rPr>
        <w:t>Proposal 4 - Update validations to align with business rules of Outcomes AUDIT Score and DUDIT score</w:t>
      </w:r>
    </w:p>
    <w:p w14:paraId="37A53416" w14:textId="550EC23F" w:rsidR="00E11A42" w:rsidRDefault="00885BCC" w:rsidP="00E11A42">
      <w:pPr>
        <w:pStyle w:val="DHHSbody"/>
      </w:pPr>
      <w:hyperlink w:anchor="_5.5.3_Outcomes—AUDIT_Score—N[N]" w:history="1">
        <w:r w:rsidR="00F4426D">
          <w:rPr>
            <w:rStyle w:val="Hyperlink"/>
          </w:rPr>
          <w:t>Section 5.5.3 Outcomes—AUDIT Score—N[N]</w:t>
        </w:r>
      </w:hyperlink>
    </w:p>
    <w:p w14:paraId="57CBF899" w14:textId="58EEF8D7" w:rsidR="00E11A42" w:rsidRDefault="00885BCC" w:rsidP="00E11A42">
      <w:pPr>
        <w:pStyle w:val="DHHSbody"/>
      </w:pPr>
      <w:hyperlink w:anchor="_5.5.6_Outcomes—DUDIT_Score—N[N]" w:history="1">
        <w:r w:rsidR="00F4426D">
          <w:rPr>
            <w:rStyle w:val="Hyperlink"/>
          </w:rPr>
          <w:t>Section 5.5.6 Outcomes—DUDIT Score—N[N]</w:t>
        </w:r>
      </w:hyperlink>
    </w:p>
    <w:p w14:paraId="4435080D" w14:textId="7478BAF6" w:rsidR="003250A5" w:rsidRDefault="00885BCC" w:rsidP="00E11A42">
      <w:pPr>
        <w:pStyle w:val="DHHSbody"/>
      </w:pPr>
      <w:hyperlink w:anchor="_Hlk120270853" w:history="1">
        <w:r w:rsidR="003250A5">
          <w:rPr>
            <w:rStyle w:val="Hyperlink"/>
            <w:rFonts w:cs="Arial"/>
            <w:bCs/>
            <w:sz w:val="20"/>
          </w:rPr>
          <w:t xml:space="preserve">Validation AOD75 - No AUDIT score AND comprehensive assessment or treatment has ended </w:t>
        </w:r>
      </w:hyperlink>
    </w:p>
    <w:p w14:paraId="0A5F3238" w14:textId="6F2B172A" w:rsidR="008A1005" w:rsidRDefault="00885BCC" w:rsidP="00E11A42">
      <w:pPr>
        <w:pStyle w:val="DHHSbody"/>
      </w:pPr>
      <w:hyperlink w:anchor="_Hlk120270769" w:history="1">
        <w:r w:rsidR="003250A5">
          <w:rPr>
            <w:rStyle w:val="Hyperlink"/>
            <w:rFonts w:cs="Arial"/>
            <w:bCs/>
            <w:sz w:val="20"/>
          </w:rPr>
          <w:t>Validation AOD83 - No DUDIT score AND comprehensive assessment or treatment has ended</w:t>
        </w:r>
      </w:hyperlink>
    </w:p>
    <w:p w14:paraId="72A747B6" w14:textId="4AE6B3F4" w:rsidR="00912F94" w:rsidRDefault="00912F94">
      <w:pPr>
        <w:spacing w:after="0" w:line="240" w:lineRule="auto"/>
      </w:pPr>
      <w:r>
        <w:br w:type="page"/>
      </w:r>
    </w:p>
    <w:p w14:paraId="3E78CEB1" w14:textId="0AD6ADEA" w:rsidR="008060FB" w:rsidRPr="00FA08F6" w:rsidRDefault="004B296F" w:rsidP="008060FB">
      <w:pPr>
        <w:pStyle w:val="Heading1"/>
        <w:rPr>
          <w:sz w:val="40"/>
          <w:szCs w:val="40"/>
        </w:rPr>
      </w:pPr>
      <w:bookmarkStart w:id="15" w:name="_Toc120781450"/>
      <w:r>
        <w:lastRenderedPageBreak/>
        <w:t xml:space="preserve">VADC Data </w:t>
      </w:r>
      <w:r w:rsidR="008060FB" w:rsidRPr="00FA08F6">
        <w:t>Specification</w:t>
      </w:r>
      <w:r w:rsidR="008060FB" w:rsidRPr="00FA08F6">
        <w:rPr>
          <w:sz w:val="40"/>
          <w:szCs w:val="40"/>
        </w:rPr>
        <w:t xml:space="preserve"> </w:t>
      </w:r>
      <w:r>
        <w:rPr>
          <w:sz w:val="40"/>
          <w:szCs w:val="40"/>
        </w:rPr>
        <w:t>changes f</w:t>
      </w:r>
      <w:r w:rsidR="008060FB" w:rsidRPr="00FA08F6">
        <w:rPr>
          <w:sz w:val="40"/>
          <w:szCs w:val="40"/>
        </w:rPr>
        <w:t>or 2023-2</w:t>
      </w:r>
      <w:bookmarkEnd w:id="5"/>
      <w:bookmarkEnd w:id="6"/>
      <w:r w:rsidR="008060FB" w:rsidRPr="00FA08F6">
        <w:rPr>
          <w:sz w:val="40"/>
          <w:szCs w:val="40"/>
        </w:rPr>
        <w:t>4</w:t>
      </w:r>
      <w:bookmarkEnd w:id="15"/>
    </w:p>
    <w:p w14:paraId="3B71F7F9" w14:textId="5FD0D037" w:rsidR="00D7420A" w:rsidRPr="00D7420A" w:rsidRDefault="00D7420A" w:rsidP="00EC522C">
      <w:pPr>
        <w:pStyle w:val="Heading1"/>
      </w:pPr>
      <w:bookmarkStart w:id="16" w:name="_Toc120781451"/>
      <w:r>
        <w:t xml:space="preserve">Section </w:t>
      </w:r>
      <w:r w:rsidRPr="00D7420A">
        <w:t>5 Data element definitions</w:t>
      </w:r>
      <w:bookmarkEnd w:id="7"/>
      <w:bookmarkEnd w:id="16"/>
    </w:p>
    <w:p w14:paraId="10121D69" w14:textId="2FED3E0B" w:rsidR="006B5F19" w:rsidRPr="00776A11" w:rsidRDefault="006B5F19" w:rsidP="00912F94">
      <w:pPr>
        <w:pStyle w:val="Heading2"/>
        <w:rPr>
          <w:rFonts w:eastAsia="MS Gothic"/>
        </w:rPr>
      </w:pPr>
      <w:bookmarkStart w:id="17" w:name="_5.1.20_Client—sex_at"/>
      <w:bookmarkStart w:id="18" w:name="_Toc120781452"/>
      <w:bookmarkEnd w:id="17"/>
      <w:r w:rsidRPr="00776A11">
        <w:rPr>
          <w:rFonts w:eastAsia="MS Gothic"/>
        </w:rPr>
        <w:t>5.1.20 Client—sex at birth—N</w:t>
      </w:r>
      <w:bookmarkEnd w:id="8"/>
      <w:bookmarkEnd w:id="9"/>
      <w:bookmarkEnd w:id="10"/>
      <w:bookmarkEnd w:id="18"/>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6B5F19" w:rsidRPr="006B5F19" w14:paraId="4EB9F03E" w14:textId="77777777" w:rsidTr="00A0099D">
        <w:trPr>
          <w:trHeight w:val="295"/>
        </w:trPr>
        <w:tc>
          <w:tcPr>
            <w:tcW w:w="9721" w:type="dxa"/>
            <w:gridSpan w:val="4"/>
            <w:tcBorders>
              <w:top w:val="single" w:sz="4" w:space="0" w:color="auto"/>
              <w:bottom w:val="nil"/>
            </w:tcBorders>
            <w:shd w:val="clear" w:color="auto" w:fill="auto"/>
          </w:tcPr>
          <w:p w14:paraId="21FF0044"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Identifying and definitional attributes</w:t>
            </w:r>
          </w:p>
        </w:tc>
      </w:tr>
      <w:tr w:rsidR="006B5F19" w:rsidRPr="006B5F19" w14:paraId="66FB1124" w14:textId="77777777" w:rsidTr="00A0099D">
        <w:trPr>
          <w:trHeight w:val="294"/>
        </w:trPr>
        <w:tc>
          <w:tcPr>
            <w:tcW w:w="2520" w:type="dxa"/>
            <w:tcBorders>
              <w:top w:val="nil"/>
              <w:bottom w:val="single" w:sz="4" w:space="0" w:color="auto"/>
            </w:tcBorders>
            <w:shd w:val="clear" w:color="auto" w:fill="auto"/>
          </w:tcPr>
          <w:p w14:paraId="4E425590"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w:t>
            </w:r>
          </w:p>
        </w:tc>
        <w:tc>
          <w:tcPr>
            <w:tcW w:w="7201" w:type="dxa"/>
            <w:gridSpan w:val="3"/>
            <w:tcBorders>
              <w:top w:val="nil"/>
              <w:bottom w:val="single" w:sz="4" w:space="0" w:color="auto"/>
            </w:tcBorders>
            <w:shd w:val="clear" w:color="auto" w:fill="auto"/>
          </w:tcPr>
          <w:p w14:paraId="61D94363" w14:textId="77777777" w:rsidR="006B5F19" w:rsidRPr="006B5F19" w:rsidRDefault="006B5F19" w:rsidP="006B5F19">
            <w:pPr>
              <w:spacing w:line="270" w:lineRule="atLeast"/>
              <w:rPr>
                <w:rFonts w:eastAsia="Times"/>
                <w:sz w:val="20"/>
              </w:rPr>
            </w:pPr>
            <w:r w:rsidRPr="006B5F19">
              <w:rPr>
                <w:rFonts w:eastAsia="Times"/>
                <w:sz w:val="20"/>
              </w:rPr>
              <w:t>The sex of the client at birth</w:t>
            </w:r>
          </w:p>
        </w:tc>
      </w:tr>
      <w:tr w:rsidR="006B5F19" w:rsidRPr="006B5F19" w14:paraId="109A0F88" w14:textId="77777777" w:rsidTr="00A0099D">
        <w:trPr>
          <w:trHeight w:val="295"/>
        </w:trPr>
        <w:tc>
          <w:tcPr>
            <w:tcW w:w="9721" w:type="dxa"/>
            <w:gridSpan w:val="4"/>
            <w:tcBorders>
              <w:top w:val="single" w:sz="4" w:space="0" w:color="auto"/>
            </w:tcBorders>
            <w:shd w:val="clear" w:color="auto" w:fill="auto"/>
          </w:tcPr>
          <w:p w14:paraId="48CD8CA9" w14:textId="77777777" w:rsidR="006B5F19" w:rsidRPr="006B5F19" w:rsidRDefault="006B5F19" w:rsidP="006B5F19">
            <w:pPr>
              <w:keepNext/>
              <w:keepLines/>
              <w:spacing w:before="120" w:after="0" w:line="240" w:lineRule="auto"/>
              <w:rPr>
                <w:rFonts w:ascii="Verdana" w:hAnsi="Verdana"/>
                <w:b/>
                <w:bCs/>
                <w:sz w:val="24"/>
              </w:rPr>
            </w:pPr>
            <w:r w:rsidRPr="006B5F19">
              <w:rPr>
                <w:rFonts w:ascii="Verdana" w:hAnsi="Verdana"/>
                <w:b/>
                <w:bCs/>
                <w:sz w:val="24"/>
              </w:rPr>
              <w:t>Value domain attributes</w:t>
            </w:r>
          </w:p>
        </w:tc>
      </w:tr>
      <w:tr w:rsidR="006B5F19" w:rsidRPr="006B5F19" w14:paraId="5675D7CC" w14:textId="77777777" w:rsidTr="00A0099D">
        <w:trPr>
          <w:cantSplit/>
          <w:trHeight w:val="295"/>
        </w:trPr>
        <w:tc>
          <w:tcPr>
            <w:tcW w:w="9721" w:type="dxa"/>
            <w:gridSpan w:val="4"/>
            <w:shd w:val="clear" w:color="auto" w:fill="auto"/>
          </w:tcPr>
          <w:p w14:paraId="0152899C"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Representational attributes</w:t>
            </w:r>
          </w:p>
        </w:tc>
      </w:tr>
      <w:tr w:rsidR="006B5F19" w:rsidRPr="006B5F19" w14:paraId="169F9831" w14:textId="77777777" w:rsidTr="00A0099D">
        <w:trPr>
          <w:trHeight w:val="270"/>
        </w:trPr>
        <w:tc>
          <w:tcPr>
            <w:tcW w:w="2520" w:type="dxa"/>
            <w:shd w:val="clear" w:color="auto" w:fill="auto"/>
          </w:tcPr>
          <w:p w14:paraId="01E49ACF"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Representation class</w:t>
            </w:r>
          </w:p>
        </w:tc>
        <w:tc>
          <w:tcPr>
            <w:tcW w:w="1800" w:type="dxa"/>
            <w:shd w:val="clear" w:color="auto" w:fill="auto"/>
          </w:tcPr>
          <w:p w14:paraId="3A13B324" w14:textId="77777777" w:rsidR="006B5F19" w:rsidRPr="006B5F19" w:rsidRDefault="006B5F19" w:rsidP="006B5F19">
            <w:pPr>
              <w:spacing w:line="270" w:lineRule="atLeast"/>
              <w:rPr>
                <w:rFonts w:eastAsia="Times"/>
                <w:sz w:val="20"/>
              </w:rPr>
            </w:pPr>
            <w:r w:rsidRPr="006B5F19">
              <w:rPr>
                <w:rFonts w:eastAsia="Times"/>
                <w:sz w:val="20"/>
              </w:rPr>
              <w:t>Code</w:t>
            </w:r>
          </w:p>
        </w:tc>
        <w:tc>
          <w:tcPr>
            <w:tcW w:w="2880" w:type="dxa"/>
            <w:shd w:val="clear" w:color="auto" w:fill="auto"/>
          </w:tcPr>
          <w:p w14:paraId="20CC51E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Data type</w:t>
            </w:r>
          </w:p>
        </w:tc>
        <w:tc>
          <w:tcPr>
            <w:tcW w:w="2521" w:type="dxa"/>
            <w:shd w:val="clear" w:color="auto" w:fill="auto"/>
          </w:tcPr>
          <w:p w14:paraId="596F1C5A" w14:textId="77777777" w:rsidR="006B5F19" w:rsidRPr="006B5F19" w:rsidRDefault="006B5F19" w:rsidP="006B5F19">
            <w:pPr>
              <w:spacing w:line="270" w:lineRule="atLeast"/>
              <w:rPr>
                <w:rFonts w:eastAsia="Times"/>
                <w:sz w:val="20"/>
              </w:rPr>
            </w:pPr>
            <w:r w:rsidRPr="006B5F19">
              <w:rPr>
                <w:rFonts w:eastAsia="Times"/>
                <w:sz w:val="20"/>
              </w:rPr>
              <w:t>Number</w:t>
            </w:r>
          </w:p>
        </w:tc>
      </w:tr>
      <w:tr w:rsidR="006B5F19" w:rsidRPr="006B5F19" w14:paraId="3076D1AC" w14:textId="77777777" w:rsidTr="00A0099D">
        <w:trPr>
          <w:trHeight w:val="295"/>
        </w:trPr>
        <w:tc>
          <w:tcPr>
            <w:tcW w:w="2520" w:type="dxa"/>
            <w:shd w:val="clear" w:color="auto" w:fill="auto"/>
          </w:tcPr>
          <w:p w14:paraId="039E4E12"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Format</w:t>
            </w:r>
          </w:p>
        </w:tc>
        <w:tc>
          <w:tcPr>
            <w:tcW w:w="1800" w:type="dxa"/>
            <w:shd w:val="clear" w:color="auto" w:fill="auto"/>
          </w:tcPr>
          <w:p w14:paraId="6B25B9D7" w14:textId="77777777" w:rsidR="006B5F19" w:rsidRPr="006B5F19" w:rsidRDefault="006B5F19" w:rsidP="006B5F19">
            <w:pPr>
              <w:spacing w:line="270" w:lineRule="atLeast"/>
              <w:rPr>
                <w:rFonts w:eastAsia="Times"/>
                <w:sz w:val="20"/>
              </w:rPr>
            </w:pPr>
            <w:r w:rsidRPr="006B5F19">
              <w:rPr>
                <w:rFonts w:eastAsia="Times"/>
                <w:sz w:val="20"/>
              </w:rPr>
              <w:t>N</w:t>
            </w:r>
          </w:p>
        </w:tc>
        <w:tc>
          <w:tcPr>
            <w:tcW w:w="2880" w:type="dxa"/>
            <w:shd w:val="clear" w:color="auto" w:fill="auto"/>
          </w:tcPr>
          <w:p w14:paraId="21575AE1"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Maximum character length</w:t>
            </w:r>
          </w:p>
        </w:tc>
        <w:tc>
          <w:tcPr>
            <w:tcW w:w="2521" w:type="dxa"/>
            <w:shd w:val="clear" w:color="auto" w:fill="auto"/>
          </w:tcPr>
          <w:p w14:paraId="2F462143" w14:textId="77777777" w:rsidR="006B5F19" w:rsidRPr="006B5F19" w:rsidRDefault="006B5F19" w:rsidP="006B5F19">
            <w:pPr>
              <w:spacing w:line="270" w:lineRule="atLeast"/>
              <w:rPr>
                <w:rFonts w:eastAsia="Times"/>
                <w:sz w:val="20"/>
              </w:rPr>
            </w:pPr>
            <w:r w:rsidRPr="006B5F19">
              <w:rPr>
                <w:rFonts w:eastAsia="Times"/>
                <w:sz w:val="20"/>
              </w:rPr>
              <w:t>1</w:t>
            </w:r>
          </w:p>
        </w:tc>
      </w:tr>
      <w:tr w:rsidR="006B5F19" w:rsidRPr="006B5F19" w14:paraId="36AD81DF" w14:textId="77777777" w:rsidTr="00A0099D">
        <w:trPr>
          <w:trHeight w:val="294"/>
        </w:trPr>
        <w:tc>
          <w:tcPr>
            <w:tcW w:w="2520" w:type="dxa"/>
            <w:shd w:val="clear" w:color="auto" w:fill="auto"/>
          </w:tcPr>
          <w:p w14:paraId="59566E27"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Permissible values</w:t>
            </w:r>
          </w:p>
        </w:tc>
        <w:tc>
          <w:tcPr>
            <w:tcW w:w="1800" w:type="dxa"/>
            <w:shd w:val="clear" w:color="auto" w:fill="auto"/>
          </w:tcPr>
          <w:p w14:paraId="63CCB09F"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Value</w:t>
            </w:r>
          </w:p>
        </w:tc>
        <w:tc>
          <w:tcPr>
            <w:tcW w:w="5401" w:type="dxa"/>
            <w:gridSpan w:val="2"/>
            <w:shd w:val="clear" w:color="auto" w:fill="auto"/>
          </w:tcPr>
          <w:p w14:paraId="3EA0B787"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Meaning</w:t>
            </w:r>
          </w:p>
        </w:tc>
      </w:tr>
      <w:tr w:rsidR="006B5F19" w:rsidRPr="006B5F19" w14:paraId="5EAD6234" w14:textId="77777777" w:rsidTr="00A0099D">
        <w:trPr>
          <w:trHeight w:val="294"/>
        </w:trPr>
        <w:tc>
          <w:tcPr>
            <w:tcW w:w="2520" w:type="dxa"/>
            <w:shd w:val="clear" w:color="auto" w:fill="auto"/>
          </w:tcPr>
          <w:p w14:paraId="395C1AF5"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1D8305C4" w14:textId="77777777" w:rsidR="006B5F19" w:rsidRPr="006B5F19" w:rsidRDefault="006B5F19" w:rsidP="006B5F19">
            <w:pPr>
              <w:spacing w:line="270" w:lineRule="atLeast"/>
              <w:rPr>
                <w:rFonts w:eastAsia="Times"/>
                <w:sz w:val="20"/>
              </w:rPr>
            </w:pPr>
            <w:r w:rsidRPr="006B5F19">
              <w:rPr>
                <w:rFonts w:eastAsia="Times"/>
                <w:sz w:val="20"/>
              </w:rPr>
              <w:t>1</w:t>
            </w:r>
          </w:p>
        </w:tc>
        <w:tc>
          <w:tcPr>
            <w:tcW w:w="5401" w:type="dxa"/>
            <w:gridSpan w:val="2"/>
            <w:shd w:val="clear" w:color="auto" w:fill="auto"/>
          </w:tcPr>
          <w:p w14:paraId="46810519" w14:textId="77777777" w:rsidR="006B5F19" w:rsidRPr="006B5F19" w:rsidRDefault="006B5F19" w:rsidP="006B5F19">
            <w:pPr>
              <w:spacing w:line="270" w:lineRule="atLeast"/>
              <w:rPr>
                <w:rFonts w:eastAsia="Times"/>
                <w:sz w:val="20"/>
              </w:rPr>
            </w:pPr>
            <w:r w:rsidRPr="006B5F19">
              <w:rPr>
                <w:rFonts w:eastAsia="Times"/>
                <w:sz w:val="20"/>
              </w:rPr>
              <w:t>male</w:t>
            </w:r>
          </w:p>
        </w:tc>
      </w:tr>
      <w:tr w:rsidR="006B5F19" w:rsidRPr="006B5F19" w14:paraId="5A4F1570" w14:textId="77777777" w:rsidTr="00A0099D">
        <w:trPr>
          <w:trHeight w:val="294"/>
        </w:trPr>
        <w:tc>
          <w:tcPr>
            <w:tcW w:w="2520" w:type="dxa"/>
            <w:shd w:val="clear" w:color="auto" w:fill="auto"/>
          </w:tcPr>
          <w:p w14:paraId="3C9D41BA"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77EF586E" w14:textId="77777777" w:rsidR="006B5F19" w:rsidRPr="006B5F19" w:rsidRDefault="006B5F19" w:rsidP="006B5F19">
            <w:pPr>
              <w:spacing w:line="270" w:lineRule="atLeast"/>
              <w:rPr>
                <w:rFonts w:eastAsia="Times"/>
                <w:sz w:val="20"/>
              </w:rPr>
            </w:pPr>
            <w:r w:rsidRPr="006B5F19">
              <w:rPr>
                <w:rFonts w:eastAsia="Times"/>
                <w:sz w:val="20"/>
              </w:rPr>
              <w:t>2</w:t>
            </w:r>
          </w:p>
        </w:tc>
        <w:tc>
          <w:tcPr>
            <w:tcW w:w="5401" w:type="dxa"/>
            <w:gridSpan w:val="2"/>
            <w:shd w:val="clear" w:color="auto" w:fill="auto"/>
          </w:tcPr>
          <w:p w14:paraId="34206853" w14:textId="77777777" w:rsidR="006B5F19" w:rsidRPr="006B5F19" w:rsidRDefault="006B5F19" w:rsidP="006B5F19">
            <w:pPr>
              <w:spacing w:line="270" w:lineRule="atLeast"/>
              <w:rPr>
                <w:rFonts w:eastAsia="Times"/>
                <w:sz w:val="20"/>
              </w:rPr>
            </w:pPr>
            <w:r w:rsidRPr="006B5F19">
              <w:rPr>
                <w:rFonts w:eastAsia="Times"/>
                <w:sz w:val="20"/>
              </w:rPr>
              <w:t>female</w:t>
            </w:r>
          </w:p>
        </w:tc>
      </w:tr>
      <w:tr w:rsidR="006B5F19" w:rsidRPr="006B5F19" w14:paraId="6AC5E409" w14:textId="77777777" w:rsidTr="00A0099D">
        <w:trPr>
          <w:trHeight w:val="294"/>
        </w:trPr>
        <w:tc>
          <w:tcPr>
            <w:tcW w:w="2520" w:type="dxa"/>
            <w:shd w:val="clear" w:color="auto" w:fill="auto"/>
          </w:tcPr>
          <w:p w14:paraId="26F64900" w14:textId="77777777" w:rsidR="006B5F19" w:rsidRPr="006B5F19" w:rsidRDefault="006B5F19" w:rsidP="006B5F19">
            <w:pPr>
              <w:spacing w:before="40" w:after="40" w:line="240" w:lineRule="auto"/>
              <w:rPr>
                <w:rFonts w:ascii="Verdana" w:hAnsi="Verdana"/>
                <w:b/>
                <w:w w:val="90"/>
                <w:sz w:val="18"/>
                <w:szCs w:val="18"/>
              </w:rPr>
            </w:pPr>
          </w:p>
        </w:tc>
        <w:tc>
          <w:tcPr>
            <w:tcW w:w="1800" w:type="dxa"/>
            <w:shd w:val="clear" w:color="auto" w:fill="auto"/>
          </w:tcPr>
          <w:p w14:paraId="515B3A46" w14:textId="77777777" w:rsidR="006B5F19" w:rsidRPr="006B5F19" w:rsidRDefault="006B5F19" w:rsidP="006B5F19">
            <w:pPr>
              <w:spacing w:line="270" w:lineRule="atLeast"/>
              <w:rPr>
                <w:rFonts w:eastAsia="Times"/>
                <w:sz w:val="20"/>
              </w:rPr>
            </w:pPr>
            <w:r w:rsidRPr="006B5F19">
              <w:rPr>
                <w:rFonts w:eastAsia="Times"/>
                <w:sz w:val="20"/>
              </w:rPr>
              <w:t>3</w:t>
            </w:r>
          </w:p>
        </w:tc>
        <w:tc>
          <w:tcPr>
            <w:tcW w:w="5401" w:type="dxa"/>
            <w:gridSpan w:val="2"/>
            <w:shd w:val="clear" w:color="auto" w:fill="auto"/>
          </w:tcPr>
          <w:p w14:paraId="33D76EE4" w14:textId="1CF3F56C" w:rsidR="006B5F19" w:rsidRPr="006B5F19" w:rsidRDefault="006B5F19" w:rsidP="006B5F19">
            <w:pPr>
              <w:spacing w:line="270" w:lineRule="atLeast"/>
              <w:rPr>
                <w:rFonts w:eastAsia="Times"/>
                <w:strike/>
                <w:sz w:val="20"/>
              </w:rPr>
            </w:pPr>
            <w:r w:rsidRPr="006B5F19">
              <w:rPr>
                <w:rFonts w:eastAsia="Times"/>
                <w:strike/>
                <w:sz w:val="20"/>
                <w:highlight w:val="yellow"/>
              </w:rPr>
              <w:t>Other</w:t>
            </w:r>
            <w:r>
              <w:rPr>
                <w:rFonts w:eastAsia="Times"/>
                <w:strike/>
                <w:sz w:val="20"/>
                <w:highlight w:val="yellow"/>
              </w:rPr>
              <w:t xml:space="preserve"> </w:t>
            </w:r>
            <w:r w:rsidR="00BD011D">
              <w:rPr>
                <w:rFonts w:eastAsia="Times"/>
                <w:sz w:val="20"/>
                <w:highlight w:val="green"/>
              </w:rPr>
              <w:t>a</w:t>
            </w:r>
            <w:r w:rsidRPr="006B5F19">
              <w:rPr>
                <w:rFonts w:eastAsia="Times"/>
                <w:sz w:val="20"/>
                <w:highlight w:val="green"/>
              </w:rPr>
              <w:t>nother term</w:t>
            </w:r>
          </w:p>
        </w:tc>
      </w:tr>
      <w:tr w:rsidR="006B5F19" w:rsidRPr="006B5F19" w14:paraId="54F2AFDE" w14:textId="77777777" w:rsidTr="00A0099D">
        <w:trPr>
          <w:trHeight w:val="295"/>
        </w:trPr>
        <w:tc>
          <w:tcPr>
            <w:tcW w:w="2520" w:type="dxa"/>
            <w:tcBorders>
              <w:bottom w:val="nil"/>
            </w:tcBorders>
            <w:shd w:val="clear" w:color="auto" w:fill="auto"/>
          </w:tcPr>
          <w:p w14:paraId="44CA2AD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Supplementary values</w:t>
            </w:r>
          </w:p>
        </w:tc>
        <w:tc>
          <w:tcPr>
            <w:tcW w:w="1800" w:type="dxa"/>
            <w:tcBorders>
              <w:bottom w:val="nil"/>
            </w:tcBorders>
            <w:shd w:val="clear" w:color="auto" w:fill="auto"/>
          </w:tcPr>
          <w:p w14:paraId="1ADAB128"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Value</w:t>
            </w:r>
          </w:p>
        </w:tc>
        <w:tc>
          <w:tcPr>
            <w:tcW w:w="5401" w:type="dxa"/>
            <w:gridSpan w:val="2"/>
            <w:tcBorders>
              <w:bottom w:val="nil"/>
            </w:tcBorders>
            <w:shd w:val="clear" w:color="auto" w:fill="auto"/>
          </w:tcPr>
          <w:p w14:paraId="52CB1BB4" w14:textId="77777777" w:rsidR="006B5F19" w:rsidRPr="006B5F19" w:rsidRDefault="006B5F19" w:rsidP="006B5F19">
            <w:pPr>
              <w:spacing w:before="60" w:after="60" w:line="240" w:lineRule="auto"/>
              <w:rPr>
                <w:rFonts w:ascii="Verdana" w:hAnsi="Verdana"/>
                <w:b/>
                <w:i/>
                <w:w w:val="90"/>
                <w:sz w:val="18"/>
                <w:szCs w:val="18"/>
              </w:rPr>
            </w:pPr>
            <w:r w:rsidRPr="006B5F19">
              <w:rPr>
                <w:rFonts w:ascii="Verdana" w:hAnsi="Verdana"/>
                <w:b/>
                <w:i/>
                <w:w w:val="90"/>
                <w:sz w:val="18"/>
                <w:szCs w:val="18"/>
              </w:rPr>
              <w:t>Meaning</w:t>
            </w:r>
          </w:p>
        </w:tc>
      </w:tr>
      <w:tr w:rsidR="006B5F19" w:rsidRPr="006B5F19" w14:paraId="3CEC7AE5" w14:textId="77777777" w:rsidTr="00A0099D">
        <w:trPr>
          <w:trHeight w:val="294"/>
        </w:trPr>
        <w:tc>
          <w:tcPr>
            <w:tcW w:w="2520" w:type="dxa"/>
            <w:tcBorders>
              <w:top w:val="nil"/>
              <w:bottom w:val="single" w:sz="4" w:space="0" w:color="auto"/>
            </w:tcBorders>
            <w:shd w:val="clear" w:color="auto" w:fill="auto"/>
          </w:tcPr>
          <w:p w14:paraId="7D51AB91" w14:textId="77777777" w:rsidR="006B5F19" w:rsidRPr="006B5F19" w:rsidRDefault="006B5F19" w:rsidP="006B5F19">
            <w:pPr>
              <w:spacing w:before="40" w:after="40" w:line="240" w:lineRule="auto"/>
              <w:rPr>
                <w:rFonts w:ascii="Verdana" w:hAnsi="Verdana"/>
                <w:b/>
                <w:w w:val="90"/>
                <w:sz w:val="18"/>
                <w:szCs w:val="18"/>
              </w:rPr>
            </w:pPr>
          </w:p>
        </w:tc>
        <w:tc>
          <w:tcPr>
            <w:tcW w:w="1800" w:type="dxa"/>
            <w:tcBorders>
              <w:top w:val="nil"/>
              <w:bottom w:val="single" w:sz="4" w:space="0" w:color="auto"/>
            </w:tcBorders>
            <w:shd w:val="clear" w:color="auto" w:fill="auto"/>
          </w:tcPr>
          <w:p w14:paraId="412FC44D" w14:textId="77777777" w:rsidR="006B5F19" w:rsidRPr="006B5F19" w:rsidRDefault="006B5F19" w:rsidP="006B5F19">
            <w:pPr>
              <w:spacing w:line="270" w:lineRule="atLeast"/>
              <w:rPr>
                <w:rFonts w:eastAsia="Times"/>
                <w:sz w:val="20"/>
              </w:rPr>
            </w:pPr>
            <w:r w:rsidRPr="006B5F19">
              <w:rPr>
                <w:rFonts w:eastAsia="Times"/>
                <w:sz w:val="20"/>
              </w:rPr>
              <w:t>9</w:t>
            </w:r>
          </w:p>
        </w:tc>
        <w:tc>
          <w:tcPr>
            <w:tcW w:w="5401" w:type="dxa"/>
            <w:gridSpan w:val="2"/>
            <w:tcBorders>
              <w:top w:val="nil"/>
              <w:bottom w:val="single" w:sz="4" w:space="0" w:color="auto"/>
            </w:tcBorders>
            <w:shd w:val="clear" w:color="auto" w:fill="auto"/>
          </w:tcPr>
          <w:p w14:paraId="608A83BB" w14:textId="77777777" w:rsidR="006B5F19" w:rsidRPr="006B5F19" w:rsidRDefault="006B5F19" w:rsidP="006B5F19">
            <w:pPr>
              <w:spacing w:line="270" w:lineRule="atLeast"/>
              <w:rPr>
                <w:rFonts w:eastAsia="Times"/>
                <w:sz w:val="20"/>
              </w:rPr>
            </w:pPr>
            <w:r w:rsidRPr="006B5F19">
              <w:rPr>
                <w:rFonts w:eastAsia="Times"/>
                <w:sz w:val="20"/>
              </w:rPr>
              <w:t>not stated/inadequately described</w:t>
            </w:r>
          </w:p>
        </w:tc>
      </w:tr>
      <w:tr w:rsidR="006B5F19" w:rsidRPr="006B5F19" w14:paraId="6C08BC52" w14:textId="77777777" w:rsidTr="00A0099D">
        <w:trPr>
          <w:trHeight w:val="295"/>
        </w:trPr>
        <w:tc>
          <w:tcPr>
            <w:tcW w:w="9721" w:type="dxa"/>
            <w:gridSpan w:val="4"/>
            <w:tcBorders>
              <w:top w:val="single" w:sz="4" w:space="0" w:color="auto"/>
            </w:tcBorders>
            <w:shd w:val="clear" w:color="auto" w:fill="auto"/>
          </w:tcPr>
          <w:p w14:paraId="5733747D" w14:textId="77777777" w:rsidR="006B5F19" w:rsidRPr="006B5F19" w:rsidRDefault="006B5F19" w:rsidP="006B5F19">
            <w:pPr>
              <w:keepNext/>
              <w:keepLines/>
              <w:spacing w:before="120" w:after="0" w:line="240" w:lineRule="auto"/>
              <w:rPr>
                <w:rFonts w:ascii="Verdana" w:hAnsi="Verdana"/>
                <w:b/>
                <w:bCs/>
                <w:sz w:val="24"/>
              </w:rPr>
            </w:pPr>
            <w:r w:rsidRPr="006B5F19">
              <w:rPr>
                <w:rFonts w:ascii="Verdana" w:hAnsi="Verdana"/>
                <w:b/>
                <w:bCs/>
                <w:sz w:val="24"/>
              </w:rPr>
              <w:t>Data element attributes</w:t>
            </w:r>
          </w:p>
        </w:tc>
      </w:tr>
      <w:tr w:rsidR="006B5F19" w:rsidRPr="006B5F19" w14:paraId="397935B7" w14:textId="77777777" w:rsidTr="00A0099D">
        <w:trPr>
          <w:trHeight w:val="295"/>
        </w:trPr>
        <w:tc>
          <w:tcPr>
            <w:tcW w:w="9721" w:type="dxa"/>
            <w:gridSpan w:val="4"/>
            <w:tcBorders>
              <w:top w:val="nil"/>
            </w:tcBorders>
            <w:shd w:val="clear" w:color="auto" w:fill="auto"/>
          </w:tcPr>
          <w:p w14:paraId="262D789F"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 xml:space="preserve">Reporting attributes </w:t>
            </w:r>
          </w:p>
        </w:tc>
      </w:tr>
      <w:tr w:rsidR="006B5F19" w:rsidRPr="006B5F19" w14:paraId="0EA77CB3" w14:textId="77777777" w:rsidTr="00A0099D">
        <w:trPr>
          <w:trHeight w:val="294"/>
        </w:trPr>
        <w:tc>
          <w:tcPr>
            <w:tcW w:w="2520" w:type="dxa"/>
            <w:shd w:val="clear" w:color="auto" w:fill="auto"/>
          </w:tcPr>
          <w:p w14:paraId="7A0E9208"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Reporting requirements</w:t>
            </w:r>
          </w:p>
        </w:tc>
        <w:tc>
          <w:tcPr>
            <w:tcW w:w="7201" w:type="dxa"/>
            <w:gridSpan w:val="3"/>
            <w:shd w:val="clear" w:color="auto" w:fill="auto"/>
          </w:tcPr>
          <w:p w14:paraId="1C0533F8" w14:textId="77777777" w:rsidR="006B5F19" w:rsidRPr="006B5F19" w:rsidRDefault="006B5F19" w:rsidP="006B5F19">
            <w:pPr>
              <w:spacing w:line="270" w:lineRule="atLeast"/>
              <w:rPr>
                <w:rFonts w:eastAsia="Times" w:cs="Arial"/>
                <w:sz w:val="18"/>
                <w:szCs w:val="18"/>
                <w:lang w:eastAsia="en-AU"/>
              </w:rPr>
            </w:pPr>
            <w:r w:rsidRPr="006B5F19">
              <w:rPr>
                <w:rFonts w:eastAsia="Times"/>
                <w:sz w:val="20"/>
              </w:rPr>
              <w:t>Mandatory</w:t>
            </w:r>
          </w:p>
        </w:tc>
      </w:tr>
      <w:tr w:rsidR="006B5F19" w:rsidRPr="006B5F19" w14:paraId="04017E4E" w14:textId="77777777" w:rsidTr="00A0099D">
        <w:trPr>
          <w:trHeight w:val="295"/>
        </w:trPr>
        <w:tc>
          <w:tcPr>
            <w:tcW w:w="9721" w:type="dxa"/>
            <w:gridSpan w:val="4"/>
            <w:tcBorders>
              <w:bottom w:val="nil"/>
            </w:tcBorders>
            <w:shd w:val="clear" w:color="auto" w:fill="auto"/>
          </w:tcPr>
          <w:p w14:paraId="4A679D11"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Collection and usage attributes</w:t>
            </w:r>
          </w:p>
        </w:tc>
      </w:tr>
      <w:tr w:rsidR="006B5F19" w:rsidRPr="006B5F19" w14:paraId="49A0AB85" w14:textId="77777777" w:rsidTr="00A0099D">
        <w:trPr>
          <w:trHeight w:val="295"/>
        </w:trPr>
        <w:tc>
          <w:tcPr>
            <w:tcW w:w="2520" w:type="dxa"/>
            <w:tcBorders>
              <w:top w:val="nil"/>
              <w:bottom w:val="single" w:sz="4" w:space="0" w:color="auto"/>
            </w:tcBorders>
            <w:shd w:val="clear" w:color="auto" w:fill="auto"/>
          </w:tcPr>
          <w:p w14:paraId="485723BE"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Guide for use</w:t>
            </w:r>
          </w:p>
        </w:tc>
        <w:tc>
          <w:tcPr>
            <w:tcW w:w="7201" w:type="dxa"/>
            <w:gridSpan w:val="3"/>
            <w:tcBorders>
              <w:top w:val="nil"/>
              <w:bottom w:val="single" w:sz="4" w:space="0" w:color="auto"/>
            </w:tcBorders>
            <w:shd w:val="clear" w:color="auto" w:fill="auto"/>
          </w:tcPr>
          <w:p w14:paraId="52030CB5" w14:textId="33A1D058" w:rsidR="006B5F19" w:rsidRPr="006B5F19" w:rsidRDefault="006B5F19" w:rsidP="006B5F19">
            <w:pPr>
              <w:spacing w:line="270" w:lineRule="atLeast"/>
              <w:rPr>
                <w:rFonts w:eastAsia="Times"/>
                <w:sz w:val="20"/>
              </w:rPr>
            </w:pPr>
            <w:r w:rsidRPr="006B5F19">
              <w:rPr>
                <w:rFonts w:eastAsia="Times"/>
                <w:sz w:val="20"/>
              </w:rPr>
              <w:t>A person’s sex may change during their lifetime as a result of procedures known as sex change, gender reassignment, transsexual surgery, transgender reassignment or sexual reassignment. This data element is only concerned with the sex recorded at birth.</w:t>
            </w:r>
          </w:p>
          <w:p w14:paraId="4BAD1BC2" w14:textId="509D0A52" w:rsidR="00A135EA" w:rsidRPr="00725816" w:rsidRDefault="006B5F19" w:rsidP="001977B8">
            <w:pPr>
              <w:spacing w:line="270" w:lineRule="atLeast"/>
              <w:rPr>
                <w:rFonts w:eastAsia="Times"/>
                <w:strike/>
                <w:sz w:val="20"/>
              </w:rPr>
            </w:pPr>
            <w:r w:rsidRPr="00725816">
              <w:rPr>
                <w:rFonts w:eastAsia="Times"/>
                <w:strike/>
                <w:sz w:val="20"/>
                <w:highlight w:val="yellow"/>
              </w:rPr>
              <w:t>For those classified as ‘Indeterminate’ at birth, that were born with ambiguous genitalia, where the biological sex, even following genetic testing, could not be determined, at an infant age less than 90 days; the sex at birth should be the sex recorded once the infant sex had been determined.</w:t>
            </w:r>
          </w:p>
          <w:p w14:paraId="4F981040" w14:textId="24467110" w:rsidR="00725816" w:rsidRPr="001977B8" w:rsidRDefault="00725816" w:rsidP="001977B8">
            <w:pPr>
              <w:spacing w:line="270" w:lineRule="atLeast"/>
              <w:rPr>
                <w:rFonts w:eastAsia="Times"/>
                <w:sz w:val="20"/>
              </w:rPr>
            </w:pPr>
          </w:p>
          <w:tbl>
            <w:tblPr>
              <w:tblW w:w="0" w:type="auto"/>
              <w:tblLayout w:type="fixed"/>
              <w:tblLook w:val="01E0" w:firstRow="1" w:lastRow="1" w:firstColumn="1" w:lastColumn="1" w:noHBand="0" w:noVBand="0"/>
            </w:tblPr>
            <w:tblGrid>
              <w:gridCol w:w="994"/>
              <w:gridCol w:w="6146"/>
            </w:tblGrid>
            <w:tr w:rsidR="006B5F19" w:rsidRPr="006B5F19" w14:paraId="7C0EDA9C" w14:textId="77777777" w:rsidTr="00A0099D">
              <w:tc>
                <w:tcPr>
                  <w:tcW w:w="994" w:type="dxa"/>
                </w:tcPr>
                <w:p w14:paraId="4A6BFC9F" w14:textId="77777777" w:rsidR="006B5F19" w:rsidRPr="006B5F19" w:rsidRDefault="006B5F19" w:rsidP="006B5F19">
                  <w:pPr>
                    <w:spacing w:line="270" w:lineRule="atLeast"/>
                    <w:rPr>
                      <w:rFonts w:eastAsia="Times"/>
                      <w:sz w:val="20"/>
                    </w:rPr>
                  </w:pPr>
                  <w:r w:rsidRPr="006B5F19">
                    <w:rPr>
                      <w:rFonts w:eastAsia="Times"/>
                      <w:sz w:val="20"/>
                    </w:rPr>
                    <w:t>Code 3</w:t>
                  </w:r>
                </w:p>
              </w:tc>
              <w:tc>
                <w:tcPr>
                  <w:tcW w:w="6146" w:type="dxa"/>
                </w:tcPr>
                <w:p w14:paraId="2BC73F26" w14:textId="77777777" w:rsidR="006B5F19" w:rsidRPr="006B5F19" w:rsidRDefault="006B5F19" w:rsidP="006B5F19">
                  <w:pPr>
                    <w:autoSpaceDE w:val="0"/>
                    <w:autoSpaceDN w:val="0"/>
                    <w:adjustRightInd w:val="0"/>
                    <w:rPr>
                      <w:rFonts w:cs="Arial"/>
                      <w:strike/>
                      <w:color w:val="2F2F2F"/>
                      <w:sz w:val="20"/>
                      <w:highlight w:val="yellow"/>
                      <w:lang w:eastAsia="en-AU"/>
                    </w:rPr>
                  </w:pPr>
                  <w:r w:rsidRPr="006B5F19">
                    <w:rPr>
                      <w:rFonts w:cs="Arial"/>
                      <w:strike/>
                      <w:color w:val="2F2F2F"/>
                      <w:sz w:val="20"/>
                      <w:highlight w:val="yellow"/>
                      <w:lang w:eastAsia="en-AU"/>
                    </w:rPr>
                    <w:t>Persons who have mixed or non-binary biological characteristics (if known), or a non-binary sex assigned at birth.</w:t>
                  </w:r>
                </w:p>
                <w:p w14:paraId="15CE510D" w14:textId="77777777" w:rsidR="006B5F19" w:rsidRPr="006B5F19" w:rsidRDefault="006B5F19" w:rsidP="006B5F19">
                  <w:pPr>
                    <w:autoSpaceDE w:val="0"/>
                    <w:autoSpaceDN w:val="0"/>
                    <w:adjustRightInd w:val="0"/>
                    <w:rPr>
                      <w:rFonts w:cs="Arial"/>
                      <w:strike/>
                      <w:color w:val="2F2F2F"/>
                      <w:sz w:val="20"/>
                      <w:highlight w:val="yellow"/>
                      <w:lang w:eastAsia="en-AU"/>
                    </w:rPr>
                  </w:pPr>
                  <w:r w:rsidRPr="006B5F19">
                    <w:rPr>
                      <w:rFonts w:cs="Arial"/>
                      <w:strike/>
                      <w:color w:val="2F2F2F"/>
                      <w:sz w:val="20"/>
                      <w:highlight w:val="yellow"/>
                      <w:lang w:eastAsia="en-AU"/>
                    </w:rPr>
                    <w:t xml:space="preserve">The value meaning of 'Other' has been assigned to Code 3 for this value domain, which replaces 'Intersex or indeterminate' for the superseded value </w:t>
                  </w:r>
                  <w:r w:rsidRPr="006B5F19">
                    <w:rPr>
                      <w:rFonts w:cs="Arial"/>
                      <w:strike/>
                      <w:sz w:val="20"/>
                      <w:highlight w:val="yellow"/>
                      <w:lang w:eastAsia="en-AU"/>
                    </w:rPr>
                    <w:t>domain </w:t>
                  </w:r>
                  <w:hyperlink r:id="rId23" w:history="1">
                    <w:r w:rsidRPr="006B5F19">
                      <w:rPr>
                        <w:rFonts w:cs="Arial"/>
                        <w:strike/>
                        <w:sz w:val="20"/>
                        <w:highlight w:val="yellow"/>
                        <w:lang w:eastAsia="en-AU"/>
                      </w:rPr>
                      <w:t>Sex code N</w:t>
                    </w:r>
                  </w:hyperlink>
                  <w:r w:rsidRPr="006B5F19">
                    <w:rPr>
                      <w:rFonts w:cs="Arial"/>
                      <w:strike/>
                      <w:sz w:val="20"/>
                      <w:highlight w:val="yellow"/>
                      <w:lang w:eastAsia="en-AU"/>
                    </w:rPr>
                    <w:t xml:space="preserve">. Terms </w:t>
                  </w:r>
                  <w:r w:rsidRPr="006B5F19">
                    <w:rPr>
                      <w:rFonts w:cs="Arial"/>
                      <w:strike/>
                      <w:color w:val="2F2F2F"/>
                      <w:sz w:val="20"/>
                      <w:highlight w:val="yellow"/>
                      <w:lang w:eastAsia="en-AU"/>
                    </w:rPr>
                    <w:t xml:space="preserve">such as 'indeterminate', 'intersex', 'non-binary', and </w:t>
                  </w:r>
                  <w:r w:rsidRPr="006B5F19">
                    <w:rPr>
                      <w:rFonts w:cs="Arial"/>
                      <w:strike/>
                      <w:color w:val="2F2F2F"/>
                      <w:sz w:val="20"/>
                      <w:highlight w:val="yellow"/>
                      <w:lang w:eastAsia="en-AU"/>
                    </w:rPr>
                    <w:lastRenderedPageBreak/>
                    <w:t>'unspecified' are variously used to describe the 'Other' category of sex. The label 'Other' is used because a more descriptive term has not been widely agreed within the general community.</w:t>
                  </w:r>
                </w:p>
                <w:p w14:paraId="0D4CE4DD" w14:textId="77777777" w:rsidR="006B5F19" w:rsidRPr="006B5F19" w:rsidRDefault="006B5F19" w:rsidP="006B5F19">
                  <w:pPr>
                    <w:spacing w:line="270" w:lineRule="atLeast"/>
                    <w:rPr>
                      <w:rFonts w:eastAsia="Times" w:cs="Arial"/>
                      <w:strike/>
                      <w:color w:val="2F2F2F"/>
                      <w:sz w:val="20"/>
                      <w:lang w:eastAsia="en-AU"/>
                    </w:rPr>
                  </w:pPr>
                  <w:r w:rsidRPr="006B5F19">
                    <w:rPr>
                      <w:rFonts w:eastAsia="Times" w:cs="Arial"/>
                      <w:strike/>
                      <w:color w:val="2F2F2F"/>
                      <w:sz w:val="20"/>
                      <w:highlight w:val="yellow"/>
                      <w:lang w:eastAsia="en-AU"/>
                    </w:rPr>
                    <w:t>Sex refers to the chromosomal, gonadal and anatomical characteristics associated with biological sex. Where there is an inconsistency between anatomical and chromosomal characteristics, sex is based on anatomical characteristics</w:t>
                  </w:r>
                </w:p>
                <w:p w14:paraId="7A99E7E3" w14:textId="77777777" w:rsidR="001222BA" w:rsidRPr="001977B8" w:rsidRDefault="001222BA" w:rsidP="001222BA">
                  <w:pPr>
                    <w:rPr>
                      <w:sz w:val="20"/>
                      <w:highlight w:val="green"/>
                    </w:rPr>
                  </w:pPr>
                  <w:r w:rsidRPr="001977B8">
                    <w:rPr>
                      <w:sz w:val="20"/>
                      <w:highlight w:val="green"/>
                    </w:rPr>
                    <w:t>Persons whose sex at birth or infancy was recorded as another term (not male or female), or who reported their sex as another term (not male or female) at the time of collection.</w:t>
                  </w:r>
                </w:p>
                <w:p w14:paraId="270814B3" w14:textId="29FD6F0C" w:rsidR="006B5F19" w:rsidRPr="006B5F19" w:rsidRDefault="006B5F19" w:rsidP="00FE1570">
                  <w:r w:rsidRPr="001977B8">
                    <w:rPr>
                      <w:sz w:val="20"/>
                      <w:highlight w:val="green"/>
                    </w:rPr>
                    <w:t>The value meaning of "Another term" has been assigned to Code 3 for this value domain, which replaces "Other" and "Intersex or indeterminate" in previous versions of this element. </w:t>
                  </w:r>
                </w:p>
              </w:tc>
            </w:tr>
            <w:tr w:rsidR="006B5F19" w:rsidRPr="006B5F19" w14:paraId="0A193397" w14:textId="77777777" w:rsidTr="00A0099D">
              <w:tc>
                <w:tcPr>
                  <w:tcW w:w="994" w:type="dxa"/>
                </w:tcPr>
                <w:p w14:paraId="60E58CBA" w14:textId="77777777" w:rsidR="006B5F19" w:rsidRPr="006B5F19" w:rsidRDefault="006B5F19" w:rsidP="006B5F19">
                  <w:pPr>
                    <w:spacing w:line="270" w:lineRule="atLeast"/>
                    <w:rPr>
                      <w:rFonts w:eastAsia="Times"/>
                      <w:sz w:val="20"/>
                    </w:rPr>
                  </w:pPr>
                  <w:r w:rsidRPr="006B5F19">
                    <w:rPr>
                      <w:rFonts w:eastAsia="Times"/>
                      <w:sz w:val="20"/>
                    </w:rPr>
                    <w:lastRenderedPageBreak/>
                    <w:t>Code 9</w:t>
                  </w:r>
                </w:p>
              </w:tc>
              <w:tc>
                <w:tcPr>
                  <w:tcW w:w="6146" w:type="dxa"/>
                </w:tcPr>
                <w:p w14:paraId="6154B7BA" w14:textId="77777777" w:rsidR="006B5F19" w:rsidRPr="006B5F19" w:rsidRDefault="006B5F19" w:rsidP="006B5F19">
                  <w:pPr>
                    <w:spacing w:line="270" w:lineRule="atLeast"/>
                    <w:rPr>
                      <w:rFonts w:eastAsia="Times"/>
                      <w:sz w:val="20"/>
                    </w:rPr>
                  </w:pPr>
                  <w:r w:rsidRPr="006B5F19">
                    <w:rPr>
                      <w:rFonts w:eastAsia="Times"/>
                      <w:sz w:val="20"/>
                    </w:rPr>
                    <w:t>Should be used when the sex at birth is unknown, or not stated</w:t>
                  </w:r>
                </w:p>
              </w:tc>
            </w:tr>
          </w:tbl>
          <w:p w14:paraId="03DCD33E" w14:textId="77777777" w:rsidR="006B5F19" w:rsidRPr="006B5F19" w:rsidRDefault="006B5F19" w:rsidP="006B5F19">
            <w:pPr>
              <w:rPr>
                <w:sz w:val="20"/>
              </w:rPr>
            </w:pPr>
          </w:p>
        </w:tc>
      </w:tr>
      <w:tr w:rsidR="006B5F19" w:rsidRPr="006B5F19" w14:paraId="53B5165C" w14:textId="77777777" w:rsidTr="00A0099D">
        <w:trPr>
          <w:trHeight w:val="294"/>
        </w:trPr>
        <w:tc>
          <w:tcPr>
            <w:tcW w:w="9721" w:type="dxa"/>
            <w:gridSpan w:val="4"/>
            <w:tcBorders>
              <w:top w:val="single" w:sz="4" w:space="0" w:color="auto"/>
            </w:tcBorders>
            <w:shd w:val="clear" w:color="auto" w:fill="auto"/>
          </w:tcPr>
          <w:p w14:paraId="33E0D76C"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lastRenderedPageBreak/>
              <w:t>Source and reference attributes</w:t>
            </w:r>
          </w:p>
        </w:tc>
      </w:tr>
      <w:tr w:rsidR="006B5F19" w:rsidRPr="006B5F19" w14:paraId="410172DE" w14:textId="77777777" w:rsidTr="00A0099D">
        <w:trPr>
          <w:trHeight w:val="295"/>
        </w:trPr>
        <w:tc>
          <w:tcPr>
            <w:tcW w:w="2520" w:type="dxa"/>
            <w:shd w:val="clear" w:color="auto" w:fill="auto"/>
          </w:tcPr>
          <w:p w14:paraId="6527B63D"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 source</w:t>
            </w:r>
          </w:p>
        </w:tc>
        <w:tc>
          <w:tcPr>
            <w:tcW w:w="7201" w:type="dxa"/>
            <w:gridSpan w:val="3"/>
            <w:shd w:val="clear" w:color="auto" w:fill="auto"/>
          </w:tcPr>
          <w:p w14:paraId="3F8734CD" w14:textId="77777777" w:rsidR="006B5F19" w:rsidRPr="006B5F19" w:rsidRDefault="006B5F19" w:rsidP="006B5F19">
            <w:pPr>
              <w:keepLines/>
              <w:spacing w:before="40" w:after="40" w:line="240" w:lineRule="auto"/>
              <w:rPr>
                <w:rFonts w:cs="Arial"/>
                <w:sz w:val="20"/>
              </w:rPr>
            </w:pPr>
            <w:r w:rsidRPr="006B5F19">
              <w:rPr>
                <w:rFonts w:cs="Arial"/>
                <w:sz w:val="20"/>
              </w:rPr>
              <w:t>METeOR</w:t>
            </w:r>
          </w:p>
        </w:tc>
      </w:tr>
      <w:tr w:rsidR="006B5F19" w:rsidRPr="006B5F19" w14:paraId="6BDCA1E8" w14:textId="77777777" w:rsidTr="00A0099D">
        <w:trPr>
          <w:trHeight w:val="295"/>
        </w:trPr>
        <w:tc>
          <w:tcPr>
            <w:tcW w:w="2520" w:type="dxa"/>
            <w:shd w:val="clear" w:color="auto" w:fill="auto"/>
          </w:tcPr>
          <w:p w14:paraId="6FA072AE"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Definition source identifier</w:t>
            </w:r>
          </w:p>
        </w:tc>
        <w:tc>
          <w:tcPr>
            <w:tcW w:w="7201" w:type="dxa"/>
            <w:gridSpan w:val="3"/>
            <w:shd w:val="clear" w:color="auto" w:fill="auto"/>
          </w:tcPr>
          <w:p w14:paraId="795C7AB6" w14:textId="58633147" w:rsidR="006B5F19" w:rsidRPr="006B5F19" w:rsidRDefault="006B5F19" w:rsidP="006B5F19">
            <w:pPr>
              <w:keepLines/>
              <w:spacing w:before="40" w:after="40" w:line="240" w:lineRule="auto"/>
              <w:rPr>
                <w:rFonts w:cs="Arial"/>
                <w:sz w:val="20"/>
              </w:rPr>
            </w:pPr>
            <w:r w:rsidRPr="006B5F19">
              <w:rPr>
                <w:rFonts w:cs="Arial"/>
                <w:color w:val="000000"/>
                <w:sz w:val="20"/>
                <w:lang w:eastAsia="en-AU"/>
              </w:rPr>
              <w:t xml:space="preserve">Based on </w:t>
            </w:r>
            <w:hyperlink r:id="rId24" w:history="1">
              <w:r w:rsidRPr="006B5F19">
                <w:rPr>
                  <w:rFonts w:cs="Arial"/>
                  <w:color w:val="000000"/>
                  <w:sz w:val="20"/>
                  <w:lang w:eastAsia="en-AU"/>
                </w:rPr>
                <w:t xml:space="preserve">Person–sex, code X - </w:t>
              </w:r>
              <w:r w:rsidRPr="006B5F19">
                <w:rPr>
                  <w:rFonts w:cs="Arial"/>
                  <w:strike/>
                  <w:color w:val="000000"/>
                  <w:sz w:val="20"/>
                  <w:highlight w:val="yellow"/>
                  <w:lang w:eastAsia="en-AU"/>
                </w:rPr>
                <w:t>635126</w:t>
              </w:r>
            </w:hyperlink>
            <w:r w:rsidR="00525FE4">
              <w:rPr>
                <w:rFonts w:cs="Arial"/>
                <w:color w:val="000000"/>
                <w:sz w:val="20"/>
                <w:lang w:eastAsia="en-AU"/>
              </w:rPr>
              <w:t xml:space="preserve"> </w:t>
            </w:r>
            <w:r w:rsidR="00525FE4" w:rsidRPr="00525FE4">
              <w:rPr>
                <w:rFonts w:cs="Arial"/>
                <w:color w:val="000000"/>
                <w:sz w:val="20"/>
                <w:highlight w:val="green"/>
                <w:lang w:eastAsia="en-AU"/>
              </w:rPr>
              <w:t>741686</w:t>
            </w:r>
          </w:p>
        </w:tc>
      </w:tr>
      <w:tr w:rsidR="006B5F19" w:rsidRPr="006B5F19" w14:paraId="4083A8EB" w14:textId="77777777" w:rsidTr="00A0099D">
        <w:trPr>
          <w:trHeight w:val="295"/>
        </w:trPr>
        <w:tc>
          <w:tcPr>
            <w:tcW w:w="2520" w:type="dxa"/>
            <w:tcBorders>
              <w:bottom w:val="nil"/>
            </w:tcBorders>
            <w:shd w:val="clear" w:color="auto" w:fill="auto"/>
          </w:tcPr>
          <w:p w14:paraId="0A3C42FC"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Value domain source</w:t>
            </w:r>
          </w:p>
        </w:tc>
        <w:tc>
          <w:tcPr>
            <w:tcW w:w="7201" w:type="dxa"/>
            <w:gridSpan w:val="3"/>
            <w:tcBorders>
              <w:bottom w:val="nil"/>
            </w:tcBorders>
            <w:shd w:val="clear" w:color="auto" w:fill="auto"/>
          </w:tcPr>
          <w:p w14:paraId="44E28135" w14:textId="40C10CE5" w:rsidR="006B5F19" w:rsidRPr="006B5F19" w:rsidRDefault="006B5F19" w:rsidP="006B5F19">
            <w:pPr>
              <w:keepLines/>
              <w:spacing w:before="40" w:after="40" w:line="240" w:lineRule="auto"/>
              <w:rPr>
                <w:rFonts w:cs="Arial"/>
                <w:sz w:val="20"/>
              </w:rPr>
            </w:pPr>
            <w:r w:rsidRPr="006B5F19">
              <w:rPr>
                <w:rFonts w:cs="Arial"/>
                <w:color w:val="2F2F2F"/>
                <w:sz w:val="20"/>
                <w:lang w:eastAsia="en-AU"/>
              </w:rPr>
              <w:t xml:space="preserve">Australian Bureau of Statistics </w:t>
            </w:r>
            <w:r w:rsidRPr="006B5F19">
              <w:rPr>
                <w:rFonts w:cs="Arial"/>
                <w:strike/>
                <w:color w:val="2F2F2F"/>
                <w:sz w:val="20"/>
                <w:highlight w:val="yellow"/>
                <w:lang w:eastAsia="en-AU"/>
              </w:rPr>
              <w:t>2016</w:t>
            </w:r>
            <w:r w:rsidR="00525FE4">
              <w:rPr>
                <w:rFonts w:cs="Arial"/>
                <w:strike/>
                <w:color w:val="2F2F2F"/>
                <w:sz w:val="20"/>
                <w:lang w:eastAsia="en-AU"/>
              </w:rPr>
              <w:t xml:space="preserve"> </w:t>
            </w:r>
            <w:r w:rsidR="00525FE4" w:rsidRPr="00525FE4">
              <w:rPr>
                <w:rFonts w:cs="Arial"/>
                <w:color w:val="2F2F2F"/>
                <w:sz w:val="20"/>
                <w:highlight w:val="green"/>
                <w:lang w:eastAsia="en-AU"/>
              </w:rPr>
              <w:t>2021</w:t>
            </w:r>
          </w:p>
        </w:tc>
      </w:tr>
      <w:tr w:rsidR="006B5F19" w:rsidRPr="006B5F19" w14:paraId="5C5B7359" w14:textId="77777777" w:rsidTr="00A0099D">
        <w:trPr>
          <w:trHeight w:val="295"/>
        </w:trPr>
        <w:tc>
          <w:tcPr>
            <w:tcW w:w="2520" w:type="dxa"/>
            <w:tcBorders>
              <w:top w:val="nil"/>
              <w:bottom w:val="single" w:sz="4" w:space="0" w:color="auto"/>
            </w:tcBorders>
            <w:shd w:val="clear" w:color="auto" w:fill="auto"/>
          </w:tcPr>
          <w:p w14:paraId="15F410F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Value domain identifier</w:t>
            </w:r>
          </w:p>
        </w:tc>
        <w:tc>
          <w:tcPr>
            <w:tcW w:w="7201" w:type="dxa"/>
            <w:gridSpan w:val="3"/>
            <w:tcBorders>
              <w:top w:val="nil"/>
              <w:bottom w:val="single" w:sz="4" w:space="0" w:color="auto"/>
            </w:tcBorders>
            <w:shd w:val="clear" w:color="auto" w:fill="auto"/>
          </w:tcPr>
          <w:p w14:paraId="4F3BCC84" w14:textId="3BDBBCDD" w:rsidR="006B5F19" w:rsidRPr="006B5F19" w:rsidRDefault="00885BCC" w:rsidP="006B5F19">
            <w:pPr>
              <w:autoSpaceDE w:val="0"/>
              <w:autoSpaceDN w:val="0"/>
              <w:adjustRightInd w:val="0"/>
              <w:rPr>
                <w:rFonts w:cs="Arial"/>
                <w:sz w:val="20"/>
                <w:lang w:eastAsia="en-AU"/>
              </w:rPr>
            </w:pPr>
            <w:hyperlink r:id="rId25" w:history="1">
              <w:r w:rsidR="006B5F19" w:rsidRPr="006B5F19">
                <w:rPr>
                  <w:rFonts w:cs="Arial"/>
                  <w:strike/>
                  <w:sz w:val="20"/>
                  <w:lang w:eastAsia="en-AU"/>
                </w:rPr>
                <w:t>Standard for Sex and Gender Variables</w:t>
              </w:r>
            </w:hyperlink>
            <w:r w:rsidR="00525FE4">
              <w:t xml:space="preserve"> </w:t>
            </w:r>
            <w:r w:rsidR="00525FE4" w:rsidRPr="00525FE4">
              <w:rPr>
                <w:rFonts w:cs="Arial"/>
                <w:sz w:val="20"/>
                <w:highlight w:val="green"/>
                <w:lang w:eastAsia="en-AU"/>
              </w:rPr>
              <w:t>Standard for sex, gender, variations of sex characteristics and sexual orientation variables.</w:t>
            </w:r>
          </w:p>
          <w:p w14:paraId="4421B64D" w14:textId="2E3B3846" w:rsidR="006B5F19" w:rsidRPr="006B5F19" w:rsidRDefault="00885BCC" w:rsidP="006B5F19">
            <w:pPr>
              <w:keepLines/>
              <w:spacing w:before="40" w:after="40" w:line="240" w:lineRule="auto"/>
              <w:rPr>
                <w:rFonts w:cs="Arial"/>
                <w:sz w:val="20"/>
              </w:rPr>
            </w:pPr>
            <w:hyperlink r:id="rId26" w:history="1">
              <w:r w:rsidR="006B5F19" w:rsidRPr="006B5F19">
                <w:rPr>
                  <w:rFonts w:cs="Arial"/>
                  <w:sz w:val="20"/>
                  <w:lang w:eastAsia="en-AU"/>
                </w:rPr>
                <w:t xml:space="preserve">Sex code X - </w:t>
              </w:r>
              <w:r w:rsidR="006B5F19" w:rsidRPr="006B5F19">
                <w:rPr>
                  <w:rFonts w:cs="Arial"/>
                  <w:strike/>
                  <w:sz w:val="20"/>
                  <w:highlight w:val="yellow"/>
                  <w:lang w:eastAsia="en-AU"/>
                </w:rPr>
                <w:t>635128</w:t>
              </w:r>
            </w:hyperlink>
            <w:r w:rsidR="00DC0B9B">
              <w:rPr>
                <w:rFonts w:cs="Arial"/>
                <w:sz w:val="20"/>
                <w:lang w:eastAsia="en-AU"/>
              </w:rPr>
              <w:t xml:space="preserve"> </w:t>
            </w:r>
            <w:r w:rsidR="00DC0B9B" w:rsidRPr="00DC0B9B">
              <w:rPr>
                <w:rFonts w:cs="Arial"/>
                <w:sz w:val="20"/>
                <w:highlight w:val="green"/>
                <w:lang w:eastAsia="en-AU"/>
              </w:rPr>
              <w:t>741636</w:t>
            </w:r>
          </w:p>
        </w:tc>
      </w:tr>
      <w:tr w:rsidR="006B5F19" w:rsidRPr="006B5F19" w14:paraId="2F9E344A" w14:textId="77777777" w:rsidTr="00A0099D">
        <w:trPr>
          <w:trHeight w:val="295"/>
        </w:trPr>
        <w:tc>
          <w:tcPr>
            <w:tcW w:w="9721" w:type="dxa"/>
            <w:gridSpan w:val="4"/>
            <w:tcBorders>
              <w:top w:val="single" w:sz="4" w:space="0" w:color="auto"/>
            </w:tcBorders>
            <w:shd w:val="clear" w:color="auto" w:fill="auto"/>
          </w:tcPr>
          <w:p w14:paraId="3B651332" w14:textId="77777777" w:rsidR="006B5F19" w:rsidRPr="006B5F19" w:rsidRDefault="006B5F19" w:rsidP="006B5F19">
            <w:pPr>
              <w:keepNext/>
              <w:keepLines/>
              <w:spacing w:before="120" w:after="60" w:line="240" w:lineRule="auto"/>
              <w:rPr>
                <w:rFonts w:ascii="Verdana" w:hAnsi="Verdana"/>
                <w:bCs/>
                <w:i/>
                <w:color w:val="008080"/>
                <w:spacing w:val="-4"/>
                <w:w w:val="90"/>
                <w:sz w:val="20"/>
              </w:rPr>
            </w:pPr>
            <w:r w:rsidRPr="006B5F19">
              <w:rPr>
                <w:rFonts w:ascii="Verdana" w:hAnsi="Verdana"/>
                <w:bCs/>
                <w:i/>
                <w:color w:val="008080"/>
                <w:spacing w:val="-4"/>
                <w:w w:val="90"/>
                <w:sz w:val="20"/>
              </w:rPr>
              <w:t>Relational attributes</w:t>
            </w:r>
          </w:p>
        </w:tc>
      </w:tr>
      <w:tr w:rsidR="006B5F19" w:rsidRPr="006B5F19" w14:paraId="07AF71A1" w14:textId="77777777" w:rsidTr="00A0099D">
        <w:trPr>
          <w:trHeight w:val="294"/>
        </w:trPr>
        <w:tc>
          <w:tcPr>
            <w:tcW w:w="2520" w:type="dxa"/>
            <w:shd w:val="clear" w:color="auto" w:fill="auto"/>
          </w:tcPr>
          <w:p w14:paraId="6348CD87"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Related concepts</w:t>
            </w:r>
          </w:p>
        </w:tc>
        <w:tc>
          <w:tcPr>
            <w:tcW w:w="7201" w:type="dxa"/>
            <w:gridSpan w:val="3"/>
            <w:shd w:val="clear" w:color="auto" w:fill="auto"/>
          </w:tcPr>
          <w:p w14:paraId="7B019B4A" w14:textId="77777777" w:rsidR="006B5F19" w:rsidRPr="006B5F19" w:rsidRDefault="006B5F19" w:rsidP="006B5F19">
            <w:pPr>
              <w:spacing w:line="270" w:lineRule="atLeast"/>
              <w:rPr>
                <w:rFonts w:eastAsia="Times"/>
                <w:sz w:val="20"/>
              </w:rPr>
            </w:pPr>
            <w:r w:rsidRPr="006B5F19">
              <w:rPr>
                <w:rFonts w:eastAsia="Times"/>
                <w:sz w:val="20"/>
              </w:rPr>
              <w:t>Client</w:t>
            </w:r>
          </w:p>
        </w:tc>
      </w:tr>
      <w:tr w:rsidR="006B5F19" w:rsidRPr="006B5F19" w14:paraId="1AAC1326" w14:textId="77777777" w:rsidTr="00A0099D">
        <w:trPr>
          <w:cantSplit/>
          <w:trHeight w:val="295"/>
        </w:trPr>
        <w:tc>
          <w:tcPr>
            <w:tcW w:w="2520" w:type="dxa"/>
            <w:shd w:val="clear" w:color="auto" w:fill="auto"/>
          </w:tcPr>
          <w:p w14:paraId="70A6D7D2"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4BB2852E" w14:textId="77777777" w:rsidR="006B5F19" w:rsidRPr="006B5F19" w:rsidRDefault="006B5F19" w:rsidP="006B5F19">
            <w:pPr>
              <w:spacing w:line="270" w:lineRule="atLeast"/>
              <w:rPr>
                <w:rFonts w:eastAsia="Times"/>
                <w:sz w:val="20"/>
              </w:rPr>
            </w:pPr>
            <w:r w:rsidRPr="006B5F19">
              <w:rPr>
                <w:rFonts w:eastAsia="Times"/>
                <w:sz w:val="20"/>
              </w:rPr>
              <w:t>Record linkage</w:t>
            </w:r>
          </w:p>
        </w:tc>
      </w:tr>
      <w:tr w:rsidR="006B5F19" w:rsidRPr="006B5F19" w14:paraId="5335BB16" w14:textId="77777777" w:rsidTr="00A0099D">
        <w:trPr>
          <w:cantSplit/>
          <w:trHeight w:val="295"/>
        </w:trPr>
        <w:tc>
          <w:tcPr>
            <w:tcW w:w="2520" w:type="dxa"/>
            <w:shd w:val="clear" w:color="auto" w:fill="auto"/>
          </w:tcPr>
          <w:p w14:paraId="56675FB0"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Related data elements</w:t>
            </w:r>
          </w:p>
        </w:tc>
        <w:tc>
          <w:tcPr>
            <w:tcW w:w="7201" w:type="dxa"/>
            <w:gridSpan w:val="3"/>
            <w:shd w:val="clear" w:color="auto" w:fill="auto"/>
          </w:tcPr>
          <w:p w14:paraId="56CEB655" w14:textId="77777777" w:rsidR="006B5F19" w:rsidRPr="006B5F19" w:rsidRDefault="006B5F19" w:rsidP="006B5F19">
            <w:pPr>
              <w:spacing w:line="270" w:lineRule="atLeast"/>
              <w:rPr>
                <w:rFonts w:eastAsia="Times"/>
                <w:sz w:val="20"/>
              </w:rPr>
            </w:pPr>
            <w:r w:rsidRPr="006B5F19">
              <w:rPr>
                <w:rFonts w:eastAsia="Times"/>
                <w:sz w:val="20"/>
              </w:rPr>
              <w:t>Client—statistical linkage key</w:t>
            </w:r>
          </w:p>
        </w:tc>
      </w:tr>
      <w:tr w:rsidR="006B5F19" w:rsidRPr="006B5F19" w14:paraId="1768246F" w14:textId="77777777" w:rsidTr="00A0099D">
        <w:trPr>
          <w:cantSplit/>
          <w:trHeight w:val="295"/>
        </w:trPr>
        <w:tc>
          <w:tcPr>
            <w:tcW w:w="2520" w:type="dxa"/>
            <w:shd w:val="clear" w:color="auto" w:fill="auto"/>
          </w:tcPr>
          <w:p w14:paraId="4F571D86"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5C14720C" w14:textId="77777777" w:rsidR="006B5F19" w:rsidRPr="006B5F19" w:rsidRDefault="006B5F19" w:rsidP="006B5F19">
            <w:pPr>
              <w:spacing w:line="270" w:lineRule="atLeast"/>
              <w:rPr>
                <w:rFonts w:eastAsia="Times"/>
                <w:sz w:val="20"/>
              </w:rPr>
            </w:pPr>
            <w:r w:rsidRPr="006B5F19">
              <w:rPr>
                <w:rFonts w:eastAsia="Times"/>
                <w:sz w:val="20"/>
              </w:rPr>
              <w:t>Client-gender identity</w:t>
            </w:r>
          </w:p>
        </w:tc>
      </w:tr>
      <w:tr w:rsidR="006B5F19" w:rsidRPr="006B5F19" w14:paraId="5062FB58" w14:textId="77777777" w:rsidTr="00A0099D">
        <w:trPr>
          <w:trHeight w:val="294"/>
        </w:trPr>
        <w:tc>
          <w:tcPr>
            <w:tcW w:w="2520" w:type="dxa"/>
            <w:shd w:val="clear" w:color="auto" w:fill="auto"/>
          </w:tcPr>
          <w:p w14:paraId="114A6349"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Edit/validation rules</w:t>
            </w:r>
          </w:p>
        </w:tc>
        <w:tc>
          <w:tcPr>
            <w:tcW w:w="7201" w:type="dxa"/>
            <w:gridSpan w:val="3"/>
            <w:shd w:val="clear" w:color="auto" w:fill="auto"/>
          </w:tcPr>
          <w:p w14:paraId="6DCF9A65" w14:textId="77777777" w:rsidR="006B5F19" w:rsidRPr="006B5F19" w:rsidRDefault="006B5F19" w:rsidP="006B5F19">
            <w:pPr>
              <w:spacing w:line="270" w:lineRule="atLeast"/>
              <w:rPr>
                <w:rFonts w:eastAsia="Times"/>
                <w:sz w:val="20"/>
              </w:rPr>
            </w:pPr>
            <w:r w:rsidRPr="006B5F19">
              <w:rPr>
                <w:rFonts w:eastAsia="Times"/>
                <w:sz w:val="20"/>
              </w:rPr>
              <w:t>C48</w:t>
            </w:r>
            <w:r w:rsidRPr="006B5F19">
              <w:rPr>
                <w:rFonts w:eastAsia="Times"/>
                <w:sz w:val="20"/>
              </w:rPr>
              <w:tab/>
              <w:t>sex should not be unknown</w:t>
            </w:r>
          </w:p>
        </w:tc>
      </w:tr>
      <w:tr w:rsidR="006B5F19" w:rsidRPr="006B5F19" w14:paraId="581A4E9E" w14:textId="77777777" w:rsidTr="00A0099D">
        <w:trPr>
          <w:trHeight w:val="294"/>
        </w:trPr>
        <w:tc>
          <w:tcPr>
            <w:tcW w:w="2520" w:type="dxa"/>
            <w:shd w:val="clear" w:color="auto" w:fill="auto"/>
          </w:tcPr>
          <w:p w14:paraId="0051331E" w14:textId="77777777" w:rsidR="006B5F19" w:rsidRPr="006B5F19" w:rsidRDefault="006B5F19" w:rsidP="006B5F19">
            <w:pPr>
              <w:spacing w:before="40" w:after="40" w:line="240" w:lineRule="auto"/>
              <w:rPr>
                <w:rFonts w:ascii="Verdana" w:hAnsi="Verdana"/>
                <w:b/>
                <w:w w:val="90"/>
                <w:sz w:val="18"/>
                <w:szCs w:val="18"/>
              </w:rPr>
            </w:pPr>
          </w:p>
        </w:tc>
        <w:tc>
          <w:tcPr>
            <w:tcW w:w="7201" w:type="dxa"/>
            <w:gridSpan w:val="3"/>
            <w:shd w:val="clear" w:color="auto" w:fill="auto"/>
          </w:tcPr>
          <w:p w14:paraId="4622B8B3" w14:textId="77777777" w:rsidR="006B5F19" w:rsidRPr="006B5F19" w:rsidRDefault="006B5F19" w:rsidP="006B5F19">
            <w:pPr>
              <w:spacing w:line="270" w:lineRule="atLeast"/>
              <w:rPr>
                <w:rFonts w:eastAsia="Times"/>
                <w:sz w:val="20"/>
              </w:rPr>
            </w:pPr>
            <w:r w:rsidRPr="006B5F19">
              <w:rPr>
                <w:rFonts w:eastAsia="Times"/>
                <w:sz w:val="20"/>
              </w:rPr>
              <w:t xml:space="preserve">AOD0   value not in codeset for reporting period </w:t>
            </w:r>
          </w:p>
          <w:p w14:paraId="3D148AB6" w14:textId="77777777" w:rsidR="006B5F19" w:rsidRPr="006B5F19" w:rsidRDefault="006B5F19" w:rsidP="006B5F19">
            <w:pPr>
              <w:spacing w:line="270" w:lineRule="atLeast"/>
              <w:rPr>
                <w:rFonts w:eastAsia="Times"/>
                <w:sz w:val="20"/>
              </w:rPr>
            </w:pPr>
            <w:r w:rsidRPr="006B5F19">
              <w:rPr>
                <w:rFonts w:eastAsia="Times"/>
                <w:sz w:val="20"/>
              </w:rPr>
              <w:t>AOD2   cannot be null</w:t>
            </w:r>
          </w:p>
        </w:tc>
      </w:tr>
      <w:tr w:rsidR="006B5F19" w:rsidRPr="006B5F19" w14:paraId="1887DFA8" w14:textId="77777777" w:rsidTr="00A0099D">
        <w:trPr>
          <w:trHeight w:val="294"/>
        </w:trPr>
        <w:tc>
          <w:tcPr>
            <w:tcW w:w="2520" w:type="dxa"/>
            <w:tcBorders>
              <w:top w:val="single" w:sz="4" w:space="0" w:color="auto"/>
              <w:bottom w:val="nil"/>
            </w:tcBorders>
            <w:shd w:val="clear" w:color="auto" w:fill="auto"/>
          </w:tcPr>
          <w:p w14:paraId="0446EFD3" w14:textId="77777777" w:rsidR="006B5F19" w:rsidRPr="006B5F19" w:rsidRDefault="006B5F19" w:rsidP="006B5F19">
            <w:pPr>
              <w:spacing w:before="40" w:after="40" w:line="240" w:lineRule="auto"/>
              <w:rPr>
                <w:rFonts w:ascii="Verdana" w:hAnsi="Verdana"/>
                <w:b/>
                <w:w w:val="90"/>
                <w:sz w:val="18"/>
                <w:szCs w:val="18"/>
              </w:rPr>
            </w:pPr>
            <w:r w:rsidRPr="006B5F19">
              <w:rPr>
                <w:rFonts w:ascii="Verdana" w:hAnsi="Verdana"/>
                <w:b/>
                <w:w w:val="90"/>
                <w:sz w:val="18"/>
                <w:szCs w:val="18"/>
              </w:rPr>
              <w:t>Other related information</w:t>
            </w:r>
          </w:p>
        </w:tc>
        <w:tc>
          <w:tcPr>
            <w:tcW w:w="7201" w:type="dxa"/>
            <w:gridSpan w:val="3"/>
            <w:tcBorders>
              <w:top w:val="single" w:sz="4" w:space="0" w:color="auto"/>
              <w:bottom w:val="nil"/>
            </w:tcBorders>
            <w:shd w:val="clear" w:color="auto" w:fill="auto"/>
          </w:tcPr>
          <w:p w14:paraId="306B1EC3" w14:textId="77777777" w:rsidR="006B5F19" w:rsidRPr="006B5F19" w:rsidRDefault="00885BCC" w:rsidP="006B5F19">
            <w:pPr>
              <w:rPr>
                <w:rFonts w:cs="Arial"/>
                <w:color w:val="000000"/>
                <w:sz w:val="20"/>
              </w:rPr>
            </w:pPr>
            <w:hyperlink r:id="rId27" w:history="1">
              <w:r w:rsidR="006B5F19" w:rsidRPr="006B5F19">
                <w:rPr>
                  <w:rFonts w:cs="Arial"/>
                  <w:color w:val="004C97"/>
                  <w:sz w:val="20"/>
                  <w:u w:val="dotted"/>
                </w:rPr>
                <w:t>https://www.ag.gov.au/rights-and-protections/human-rights-and-anti-discrimination/australian-government-guidelines-recognition-sex-and-gender</w:t>
              </w:r>
            </w:hyperlink>
          </w:p>
        </w:tc>
      </w:tr>
    </w:tbl>
    <w:p w14:paraId="5CE261E1" w14:textId="7C8D2F29" w:rsidR="00083A24" w:rsidRDefault="00083A24" w:rsidP="00083A24">
      <w:pPr>
        <w:pStyle w:val="Body"/>
        <w:rPr>
          <w:rFonts w:eastAsia="Times New Roman"/>
          <w:b/>
          <w:color w:val="53565A"/>
          <w:sz w:val="32"/>
          <w:szCs w:val="28"/>
        </w:rPr>
      </w:pPr>
    </w:p>
    <w:p w14:paraId="79CAE8E2" w14:textId="55566BB3" w:rsidR="00FE1570" w:rsidRDefault="00FE1570">
      <w:pPr>
        <w:spacing w:after="0" w:line="240" w:lineRule="auto"/>
        <w:rPr>
          <w:b/>
          <w:color w:val="53565A"/>
          <w:sz w:val="32"/>
          <w:szCs w:val="28"/>
        </w:rPr>
      </w:pPr>
      <w:r>
        <w:rPr>
          <w:b/>
          <w:color w:val="53565A"/>
          <w:sz w:val="32"/>
          <w:szCs w:val="28"/>
        </w:rPr>
        <w:br w:type="page"/>
      </w:r>
    </w:p>
    <w:p w14:paraId="06B84D0C" w14:textId="2EBBFEFF" w:rsidR="00BD011D" w:rsidRPr="00776A11" w:rsidRDefault="00BD011D" w:rsidP="00912F94">
      <w:pPr>
        <w:pStyle w:val="Heading2"/>
      </w:pPr>
      <w:bookmarkStart w:id="19" w:name="_5.1.10_Client—gender_identity—N"/>
      <w:bookmarkStart w:id="20" w:name="_Toc525122707"/>
      <w:bookmarkStart w:id="21" w:name="_Toc69734924"/>
      <w:bookmarkStart w:id="22" w:name="_Toc99117821"/>
      <w:bookmarkStart w:id="23" w:name="_Toc120781453"/>
      <w:bookmarkEnd w:id="19"/>
      <w:r w:rsidRPr="00776A11">
        <w:lastRenderedPageBreak/>
        <w:t>5.1.10 Client—gender identity—N</w:t>
      </w:r>
      <w:bookmarkEnd w:id="20"/>
      <w:bookmarkEnd w:id="21"/>
      <w:bookmarkEnd w:id="22"/>
      <w:bookmarkEnd w:id="23"/>
    </w:p>
    <w:tbl>
      <w:tblPr>
        <w:tblW w:w="9612"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11"/>
        <w:gridCol w:w="920"/>
        <w:gridCol w:w="880"/>
        <w:gridCol w:w="2880"/>
        <w:gridCol w:w="2521"/>
      </w:tblGrid>
      <w:tr w:rsidR="00BD011D" w:rsidRPr="00AF022B" w14:paraId="604E819F" w14:textId="77777777" w:rsidTr="00BD011D">
        <w:trPr>
          <w:trHeight w:val="295"/>
        </w:trPr>
        <w:tc>
          <w:tcPr>
            <w:tcW w:w="9612" w:type="dxa"/>
            <w:gridSpan w:val="5"/>
            <w:tcBorders>
              <w:top w:val="single" w:sz="4" w:space="0" w:color="auto"/>
              <w:bottom w:val="nil"/>
            </w:tcBorders>
            <w:shd w:val="clear" w:color="auto" w:fill="auto"/>
          </w:tcPr>
          <w:p w14:paraId="6770753D" w14:textId="77777777" w:rsidR="00BD011D" w:rsidRPr="00AF022B" w:rsidRDefault="00BD011D" w:rsidP="00DE1CCB">
            <w:pPr>
              <w:pStyle w:val="IMSTemplateSectionHeading"/>
            </w:pPr>
            <w:r w:rsidRPr="00AF022B">
              <w:t>Identifying and definitional attributes</w:t>
            </w:r>
          </w:p>
        </w:tc>
      </w:tr>
      <w:tr w:rsidR="00BD011D" w:rsidRPr="00AF022B" w14:paraId="2B5CADB3" w14:textId="77777777" w:rsidTr="00DE1CCB">
        <w:trPr>
          <w:trHeight w:val="294"/>
        </w:trPr>
        <w:tc>
          <w:tcPr>
            <w:tcW w:w="2411" w:type="dxa"/>
            <w:tcBorders>
              <w:top w:val="nil"/>
              <w:bottom w:val="single" w:sz="4" w:space="0" w:color="auto"/>
            </w:tcBorders>
            <w:shd w:val="clear" w:color="auto" w:fill="auto"/>
          </w:tcPr>
          <w:p w14:paraId="3ECF9025" w14:textId="77777777" w:rsidR="00BD011D" w:rsidRPr="00AF022B" w:rsidRDefault="00BD011D" w:rsidP="00DE1CCB">
            <w:pPr>
              <w:pStyle w:val="IMSTemplateelementheadings"/>
            </w:pPr>
            <w:r w:rsidRPr="00AF022B">
              <w:t>Definition</w:t>
            </w:r>
          </w:p>
        </w:tc>
        <w:tc>
          <w:tcPr>
            <w:tcW w:w="7201" w:type="dxa"/>
            <w:gridSpan w:val="4"/>
            <w:tcBorders>
              <w:top w:val="nil"/>
              <w:bottom w:val="single" w:sz="4" w:space="0" w:color="auto"/>
            </w:tcBorders>
            <w:shd w:val="clear" w:color="auto" w:fill="auto"/>
          </w:tcPr>
          <w:p w14:paraId="3BD9BE0C" w14:textId="77777777" w:rsidR="00BD011D" w:rsidRPr="00AF022B" w:rsidRDefault="00BD011D" w:rsidP="00DE1CCB">
            <w:pPr>
              <w:pStyle w:val="DHHSbody"/>
            </w:pPr>
            <w:r w:rsidRPr="00AF022B">
              <w:t>The gender with which the client identifies</w:t>
            </w:r>
            <w:r w:rsidRPr="00AF022B">
              <w:rPr>
                <w:rFonts w:cs="Arial"/>
                <w:color w:val="5B5B5B"/>
                <w:shd w:val="clear" w:color="auto" w:fill="FFFFFF"/>
              </w:rPr>
              <w:t xml:space="preserve"> </w:t>
            </w:r>
          </w:p>
        </w:tc>
      </w:tr>
      <w:tr w:rsidR="00BD011D" w:rsidRPr="00AF022B" w14:paraId="6346ADBA" w14:textId="77777777" w:rsidTr="00BD011D">
        <w:trPr>
          <w:trHeight w:val="295"/>
        </w:trPr>
        <w:tc>
          <w:tcPr>
            <w:tcW w:w="9612" w:type="dxa"/>
            <w:gridSpan w:val="5"/>
            <w:tcBorders>
              <w:top w:val="single" w:sz="4" w:space="0" w:color="auto"/>
            </w:tcBorders>
            <w:shd w:val="clear" w:color="auto" w:fill="auto"/>
          </w:tcPr>
          <w:p w14:paraId="1D806F9D" w14:textId="77777777" w:rsidR="00BD011D" w:rsidRPr="00AF022B" w:rsidRDefault="00BD011D" w:rsidP="00DE1CCB">
            <w:pPr>
              <w:pStyle w:val="IMSTemplateMainSectionHeading"/>
            </w:pPr>
            <w:r w:rsidRPr="00AF022B">
              <w:t>Value domain attributes</w:t>
            </w:r>
          </w:p>
        </w:tc>
      </w:tr>
      <w:tr w:rsidR="00BD011D" w:rsidRPr="00AF022B" w14:paraId="3CB63CB7" w14:textId="77777777" w:rsidTr="00BD011D">
        <w:trPr>
          <w:cantSplit/>
          <w:trHeight w:val="295"/>
        </w:trPr>
        <w:tc>
          <w:tcPr>
            <w:tcW w:w="9612" w:type="dxa"/>
            <w:gridSpan w:val="5"/>
            <w:shd w:val="clear" w:color="auto" w:fill="auto"/>
          </w:tcPr>
          <w:p w14:paraId="2983B4A7" w14:textId="77777777" w:rsidR="00BD011D" w:rsidRPr="00AF022B" w:rsidRDefault="00BD011D" w:rsidP="00DE1CCB">
            <w:pPr>
              <w:pStyle w:val="IMSTemplateSectionHeading"/>
            </w:pPr>
            <w:r w:rsidRPr="00AF022B">
              <w:t>Representational attributes</w:t>
            </w:r>
          </w:p>
        </w:tc>
      </w:tr>
      <w:tr w:rsidR="00BD011D" w:rsidRPr="00AF022B" w14:paraId="1539AB17" w14:textId="77777777" w:rsidTr="00DE1CCB">
        <w:trPr>
          <w:trHeight w:val="295"/>
        </w:trPr>
        <w:tc>
          <w:tcPr>
            <w:tcW w:w="2411" w:type="dxa"/>
            <w:shd w:val="clear" w:color="auto" w:fill="auto"/>
          </w:tcPr>
          <w:p w14:paraId="36440E59" w14:textId="77777777" w:rsidR="00BD011D" w:rsidRPr="00AF022B" w:rsidRDefault="00BD011D" w:rsidP="00DE1CCB">
            <w:pPr>
              <w:pStyle w:val="IMSTemplateelementheadings"/>
            </w:pPr>
            <w:r w:rsidRPr="00AF022B">
              <w:t>Representation class</w:t>
            </w:r>
          </w:p>
        </w:tc>
        <w:tc>
          <w:tcPr>
            <w:tcW w:w="1800" w:type="dxa"/>
            <w:gridSpan w:val="2"/>
            <w:shd w:val="clear" w:color="auto" w:fill="auto"/>
          </w:tcPr>
          <w:p w14:paraId="6BE74C50" w14:textId="77777777" w:rsidR="00BD011D" w:rsidRPr="00AF022B" w:rsidRDefault="00BD011D" w:rsidP="00DE1CCB">
            <w:pPr>
              <w:pStyle w:val="DHHSbody"/>
            </w:pPr>
            <w:r w:rsidRPr="00AF022B">
              <w:t>Code</w:t>
            </w:r>
          </w:p>
        </w:tc>
        <w:tc>
          <w:tcPr>
            <w:tcW w:w="2880" w:type="dxa"/>
            <w:shd w:val="clear" w:color="auto" w:fill="auto"/>
          </w:tcPr>
          <w:p w14:paraId="23678D0E" w14:textId="77777777" w:rsidR="00BD011D" w:rsidRPr="00AF022B" w:rsidRDefault="00BD011D" w:rsidP="00DE1CCB">
            <w:pPr>
              <w:pStyle w:val="IMSTemplateelementheadings"/>
            </w:pPr>
            <w:r w:rsidRPr="00AF022B">
              <w:t>Data type</w:t>
            </w:r>
          </w:p>
        </w:tc>
        <w:tc>
          <w:tcPr>
            <w:tcW w:w="2521" w:type="dxa"/>
            <w:shd w:val="clear" w:color="auto" w:fill="auto"/>
          </w:tcPr>
          <w:p w14:paraId="569B0C74" w14:textId="77777777" w:rsidR="00BD011D" w:rsidRPr="00AF022B" w:rsidRDefault="00BD011D" w:rsidP="00DE1CCB">
            <w:pPr>
              <w:pStyle w:val="DHHSbody"/>
            </w:pPr>
            <w:r w:rsidRPr="00AF022B">
              <w:t>Number</w:t>
            </w:r>
          </w:p>
        </w:tc>
      </w:tr>
      <w:tr w:rsidR="00BD011D" w:rsidRPr="00AF022B" w14:paraId="74C0A184" w14:textId="77777777" w:rsidTr="00DE1CCB">
        <w:trPr>
          <w:trHeight w:val="295"/>
        </w:trPr>
        <w:tc>
          <w:tcPr>
            <w:tcW w:w="2411" w:type="dxa"/>
            <w:shd w:val="clear" w:color="auto" w:fill="auto"/>
          </w:tcPr>
          <w:p w14:paraId="606548E0" w14:textId="77777777" w:rsidR="00BD011D" w:rsidRPr="00AF022B" w:rsidRDefault="00BD011D" w:rsidP="00DE1CCB">
            <w:pPr>
              <w:pStyle w:val="IMSTemplateelementheadings"/>
            </w:pPr>
            <w:r w:rsidRPr="00AF022B">
              <w:t>Format</w:t>
            </w:r>
          </w:p>
        </w:tc>
        <w:tc>
          <w:tcPr>
            <w:tcW w:w="1800" w:type="dxa"/>
            <w:gridSpan w:val="2"/>
            <w:shd w:val="clear" w:color="auto" w:fill="auto"/>
          </w:tcPr>
          <w:p w14:paraId="28A9AA12" w14:textId="77777777" w:rsidR="00BD011D" w:rsidRPr="00AF022B" w:rsidRDefault="00BD011D" w:rsidP="00DE1CCB">
            <w:pPr>
              <w:pStyle w:val="DHHSbody"/>
            </w:pPr>
            <w:r w:rsidRPr="00AF022B">
              <w:t>N</w:t>
            </w:r>
          </w:p>
        </w:tc>
        <w:tc>
          <w:tcPr>
            <w:tcW w:w="2880" w:type="dxa"/>
            <w:shd w:val="clear" w:color="auto" w:fill="auto"/>
          </w:tcPr>
          <w:p w14:paraId="0FEE2F36" w14:textId="77777777" w:rsidR="00BD011D" w:rsidRPr="00AF022B" w:rsidRDefault="00BD011D" w:rsidP="00DE1CCB">
            <w:pPr>
              <w:pStyle w:val="IMSTemplateelementheadings"/>
            </w:pPr>
            <w:r w:rsidRPr="00AF022B">
              <w:t>Maximum character length</w:t>
            </w:r>
          </w:p>
        </w:tc>
        <w:tc>
          <w:tcPr>
            <w:tcW w:w="2521" w:type="dxa"/>
            <w:shd w:val="clear" w:color="auto" w:fill="auto"/>
          </w:tcPr>
          <w:p w14:paraId="3F95E6B6" w14:textId="77777777" w:rsidR="00BD011D" w:rsidRPr="00AF022B" w:rsidRDefault="00BD011D" w:rsidP="00DE1CCB">
            <w:pPr>
              <w:pStyle w:val="DHHSbody"/>
            </w:pPr>
            <w:r w:rsidRPr="00AF022B">
              <w:t>1</w:t>
            </w:r>
          </w:p>
        </w:tc>
      </w:tr>
      <w:tr w:rsidR="00BD011D" w:rsidRPr="00AF022B" w14:paraId="5C743F76" w14:textId="77777777" w:rsidTr="00DE1CCB">
        <w:trPr>
          <w:trHeight w:val="294"/>
        </w:trPr>
        <w:tc>
          <w:tcPr>
            <w:tcW w:w="2411" w:type="dxa"/>
            <w:shd w:val="clear" w:color="auto" w:fill="auto"/>
          </w:tcPr>
          <w:p w14:paraId="1D013725" w14:textId="77777777" w:rsidR="00BD011D" w:rsidRPr="00AF022B" w:rsidRDefault="00BD011D" w:rsidP="00DE1CCB">
            <w:pPr>
              <w:pStyle w:val="IMSTemplateelementheadings"/>
            </w:pPr>
            <w:r w:rsidRPr="00AF022B">
              <w:t>Permissible values</w:t>
            </w:r>
          </w:p>
        </w:tc>
        <w:tc>
          <w:tcPr>
            <w:tcW w:w="1800" w:type="dxa"/>
            <w:gridSpan w:val="2"/>
            <w:shd w:val="clear" w:color="auto" w:fill="auto"/>
          </w:tcPr>
          <w:p w14:paraId="52AD5963" w14:textId="77777777" w:rsidR="00BD011D" w:rsidRPr="00AF022B" w:rsidRDefault="00BD011D" w:rsidP="00DE1CCB">
            <w:pPr>
              <w:pStyle w:val="IMSTemplateVDHeading"/>
            </w:pPr>
            <w:r w:rsidRPr="00AF022B">
              <w:t>Value</w:t>
            </w:r>
          </w:p>
        </w:tc>
        <w:tc>
          <w:tcPr>
            <w:tcW w:w="5401" w:type="dxa"/>
            <w:gridSpan w:val="2"/>
            <w:shd w:val="clear" w:color="auto" w:fill="auto"/>
          </w:tcPr>
          <w:p w14:paraId="5F4B07B9" w14:textId="77777777" w:rsidR="00BD011D" w:rsidRPr="00AF022B" w:rsidRDefault="00BD011D" w:rsidP="00DE1CCB">
            <w:pPr>
              <w:pStyle w:val="IMSTemplateVDHeading"/>
            </w:pPr>
            <w:r w:rsidRPr="00AF022B">
              <w:t>Meaning</w:t>
            </w:r>
          </w:p>
        </w:tc>
      </w:tr>
      <w:tr w:rsidR="00BD011D" w:rsidRPr="00AF022B" w14:paraId="46F1C103" w14:textId="77777777" w:rsidTr="00DE1CCB">
        <w:trPr>
          <w:trHeight w:val="294"/>
        </w:trPr>
        <w:tc>
          <w:tcPr>
            <w:tcW w:w="2411" w:type="dxa"/>
            <w:shd w:val="clear" w:color="auto" w:fill="auto"/>
          </w:tcPr>
          <w:p w14:paraId="72B38A59" w14:textId="77777777" w:rsidR="00BD011D" w:rsidRPr="00AF022B" w:rsidRDefault="00BD011D" w:rsidP="00DE1CCB">
            <w:pPr>
              <w:pStyle w:val="IMSTemplateelementheadings"/>
            </w:pPr>
          </w:p>
        </w:tc>
        <w:tc>
          <w:tcPr>
            <w:tcW w:w="1800" w:type="dxa"/>
            <w:gridSpan w:val="2"/>
            <w:shd w:val="clear" w:color="auto" w:fill="auto"/>
          </w:tcPr>
          <w:p w14:paraId="6CCF7B87" w14:textId="77777777" w:rsidR="00BD011D" w:rsidRPr="00AF022B" w:rsidRDefault="00BD011D" w:rsidP="00DE1CCB">
            <w:pPr>
              <w:pStyle w:val="DHHSbody"/>
            </w:pPr>
            <w:r w:rsidRPr="00AF022B">
              <w:t>1</w:t>
            </w:r>
          </w:p>
        </w:tc>
        <w:tc>
          <w:tcPr>
            <w:tcW w:w="5401" w:type="dxa"/>
            <w:gridSpan w:val="2"/>
            <w:shd w:val="clear" w:color="auto" w:fill="auto"/>
          </w:tcPr>
          <w:p w14:paraId="6EC2EC57" w14:textId="0744B530" w:rsidR="00BD011D" w:rsidRPr="00AF022B" w:rsidRDefault="00BD011D" w:rsidP="00DE1CCB">
            <w:pPr>
              <w:pStyle w:val="DHHSbody"/>
            </w:pPr>
            <w:r>
              <w:rPr>
                <w:highlight w:val="green"/>
              </w:rPr>
              <w:t>m</w:t>
            </w:r>
            <w:r w:rsidRPr="00BD011D">
              <w:rPr>
                <w:highlight w:val="green"/>
              </w:rPr>
              <w:t>an or</w:t>
            </w:r>
            <w:r>
              <w:t xml:space="preserve"> </w:t>
            </w:r>
            <w:r w:rsidRPr="00AF022B">
              <w:t>male</w:t>
            </w:r>
          </w:p>
        </w:tc>
      </w:tr>
      <w:tr w:rsidR="00BD011D" w:rsidRPr="00AF022B" w14:paraId="36C38E48" w14:textId="77777777" w:rsidTr="00DE1CCB">
        <w:trPr>
          <w:trHeight w:val="294"/>
        </w:trPr>
        <w:tc>
          <w:tcPr>
            <w:tcW w:w="2411" w:type="dxa"/>
            <w:shd w:val="clear" w:color="auto" w:fill="auto"/>
          </w:tcPr>
          <w:p w14:paraId="43867039" w14:textId="77777777" w:rsidR="00BD011D" w:rsidRPr="00AF022B" w:rsidRDefault="00BD011D" w:rsidP="00DE1CCB">
            <w:pPr>
              <w:pStyle w:val="IMSTemplateelementheadings"/>
            </w:pPr>
          </w:p>
        </w:tc>
        <w:tc>
          <w:tcPr>
            <w:tcW w:w="1800" w:type="dxa"/>
            <w:gridSpan w:val="2"/>
            <w:shd w:val="clear" w:color="auto" w:fill="auto"/>
          </w:tcPr>
          <w:p w14:paraId="178C1646" w14:textId="77777777" w:rsidR="00BD011D" w:rsidRPr="00AF022B" w:rsidRDefault="00BD011D" w:rsidP="00DE1CCB">
            <w:pPr>
              <w:pStyle w:val="DHHSbody"/>
            </w:pPr>
            <w:r w:rsidRPr="00AF022B">
              <w:t>2</w:t>
            </w:r>
          </w:p>
        </w:tc>
        <w:tc>
          <w:tcPr>
            <w:tcW w:w="5401" w:type="dxa"/>
            <w:gridSpan w:val="2"/>
            <w:shd w:val="clear" w:color="auto" w:fill="auto"/>
          </w:tcPr>
          <w:p w14:paraId="743F2D8E" w14:textId="3B5D94F7" w:rsidR="00BD011D" w:rsidRPr="00AF022B" w:rsidRDefault="00BD011D" w:rsidP="00DE1CCB">
            <w:pPr>
              <w:pStyle w:val="DHHSbody"/>
            </w:pPr>
            <w:r w:rsidRPr="00BD011D">
              <w:rPr>
                <w:highlight w:val="green"/>
              </w:rPr>
              <w:t>woman or</w:t>
            </w:r>
            <w:r>
              <w:t xml:space="preserve"> </w:t>
            </w:r>
            <w:r w:rsidRPr="00AF022B">
              <w:t>female</w:t>
            </w:r>
          </w:p>
        </w:tc>
      </w:tr>
      <w:tr w:rsidR="00BD011D" w:rsidRPr="00AF022B" w14:paraId="14CC0D79" w14:textId="77777777" w:rsidTr="00DE1CCB">
        <w:trPr>
          <w:trHeight w:val="294"/>
        </w:trPr>
        <w:tc>
          <w:tcPr>
            <w:tcW w:w="2411" w:type="dxa"/>
            <w:shd w:val="clear" w:color="auto" w:fill="auto"/>
          </w:tcPr>
          <w:p w14:paraId="07363700" w14:textId="77777777" w:rsidR="00BD011D" w:rsidRPr="00AF022B" w:rsidRDefault="00BD011D" w:rsidP="00DE1CCB">
            <w:pPr>
              <w:pStyle w:val="IMSTemplateelementheadings"/>
            </w:pPr>
          </w:p>
        </w:tc>
        <w:tc>
          <w:tcPr>
            <w:tcW w:w="1800" w:type="dxa"/>
            <w:gridSpan w:val="2"/>
            <w:shd w:val="clear" w:color="auto" w:fill="auto"/>
          </w:tcPr>
          <w:p w14:paraId="45E8C27B" w14:textId="77777777" w:rsidR="00BD011D" w:rsidRPr="00BD011D" w:rsidRDefault="00BD011D" w:rsidP="00DE1CCB">
            <w:pPr>
              <w:pStyle w:val="DHHSbody"/>
              <w:rPr>
                <w:strike/>
                <w:highlight w:val="yellow"/>
              </w:rPr>
            </w:pPr>
            <w:r w:rsidRPr="00BD011D">
              <w:rPr>
                <w:strike/>
                <w:highlight w:val="yellow"/>
              </w:rPr>
              <w:t>3</w:t>
            </w:r>
          </w:p>
        </w:tc>
        <w:tc>
          <w:tcPr>
            <w:tcW w:w="5401" w:type="dxa"/>
            <w:gridSpan w:val="2"/>
            <w:shd w:val="clear" w:color="auto" w:fill="auto"/>
          </w:tcPr>
          <w:p w14:paraId="0D79CD77" w14:textId="001FCFB8" w:rsidR="00BD011D" w:rsidRPr="00BD011D" w:rsidRDefault="00BD011D" w:rsidP="00DE1CCB">
            <w:pPr>
              <w:pStyle w:val="DHHSbody"/>
              <w:rPr>
                <w:strike/>
                <w:highlight w:val="yellow"/>
              </w:rPr>
            </w:pPr>
            <w:r w:rsidRPr="00BD011D">
              <w:rPr>
                <w:strike/>
                <w:highlight w:val="yellow"/>
              </w:rPr>
              <w:t>Other</w:t>
            </w:r>
          </w:p>
        </w:tc>
      </w:tr>
      <w:tr w:rsidR="00BD011D" w:rsidRPr="00AF022B" w14:paraId="6C3F548B" w14:textId="77777777" w:rsidTr="00DE1CCB">
        <w:trPr>
          <w:trHeight w:val="294"/>
        </w:trPr>
        <w:tc>
          <w:tcPr>
            <w:tcW w:w="2411" w:type="dxa"/>
            <w:shd w:val="clear" w:color="auto" w:fill="auto"/>
          </w:tcPr>
          <w:p w14:paraId="3AE7DE61" w14:textId="77777777" w:rsidR="00BD011D" w:rsidRPr="00AF022B" w:rsidRDefault="00BD011D" w:rsidP="00BD011D">
            <w:pPr>
              <w:pStyle w:val="IMSTemplateelementheadings"/>
            </w:pPr>
          </w:p>
        </w:tc>
        <w:tc>
          <w:tcPr>
            <w:tcW w:w="1800" w:type="dxa"/>
            <w:gridSpan w:val="2"/>
            <w:shd w:val="clear" w:color="auto" w:fill="auto"/>
          </w:tcPr>
          <w:p w14:paraId="6C4B0DF2" w14:textId="4B6BA6DF" w:rsidR="00BD011D" w:rsidRPr="00BD011D" w:rsidRDefault="00807AA2" w:rsidP="00BD011D">
            <w:pPr>
              <w:pStyle w:val="DHHSbody"/>
              <w:rPr>
                <w:strike/>
                <w:highlight w:val="yellow"/>
              </w:rPr>
            </w:pPr>
            <w:r>
              <w:rPr>
                <w:highlight w:val="green"/>
              </w:rPr>
              <w:t>4</w:t>
            </w:r>
          </w:p>
        </w:tc>
        <w:tc>
          <w:tcPr>
            <w:tcW w:w="5401" w:type="dxa"/>
            <w:gridSpan w:val="2"/>
            <w:shd w:val="clear" w:color="auto" w:fill="auto"/>
          </w:tcPr>
          <w:p w14:paraId="1662ED89" w14:textId="318EFC34" w:rsidR="00BD011D" w:rsidRPr="00BD011D" w:rsidRDefault="00BD011D" w:rsidP="00BD011D">
            <w:pPr>
              <w:pStyle w:val="DHHSbody"/>
              <w:rPr>
                <w:strike/>
                <w:highlight w:val="yellow"/>
              </w:rPr>
            </w:pPr>
            <w:r>
              <w:rPr>
                <w:highlight w:val="green"/>
              </w:rPr>
              <w:t>non-binary</w:t>
            </w:r>
          </w:p>
        </w:tc>
      </w:tr>
      <w:tr w:rsidR="00BD011D" w:rsidRPr="00AF022B" w14:paraId="4396ACA2" w14:textId="77777777" w:rsidTr="00DE1CCB">
        <w:trPr>
          <w:trHeight w:val="294"/>
        </w:trPr>
        <w:tc>
          <w:tcPr>
            <w:tcW w:w="2411" w:type="dxa"/>
            <w:shd w:val="clear" w:color="auto" w:fill="auto"/>
          </w:tcPr>
          <w:p w14:paraId="5EEA71E1" w14:textId="77777777" w:rsidR="00BD011D" w:rsidRPr="00AF022B" w:rsidRDefault="00BD011D" w:rsidP="00BD011D">
            <w:pPr>
              <w:pStyle w:val="IMSTemplateelementheadings"/>
            </w:pPr>
          </w:p>
        </w:tc>
        <w:tc>
          <w:tcPr>
            <w:tcW w:w="1800" w:type="dxa"/>
            <w:gridSpan w:val="2"/>
            <w:shd w:val="clear" w:color="auto" w:fill="auto"/>
          </w:tcPr>
          <w:p w14:paraId="631FAC96" w14:textId="7BED92B3" w:rsidR="00BD011D" w:rsidRPr="00BD011D" w:rsidRDefault="00807AA2" w:rsidP="00BD011D">
            <w:pPr>
              <w:pStyle w:val="DHHSbody"/>
              <w:rPr>
                <w:highlight w:val="green"/>
              </w:rPr>
            </w:pPr>
            <w:r>
              <w:rPr>
                <w:highlight w:val="green"/>
              </w:rPr>
              <w:t>5</w:t>
            </w:r>
          </w:p>
        </w:tc>
        <w:tc>
          <w:tcPr>
            <w:tcW w:w="5401" w:type="dxa"/>
            <w:gridSpan w:val="2"/>
            <w:shd w:val="clear" w:color="auto" w:fill="auto"/>
          </w:tcPr>
          <w:p w14:paraId="512CED41" w14:textId="59FD06A0" w:rsidR="00BD011D" w:rsidRDefault="00BD011D" w:rsidP="00BD011D">
            <w:pPr>
              <w:pStyle w:val="DHHSbody"/>
              <w:rPr>
                <w:highlight w:val="green"/>
              </w:rPr>
            </w:pPr>
            <w:r>
              <w:rPr>
                <w:highlight w:val="green"/>
              </w:rPr>
              <w:t>different term</w:t>
            </w:r>
          </w:p>
        </w:tc>
      </w:tr>
      <w:tr w:rsidR="00BD011D" w:rsidRPr="00AF022B" w14:paraId="3146B2A2" w14:textId="77777777" w:rsidTr="00DE1CCB">
        <w:trPr>
          <w:trHeight w:val="294"/>
        </w:trPr>
        <w:tc>
          <w:tcPr>
            <w:tcW w:w="2411" w:type="dxa"/>
            <w:shd w:val="clear" w:color="auto" w:fill="auto"/>
          </w:tcPr>
          <w:p w14:paraId="2BB57E67" w14:textId="77777777" w:rsidR="00BD011D" w:rsidRPr="00AF022B" w:rsidRDefault="00BD011D" w:rsidP="00BD011D">
            <w:pPr>
              <w:pStyle w:val="IMSTemplateelementheadings"/>
            </w:pPr>
          </w:p>
        </w:tc>
        <w:tc>
          <w:tcPr>
            <w:tcW w:w="1800" w:type="dxa"/>
            <w:gridSpan w:val="2"/>
            <w:shd w:val="clear" w:color="auto" w:fill="auto"/>
          </w:tcPr>
          <w:p w14:paraId="6CBF12C7" w14:textId="6421C720" w:rsidR="00BD011D" w:rsidRDefault="00807AA2" w:rsidP="00BD011D">
            <w:pPr>
              <w:pStyle w:val="DHHSbody"/>
              <w:rPr>
                <w:highlight w:val="green"/>
              </w:rPr>
            </w:pPr>
            <w:r>
              <w:rPr>
                <w:highlight w:val="green"/>
              </w:rPr>
              <w:t>6</w:t>
            </w:r>
          </w:p>
        </w:tc>
        <w:tc>
          <w:tcPr>
            <w:tcW w:w="5401" w:type="dxa"/>
            <w:gridSpan w:val="2"/>
            <w:shd w:val="clear" w:color="auto" w:fill="auto"/>
          </w:tcPr>
          <w:p w14:paraId="79404291" w14:textId="603838AA" w:rsidR="00BD011D" w:rsidRDefault="00BD011D" w:rsidP="00BD011D">
            <w:pPr>
              <w:pStyle w:val="DHHSbody"/>
              <w:rPr>
                <w:highlight w:val="green"/>
              </w:rPr>
            </w:pPr>
            <w:r>
              <w:rPr>
                <w:highlight w:val="green"/>
              </w:rPr>
              <w:t>prefer not to answer</w:t>
            </w:r>
          </w:p>
        </w:tc>
      </w:tr>
      <w:tr w:rsidR="00BD011D" w:rsidRPr="00AF022B" w14:paraId="495B5B24" w14:textId="77777777" w:rsidTr="00DE1CCB">
        <w:trPr>
          <w:trHeight w:val="295"/>
        </w:trPr>
        <w:tc>
          <w:tcPr>
            <w:tcW w:w="2411" w:type="dxa"/>
            <w:tcBorders>
              <w:bottom w:val="nil"/>
            </w:tcBorders>
            <w:shd w:val="clear" w:color="auto" w:fill="auto"/>
          </w:tcPr>
          <w:p w14:paraId="732D9A1E" w14:textId="77777777" w:rsidR="00BD011D" w:rsidRPr="00AF022B" w:rsidRDefault="00BD011D" w:rsidP="00BD011D">
            <w:pPr>
              <w:pStyle w:val="IMSTemplateelementheadings"/>
            </w:pPr>
            <w:r w:rsidRPr="00AF022B">
              <w:t>Supplementary values</w:t>
            </w:r>
          </w:p>
        </w:tc>
        <w:tc>
          <w:tcPr>
            <w:tcW w:w="1800" w:type="dxa"/>
            <w:gridSpan w:val="2"/>
            <w:tcBorders>
              <w:bottom w:val="nil"/>
            </w:tcBorders>
            <w:shd w:val="clear" w:color="auto" w:fill="auto"/>
          </w:tcPr>
          <w:p w14:paraId="377E75D2" w14:textId="77777777" w:rsidR="00BD011D" w:rsidRPr="00AF022B" w:rsidRDefault="00BD011D" w:rsidP="00BD011D">
            <w:pPr>
              <w:pStyle w:val="IMSTemplateVDHeading"/>
            </w:pPr>
            <w:r w:rsidRPr="00AF022B">
              <w:t>Value</w:t>
            </w:r>
          </w:p>
        </w:tc>
        <w:tc>
          <w:tcPr>
            <w:tcW w:w="5401" w:type="dxa"/>
            <w:gridSpan w:val="2"/>
            <w:tcBorders>
              <w:bottom w:val="nil"/>
            </w:tcBorders>
            <w:shd w:val="clear" w:color="auto" w:fill="auto"/>
          </w:tcPr>
          <w:p w14:paraId="097ADC20" w14:textId="77777777" w:rsidR="00BD011D" w:rsidRPr="00AF022B" w:rsidRDefault="00BD011D" w:rsidP="00BD011D">
            <w:pPr>
              <w:pStyle w:val="IMSTemplateVDHeading"/>
            </w:pPr>
            <w:r w:rsidRPr="00AF022B">
              <w:t>Meaning</w:t>
            </w:r>
          </w:p>
        </w:tc>
      </w:tr>
      <w:tr w:rsidR="00BD011D" w:rsidRPr="00AF022B" w14:paraId="287B0355" w14:textId="77777777" w:rsidTr="00DE1CCB">
        <w:trPr>
          <w:trHeight w:val="294"/>
        </w:trPr>
        <w:tc>
          <w:tcPr>
            <w:tcW w:w="2411" w:type="dxa"/>
            <w:tcBorders>
              <w:top w:val="nil"/>
              <w:bottom w:val="single" w:sz="4" w:space="0" w:color="auto"/>
            </w:tcBorders>
            <w:shd w:val="clear" w:color="auto" w:fill="auto"/>
          </w:tcPr>
          <w:p w14:paraId="50C451AA" w14:textId="77777777" w:rsidR="00BD011D" w:rsidRPr="00AF022B" w:rsidRDefault="00BD011D" w:rsidP="00BD011D">
            <w:pPr>
              <w:pStyle w:val="IMSTemplateelementheadings"/>
            </w:pPr>
          </w:p>
        </w:tc>
        <w:tc>
          <w:tcPr>
            <w:tcW w:w="1800" w:type="dxa"/>
            <w:gridSpan w:val="2"/>
            <w:tcBorders>
              <w:top w:val="nil"/>
              <w:bottom w:val="single" w:sz="4" w:space="0" w:color="auto"/>
            </w:tcBorders>
            <w:shd w:val="clear" w:color="auto" w:fill="auto"/>
          </w:tcPr>
          <w:p w14:paraId="167DBB94" w14:textId="77777777" w:rsidR="00BD011D" w:rsidRPr="00AF022B" w:rsidRDefault="00BD011D" w:rsidP="00BD011D">
            <w:pPr>
              <w:pStyle w:val="DHHSbody"/>
            </w:pPr>
            <w:r w:rsidRPr="00AF022B">
              <w:t>9</w:t>
            </w:r>
          </w:p>
        </w:tc>
        <w:tc>
          <w:tcPr>
            <w:tcW w:w="5401" w:type="dxa"/>
            <w:gridSpan w:val="2"/>
            <w:tcBorders>
              <w:top w:val="nil"/>
              <w:bottom w:val="single" w:sz="4" w:space="0" w:color="auto"/>
            </w:tcBorders>
            <w:shd w:val="clear" w:color="auto" w:fill="auto"/>
          </w:tcPr>
          <w:p w14:paraId="7091E7EB" w14:textId="77777777" w:rsidR="00BD011D" w:rsidRPr="00AF022B" w:rsidRDefault="00BD011D" w:rsidP="00BD011D">
            <w:pPr>
              <w:pStyle w:val="DHHSbody"/>
            </w:pPr>
            <w:r w:rsidRPr="00AF022B">
              <w:t>not stated/inadequately described</w:t>
            </w:r>
          </w:p>
        </w:tc>
      </w:tr>
      <w:tr w:rsidR="00BD011D" w:rsidRPr="00AF022B" w14:paraId="11097CA1" w14:textId="77777777" w:rsidTr="00BD011D">
        <w:trPr>
          <w:trHeight w:val="295"/>
        </w:trPr>
        <w:tc>
          <w:tcPr>
            <w:tcW w:w="9612" w:type="dxa"/>
            <w:gridSpan w:val="5"/>
            <w:tcBorders>
              <w:top w:val="single" w:sz="4" w:space="0" w:color="auto"/>
            </w:tcBorders>
            <w:shd w:val="clear" w:color="auto" w:fill="auto"/>
          </w:tcPr>
          <w:p w14:paraId="123B8928" w14:textId="77777777" w:rsidR="00BD011D" w:rsidRPr="00AF022B" w:rsidRDefault="00BD011D" w:rsidP="00BD011D">
            <w:pPr>
              <w:pStyle w:val="IMSTemplateMainSectionHeading"/>
            </w:pPr>
            <w:r w:rsidRPr="00AF022B">
              <w:t>Data element attributes</w:t>
            </w:r>
          </w:p>
        </w:tc>
      </w:tr>
      <w:tr w:rsidR="00BD011D" w:rsidRPr="00AF022B" w14:paraId="563E7D3E" w14:textId="77777777" w:rsidTr="00BD011D">
        <w:trPr>
          <w:trHeight w:val="295"/>
        </w:trPr>
        <w:tc>
          <w:tcPr>
            <w:tcW w:w="9612" w:type="dxa"/>
            <w:gridSpan w:val="5"/>
            <w:tcBorders>
              <w:top w:val="nil"/>
            </w:tcBorders>
            <w:shd w:val="clear" w:color="auto" w:fill="auto"/>
          </w:tcPr>
          <w:p w14:paraId="33FEEFB3" w14:textId="77777777" w:rsidR="00BD011D" w:rsidRPr="00AF022B" w:rsidRDefault="00BD011D" w:rsidP="00BD011D">
            <w:pPr>
              <w:pStyle w:val="IMSTemplateSectionHeading"/>
            </w:pPr>
            <w:r w:rsidRPr="00AF022B">
              <w:t xml:space="preserve">Reporting attributes </w:t>
            </w:r>
          </w:p>
        </w:tc>
      </w:tr>
      <w:tr w:rsidR="00BD011D" w:rsidRPr="00AF022B" w14:paraId="31D633D7" w14:textId="77777777" w:rsidTr="00DE1CCB">
        <w:trPr>
          <w:trHeight w:val="294"/>
        </w:trPr>
        <w:tc>
          <w:tcPr>
            <w:tcW w:w="2411" w:type="dxa"/>
            <w:shd w:val="clear" w:color="auto" w:fill="auto"/>
          </w:tcPr>
          <w:p w14:paraId="36579DD9" w14:textId="77777777" w:rsidR="00BD011D" w:rsidRPr="00AF022B" w:rsidRDefault="00BD011D" w:rsidP="00BD011D">
            <w:pPr>
              <w:pStyle w:val="IMSTemplateelementheadings"/>
            </w:pPr>
            <w:r w:rsidRPr="00AF022B">
              <w:t>Reporting requirements</w:t>
            </w:r>
          </w:p>
        </w:tc>
        <w:tc>
          <w:tcPr>
            <w:tcW w:w="7201" w:type="dxa"/>
            <w:gridSpan w:val="4"/>
            <w:shd w:val="clear" w:color="auto" w:fill="auto"/>
          </w:tcPr>
          <w:p w14:paraId="5A4F5E01" w14:textId="77777777" w:rsidR="00BD011D" w:rsidRPr="00AF022B" w:rsidRDefault="00BD011D" w:rsidP="00BD011D">
            <w:pPr>
              <w:pStyle w:val="DHHSbody"/>
              <w:rPr>
                <w:rFonts w:cs="Arial"/>
                <w:szCs w:val="18"/>
                <w:lang w:eastAsia="en-AU"/>
              </w:rPr>
            </w:pPr>
            <w:r w:rsidRPr="00AF022B">
              <w:t>Mandatory</w:t>
            </w:r>
          </w:p>
        </w:tc>
      </w:tr>
      <w:tr w:rsidR="00BD011D" w:rsidRPr="00AF022B" w14:paraId="7C0837CD" w14:textId="77777777" w:rsidTr="00BD011D">
        <w:trPr>
          <w:trHeight w:val="295"/>
        </w:trPr>
        <w:tc>
          <w:tcPr>
            <w:tcW w:w="9612" w:type="dxa"/>
            <w:gridSpan w:val="5"/>
            <w:tcBorders>
              <w:bottom w:val="nil"/>
            </w:tcBorders>
            <w:shd w:val="clear" w:color="auto" w:fill="auto"/>
          </w:tcPr>
          <w:p w14:paraId="018F9307" w14:textId="77777777" w:rsidR="00BD011D" w:rsidRPr="00AF022B" w:rsidRDefault="00BD011D" w:rsidP="00BD011D">
            <w:pPr>
              <w:pStyle w:val="IMSTemplateSectionHeading"/>
            </w:pPr>
            <w:r w:rsidRPr="00AF022B">
              <w:t>Collection and usage attributes</w:t>
            </w:r>
          </w:p>
        </w:tc>
      </w:tr>
      <w:tr w:rsidR="00BD011D" w:rsidRPr="00AF022B" w14:paraId="35626CF1" w14:textId="77777777" w:rsidTr="00DE1CCB">
        <w:trPr>
          <w:trHeight w:val="295"/>
        </w:trPr>
        <w:tc>
          <w:tcPr>
            <w:tcW w:w="2411" w:type="dxa"/>
            <w:vMerge w:val="restart"/>
            <w:tcBorders>
              <w:top w:val="nil"/>
            </w:tcBorders>
            <w:shd w:val="clear" w:color="auto" w:fill="auto"/>
          </w:tcPr>
          <w:p w14:paraId="62519F85" w14:textId="77777777" w:rsidR="00BD011D" w:rsidRPr="00AF022B" w:rsidRDefault="00BD011D" w:rsidP="00BD011D">
            <w:pPr>
              <w:pStyle w:val="IMSTemplateelementheadings"/>
            </w:pPr>
            <w:r w:rsidRPr="00AF022B">
              <w:t>Guide for use</w:t>
            </w:r>
          </w:p>
        </w:tc>
        <w:tc>
          <w:tcPr>
            <w:tcW w:w="7201" w:type="dxa"/>
            <w:gridSpan w:val="4"/>
            <w:tcBorders>
              <w:top w:val="nil"/>
              <w:bottom w:val="nil"/>
            </w:tcBorders>
            <w:shd w:val="clear" w:color="auto" w:fill="auto"/>
          </w:tcPr>
          <w:p w14:paraId="165A37D7" w14:textId="77777777" w:rsidR="009370B6" w:rsidRPr="00AF022B" w:rsidRDefault="009370B6" w:rsidP="009370B6">
            <w:pPr>
              <w:pStyle w:val="DHHSbody"/>
            </w:pPr>
            <w:r w:rsidRPr="006F49BC">
              <w:rPr>
                <w:highlight w:val="green"/>
              </w:rPr>
              <w:t>Gender is about social and cultural differences in identity, expression and experience as a man, boy, woman, girl, or non-binary person. Non-binary is an umbrella term describing gender identities that are not exclusively male or female.</w:t>
            </w:r>
          </w:p>
          <w:p w14:paraId="706193D8" w14:textId="0AEFF906" w:rsidR="00BD011D" w:rsidRPr="00A135EA" w:rsidRDefault="00BD011D" w:rsidP="00BD011D">
            <w:pPr>
              <w:pStyle w:val="DHHSbody"/>
              <w:rPr>
                <w:strike/>
              </w:rPr>
            </w:pPr>
            <w:r w:rsidRPr="00A135EA">
              <w:rPr>
                <w:strike/>
                <w:highlight w:val="yellow"/>
              </w:rPr>
              <w:t>Gender identity is defined as a personal conception of oneself as male or female (or other).</w:t>
            </w:r>
          </w:p>
          <w:p w14:paraId="6A71C033" w14:textId="77777777" w:rsidR="00BD011D" w:rsidRPr="00AF022B" w:rsidRDefault="00BD011D" w:rsidP="00BD011D">
            <w:pPr>
              <w:pStyle w:val="DHHSbody"/>
            </w:pPr>
            <w:r w:rsidRPr="00AF022B">
              <w:t xml:space="preserve">Gender identity can be the same or different than the sex assigned at birth. </w:t>
            </w:r>
          </w:p>
          <w:p w14:paraId="28E752C0" w14:textId="5C8D74F5" w:rsidR="00BD011D" w:rsidRPr="004F4C11" w:rsidRDefault="00BD011D" w:rsidP="00BD011D">
            <w:pPr>
              <w:pStyle w:val="DHHSbody"/>
              <w:rPr>
                <w:strike/>
              </w:rPr>
            </w:pPr>
            <w:r w:rsidRPr="004F4C11">
              <w:rPr>
                <w:strike/>
                <w:highlight w:val="yellow"/>
              </w:rPr>
              <w:t>When a person’s gender identity differs from their sex assigned at birth, they are considered Transgender.</w:t>
            </w:r>
          </w:p>
          <w:p w14:paraId="4D5E4AA5" w14:textId="77777777" w:rsidR="00BD011D" w:rsidRPr="00AF022B" w:rsidRDefault="00BD011D" w:rsidP="00BD011D">
            <w:pPr>
              <w:pStyle w:val="DHHSbody"/>
            </w:pPr>
            <w:r w:rsidRPr="00AF022B">
              <w:t>Note: While service providers may choose to capture many categories of gender identity within their CMS system, the reporting requirement of the department only requires alignment with those codes specified.</w:t>
            </w:r>
          </w:p>
        </w:tc>
      </w:tr>
      <w:tr w:rsidR="00BD011D" w:rsidRPr="00AF022B" w14:paraId="21F6A971" w14:textId="77777777" w:rsidTr="00DE1CCB">
        <w:trPr>
          <w:trHeight w:val="295"/>
        </w:trPr>
        <w:tc>
          <w:tcPr>
            <w:tcW w:w="2411" w:type="dxa"/>
            <w:vMerge/>
            <w:tcBorders>
              <w:top w:val="nil"/>
            </w:tcBorders>
            <w:shd w:val="clear" w:color="auto" w:fill="auto"/>
          </w:tcPr>
          <w:p w14:paraId="1BFA1A97" w14:textId="77777777" w:rsidR="00BD011D" w:rsidRPr="00AF022B" w:rsidRDefault="00BD011D" w:rsidP="00BD011D">
            <w:pPr>
              <w:pStyle w:val="IMSTemplateelementheadings"/>
            </w:pPr>
          </w:p>
        </w:tc>
        <w:tc>
          <w:tcPr>
            <w:tcW w:w="920" w:type="dxa"/>
            <w:tcBorders>
              <w:top w:val="nil"/>
              <w:bottom w:val="nil"/>
            </w:tcBorders>
            <w:shd w:val="clear" w:color="auto" w:fill="auto"/>
          </w:tcPr>
          <w:p w14:paraId="64DADFCE" w14:textId="77777777" w:rsidR="00BD011D" w:rsidRPr="007E56C1" w:rsidRDefault="00BD011D" w:rsidP="00BD011D">
            <w:pPr>
              <w:pStyle w:val="DHHSbody"/>
              <w:rPr>
                <w:strike/>
                <w:highlight w:val="yellow"/>
              </w:rPr>
            </w:pPr>
            <w:r w:rsidRPr="007E56C1">
              <w:rPr>
                <w:strike/>
                <w:highlight w:val="yellow"/>
              </w:rPr>
              <w:t xml:space="preserve">Code 3      </w:t>
            </w:r>
          </w:p>
        </w:tc>
        <w:tc>
          <w:tcPr>
            <w:tcW w:w="6281" w:type="dxa"/>
            <w:gridSpan w:val="3"/>
            <w:tcBorders>
              <w:top w:val="nil"/>
              <w:bottom w:val="nil"/>
            </w:tcBorders>
            <w:shd w:val="clear" w:color="auto" w:fill="auto"/>
          </w:tcPr>
          <w:p w14:paraId="3BC8D095" w14:textId="4AC6BCDC" w:rsidR="00B65589" w:rsidRPr="00C96338" w:rsidRDefault="00BD011D" w:rsidP="00C96338">
            <w:pPr>
              <w:autoSpaceDE w:val="0"/>
              <w:autoSpaceDN w:val="0"/>
              <w:adjustRightInd w:val="0"/>
              <w:rPr>
                <w:strike/>
                <w:highlight w:val="yellow"/>
              </w:rPr>
            </w:pPr>
            <w:r w:rsidRPr="007E56C1">
              <w:rPr>
                <w:rFonts w:eastAsia="Times"/>
                <w:strike/>
                <w:highlight w:val="yellow"/>
              </w:rPr>
              <w:t xml:space="preserve">Adults and children who identify as non-binary, gender diverse, or with descriptors other than man/boy or woman/girl. </w:t>
            </w:r>
            <w:r w:rsidRPr="007E56C1">
              <w:rPr>
                <w:strike/>
                <w:highlight w:val="yellow"/>
              </w:rPr>
              <w:t>Terms such as ‘gender diverse’, ‘non-binary’, ‘unspecified’, 'trans', '</w:t>
            </w:r>
            <w:hyperlink r:id="rId28" w:history="1">
              <w:r w:rsidRPr="007E56C1">
                <w:rPr>
                  <w:strike/>
                  <w:highlight w:val="yellow"/>
                </w:rPr>
                <w:t>transgender</w:t>
              </w:r>
            </w:hyperlink>
            <w:r w:rsidRPr="007E56C1">
              <w:rPr>
                <w:strike/>
                <w:highlight w:val="yellow"/>
              </w:rPr>
              <w:t>', 'transsexual', 'gender queer', 'pan-gendered', 'androgynous' and 'inter-gender' are variously used to describe the 'Other' category of gender. Some cultures may have their own terms for gender identities outside male and female. The label ‘Other’ is used because a more descriptive term has not been widely agreed within the general community</w:t>
            </w:r>
          </w:p>
        </w:tc>
      </w:tr>
      <w:tr w:rsidR="00320084" w:rsidRPr="00AF022B" w14:paraId="34A3537E" w14:textId="77777777" w:rsidTr="00DE1CCB">
        <w:trPr>
          <w:trHeight w:val="295"/>
        </w:trPr>
        <w:tc>
          <w:tcPr>
            <w:tcW w:w="2411" w:type="dxa"/>
            <w:vMerge/>
            <w:tcBorders>
              <w:top w:val="nil"/>
            </w:tcBorders>
            <w:shd w:val="clear" w:color="auto" w:fill="auto"/>
          </w:tcPr>
          <w:p w14:paraId="738D186E" w14:textId="77777777" w:rsidR="00320084" w:rsidRPr="00AF022B" w:rsidRDefault="00320084" w:rsidP="00320084">
            <w:pPr>
              <w:pStyle w:val="IMSTemplateelementheadings"/>
            </w:pPr>
          </w:p>
        </w:tc>
        <w:tc>
          <w:tcPr>
            <w:tcW w:w="920" w:type="dxa"/>
            <w:tcBorders>
              <w:top w:val="nil"/>
              <w:bottom w:val="nil"/>
            </w:tcBorders>
            <w:shd w:val="clear" w:color="auto" w:fill="auto"/>
          </w:tcPr>
          <w:p w14:paraId="06EF2123" w14:textId="32CD1BF4" w:rsidR="00320084" w:rsidRPr="00C96338" w:rsidRDefault="00320084" w:rsidP="00320084">
            <w:pPr>
              <w:pStyle w:val="DHHSbody"/>
              <w:rPr>
                <w:highlight w:val="green"/>
              </w:rPr>
            </w:pPr>
            <w:r w:rsidRPr="00C96338">
              <w:rPr>
                <w:highlight w:val="green"/>
              </w:rPr>
              <w:t xml:space="preserve">Code </w:t>
            </w:r>
            <w:r>
              <w:rPr>
                <w:highlight w:val="green"/>
              </w:rPr>
              <w:t>4</w:t>
            </w:r>
          </w:p>
        </w:tc>
        <w:tc>
          <w:tcPr>
            <w:tcW w:w="6281" w:type="dxa"/>
            <w:gridSpan w:val="3"/>
            <w:tcBorders>
              <w:top w:val="nil"/>
              <w:bottom w:val="nil"/>
            </w:tcBorders>
            <w:shd w:val="clear" w:color="auto" w:fill="auto"/>
          </w:tcPr>
          <w:p w14:paraId="1ED6E1DB" w14:textId="06AD7C79" w:rsidR="00320084" w:rsidRPr="00C96338" w:rsidRDefault="00320084" w:rsidP="00320084">
            <w:pPr>
              <w:autoSpaceDE w:val="0"/>
              <w:autoSpaceDN w:val="0"/>
              <w:adjustRightInd w:val="0"/>
              <w:rPr>
                <w:highlight w:val="green"/>
              </w:rPr>
            </w:pPr>
            <w:r w:rsidRPr="00C96338">
              <w:rPr>
                <w:highlight w:val="green"/>
              </w:rPr>
              <w:t>A person who describes their gender as non-binary.</w:t>
            </w:r>
          </w:p>
        </w:tc>
      </w:tr>
      <w:tr w:rsidR="00320084" w:rsidRPr="00AF022B" w14:paraId="0499DE55" w14:textId="77777777" w:rsidTr="00DE1CCB">
        <w:trPr>
          <w:trHeight w:val="295"/>
        </w:trPr>
        <w:tc>
          <w:tcPr>
            <w:tcW w:w="2411" w:type="dxa"/>
            <w:vMerge/>
            <w:tcBorders>
              <w:top w:val="nil"/>
            </w:tcBorders>
            <w:shd w:val="clear" w:color="auto" w:fill="auto"/>
          </w:tcPr>
          <w:p w14:paraId="7A52B972" w14:textId="77777777" w:rsidR="00320084" w:rsidRPr="00AF022B" w:rsidRDefault="00320084" w:rsidP="00320084">
            <w:pPr>
              <w:pStyle w:val="IMSTemplateelementheadings"/>
            </w:pPr>
          </w:p>
        </w:tc>
        <w:tc>
          <w:tcPr>
            <w:tcW w:w="920" w:type="dxa"/>
            <w:tcBorders>
              <w:top w:val="nil"/>
              <w:bottom w:val="nil"/>
            </w:tcBorders>
            <w:shd w:val="clear" w:color="auto" w:fill="auto"/>
          </w:tcPr>
          <w:p w14:paraId="52A14991" w14:textId="3A9612CB" w:rsidR="00320084" w:rsidRPr="00C96338" w:rsidRDefault="00320084" w:rsidP="00320084">
            <w:pPr>
              <w:pStyle w:val="DHHSbody"/>
              <w:rPr>
                <w:highlight w:val="green"/>
              </w:rPr>
            </w:pPr>
            <w:r w:rsidRPr="00C96338">
              <w:rPr>
                <w:highlight w:val="green"/>
              </w:rPr>
              <w:t xml:space="preserve">Code </w:t>
            </w:r>
            <w:r>
              <w:rPr>
                <w:highlight w:val="green"/>
              </w:rPr>
              <w:t>5</w:t>
            </w:r>
          </w:p>
        </w:tc>
        <w:tc>
          <w:tcPr>
            <w:tcW w:w="6281" w:type="dxa"/>
            <w:gridSpan w:val="3"/>
            <w:tcBorders>
              <w:top w:val="nil"/>
              <w:bottom w:val="nil"/>
            </w:tcBorders>
            <w:shd w:val="clear" w:color="auto" w:fill="auto"/>
          </w:tcPr>
          <w:p w14:paraId="109022F6" w14:textId="742C99E5" w:rsidR="00320084" w:rsidRPr="00C96338" w:rsidRDefault="00320084" w:rsidP="00320084">
            <w:pPr>
              <w:autoSpaceDE w:val="0"/>
              <w:autoSpaceDN w:val="0"/>
              <w:adjustRightInd w:val="0"/>
              <w:rPr>
                <w:rFonts w:eastAsia="Times"/>
                <w:strike/>
                <w:highlight w:val="green"/>
              </w:rPr>
            </w:pPr>
            <w:r w:rsidRPr="00C96338">
              <w:rPr>
                <w:highlight w:val="green"/>
              </w:rPr>
              <w:t>A person who describes their gender as a term other than man/male, woman/female or non-binary.</w:t>
            </w:r>
          </w:p>
        </w:tc>
      </w:tr>
      <w:tr w:rsidR="00320084" w:rsidRPr="00AF022B" w14:paraId="62CE5AEA" w14:textId="77777777" w:rsidTr="00DE1CCB">
        <w:trPr>
          <w:trHeight w:val="295"/>
        </w:trPr>
        <w:tc>
          <w:tcPr>
            <w:tcW w:w="2411" w:type="dxa"/>
            <w:vMerge/>
            <w:tcBorders>
              <w:top w:val="nil"/>
            </w:tcBorders>
            <w:shd w:val="clear" w:color="auto" w:fill="auto"/>
          </w:tcPr>
          <w:p w14:paraId="64B9348F" w14:textId="77777777" w:rsidR="00320084" w:rsidRPr="00AF022B" w:rsidRDefault="00320084" w:rsidP="00320084">
            <w:pPr>
              <w:pStyle w:val="IMSTemplateelementheadings"/>
            </w:pPr>
          </w:p>
        </w:tc>
        <w:tc>
          <w:tcPr>
            <w:tcW w:w="920" w:type="dxa"/>
            <w:tcBorders>
              <w:top w:val="nil"/>
              <w:bottom w:val="nil"/>
            </w:tcBorders>
            <w:shd w:val="clear" w:color="auto" w:fill="auto"/>
          </w:tcPr>
          <w:p w14:paraId="30223515" w14:textId="0D9AFDFC" w:rsidR="00320084" w:rsidRPr="00C96338" w:rsidRDefault="00320084" w:rsidP="00320084">
            <w:pPr>
              <w:pStyle w:val="DHHSbody"/>
              <w:rPr>
                <w:highlight w:val="green"/>
              </w:rPr>
            </w:pPr>
            <w:r>
              <w:rPr>
                <w:highlight w:val="green"/>
              </w:rPr>
              <w:t>Code 6</w:t>
            </w:r>
          </w:p>
        </w:tc>
        <w:tc>
          <w:tcPr>
            <w:tcW w:w="6281" w:type="dxa"/>
            <w:gridSpan w:val="3"/>
            <w:tcBorders>
              <w:top w:val="nil"/>
              <w:bottom w:val="nil"/>
            </w:tcBorders>
            <w:shd w:val="clear" w:color="auto" w:fill="auto"/>
          </w:tcPr>
          <w:p w14:paraId="2AF4070F" w14:textId="77777777" w:rsidR="00320084" w:rsidRPr="00C96338" w:rsidRDefault="00320084" w:rsidP="00320084">
            <w:pPr>
              <w:pStyle w:val="Body"/>
              <w:rPr>
                <w:highlight w:val="green"/>
              </w:rPr>
            </w:pPr>
            <w:r w:rsidRPr="00C96338">
              <w:rPr>
                <w:highlight w:val="green"/>
              </w:rPr>
              <w:t>A person who prefers not to respond on how they describe their gender.</w:t>
            </w:r>
          </w:p>
          <w:p w14:paraId="2B5B2605" w14:textId="4289B9BF" w:rsidR="00320084" w:rsidRPr="00C96338" w:rsidRDefault="00320084" w:rsidP="00320084">
            <w:pPr>
              <w:autoSpaceDE w:val="0"/>
              <w:autoSpaceDN w:val="0"/>
              <w:adjustRightInd w:val="0"/>
              <w:rPr>
                <w:highlight w:val="green"/>
              </w:rPr>
            </w:pPr>
          </w:p>
        </w:tc>
      </w:tr>
      <w:tr w:rsidR="00320084" w:rsidRPr="00AF022B" w14:paraId="040DAB11" w14:textId="77777777" w:rsidTr="00DE1CCB">
        <w:trPr>
          <w:trHeight w:val="295"/>
        </w:trPr>
        <w:tc>
          <w:tcPr>
            <w:tcW w:w="2411" w:type="dxa"/>
            <w:vMerge/>
            <w:tcBorders>
              <w:bottom w:val="single" w:sz="4" w:space="0" w:color="auto"/>
            </w:tcBorders>
            <w:shd w:val="clear" w:color="auto" w:fill="auto"/>
          </w:tcPr>
          <w:p w14:paraId="0ECF0834" w14:textId="77777777" w:rsidR="00320084" w:rsidRPr="00AF022B" w:rsidRDefault="00320084" w:rsidP="00320084">
            <w:pPr>
              <w:pStyle w:val="IMSTemplateelementheadings"/>
            </w:pPr>
          </w:p>
        </w:tc>
        <w:tc>
          <w:tcPr>
            <w:tcW w:w="920" w:type="dxa"/>
            <w:tcBorders>
              <w:top w:val="nil"/>
              <w:bottom w:val="single" w:sz="4" w:space="0" w:color="auto"/>
            </w:tcBorders>
            <w:shd w:val="clear" w:color="auto" w:fill="auto"/>
          </w:tcPr>
          <w:p w14:paraId="377A768D" w14:textId="77777777" w:rsidR="00320084" w:rsidRPr="00AF022B" w:rsidRDefault="00320084" w:rsidP="00320084">
            <w:pPr>
              <w:pStyle w:val="DHHSbody"/>
            </w:pPr>
            <w:r w:rsidRPr="00AF022B">
              <w:t xml:space="preserve">Code 9      </w:t>
            </w:r>
          </w:p>
        </w:tc>
        <w:tc>
          <w:tcPr>
            <w:tcW w:w="6281" w:type="dxa"/>
            <w:gridSpan w:val="3"/>
            <w:tcBorders>
              <w:top w:val="nil"/>
              <w:bottom w:val="single" w:sz="4" w:space="0" w:color="auto"/>
            </w:tcBorders>
            <w:shd w:val="clear" w:color="auto" w:fill="auto"/>
          </w:tcPr>
          <w:p w14:paraId="7022D9E2" w14:textId="77777777" w:rsidR="00320084" w:rsidRPr="00AF022B" w:rsidRDefault="00320084" w:rsidP="00320084">
            <w:pPr>
              <w:pStyle w:val="DHHSbody"/>
            </w:pPr>
            <w:r w:rsidRPr="00AF022B">
              <w:t>Should be used if unable to attain gender identity or unknown.</w:t>
            </w:r>
          </w:p>
        </w:tc>
      </w:tr>
      <w:tr w:rsidR="00320084" w:rsidRPr="00AF022B" w14:paraId="0CEA4B04" w14:textId="77777777" w:rsidTr="00BD011D">
        <w:trPr>
          <w:trHeight w:val="294"/>
        </w:trPr>
        <w:tc>
          <w:tcPr>
            <w:tcW w:w="9612" w:type="dxa"/>
            <w:gridSpan w:val="5"/>
            <w:tcBorders>
              <w:top w:val="single" w:sz="4" w:space="0" w:color="auto"/>
            </w:tcBorders>
            <w:shd w:val="clear" w:color="auto" w:fill="auto"/>
          </w:tcPr>
          <w:p w14:paraId="1B685750" w14:textId="77777777" w:rsidR="00320084" w:rsidRPr="00AF022B" w:rsidRDefault="00320084" w:rsidP="00320084">
            <w:pPr>
              <w:pStyle w:val="IMSTemplateSectionHeading"/>
            </w:pPr>
            <w:r w:rsidRPr="00AF022B">
              <w:t>Source and reference attributes</w:t>
            </w:r>
          </w:p>
        </w:tc>
      </w:tr>
      <w:tr w:rsidR="00320084" w:rsidRPr="00AF022B" w14:paraId="456C53E0" w14:textId="77777777" w:rsidTr="00DE1CCB">
        <w:trPr>
          <w:trHeight w:val="295"/>
        </w:trPr>
        <w:tc>
          <w:tcPr>
            <w:tcW w:w="2411" w:type="dxa"/>
            <w:shd w:val="clear" w:color="auto" w:fill="auto"/>
          </w:tcPr>
          <w:p w14:paraId="134C9FB7" w14:textId="77777777" w:rsidR="00320084" w:rsidRPr="00AF022B" w:rsidRDefault="00320084" w:rsidP="00320084">
            <w:pPr>
              <w:pStyle w:val="IMSTemplateelementheadings"/>
            </w:pPr>
            <w:r w:rsidRPr="00AF022B">
              <w:t>Definition source</w:t>
            </w:r>
          </w:p>
        </w:tc>
        <w:tc>
          <w:tcPr>
            <w:tcW w:w="7201" w:type="dxa"/>
            <w:gridSpan w:val="4"/>
            <w:shd w:val="clear" w:color="auto" w:fill="auto"/>
          </w:tcPr>
          <w:p w14:paraId="7D97D8FD" w14:textId="77777777" w:rsidR="00320084" w:rsidRPr="00AF022B" w:rsidRDefault="00320084" w:rsidP="00320084">
            <w:pPr>
              <w:pStyle w:val="DHHSbody"/>
            </w:pPr>
            <w:r w:rsidRPr="00AF022B">
              <w:t>METeOR</w:t>
            </w:r>
          </w:p>
        </w:tc>
      </w:tr>
      <w:tr w:rsidR="00320084" w:rsidRPr="00AF022B" w14:paraId="137BB189" w14:textId="77777777" w:rsidTr="00DE1CCB">
        <w:trPr>
          <w:trHeight w:val="295"/>
        </w:trPr>
        <w:tc>
          <w:tcPr>
            <w:tcW w:w="2411" w:type="dxa"/>
            <w:shd w:val="clear" w:color="auto" w:fill="auto"/>
          </w:tcPr>
          <w:p w14:paraId="67DA9CDA" w14:textId="77777777" w:rsidR="00320084" w:rsidRPr="00AF022B" w:rsidRDefault="00320084" w:rsidP="00320084">
            <w:pPr>
              <w:pStyle w:val="IMSTemplateelementheadings"/>
            </w:pPr>
            <w:r w:rsidRPr="00AF022B">
              <w:t>Definition source identifier</w:t>
            </w:r>
          </w:p>
        </w:tc>
        <w:tc>
          <w:tcPr>
            <w:tcW w:w="7201" w:type="dxa"/>
            <w:gridSpan w:val="4"/>
            <w:shd w:val="clear" w:color="auto" w:fill="auto"/>
          </w:tcPr>
          <w:p w14:paraId="48C0474A" w14:textId="12A3FDB4" w:rsidR="00320084" w:rsidRPr="00AF022B" w:rsidRDefault="00320084" w:rsidP="00320084">
            <w:pPr>
              <w:pStyle w:val="DHHSbody"/>
            </w:pPr>
            <w:r w:rsidRPr="00AF022B">
              <w:t xml:space="preserve">Based on Person–gender, code X </w:t>
            </w:r>
            <w:r>
              <w:t>–</w:t>
            </w:r>
            <w:r w:rsidRPr="00AF022B">
              <w:t xml:space="preserve"> </w:t>
            </w:r>
            <w:r w:rsidRPr="00CB6B14">
              <w:rPr>
                <w:strike/>
                <w:highlight w:val="yellow"/>
              </w:rPr>
              <w:t>635994</w:t>
            </w:r>
            <w:r>
              <w:rPr>
                <w:strike/>
              </w:rPr>
              <w:t xml:space="preserve"> </w:t>
            </w:r>
            <w:r w:rsidRPr="00CB6B14">
              <w:rPr>
                <w:highlight w:val="green"/>
              </w:rPr>
              <w:t>741842</w:t>
            </w:r>
          </w:p>
        </w:tc>
      </w:tr>
      <w:tr w:rsidR="00320084" w:rsidRPr="00AF022B" w14:paraId="0730D2A4" w14:textId="77777777" w:rsidTr="00DE1CCB">
        <w:trPr>
          <w:trHeight w:val="295"/>
        </w:trPr>
        <w:tc>
          <w:tcPr>
            <w:tcW w:w="2411" w:type="dxa"/>
            <w:tcBorders>
              <w:bottom w:val="nil"/>
            </w:tcBorders>
            <w:shd w:val="clear" w:color="auto" w:fill="auto"/>
          </w:tcPr>
          <w:p w14:paraId="0B568B79" w14:textId="77777777" w:rsidR="00320084" w:rsidRPr="00AF022B" w:rsidRDefault="00320084" w:rsidP="00320084">
            <w:pPr>
              <w:pStyle w:val="IMSTemplateelementheadings"/>
            </w:pPr>
            <w:r w:rsidRPr="00AF022B">
              <w:t>Value domain source</w:t>
            </w:r>
          </w:p>
        </w:tc>
        <w:tc>
          <w:tcPr>
            <w:tcW w:w="7201" w:type="dxa"/>
            <w:gridSpan w:val="4"/>
            <w:tcBorders>
              <w:bottom w:val="nil"/>
            </w:tcBorders>
            <w:shd w:val="clear" w:color="auto" w:fill="auto"/>
          </w:tcPr>
          <w:p w14:paraId="12314500" w14:textId="77777777" w:rsidR="00320084" w:rsidRPr="00AF022B" w:rsidRDefault="00320084" w:rsidP="00320084">
            <w:pPr>
              <w:pStyle w:val="DHHSbody"/>
            </w:pPr>
            <w:r w:rsidRPr="00AF022B">
              <w:t>METeOR</w:t>
            </w:r>
          </w:p>
        </w:tc>
      </w:tr>
      <w:tr w:rsidR="00320084" w:rsidRPr="00AF022B" w14:paraId="2B859875" w14:textId="77777777" w:rsidTr="00DE1CCB">
        <w:trPr>
          <w:trHeight w:val="295"/>
        </w:trPr>
        <w:tc>
          <w:tcPr>
            <w:tcW w:w="2411" w:type="dxa"/>
            <w:tcBorders>
              <w:top w:val="nil"/>
              <w:bottom w:val="single" w:sz="4" w:space="0" w:color="auto"/>
            </w:tcBorders>
            <w:shd w:val="clear" w:color="auto" w:fill="auto"/>
          </w:tcPr>
          <w:p w14:paraId="770D958C" w14:textId="77777777" w:rsidR="00320084" w:rsidRPr="00AF022B" w:rsidRDefault="00320084" w:rsidP="00320084">
            <w:pPr>
              <w:pStyle w:val="IMSTemplateelementheadings"/>
            </w:pPr>
            <w:r w:rsidRPr="00AF022B">
              <w:t>Value domain identifier</w:t>
            </w:r>
          </w:p>
        </w:tc>
        <w:tc>
          <w:tcPr>
            <w:tcW w:w="7201" w:type="dxa"/>
            <w:gridSpan w:val="4"/>
            <w:tcBorders>
              <w:top w:val="nil"/>
              <w:bottom w:val="single" w:sz="4" w:space="0" w:color="auto"/>
            </w:tcBorders>
            <w:shd w:val="clear" w:color="auto" w:fill="auto"/>
          </w:tcPr>
          <w:p w14:paraId="5F2F0FFF" w14:textId="24CA825A" w:rsidR="00320084" w:rsidRPr="00AF022B" w:rsidRDefault="00320084" w:rsidP="00320084">
            <w:pPr>
              <w:pStyle w:val="DHHSbody"/>
            </w:pPr>
            <w:r w:rsidRPr="00AF022B">
              <w:t xml:space="preserve">Based on </w:t>
            </w:r>
            <w:hyperlink r:id="rId29" w:history="1">
              <w:r w:rsidRPr="00AF022B">
                <w:t xml:space="preserve">Gender code N - </w:t>
              </w:r>
              <w:r w:rsidRPr="00632A88">
                <w:rPr>
                  <w:strike/>
                  <w:highlight w:val="yellow"/>
                </w:rPr>
                <w:t>635944</w:t>
              </w:r>
            </w:hyperlink>
            <w:r>
              <w:t xml:space="preserve"> </w:t>
            </w:r>
            <w:r w:rsidRPr="00632A88">
              <w:rPr>
                <w:highlight w:val="green"/>
              </w:rPr>
              <w:t>741825</w:t>
            </w:r>
          </w:p>
        </w:tc>
      </w:tr>
      <w:tr w:rsidR="00320084" w:rsidRPr="00AF022B" w14:paraId="2AC3AB0D" w14:textId="77777777" w:rsidTr="00BD011D">
        <w:trPr>
          <w:trHeight w:val="295"/>
        </w:trPr>
        <w:tc>
          <w:tcPr>
            <w:tcW w:w="9612" w:type="dxa"/>
            <w:gridSpan w:val="5"/>
            <w:tcBorders>
              <w:top w:val="single" w:sz="4" w:space="0" w:color="auto"/>
            </w:tcBorders>
            <w:shd w:val="clear" w:color="auto" w:fill="auto"/>
          </w:tcPr>
          <w:p w14:paraId="3F368CC8" w14:textId="77777777" w:rsidR="00320084" w:rsidRPr="00AF022B" w:rsidRDefault="00320084" w:rsidP="00320084">
            <w:pPr>
              <w:pStyle w:val="IMSTemplateSectionHeading"/>
            </w:pPr>
            <w:r w:rsidRPr="00AF022B">
              <w:t>Relational attributes</w:t>
            </w:r>
          </w:p>
        </w:tc>
      </w:tr>
      <w:tr w:rsidR="00320084" w:rsidRPr="00AF022B" w14:paraId="3B4972C1" w14:textId="77777777" w:rsidTr="00DE1CCB">
        <w:trPr>
          <w:trHeight w:val="294"/>
        </w:trPr>
        <w:tc>
          <w:tcPr>
            <w:tcW w:w="2411" w:type="dxa"/>
            <w:shd w:val="clear" w:color="auto" w:fill="auto"/>
          </w:tcPr>
          <w:p w14:paraId="2F85D5C2" w14:textId="77777777" w:rsidR="00320084" w:rsidRPr="00AF022B" w:rsidRDefault="00320084" w:rsidP="00320084">
            <w:pPr>
              <w:pStyle w:val="IMSTemplateelementheadings"/>
            </w:pPr>
            <w:r w:rsidRPr="00AF022B">
              <w:t>Related concepts</w:t>
            </w:r>
          </w:p>
        </w:tc>
        <w:tc>
          <w:tcPr>
            <w:tcW w:w="7201" w:type="dxa"/>
            <w:gridSpan w:val="4"/>
            <w:shd w:val="clear" w:color="auto" w:fill="auto"/>
          </w:tcPr>
          <w:p w14:paraId="3C664A9E" w14:textId="77777777" w:rsidR="00320084" w:rsidRPr="00AF022B" w:rsidRDefault="00320084" w:rsidP="00320084">
            <w:pPr>
              <w:pStyle w:val="DHHSbody"/>
            </w:pPr>
            <w:r w:rsidRPr="00AF022B">
              <w:t>Client</w:t>
            </w:r>
          </w:p>
        </w:tc>
      </w:tr>
      <w:tr w:rsidR="00320084" w:rsidRPr="00AF022B" w14:paraId="14F6BB8C" w14:textId="77777777" w:rsidTr="00DE1CCB">
        <w:trPr>
          <w:cantSplit/>
          <w:trHeight w:val="295"/>
        </w:trPr>
        <w:tc>
          <w:tcPr>
            <w:tcW w:w="2411" w:type="dxa"/>
            <w:shd w:val="clear" w:color="auto" w:fill="auto"/>
          </w:tcPr>
          <w:p w14:paraId="0BC42A69" w14:textId="77777777" w:rsidR="00320084" w:rsidRPr="00AF022B" w:rsidRDefault="00320084" w:rsidP="00320084">
            <w:pPr>
              <w:pStyle w:val="IMSTemplateelementheadings"/>
            </w:pPr>
            <w:r w:rsidRPr="00AF022B">
              <w:t>Related data elements</w:t>
            </w:r>
          </w:p>
        </w:tc>
        <w:tc>
          <w:tcPr>
            <w:tcW w:w="7201" w:type="dxa"/>
            <w:gridSpan w:val="4"/>
            <w:shd w:val="clear" w:color="auto" w:fill="auto"/>
          </w:tcPr>
          <w:p w14:paraId="7F9BBEE1" w14:textId="77777777" w:rsidR="00320084" w:rsidRPr="00AF022B" w:rsidRDefault="00320084" w:rsidP="00320084">
            <w:pPr>
              <w:pStyle w:val="DHHSbody"/>
            </w:pPr>
            <w:r w:rsidRPr="00AF022B">
              <w:t>Client-sex at birth</w:t>
            </w:r>
          </w:p>
        </w:tc>
      </w:tr>
      <w:tr w:rsidR="00320084" w:rsidRPr="00AF022B" w14:paraId="0202BBDA" w14:textId="77777777" w:rsidTr="00DE1CCB">
        <w:trPr>
          <w:trHeight w:val="294"/>
        </w:trPr>
        <w:tc>
          <w:tcPr>
            <w:tcW w:w="2411" w:type="dxa"/>
            <w:tcBorders>
              <w:bottom w:val="single" w:sz="4" w:space="0" w:color="auto"/>
            </w:tcBorders>
            <w:shd w:val="clear" w:color="auto" w:fill="auto"/>
          </w:tcPr>
          <w:p w14:paraId="58859C6F" w14:textId="77777777" w:rsidR="00320084" w:rsidRPr="00AF022B" w:rsidRDefault="00320084" w:rsidP="00320084">
            <w:pPr>
              <w:pStyle w:val="IMSTemplateelementheadings"/>
            </w:pPr>
            <w:r w:rsidRPr="00AF022B">
              <w:t>Edit/validation rules</w:t>
            </w:r>
          </w:p>
        </w:tc>
        <w:tc>
          <w:tcPr>
            <w:tcW w:w="7201" w:type="dxa"/>
            <w:gridSpan w:val="4"/>
            <w:tcBorders>
              <w:bottom w:val="single" w:sz="4" w:space="0" w:color="auto"/>
            </w:tcBorders>
            <w:shd w:val="clear" w:color="auto" w:fill="auto"/>
          </w:tcPr>
          <w:p w14:paraId="18CF3F78" w14:textId="77777777" w:rsidR="00320084" w:rsidRPr="00AF022B" w:rsidRDefault="00320084" w:rsidP="00320084">
            <w:pPr>
              <w:pStyle w:val="DHHSbody"/>
            </w:pPr>
            <w:r>
              <w:t>AOD</w:t>
            </w:r>
            <w:r w:rsidRPr="00AF022B">
              <w:t xml:space="preserve">0 value not in codeset for reporting period </w:t>
            </w:r>
          </w:p>
          <w:p w14:paraId="61C29CB5" w14:textId="77777777" w:rsidR="00320084" w:rsidRPr="00AF022B" w:rsidRDefault="00320084" w:rsidP="00320084">
            <w:pPr>
              <w:pStyle w:val="DHHSbody"/>
              <w:rPr>
                <w:color w:val="FF0000"/>
              </w:rPr>
            </w:pPr>
            <w:r>
              <w:t>AOD</w:t>
            </w:r>
            <w:r w:rsidRPr="00AF022B">
              <w:t>2 cannot be null</w:t>
            </w:r>
          </w:p>
        </w:tc>
      </w:tr>
      <w:tr w:rsidR="00320084" w:rsidRPr="00AF022B" w14:paraId="616A5ACB" w14:textId="77777777" w:rsidTr="00DE1CCB">
        <w:trPr>
          <w:trHeight w:val="294"/>
        </w:trPr>
        <w:tc>
          <w:tcPr>
            <w:tcW w:w="2411" w:type="dxa"/>
            <w:tcBorders>
              <w:top w:val="single" w:sz="4" w:space="0" w:color="auto"/>
              <w:bottom w:val="nil"/>
            </w:tcBorders>
            <w:shd w:val="clear" w:color="auto" w:fill="auto"/>
          </w:tcPr>
          <w:p w14:paraId="3DED437B" w14:textId="77777777" w:rsidR="00320084" w:rsidRPr="00AF022B" w:rsidRDefault="00320084" w:rsidP="00320084">
            <w:pPr>
              <w:pStyle w:val="IMSTemplateelementheadings"/>
            </w:pPr>
            <w:r w:rsidRPr="00AF022B">
              <w:t>Other related information</w:t>
            </w:r>
          </w:p>
        </w:tc>
        <w:tc>
          <w:tcPr>
            <w:tcW w:w="7201" w:type="dxa"/>
            <w:gridSpan w:val="4"/>
            <w:tcBorders>
              <w:top w:val="single" w:sz="4" w:space="0" w:color="auto"/>
              <w:bottom w:val="nil"/>
            </w:tcBorders>
            <w:shd w:val="clear" w:color="auto" w:fill="auto"/>
          </w:tcPr>
          <w:p w14:paraId="5242A2BF" w14:textId="77777777" w:rsidR="00320084" w:rsidRPr="00AF022B" w:rsidRDefault="00320084" w:rsidP="00320084">
            <w:pPr>
              <w:pStyle w:val="IMSTemplateContentEditsCodeExplanation"/>
              <w:rPr>
                <w:color w:val="FF0000"/>
              </w:rPr>
            </w:pPr>
          </w:p>
        </w:tc>
      </w:tr>
    </w:tbl>
    <w:p w14:paraId="0B3B8DB7" w14:textId="6F5B9BAE" w:rsidR="00BD011D" w:rsidRDefault="00885BCC" w:rsidP="00083A24">
      <w:pPr>
        <w:pStyle w:val="Body"/>
        <w:rPr>
          <w:rStyle w:val="Hyperlink"/>
        </w:rPr>
      </w:pPr>
      <w:hyperlink r:id="rId30" w:history="1">
        <w:r w:rsidR="00CB6B14" w:rsidRPr="00CB6B14">
          <w:rPr>
            <w:rStyle w:val="Hyperlink"/>
            <w:highlight w:val="green"/>
          </w:rPr>
          <w:t>https://www.abs.gov.au/statistics/standards/standard-sex-gender-variations-sex-characteristics-and-sexual-orientation-variables/latest-release</w:t>
        </w:r>
      </w:hyperlink>
    </w:p>
    <w:p w14:paraId="28705B12" w14:textId="5F7159E7" w:rsidR="007376A4" w:rsidRDefault="007376A4" w:rsidP="00083A24">
      <w:pPr>
        <w:pStyle w:val="Body"/>
        <w:rPr>
          <w:rStyle w:val="Hyperlink"/>
        </w:rPr>
      </w:pPr>
    </w:p>
    <w:p w14:paraId="1A92DF58" w14:textId="0F8EE014" w:rsidR="009E0441" w:rsidRDefault="009E0441" w:rsidP="00083A24">
      <w:pPr>
        <w:pStyle w:val="Body"/>
        <w:rPr>
          <w:rStyle w:val="Hyperlink"/>
        </w:rPr>
      </w:pPr>
    </w:p>
    <w:p w14:paraId="77372013" w14:textId="18D67DAE" w:rsidR="009E0441" w:rsidRDefault="009E0441" w:rsidP="00083A24">
      <w:pPr>
        <w:pStyle w:val="Body"/>
        <w:rPr>
          <w:rStyle w:val="Hyperlink"/>
        </w:rPr>
      </w:pPr>
    </w:p>
    <w:p w14:paraId="77A02A97" w14:textId="568ECD67" w:rsidR="009E0441" w:rsidRDefault="009E0441" w:rsidP="00083A24">
      <w:pPr>
        <w:pStyle w:val="Body"/>
        <w:rPr>
          <w:rStyle w:val="Hyperlink"/>
        </w:rPr>
      </w:pPr>
    </w:p>
    <w:p w14:paraId="3F6ACDA5" w14:textId="7F601BFD" w:rsidR="009E0441" w:rsidRDefault="009E0441" w:rsidP="00083A24">
      <w:pPr>
        <w:pStyle w:val="Body"/>
        <w:rPr>
          <w:rStyle w:val="Hyperlink"/>
        </w:rPr>
      </w:pPr>
    </w:p>
    <w:p w14:paraId="251EAC14" w14:textId="24BC35C9" w:rsidR="009E0441" w:rsidRDefault="009E0441" w:rsidP="00083A24">
      <w:pPr>
        <w:pStyle w:val="Body"/>
        <w:rPr>
          <w:rStyle w:val="Hyperlink"/>
        </w:rPr>
      </w:pPr>
    </w:p>
    <w:p w14:paraId="63683489" w14:textId="2FB467C7" w:rsidR="009E0441" w:rsidRDefault="009E0441" w:rsidP="00083A24">
      <w:pPr>
        <w:pStyle w:val="Body"/>
        <w:rPr>
          <w:rStyle w:val="Hyperlink"/>
        </w:rPr>
      </w:pPr>
    </w:p>
    <w:p w14:paraId="36FE085F" w14:textId="4A93FE80" w:rsidR="009E0441" w:rsidRDefault="009E0441" w:rsidP="00083A24">
      <w:pPr>
        <w:pStyle w:val="Body"/>
        <w:rPr>
          <w:rStyle w:val="Hyperlink"/>
        </w:rPr>
      </w:pPr>
    </w:p>
    <w:p w14:paraId="409B4ABE" w14:textId="77777777" w:rsidR="004E3282" w:rsidRPr="00AF022B" w:rsidRDefault="004E3282" w:rsidP="004E3282">
      <w:pPr>
        <w:pStyle w:val="Heading2"/>
      </w:pPr>
      <w:bookmarkStart w:id="24" w:name="_5.4.5_Event—end_reason—N[N]"/>
      <w:bookmarkStart w:id="25" w:name="_Toc525122742"/>
      <w:bookmarkStart w:id="26" w:name="_Toc69734957"/>
      <w:bookmarkStart w:id="27" w:name="_Toc99117854"/>
      <w:bookmarkStart w:id="28" w:name="_Toc525122759"/>
      <w:bookmarkStart w:id="29" w:name="_Toc69734977"/>
      <w:bookmarkStart w:id="30" w:name="_Toc99117874"/>
      <w:bookmarkStart w:id="31" w:name="_Toc120781454"/>
      <w:bookmarkEnd w:id="24"/>
      <w:r>
        <w:t xml:space="preserve">5.4.5 </w:t>
      </w:r>
      <w:r w:rsidRPr="00AF022B">
        <w:t>Event—end reason—N[N]</w:t>
      </w:r>
      <w:bookmarkEnd w:id="25"/>
      <w:bookmarkEnd w:id="26"/>
      <w:bookmarkEnd w:id="27"/>
      <w:bookmarkEnd w:id="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4E3282" w:rsidRPr="00AF022B" w14:paraId="2E70908A" w14:textId="77777777" w:rsidTr="004646B0">
        <w:trPr>
          <w:trHeight w:val="295"/>
        </w:trPr>
        <w:tc>
          <w:tcPr>
            <w:tcW w:w="9720" w:type="dxa"/>
            <w:gridSpan w:val="2"/>
            <w:tcBorders>
              <w:top w:val="single" w:sz="4" w:space="0" w:color="auto"/>
              <w:bottom w:val="nil"/>
            </w:tcBorders>
            <w:shd w:val="clear" w:color="auto" w:fill="auto"/>
          </w:tcPr>
          <w:p w14:paraId="208F244E" w14:textId="77777777" w:rsidR="004E3282" w:rsidRPr="00AF022B" w:rsidRDefault="004E3282" w:rsidP="004646B0">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4E3282" w:rsidRPr="00AF022B" w14:paraId="5CC97593" w14:textId="77777777" w:rsidTr="004646B0">
        <w:trPr>
          <w:trHeight w:val="294"/>
        </w:trPr>
        <w:tc>
          <w:tcPr>
            <w:tcW w:w="2520" w:type="dxa"/>
            <w:tcBorders>
              <w:top w:val="nil"/>
              <w:bottom w:val="single" w:sz="4" w:space="0" w:color="auto"/>
            </w:tcBorders>
            <w:shd w:val="clear" w:color="auto" w:fill="auto"/>
          </w:tcPr>
          <w:p w14:paraId="2F65CD8F" w14:textId="77777777" w:rsidR="004E3282" w:rsidRPr="00AF022B" w:rsidRDefault="004E3282" w:rsidP="004646B0">
            <w:pPr>
              <w:spacing w:before="40" w:after="40"/>
              <w:rPr>
                <w:b/>
                <w:w w:val="90"/>
                <w:sz w:val="18"/>
                <w:szCs w:val="18"/>
              </w:rPr>
            </w:pPr>
            <w:r w:rsidRPr="00AF022B">
              <w:rPr>
                <w:rFonts w:ascii="Verdana" w:hAnsi="Verdana"/>
                <w:b/>
                <w:w w:val="90"/>
                <w:sz w:val="18"/>
                <w:szCs w:val="18"/>
              </w:rPr>
              <w:t>Definition</w:t>
            </w:r>
          </w:p>
        </w:tc>
        <w:tc>
          <w:tcPr>
            <w:tcW w:w="7200" w:type="dxa"/>
            <w:tcBorders>
              <w:top w:val="nil"/>
              <w:bottom w:val="single" w:sz="4" w:space="0" w:color="auto"/>
            </w:tcBorders>
            <w:shd w:val="clear" w:color="auto" w:fill="auto"/>
          </w:tcPr>
          <w:p w14:paraId="6F8BAF1A" w14:textId="77777777" w:rsidR="004E3282" w:rsidRPr="00AF022B" w:rsidRDefault="004E3282" w:rsidP="004646B0">
            <w:pPr>
              <w:pStyle w:val="DHHSbody"/>
            </w:pPr>
            <w:r w:rsidRPr="00AF022B">
              <w:t>The reason for ending the client’s treatment</w:t>
            </w:r>
          </w:p>
        </w:tc>
      </w:tr>
      <w:tr w:rsidR="004E3282" w:rsidRPr="00AF022B" w14:paraId="24BC5FDF" w14:textId="77777777" w:rsidTr="004646B0">
        <w:trPr>
          <w:trHeight w:val="295"/>
        </w:trPr>
        <w:tc>
          <w:tcPr>
            <w:tcW w:w="9720" w:type="dxa"/>
            <w:gridSpan w:val="2"/>
            <w:tcBorders>
              <w:top w:val="single" w:sz="4" w:space="0" w:color="auto"/>
            </w:tcBorders>
            <w:shd w:val="clear" w:color="auto" w:fill="auto"/>
          </w:tcPr>
          <w:p w14:paraId="4BD77BFC" w14:textId="77777777" w:rsidR="004E3282" w:rsidRPr="00AF022B" w:rsidRDefault="004E3282" w:rsidP="004646B0">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4E3282" w:rsidRPr="00AF022B" w14:paraId="1CA28641" w14:textId="77777777" w:rsidTr="004646B0">
        <w:trPr>
          <w:trHeight w:val="294"/>
        </w:trPr>
        <w:tc>
          <w:tcPr>
            <w:tcW w:w="2520" w:type="dxa"/>
            <w:shd w:val="clear" w:color="auto" w:fill="auto"/>
          </w:tcPr>
          <w:p w14:paraId="69B6A202" w14:textId="77777777" w:rsidR="004E3282" w:rsidRPr="00AF022B" w:rsidRDefault="004E3282" w:rsidP="004646B0">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shd w:val="clear" w:color="auto" w:fill="auto"/>
          </w:tcPr>
          <w:p w14:paraId="1E72292E" w14:textId="77777777" w:rsidR="004E3282" w:rsidRPr="00AF022B" w:rsidRDefault="004E3282" w:rsidP="004646B0">
            <w:pPr>
              <w:pStyle w:val="DHHSbody"/>
            </w:pPr>
            <w:r w:rsidRPr="00AF022B">
              <w:t>Service event</w:t>
            </w:r>
          </w:p>
        </w:tc>
      </w:tr>
      <w:tr w:rsidR="004E3282" w:rsidRPr="00AF022B" w14:paraId="54C91612" w14:textId="77777777" w:rsidTr="004646B0">
        <w:trPr>
          <w:cantSplit/>
          <w:trHeight w:val="295"/>
        </w:trPr>
        <w:tc>
          <w:tcPr>
            <w:tcW w:w="2520" w:type="dxa"/>
            <w:shd w:val="clear" w:color="auto" w:fill="auto"/>
          </w:tcPr>
          <w:p w14:paraId="22053C77" w14:textId="77777777" w:rsidR="004E3282" w:rsidRPr="00AF022B" w:rsidRDefault="004E3282" w:rsidP="004646B0">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shd w:val="clear" w:color="auto" w:fill="auto"/>
          </w:tcPr>
          <w:p w14:paraId="3DED5455" w14:textId="77777777" w:rsidR="004E3282" w:rsidRPr="00AF022B" w:rsidRDefault="004E3282" w:rsidP="004646B0">
            <w:pPr>
              <w:pStyle w:val="DHHSbody"/>
            </w:pPr>
            <w:r w:rsidRPr="00AF022B">
              <w:t>Event-end date</w:t>
            </w:r>
          </w:p>
        </w:tc>
      </w:tr>
      <w:tr w:rsidR="004E3282" w:rsidRPr="00AF022B" w14:paraId="1A4EFE0B" w14:textId="77777777" w:rsidTr="004646B0">
        <w:trPr>
          <w:trHeight w:val="294"/>
        </w:trPr>
        <w:tc>
          <w:tcPr>
            <w:tcW w:w="2520" w:type="dxa"/>
            <w:shd w:val="clear" w:color="auto" w:fill="auto"/>
          </w:tcPr>
          <w:p w14:paraId="41609E89" w14:textId="77777777" w:rsidR="004E3282" w:rsidRPr="00AF022B" w:rsidRDefault="004E3282" w:rsidP="004646B0">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shd w:val="clear" w:color="auto" w:fill="auto"/>
          </w:tcPr>
          <w:p w14:paraId="32AEBA1F" w14:textId="77777777" w:rsidR="004E3282" w:rsidRPr="00AF022B" w:rsidRDefault="004E3282" w:rsidP="004646B0">
            <w:pPr>
              <w:pStyle w:val="DHHSbody"/>
            </w:pPr>
            <w:r>
              <w:t>AOD</w:t>
            </w:r>
            <w:r w:rsidRPr="00AF022B">
              <w:t xml:space="preserve">0 value not in codeset for reporting period </w:t>
            </w:r>
          </w:p>
          <w:p w14:paraId="7427149F" w14:textId="77777777" w:rsidR="004E3282" w:rsidRPr="00AF022B" w:rsidRDefault="004E3282" w:rsidP="004646B0">
            <w:pPr>
              <w:pStyle w:val="DHHSbody"/>
            </w:pPr>
            <w:r>
              <w:t>AOD</w:t>
            </w:r>
            <w:r w:rsidRPr="00AF022B">
              <w:t>30 event type mismatch, event type is not treatment</w:t>
            </w:r>
          </w:p>
        </w:tc>
      </w:tr>
      <w:tr w:rsidR="004E3282" w:rsidRPr="00AF022B" w14:paraId="7228AF28" w14:textId="77777777" w:rsidTr="004646B0">
        <w:trPr>
          <w:trHeight w:val="294"/>
        </w:trPr>
        <w:tc>
          <w:tcPr>
            <w:tcW w:w="2520" w:type="dxa"/>
            <w:shd w:val="clear" w:color="auto" w:fill="auto"/>
          </w:tcPr>
          <w:p w14:paraId="63749D39" w14:textId="77777777" w:rsidR="004E3282" w:rsidRPr="00AF022B" w:rsidRDefault="004E3282" w:rsidP="004646B0">
            <w:pPr>
              <w:spacing w:before="40" w:after="40"/>
              <w:rPr>
                <w:b/>
                <w:w w:val="90"/>
                <w:sz w:val="18"/>
                <w:szCs w:val="18"/>
              </w:rPr>
            </w:pPr>
          </w:p>
        </w:tc>
        <w:tc>
          <w:tcPr>
            <w:tcW w:w="7200" w:type="dxa"/>
            <w:shd w:val="clear" w:color="auto" w:fill="auto"/>
          </w:tcPr>
          <w:p w14:paraId="0BC07A83" w14:textId="77777777" w:rsidR="004E3282" w:rsidRPr="00AF022B" w:rsidRDefault="004E3282" w:rsidP="004646B0">
            <w:pPr>
              <w:pStyle w:val="DHHSbody"/>
            </w:pPr>
            <w:r>
              <w:t>AOD</w:t>
            </w:r>
            <w:r w:rsidRPr="00AF022B">
              <w:t>33 end reason but treatment not ended</w:t>
            </w:r>
          </w:p>
        </w:tc>
      </w:tr>
      <w:tr w:rsidR="004E3282" w:rsidRPr="00AF022B" w14:paraId="36B85C93" w14:textId="77777777" w:rsidTr="004646B0">
        <w:trPr>
          <w:trHeight w:val="294"/>
        </w:trPr>
        <w:tc>
          <w:tcPr>
            <w:tcW w:w="2520" w:type="dxa"/>
            <w:tcBorders>
              <w:bottom w:val="single" w:sz="4" w:space="0" w:color="auto"/>
            </w:tcBorders>
            <w:shd w:val="clear" w:color="auto" w:fill="auto"/>
          </w:tcPr>
          <w:p w14:paraId="1DD47AE2" w14:textId="77777777" w:rsidR="004E3282" w:rsidRPr="00AF022B" w:rsidRDefault="004E3282" w:rsidP="004646B0">
            <w:pPr>
              <w:spacing w:before="40" w:after="40"/>
              <w:rPr>
                <w:b/>
                <w:w w:val="90"/>
                <w:sz w:val="18"/>
                <w:szCs w:val="18"/>
              </w:rPr>
            </w:pPr>
          </w:p>
        </w:tc>
        <w:tc>
          <w:tcPr>
            <w:tcW w:w="7200" w:type="dxa"/>
            <w:tcBorders>
              <w:bottom w:val="single" w:sz="4" w:space="0" w:color="auto"/>
            </w:tcBorders>
            <w:shd w:val="clear" w:color="auto" w:fill="auto"/>
          </w:tcPr>
          <w:p w14:paraId="14A01E32" w14:textId="77777777" w:rsidR="004E3282" w:rsidRDefault="004E3282" w:rsidP="004646B0">
            <w:pPr>
              <w:pStyle w:val="DHHSbody"/>
            </w:pPr>
            <w:r>
              <w:t>AOD</w:t>
            </w:r>
            <w:r w:rsidRPr="00AF022B">
              <w:t>34 end date and no end reason</w:t>
            </w:r>
          </w:p>
          <w:p w14:paraId="7B7AF28F" w14:textId="1B2E47A5" w:rsidR="004E3282" w:rsidRPr="00AF022B" w:rsidRDefault="004E3282" w:rsidP="004646B0">
            <w:pPr>
              <w:pStyle w:val="DHHSbody"/>
            </w:pPr>
            <w:r w:rsidRPr="004E3282">
              <w:rPr>
                <w:highlight w:val="green"/>
              </w:rPr>
              <w:t>### end reason cannot be 90 - ‘Dept of Health use only’</w:t>
            </w:r>
          </w:p>
        </w:tc>
      </w:tr>
    </w:tbl>
    <w:p w14:paraId="43D98133" w14:textId="77777777" w:rsidR="004E3282" w:rsidRDefault="004E3282">
      <w:pPr>
        <w:spacing w:after="0" w:line="240" w:lineRule="auto"/>
        <w:rPr>
          <w:b/>
          <w:color w:val="53565A"/>
          <w:sz w:val="32"/>
          <w:szCs w:val="28"/>
        </w:rPr>
      </w:pPr>
      <w:r>
        <w:br w:type="page"/>
      </w:r>
    </w:p>
    <w:p w14:paraId="6AC4FFC9" w14:textId="37F36733" w:rsidR="00B955D4" w:rsidRPr="00776A11" w:rsidRDefault="00B955D4" w:rsidP="00912F94">
      <w:pPr>
        <w:pStyle w:val="Heading2"/>
      </w:pPr>
      <w:bookmarkStart w:id="32" w:name="_5.5.3_Outcomes—AUDIT_Score—N[N]"/>
      <w:bookmarkStart w:id="33" w:name="_Hlk120269323"/>
      <w:bookmarkStart w:id="34" w:name="_Toc120781455"/>
      <w:bookmarkEnd w:id="32"/>
      <w:r w:rsidRPr="00776A11">
        <w:t>5.5.3 Outcomes—AUDIT Score—N[N]</w:t>
      </w:r>
      <w:bookmarkEnd w:id="28"/>
      <w:bookmarkEnd w:id="29"/>
      <w:bookmarkEnd w:id="30"/>
      <w:bookmarkEnd w:id="34"/>
    </w:p>
    <w:tbl>
      <w:tblPr>
        <w:tblW w:w="9994"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409"/>
        <w:gridCol w:w="656"/>
        <w:gridCol w:w="120"/>
        <w:gridCol w:w="101"/>
        <w:gridCol w:w="25"/>
        <w:gridCol w:w="120"/>
        <w:gridCol w:w="1687"/>
        <w:gridCol w:w="2968"/>
        <w:gridCol w:w="2299"/>
        <w:gridCol w:w="145"/>
        <w:gridCol w:w="111"/>
        <w:gridCol w:w="103"/>
        <w:gridCol w:w="32"/>
        <w:gridCol w:w="218"/>
      </w:tblGrid>
      <w:tr w:rsidR="00B955D4" w:rsidRPr="00AF022B" w14:paraId="62384545" w14:textId="77777777" w:rsidTr="00DE1CCB">
        <w:trPr>
          <w:gridAfter w:val="4"/>
          <w:wAfter w:w="507" w:type="dxa"/>
          <w:trHeight w:val="295"/>
        </w:trPr>
        <w:tc>
          <w:tcPr>
            <w:tcW w:w="9487" w:type="dxa"/>
            <w:gridSpan w:val="10"/>
            <w:tcBorders>
              <w:top w:val="single" w:sz="4" w:space="0" w:color="auto"/>
              <w:bottom w:val="nil"/>
            </w:tcBorders>
            <w:shd w:val="clear" w:color="auto" w:fill="auto"/>
          </w:tcPr>
          <w:bookmarkEnd w:id="33"/>
          <w:p w14:paraId="2295A71A" w14:textId="77777777" w:rsidR="00B955D4" w:rsidRPr="00AF022B" w:rsidRDefault="00B955D4" w:rsidP="00DE1CCB">
            <w:pPr>
              <w:pStyle w:val="IMSTemplateSectionHeading"/>
            </w:pPr>
            <w:r w:rsidRPr="00AF022B">
              <w:t>Identifying and definitional attributes</w:t>
            </w:r>
          </w:p>
        </w:tc>
      </w:tr>
      <w:tr w:rsidR="00B955D4" w:rsidRPr="00AF022B" w14:paraId="7D3892DB" w14:textId="77777777" w:rsidTr="00DE1CCB">
        <w:trPr>
          <w:gridAfter w:val="4"/>
          <w:wAfter w:w="507" w:type="dxa"/>
          <w:trHeight w:val="294"/>
        </w:trPr>
        <w:tc>
          <w:tcPr>
            <w:tcW w:w="1438" w:type="dxa"/>
            <w:tcBorders>
              <w:top w:val="nil"/>
              <w:bottom w:val="single" w:sz="4" w:space="0" w:color="auto"/>
            </w:tcBorders>
            <w:shd w:val="clear" w:color="auto" w:fill="auto"/>
          </w:tcPr>
          <w:p w14:paraId="23C64415" w14:textId="77777777" w:rsidR="00B955D4" w:rsidRPr="00AF022B" w:rsidRDefault="00B955D4" w:rsidP="00DE1CCB">
            <w:pPr>
              <w:pStyle w:val="IMSTemplateelementheadings"/>
            </w:pPr>
            <w:r w:rsidRPr="00AF022B">
              <w:t>Definition</w:t>
            </w:r>
          </w:p>
        </w:tc>
        <w:tc>
          <w:tcPr>
            <w:tcW w:w="8049" w:type="dxa"/>
            <w:gridSpan w:val="9"/>
            <w:tcBorders>
              <w:top w:val="nil"/>
              <w:bottom w:val="single" w:sz="4" w:space="0" w:color="auto"/>
            </w:tcBorders>
            <w:shd w:val="clear" w:color="auto" w:fill="auto"/>
          </w:tcPr>
          <w:p w14:paraId="082E8F35" w14:textId="77777777" w:rsidR="00B955D4" w:rsidRPr="00AF022B" w:rsidRDefault="00B955D4" w:rsidP="00DE1CCB">
            <w:pPr>
              <w:pStyle w:val="DHHSbody"/>
            </w:pPr>
            <w:r w:rsidRPr="00AF022B">
              <w:t>A client’s score from the Alcohol Use Disorders Identification Test (AUDIT)</w:t>
            </w:r>
          </w:p>
        </w:tc>
      </w:tr>
      <w:tr w:rsidR="00B955D4" w:rsidRPr="00AF022B" w14:paraId="4AECDAE1" w14:textId="77777777" w:rsidTr="00DE1CCB">
        <w:trPr>
          <w:gridAfter w:val="4"/>
          <w:wAfter w:w="507" w:type="dxa"/>
          <w:trHeight w:val="295"/>
        </w:trPr>
        <w:tc>
          <w:tcPr>
            <w:tcW w:w="9487" w:type="dxa"/>
            <w:gridSpan w:val="10"/>
            <w:tcBorders>
              <w:top w:val="single" w:sz="4" w:space="0" w:color="auto"/>
            </w:tcBorders>
            <w:shd w:val="clear" w:color="auto" w:fill="auto"/>
          </w:tcPr>
          <w:p w14:paraId="7E66DB02" w14:textId="77777777" w:rsidR="00B955D4" w:rsidRPr="00AF022B" w:rsidRDefault="00B955D4" w:rsidP="00DE1CCB">
            <w:pPr>
              <w:pStyle w:val="IMSTemplateMainSectionHeading"/>
            </w:pPr>
            <w:r w:rsidRPr="00AF022B">
              <w:t>Value domain attributes</w:t>
            </w:r>
          </w:p>
        </w:tc>
      </w:tr>
      <w:tr w:rsidR="00B955D4" w:rsidRPr="00AF022B" w14:paraId="3CE70625" w14:textId="77777777" w:rsidTr="00DE1CCB">
        <w:trPr>
          <w:gridAfter w:val="4"/>
          <w:wAfter w:w="507" w:type="dxa"/>
          <w:trHeight w:val="295"/>
        </w:trPr>
        <w:tc>
          <w:tcPr>
            <w:tcW w:w="9487" w:type="dxa"/>
            <w:gridSpan w:val="10"/>
            <w:shd w:val="clear" w:color="auto" w:fill="auto"/>
          </w:tcPr>
          <w:p w14:paraId="7B95CD04" w14:textId="77777777" w:rsidR="00B955D4" w:rsidRPr="00AF022B" w:rsidRDefault="00B955D4" w:rsidP="00DE1CCB">
            <w:pPr>
              <w:pStyle w:val="IMSTemplateSectionHeading"/>
            </w:pPr>
            <w:r w:rsidRPr="00AF022B">
              <w:t>Representational attributes</w:t>
            </w:r>
          </w:p>
        </w:tc>
      </w:tr>
      <w:tr w:rsidR="00B955D4" w:rsidRPr="00AF022B" w14:paraId="0C75F52A" w14:textId="77777777" w:rsidTr="00DE1CCB">
        <w:trPr>
          <w:trHeight w:val="295"/>
        </w:trPr>
        <w:tc>
          <w:tcPr>
            <w:tcW w:w="2409" w:type="dxa"/>
            <w:gridSpan w:val="3"/>
            <w:shd w:val="clear" w:color="auto" w:fill="auto"/>
          </w:tcPr>
          <w:p w14:paraId="05E37E4E" w14:textId="77777777" w:rsidR="00B955D4" w:rsidRPr="00AF022B" w:rsidRDefault="00B955D4" w:rsidP="00DE1CCB">
            <w:pPr>
              <w:pStyle w:val="IMSTemplateelementheadings"/>
            </w:pPr>
            <w:r w:rsidRPr="00AF022B">
              <w:t>Representation class</w:t>
            </w:r>
          </w:p>
        </w:tc>
        <w:tc>
          <w:tcPr>
            <w:tcW w:w="1962" w:type="dxa"/>
            <w:gridSpan w:val="4"/>
            <w:shd w:val="clear" w:color="auto" w:fill="auto"/>
          </w:tcPr>
          <w:p w14:paraId="0371270B" w14:textId="77777777" w:rsidR="00B955D4" w:rsidRPr="00AF022B" w:rsidRDefault="00B955D4" w:rsidP="00DE1CCB">
            <w:pPr>
              <w:pStyle w:val="DHHSbody"/>
            </w:pPr>
            <w:r w:rsidRPr="00AF022B">
              <w:t>Total</w:t>
            </w:r>
          </w:p>
        </w:tc>
        <w:tc>
          <w:tcPr>
            <w:tcW w:w="2699" w:type="dxa"/>
            <w:shd w:val="clear" w:color="auto" w:fill="auto"/>
          </w:tcPr>
          <w:p w14:paraId="26F38705" w14:textId="77777777" w:rsidR="00B955D4" w:rsidRPr="00AF022B" w:rsidRDefault="00B955D4" w:rsidP="00DE1CCB">
            <w:pPr>
              <w:pStyle w:val="IMSTemplateelementheadings"/>
            </w:pPr>
            <w:r w:rsidRPr="00AF022B">
              <w:t>Data type</w:t>
            </w:r>
          </w:p>
        </w:tc>
        <w:tc>
          <w:tcPr>
            <w:tcW w:w="2924" w:type="dxa"/>
            <w:gridSpan w:val="6"/>
            <w:shd w:val="clear" w:color="auto" w:fill="auto"/>
          </w:tcPr>
          <w:p w14:paraId="678FA33B" w14:textId="77777777" w:rsidR="00B955D4" w:rsidRPr="00AF022B" w:rsidRDefault="00B955D4" w:rsidP="00DE1CCB">
            <w:pPr>
              <w:pStyle w:val="DHHSbody"/>
            </w:pPr>
            <w:r w:rsidRPr="00AF022B">
              <w:t>Number</w:t>
            </w:r>
          </w:p>
        </w:tc>
      </w:tr>
      <w:tr w:rsidR="00B955D4" w:rsidRPr="00AF022B" w14:paraId="476059B8" w14:textId="77777777" w:rsidTr="00DE1CCB">
        <w:trPr>
          <w:trHeight w:val="295"/>
        </w:trPr>
        <w:tc>
          <w:tcPr>
            <w:tcW w:w="2409" w:type="dxa"/>
            <w:gridSpan w:val="3"/>
            <w:shd w:val="clear" w:color="auto" w:fill="auto"/>
          </w:tcPr>
          <w:p w14:paraId="244B00DC" w14:textId="77777777" w:rsidR="00B955D4" w:rsidRPr="00AF022B" w:rsidRDefault="00B955D4" w:rsidP="00DE1CCB">
            <w:pPr>
              <w:pStyle w:val="IMSTemplateelementheadings"/>
            </w:pPr>
            <w:r w:rsidRPr="00AF022B">
              <w:t>Format</w:t>
            </w:r>
          </w:p>
        </w:tc>
        <w:tc>
          <w:tcPr>
            <w:tcW w:w="1962" w:type="dxa"/>
            <w:gridSpan w:val="4"/>
            <w:shd w:val="clear" w:color="auto" w:fill="auto"/>
          </w:tcPr>
          <w:p w14:paraId="6C6CBF07" w14:textId="77777777" w:rsidR="00B955D4" w:rsidRPr="00AF022B" w:rsidRDefault="00B955D4" w:rsidP="00DE1CCB">
            <w:pPr>
              <w:pStyle w:val="DHHSbody"/>
            </w:pPr>
            <w:r w:rsidRPr="00AF022B">
              <w:t>N[N]</w:t>
            </w:r>
          </w:p>
        </w:tc>
        <w:tc>
          <w:tcPr>
            <w:tcW w:w="2699" w:type="dxa"/>
            <w:shd w:val="clear" w:color="auto" w:fill="auto"/>
          </w:tcPr>
          <w:p w14:paraId="22E957D8" w14:textId="77777777" w:rsidR="00B955D4" w:rsidRPr="00AF022B" w:rsidRDefault="00B955D4" w:rsidP="00DE1CCB">
            <w:pPr>
              <w:pStyle w:val="IMSTemplateelementheadings"/>
            </w:pPr>
            <w:r w:rsidRPr="00AF022B">
              <w:t>Maximum character length</w:t>
            </w:r>
          </w:p>
        </w:tc>
        <w:tc>
          <w:tcPr>
            <w:tcW w:w="2924" w:type="dxa"/>
            <w:gridSpan w:val="6"/>
            <w:shd w:val="clear" w:color="auto" w:fill="auto"/>
          </w:tcPr>
          <w:p w14:paraId="6CDBCD50" w14:textId="77777777" w:rsidR="00B955D4" w:rsidRPr="00AF022B" w:rsidRDefault="00B955D4" w:rsidP="00DE1CCB">
            <w:pPr>
              <w:pStyle w:val="DHHSbody"/>
            </w:pPr>
            <w:r w:rsidRPr="00AF022B">
              <w:t>2</w:t>
            </w:r>
          </w:p>
        </w:tc>
      </w:tr>
      <w:tr w:rsidR="00B955D4" w:rsidRPr="00AF022B" w14:paraId="29625109" w14:textId="77777777" w:rsidTr="00DE1CCB">
        <w:trPr>
          <w:gridAfter w:val="3"/>
          <w:wAfter w:w="407" w:type="dxa"/>
          <w:trHeight w:val="295"/>
        </w:trPr>
        <w:tc>
          <w:tcPr>
            <w:tcW w:w="2409" w:type="dxa"/>
            <w:gridSpan w:val="3"/>
            <w:shd w:val="clear" w:color="auto" w:fill="auto"/>
          </w:tcPr>
          <w:p w14:paraId="565EB1CC" w14:textId="77777777" w:rsidR="00B955D4" w:rsidRPr="00AF022B" w:rsidRDefault="00B955D4" w:rsidP="00DE1CCB">
            <w:pPr>
              <w:pStyle w:val="IMSTemplateelementheadings"/>
            </w:pPr>
            <w:r w:rsidRPr="00AF022B">
              <w:t>Permissible values</w:t>
            </w:r>
          </w:p>
        </w:tc>
        <w:tc>
          <w:tcPr>
            <w:tcW w:w="1962" w:type="dxa"/>
            <w:gridSpan w:val="4"/>
            <w:shd w:val="clear" w:color="auto" w:fill="auto"/>
          </w:tcPr>
          <w:p w14:paraId="09D7C3AB" w14:textId="77777777" w:rsidR="00B955D4" w:rsidRPr="00AF022B" w:rsidRDefault="00B955D4" w:rsidP="00DE1CCB">
            <w:pPr>
              <w:pStyle w:val="IMSTemplatecontent"/>
              <w:rPr>
                <w:b/>
                <w:i/>
              </w:rPr>
            </w:pPr>
            <w:r w:rsidRPr="00AF022B">
              <w:rPr>
                <w:b/>
                <w:i/>
              </w:rPr>
              <w:t>Value</w:t>
            </w:r>
          </w:p>
        </w:tc>
        <w:tc>
          <w:tcPr>
            <w:tcW w:w="5216" w:type="dxa"/>
            <w:gridSpan w:val="4"/>
            <w:shd w:val="clear" w:color="auto" w:fill="auto"/>
          </w:tcPr>
          <w:p w14:paraId="357A2175" w14:textId="77777777" w:rsidR="00B955D4" w:rsidRPr="00AF022B" w:rsidRDefault="00B955D4" w:rsidP="00DE1CCB">
            <w:pPr>
              <w:pStyle w:val="IMSTemplatecontent"/>
              <w:rPr>
                <w:b/>
              </w:rPr>
            </w:pPr>
            <w:r w:rsidRPr="00AF022B">
              <w:rPr>
                <w:b/>
                <w:i/>
              </w:rPr>
              <w:t>Meaning</w:t>
            </w:r>
          </w:p>
        </w:tc>
      </w:tr>
      <w:tr w:rsidR="00B955D4" w:rsidRPr="00AF022B" w14:paraId="62FFDE10" w14:textId="77777777" w:rsidTr="00DE1CCB">
        <w:trPr>
          <w:gridAfter w:val="3"/>
          <w:wAfter w:w="407" w:type="dxa"/>
          <w:trHeight w:val="603"/>
        </w:trPr>
        <w:tc>
          <w:tcPr>
            <w:tcW w:w="2409" w:type="dxa"/>
            <w:gridSpan w:val="3"/>
            <w:shd w:val="clear" w:color="auto" w:fill="auto"/>
          </w:tcPr>
          <w:p w14:paraId="3BCB7D58" w14:textId="77777777" w:rsidR="00B955D4" w:rsidRPr="00AF022B" w:rsidRDefault="00B955D4" w:rsidP="00DE1CCB">
            <w:pPr>
              <w:pStyle w:val="IMSTemplateelementheadings"/>
            </w:pPr>
          </w:p>
        </w:tc>
        <w:tc>
          <w:tcPr>
            <w:tcW w:w="1962" w:type="dxa"/>
            <w:gridSpan w:val="4"/>
            <w:shd w:val="clear" w:color="auto" w:fill="auto"/>
          </w:tcPr>
          <w:p w14:paraId="08945FDB" w14:textId="77777777" w:rsidR="00B955D4" w:rsidRPr="00AF022B" w:rsidRDefault="00B955D4" w:rsidP="00DE1CCB">
            <w:pPr>
              <w:pStyle w:val="DHHSbody"/>
              <w:rPr>
                <w:b/>
                <w:i/>
              </w:rPr>
            </w:pPr>
            <w:r w:rsidRPr="00AF022B">
              <w:t>&gt;=0 and &lt;=40</w:t>
            </w:r>
          </w:p>
        </w:tc>
        <w:tc>
          <w:tcPr>
            <w:tcW w:w="5216" w:type="dxa"/>
            <w:gridSpan w:val="4"/>
            <w:shd w:val="clear" w:color="auto" w:fill="auto"/>
          </w:tcPr>
          <w:p w14:paraId="3F2E0197" w14:textId="77777777" w:rsidR="00B955D4" w:rsidRPr="00AF022B" w:rsidRDefault="00B955D4" w:rsidP="00DE1CCB">
            <w:pPr>
              <w:pStyle w:val="DHHSbody"/>
            </w:pPr>
            <w:r w:rsidRPr="00AF022B">
              <w:t>The AUDIT score must be between 0 and 40, inclusive.</w:t>
            </w:r>
          </w:p>
        </w:tc>
      </w:tr>
      <w:tr w:rsidR="00B955D4" w:rsidRPr="00AF022B" w14:paraId="15A38776" w14:textId="77777777" w:rsidTr="00DE1CCB">
        <w:trPr>
          <w:gridAfter w:val="3"/>
          <w:wAfter w:w="407" w:type="dxa"/>
          <w:trHeight w:val="295"/>
        </w:trPr>
        <w:tc>
          <w:tcPr>
            <w:tcW w:w="2409" w:type="dxa"/>
            <w:gridSpan w:val="3"/>
            <w:shd w:val="clear" w:color="auto" w:fill="auto"/>
          </w:tcPr>
          <w:p w14:paraId="0CF6EE59" w14:textId="77777777" w:rsidR="00B955D4" w:rsidRPr="00AF022B" w:rsidRDefault="00B955D4" w:rsidP="00DE1CCB">
            <w:pPr>
              <w:pStyle w:val="IMSTemplateelementheadings"/>
            </w:pPr>
            <w:r w:rsidRPr="00AF022B">
              <w:t>Supplementary values</w:t>
            </w:r>
          </w:p>
        </w:tc>
        <w:tc>
          <w:tcPr>
            <w:tcW w:w="1962" w:type="dxa"/>
            <w:gridSpan w:val="4"/>
            <w:shd w:val="clear" w:color="auto" w:fill="auto"/>
          </w:tcPr>
          <w:p w14:paraId="78227A56"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5216" w:type="dxa"/>
            <w:gridSpan w:val="4"/>
            <w:shd w:val="clear" w:color="auto" w:fill="auto"/>
          </w:tcPr>
          <w:p w14:paraId="5DBC234F" w14:textId="77777777" w:rsidR="00B955D4" w:rsidRPr="00AF022B" w:rsidRDefault="00B955D4" w:rsidP="00DE1CCB">
            <w:pPr>
              <w:pStyle w:val="IMSTemplatecontent"/>
            </w:pPr>
            <w:r w:rsidRPr="00AF022B">
              <w:rPr>
                <w:b/>
                <w:i/>
              </w:rPr>
              <w:t>Meaning</w:t>
            </w:r>
          </w:p>
        </w:tc>
      </w:tr>
      <w:tr w:rsidR="00B955D4" w:rsidRPr="00AF022B" w14:paraId="374ABF8E" w14:textId="77777777" w:rsidTr="00DE1CCB">
        <w:trPr>
          <w:gridAfter w:val="3"/>
          <w:wAfter w:w="407" w:type="dxa"/>
          <w:trHeight w:val="295"/>
        </w:trPr>
        <w:tc>
          <w:tcPr>
            <w:tcW w:w="2409" w:type="dxa"/>
            <w:gridSpan w:val="3"/>
            <w:shd w:val="clear" w:color="auto" w:fill="auto"/>
          </w:tcPr>
          <w:p w14:paraId="3D9073B6" w14:textId="77777777" w:rsidR="00B955D4" w:rsidRPr="00AF022B" w:rsidRDefault="00B955D4" w:rsidP="00DE1CCB">
            <w:pPr>
              <w:pStyle w:val="DHHSbody"/>
            </w:pPr>
          </w:p>
        </w:tc>
        <w:tc>
          <w:tcPr>
            <w:tcW w:w="1962" w:type="dxa"/>
            <w:gridSpan w:val="4"/>
            <w:shd w:val="clear" w:color="auto" w:fill="auto"/>
          </w:tcPr>
          <w:p w14:paraId="69B3EFA5" w14:textId="77777777" w:rsidR="00B955D4" w:rsidRPr="00AF022B" w:rsidRDefault="00B955D4" w:rsidP="00DE1CCB">
            <w:pPr>
              <w:pStyle w:val="DHHSbody"/>
            </w:pPr>
            <w:r w:rsidRPr="00AF022B">
              <w:t>98</w:t>
            </w:r>
          </w:p>
        </w:tc>
        <w:tc>
          <w:tcPr>
            <w:tcW w:w="5216" w:type="dxa"/>
            <w:gridSpan w:val="4"/>
            <w:shd w:val="clear" w:color="auto" w:fill="auto"/>
          </w:tcPr>
          <w:p w14:paraId="36FD87AD" w14:textId="77777777" w:rsidR="00B955D4" w:rsidRPr="00AF022B" w:rsidRDefault="00B955D4" w:rsidP="00DE1CCB">
            <w:pPr>
              <w:pStyle w:val="DHHSbody"/>
            </w:pPr>
            <w:r w:rsidRPr="00AF022B">
              <w:t>not applicable</w:t>
            </w:r>
          </w:p>
        </w:tc>
      </w:tr>
      <w:tr w:rsidR="00B955D4" w:rsidRPr="00AF022B" w14:paraId="28BBB817" w14:textId="77777777" w:rsidTr="00DE1CCB">
        <w:trPr>
          <w:gridAfter w:val="3"/>
          <w:wAfter w:w="407" w:type="dxa"/>
          <w:trHeight w:val="294"/>
        </w:trPr>
        <w:tc>
          <w:tcPr>
            <w:tcW w:w="2409" w:type="dxa"/>
            <w:gridSpan w:val="3"/>
            <w:tcBorders>
              <w:top w:val="nil"/>
              <w:bottom w:val="single" w:sz="4" w:space="0" w:color="auto"/>
            </w:tcBorders>
            <w:shd w:val="clear" w:color="auto" w:fill="auto"/>
          </w:tcPr>
          <w:p w14:paraId="49A37DE8" w14:textId="77777777" w:rsidR="00B955D4" w:rsidRPr="00AF022B" w:rsidRDefault="00B955D4" w:rsidP="00DE1CCB">
            <w:pPr>
              <w:pStyle w:val="IMSTemplateelementheadings"/>
            </w:pPr>
          </w:p>
        </w:tc>
        <w:tc>
          <w:tcPr>
            <w:tcW w:w="1962" w:type="dxa"/>
            <w:gridSpan w:val="4"/>
            <w:tcBorders>
              <w:top w:val="nil"/>
              <w:bottom w:val="single" w:sz="4" w:space="0" w:color="auto"/>
            </w:tcBorders>
            <w:shd w:val="clear" w:color="auto" w:fill="auto"/>
          </w:tcPr>
          <w:p w14:paraId="20220686" w14:textId="77777777" w:rsidR="00B955D4" w:rsidRPr="00AF022B" w:rsidRDefault="00B955D4" w:rsidP="00DE1CCB">
            <w:pPr>
              <w:pStyle w:val="DHHSbody"/>
            </w:pPr>
            <w:r w:rsidRPr="00AF022B">
              <w:t>99</w:t>
            </w:r>
          </w:p>
        </w:tc>
        <w:tc>
          <w:tcPr>
            <w:tcW w:w="5216" w:type="dxa"/>
            <w:gridSpan w:val="4"/>
            <w:tcBorders>
              <w:top w:val="nil"/>
              <w:bottom w:val="single" w:sz="4" w:space="0" w:color="auto"/>
            </w:tcBorders>
            <w:shd w:val="clear" w:color="auto" w:fill="auto"/>
          </w:tcPr>
          <w:p w14:paraId="546102F8" w14:textId="77777777" w:rsidR="00B955D4" w:rsidRPr="00AF022B" w:rsidRDefault="00B955D4" w:rsidP="00DE1CCB">
            <w:pPr>
              <w:pStyle w:val="DHHSbody"/>
            </w:pPr>
            <w:r w:rsidRPr="00AF022B">
              <w:t>not stated/inadequately described</w:t>
            </w:r>
          </w:p>
        </w:tc>
      </w:tr>
      <w:tr w:rsidR="00B955D4" w:rsidRPr="00AF022B" w14:paraId="3352DD0E" w14:textId="77777777" w:rsidTr="00DE1CCB">
        <w:trPr>
          <w:gridAfter w:val="4"/>
          <w:wAfter w:w="507" w:type="dxa"/>
          <w:trHeight w:val="295"/>
        </w:trPr>
        <w:tc>
          <w:tcPr>
            <w:tcW w:w="9487" w:type="dxa"/>
            <w:gridSpan w:val="10"/>
            <w:tcBorders>
              <w:top w:val="single" w:sz="4" w:space="0" w:color="auto"/>
            </w:tcBorders>
            <w:shd w:val="clear" w:color="auto" w:fill="auto"/>
          </w:tcPr>
          <w:p w14:paraId="44921595" w14:textId="77777777" w:rsidR="00B955D4" w:rsidRPr="00AF022B" w:rsidRDefault="00B955D4" w:rsidP="00DE1CCB">
            <w:pPr>
              <w:pStyle w:val="IMSTemplateMainSectionHeading"/>
            </w:pPr>
            <w:r w:rsidRPr="00AF022B">
              <w:t>Data element attributes</w:t>
            </w:r>
          </w:p>
        </w:tc>
      </w:tr>
      <w:tr w:rsidR="00B955D4" w:rsidRPr="00AF022B" w14:paraId="0363E90B" w14:textId="77777777" w:rsidTr="00DE1CCB">
        <w:trPr>
          <w:gridAfter w:val="4"/>
          <w:wAfter w:w="507" w:type="dxa"/>
          <w:trHeight w:val="295"/>
        </w:trPr>
        <w:tc>
          <w:tcPr>
            <w:tcW w:w="9487" w:type="dxa"/>
            <w:gridSpan w:val="10"/>
            <w:tcBorders>
              <w:top w:val="nil"/>
            </w:tcBorders>
            <w:shd w:val="clear" w:color="auto" w:fill="auto"/>
          </w:tcPr>
          <w:p w14:paraId="0CF73975" w14:textId="77777777" w:rsidR="00B955D4" w:rsidRPr="00AF022B" w:rsidRDefault="00B955D4" w:rsidP="00DE1CCB">
            <w:pPr>
              <w:pStyle w:val="IMSTemplateSectionHeading"/>
            </w:pPr>
            <w:r w:rsidRPr="00AF022B">
              <w:t xml:space="preserve">Reporting attributes </w:t>
            </w:r>
          </w:p>
        </w:tc>
      </w:tr>
      <w:tr w:rsidR="00B955D4" w:rsidRPr="00AF022B" w14:paraId="00ACD303" w14:textId="77777777" w:rsidTr="00DE1CCB">
        <w:trPr>
          <w:gridAfter w:val="4"/>
          <w:wAfter w:w="507" w:type="dxa"/>
          <w:trHeight w:val="294"/>
        </w:trPr>
        <w:tc>
          <w:tcPr>
            <w:tcW w:w="2545" w:type="dxa"/>
            <w:gridSpan w:val="5"/>
            <w:shd w:val="clear" w:color="auto" w:fill="auto"/>
          </w:tcPr>
          <w:p w14:paraId="2AEFEC91" w14:textId="77777777" w:rsidR="00B955D4" w:rsidRPr="00AF022B" w:rsidRDefault="00B955D4" w:rsidP="00DE1CCB">
            <w:pPr>
              <w:pStyle w:val="IMSTemplateelementheadings"/>
            </w:pPr>
            <w:r w:rsidRPr="00AF022B">
              <w:t>Reporting requirements</w:t>
            </w:r>
          </w:p>
        </w:tc>
        <w:tc>
          <w:tcPr>
            <w:tcW w:w="6942" w:type="dxa"/>
            <w:gridSpan w:val="5"/>
            <w:shd w:val="clear" w:color="auto" w:fill="auto"/>
          </w:tcPr>
          <w:p w14:paraId="51533889" w14:textId="77777777" w:rsidR="00B955D4" w:rsidRPr="00AF022B" w:rsidRDefault="00B955D4" w:rsidP="00DE1CCB">
            <w:pPr>
              <w:pStyle w:val="DHHSbullet1"/>
              <w:ind w:left="0" w:firstLine="14"/>
              <w:rPr>
                <w:sz w:val="18"/>
              </w:rPr>
            </w:pPr>
            <w:r w:rsidRPr="00AF022B">
              <w:t>Mandatory for Assessment service events on end, otherwise “98 -Not applicable” to be submitted</w:t>
            </w:r>
            <w:r>
              <w:t>.</w:t>
            </w:r>
          </w:p>
        </w:tc>
      </w:tr>
      <w:tr w:rsidR="00B955D4" w:rsidRPr="00AF022B" w14:paraId="711CAD4B" w14:textId="77777777" w:rsidTr="00DE1CCB">
        <w:trPr>
          <w:gridAfter w:val="4"/>
          <w:wAfter w:w="507" w:type="dxa"/>
          <w:trHeight w:val="295"/>
        </w:trPr>
        <w:tc>
          <w:tcPr>
            <w:tcW w:w="9487" w:type="dxa"/>
            <w:gridSpan w:val="10"/>
            <w:tcBorders>
              <w:bottom w:val="nil"/>
            </w:tcBorders>
            <w:shd w:val="clear" w:color="auto" w:fill="auto"/>
          </w:tcPr>
          <w:p w14:paraId="0127DB82" w14:textId="77777777" w:rsidR="00B955D4" w:rsidRPr="00AF022B" w:rsidRDefault="00B955D4" w:rsidP="00DE1CCB">
            <w:pPr>
              <w:pStyle w:val="IMSTemplateSectionHeading"/>
            </w:pPr>
            <w:r w:rsidRPr="00AF022B">
              <w:t>Collection and usage attributes</w:t>
            </w:r>
          </w:p>
        </w:tc>
      </w:tr>
      <w:tr w:rsidR="00B955D4" w:rsidRPr="00AF022B" w14:paraId="3F500194" w14:textId="77777777" w:rsidTr="00DE1CCB">
        <w:trPr>
          <w:gridAfter w:val="4"/>
          <w:wAfter w:w="507" w:type="dxa"/>
          <w:trHeight w:val="295"/>
        </w:trPr>
        <w:tc>
          <w:tcPr>
            <w:tcW w:w="2545" w:type="dxa"/>
            <w:gridSpan w:val="5"/>
            <w:tcBorders>
              <w:top w:val="nil"/>
              <w:bottom w:val="single" w:sz="4" w:space="0" w:color="auto"/>
            </w:tcBorders>
            <w:shd w:val="clear" w:color="auto" w:fill="auto"/>
          </w:tcPr>
          <w:p w14:paraId="7430FBE2" w14:textId="77777777" w:rsidR="00B955D4" w:rsidRPr="00AF022B" w:rsidRDefault="00B955D4" w:rsidP="00DE1CCB">
            <w:pPr>
              <w:pStyle w:val="IMSTemplateelementheadings"/>
            </w:pPr>
            <w:r w:rsidRPr="00AF022B">
              <w:t>Guide for use</w:t>
            </w:r>
          </w:p>
        </w:tc>
        <w:tc>
          <w:tcPr>
            <w:tcW w:w="6942" w:type="dxa"/>
            <w:gridSpan w:val="5"/>
            <w:tcBorders>
              <w:top w:val="nil"/>
              <w:bottom w:val="single" w:sz="4" w:space="0" w:color="auto"/>
            </w:tcBorders>
            <w:shd w:val="clear" w:color="auto" w:fill="auto"/>
          </w:tcPr>
          <w:p w14:paraId="163BF255" w14:textId="77777777" w:rsidR="00B955D4" w:rsidRPr="00AF022B" w:rsidRDefault="00B955D4" w:rsidP="00DE1CCB">
            <w:pPr>
              <w:pStyle w:val="DHHSbody"/>
            </w:pPr>
            <w:r w:rsidRPr="00AF022B">
              <w:t xml:space="preserve">The World Health Organization’s Alcohol Use Disorders Identification Test (AUDIT) is comprised of 3 scores, the Consumption score, the Dependence score and the Alcohol-related problems score. The AUDIT </w:t>
            </w:r>
            <w:r>
              <w:t>s</w:t>
            </w:r>
            <w:r w:rsidRPr="00AF022B">
              <w:t xml:space="preserve">core should be captured as the total of all of these 3 scores for a registered </w:t>
            </w:r>
            <w:r>
              <w:t>c</w:t>
            </w:r>
            <w:r w:rsidRPr="00AF022B">
              <w:t xml:space="preserve">lient. </w:t>
            </w:r>
          </w:p>
          <w:p w14:paraId="14CC69A5" w14:textId="77777777" w:rsidR="00B955D4" w:rsidRPr="00AF022B" w:rsidRDefault="00B955D4" w:rsidP="00DE1CCB">
            <w:pPr>
              <w:pStyle w:val="DHHSbody"/>
            </w:pPr>
            <w:r w:rsidRPr="00AF022B">
              <w:t xml:space="preserve">Only report where </w:t>
            </w:r>
            <w:r>
              <w:t xml:space="preserve">a </w:t>
            </w:r>
            <w:r w:rsidRPr="00AF022B">
              <w:t xml:space="preserve">client is receiving service for </w:t>
            </w:r>
            <w:r>
              <w:t xml:space="preserve">their </w:t>
            </w:r>
            <w:r w:rsidRPr="00AF022B">
              <w:t xml:space="preserve">own alcohol and drug use. </w:t>
            </w:r>
          </w:p>
          <w:p w14:paraId="00FD8C5A" w14:textId="77777777" w:rsidR="00B955D4" w:rsidRPr="00AF022B" w:rsidRDefault="00B955D4" w:rsidP="00DE1CCB">
            <w:pPr>
              <w:pStyle w:val="DHHSbody"/>
            </w:pPr>
            <w:r w:rsidRPr="00AF022B">
              <w:t>For clients whose treatment is related to the alcohol and other drug use of another person, this should be reported as 98</w:t>
            </w:r>
            <w:r>
              <w:t>.</w:t>
            </w:r>
          </w:p>
          <w:p w14:paraId="19FE0F05" w14:textId="77777777" w:rsidR="00B955D4" w:rsidRPr="00AF022B" w:rsidRDefault="00B955D4" w:rsidP="00DE1CCB">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B955D4" w:rsidRPr="00AF022B" w14:paraId="68F6FC59" w14:textId="77777777" w:rsidTr="00DE1CCB">
              <w:tc>
                <w:tcPr>
                  <w:tcW w:w="994" w:type="dxa"/>
                </w:tcPr>
                <w:p w14:paraId="429300BE" w14:textId="77777777" w:rsidR="00B955D4" w:rsidRPr="00AF022B" w:rsidRDefault="00B955D4" w:rsidP="00DE1CCB">
                  <w:pPr>
                    <w:pStyle w:val="DHHSbody"/>
                  </w:pPr>
                  <w:r w:rsidRPr="00AF022B">
                    <w:t>98</w:t>
                  </w:r>
                </w:p>
              </w:tc>
              <w:tc>
                <w:tcPr>
                  <w:tcW w:w="6146" w:type="dxa"/>
                </w:tcPr>
                <w:p w14:paraId="1C905AC5" w14:textId="77777777" w:rsidR="00B955D4" w:rsidRPr="00AF022B" w:rsidRDefault="00B955D4" w:rsidP="00DE1CCB">
                  <w:pPr>
                    <w:pStyle w:val="DHHSbody"/>
                  </w:pPr>
                  <w:r w:rsidRPr="00AF022B">
                    <w:t>Should be only used when considered not applicable to client e.g. for client’s where treatment is related to the alcohol and other drug use of another person, OR Youth and Forensic Services that do not perform AUDIT</w:t>
                  </w:r>
                </w:p>
              </w:tc>
            </w:tr>
            <w:tr w:rsidR="00B955D4" w:rsidRPr="00AF022B" w14:paraId="028DC9A8" w14:textId="77777777" w:rsidTr="00DE1CCB">
              <w:tc>
                <w:tcPr>
                  <w:tcW w:w="994" w:type="dxa"/>
                </w:tcPr>
                <w:p w14:paraId="663BD8CB" w14:textId="77777777" w:rsidR="00B955D4" w:rsidRPr="00AF022B" w:rsidRDefault="00B955D4" w:rsidP="00DE1CCB">
                  <w:pPr>
                    <w:pStyle w:val="DHHSbody"/>
                  </w:pPr>
                  <w:r w:rsidRPr="00AF022B">
                    <w:t>99</w:t>
                  </w:r>
                </w:p>
              </w:tc>
              <w:tc>
                <w:tcPr>
                  <w:tcW w:w="6146" w:type="dxa"/>
                </w:tcPr>
                <w:p w14:paraId="20F8C442" w14:textId="77777777" w:rsidR="00B955D4" w:rsidRPr="00AF022B" w:rsidRDefault="00B955D4" w:rsidP="00DE1CCB">
                  <w:pPr>
                    <w:pStyle w:val="DHHSbody"/>
                  </w:pPr>
                  <w:r w:rsidRPr="00AF022B">
                    <w:t>Should only be used where the information was not disclosed, unknown or client has disengaged prior to measuring outcomes.</w:t>
                  </w:r>
                </w:p>
              </w:tc>
            </w:tr>
          </w:tbl>
          <w:p w14:paraId="147DF5EB" w14:textId="77777777" w:rsidR="00B955D4" w:rsidRPr="00AF022B" w:rsidRDefault="00B955D4" w:rsidP="00DE1CCB">
            <w:pPr>
              <w:pStyle w:val="DHHSbody"/>
            </w:pPr>
          </w:p>
        </w:tc>
      </w:tr>
      <w:tr w:rsidR="00B955D4" w:rsidRPr="00AF022B" w14:paraId="2FD15BD8" w14:textId="77777777" w:rsidTr="00DE1CCB">
        <w:trPr>
          <w:gridAfter w:val="2"/>
          <w:wAfter w:w="307" w:type="dxa"/>
          <w:trHeight w:val="294"/>
        </w:trPr>
        <w:tc>
          <w:tcPr>
            <w:tcW w:w="9687" w:type="dxa"/>
            <w:gridSpan w:val="12"/>
            <w:tcBorders>
              <w:top w:val="single" w:sz="4" w:space="0" w:color="auto"/>
            </w:tcBorders>
            <w:shd w:val="clear" w:color="auto" w:fill="auto"/>
          </w:tcPr>
          <w:p w14:paraId="7B596700" w14:textId="77777777" w:rsidR="00B955D4" w:rsidRPr="00AF022B" w:rsidRDefault="00B955D4" w:rsidP="00DE1CCB">
            <w:pPr>
              <w:pStyle w:val="IMSTemplateSectionHeading"/>
            </w:pPr>
            <w:r w:rsidRPr="00AF022B">
              <w:t>Source and reference attributes</w:t>
            </w:r>
          </w:p>
        </w:tc>
      </w:tr>
      <w:tr w:rsidR="00B955D4" w:rsidRPr="00AF022B" w14:paraId="65518DD4" w14:textId="77777777" w:rsidTr="00DE1CCB">
        <w:trPr>
          <w:gridAfter w:val="2"/>
          <w:wAfter w:w="307" w:type="dxa"/>
          <w:trHeight w:val="295"/>
        </w:trPr>
        <w:tc>
          <w:tcPr>
            <w:tcW w:w="2679" w:type="dxa"/>
            <w:gridSpan w:val="6"/>
            <w:shd w:val="clear" w:color="auto" w:fill="auto"/>
          </w:tcPr>
          <w:p w14:paraId="0DBD363A" w14:textId="77777777" w:rsidR="00B955D4" w:rsidRPr="00AF022B" w:rsidRDefault="00B955D4" w:rsidP="00DE1CCB">
            <w:pPr>
              <w:pStyle w:val="IMSTemplateelementheadings"/>
            </w:pPr>
            <w:r w:rsidRPr="00AF022B">
              <w:t>Definition source</w:t>
            </w:r>
          </w:p>
        </w:tc>
        <w:tc>
          <w:tcPr>
            <w:tcW w:w="7008" w:type="dxa"/>
            <w:gridSpan w:val="6"/>
            <w:shd w:val="clear" w:color="auto" w:fill="auto"/>
          </w:tcPr>
          <w:p w14:paraId="2ED610DC" w14:textId="77777777" w:rsidR="00B955D4" w:rsidRPr="00AF022B" w:rsidRDefault="00B955D4" w:rsidP="00DE1CCB">
            <w:pPr>
              <w:pStyle w:val="DHHSbody"/>
            </w:pPr>
            <w:r w:rsidRPr="00AF022B">
              <w:t>Based on The World Health Organization’s Alcohol Use Disorders Identification Test</w:t>
            </w:r>
          </w:p>
        </w:tc>
      </w:tr>
      <w:tr w:rsidR="00B955D4" w:rsidRPr="00AF022B" w14:paraId="2ECF0BBF" w14:textId="77777777" w:rsidTr="00DE1CCB">
        <w:trPr>
          <w:gridAfter w:val="2"/>
          <w:wAfter w:w="307" w:type="dxa"/>
          <w:trHeight w:val="295"/>
        </w:trPr>
        <w:tc>
          <w:tcPr>
            <w:tcW w:w="2679" w:type="dxa"/>
            <w:gridSpan w:val="6"/>
            <w:shd w:val="clear" w:color="auto" w:fill="auto"/>
          </w:tcPr>
          <w:p w14:paraId="04BAE9EB" w14:textId="77777777" w:rsidR="00B955D4" w:rsidRPr="00AF022B" w:rsidRDefault="00B955D4" w:rsidP="00DE1CCB">
            <w:pPr>
              <w:pStyle w:val="IMSTemplateelementheadings"/>
            </w:pPr>
            <w:r w:rsidRPr="00AF022B">
              <w:t>Definition source identifier</w:t>
            </w:r>
          </w:p>
        </w:tc>
        <w:tc>
          <w:tcPr>
            <w:tcW w:w="7008" w:type="dxa"/>
            <w:gridSpan w:val="6"/>
            <w:shd w:val="clear" w:color="auto" w:fill="auto"/>
          </w:tcPr>
          <w:p w14:paraId="11AC7F11" w14:textId="77777777" w:rsidR="00B955D4" w:rsidRDefault="00885BCC" w:rsidP="00DE1CCB">
            <w:pPr>
              <w:pStyle w:val="DHHSbody"/>
            </w:pPr>
            <w:hyperlink r:id="rId31" w:history="1">
              <w:r w:rsidR="00B955D4" w:rsidRPr="00AE1150">
                <w:rPr>
                  <w:rStyle w:val="Hyperlink"/>
                </w:rPr>
                <w:t>https://apps.who.int/iris/bitstream/10665/67205/1/WHO_MSD_MSB_01.6a.pdf</w:t>
              </w:r>
            </w:hyperlink>
          </w:p>
          <w:p w14:paraId="2193667A" w14:textId="77777777" w:rsidR="00B955D4" w:rsidRPr="00AF022B" w:rsidRDefault="00B955D4" w:rsidP="00DE1CCB">
            <w:pPr>
              <w:pStyle w:val="DHHSbody"/>
            </w:pPr>
          </w:p>
        </w:tc>
      </w:tr>
      <w:tr w:rsidR="00B955D4" w:rsidRPr="00AF022B" w14:paraId="78C3F1DA" w14:textId="77777777" w:rsidTr="00DE1CCB">
        <w:trPr>
          <w:gridAfter w:val="2"/>
          <w:wAfter w:w="307" w:type="dxa"/>
          <w:trHeight w:val="295"/>
        </w:trPr>
        <w:tc>
          <w:tcPr>
            <w:tcW w:w="2679" w:type="dxa"/>
            <w:gridSpan w:val="6"/>
            <w:tcBorders>
              <w:bottom w:val="nil"/>
            </w:tcBorders>
            <w:shd w:val="clear" w:color="auto" w:fill="auto"/>
          </w:tcPr>
          <w:p w14:paraId="5802656B" w14:textId="77777777" w:rsidR="00B955D4" w:rsidRPr="00AF022B" w:rsidRDefault="00B955D4" w:rsidP="00DE1CCB">
            <w:pPr>
              <w:pStyle w:val="IMSTemplateelementheadings"/>
            </w:pPr>
            <w:r w:rsidRPr="00AF022B">
              <w:t>Value domain source</w:t>
            </w:r>
          </w:p>
        </w:tc>
        <w:tc>
          <w:tcPr>
            <w:tcW w:w="7008" w:type="dxa"/>
            <w:gridSpan w:val="6"/>
            <w:tcBorders>
              <w:bottom w:val="nil"/>
            </w:tcBorders>
            <w:shd w:val="clear" w:color="auto" w:fill="auto"/>
          </w:tcPr>
          <w:p w14:paraId="6EF99B33" w14:textId="77777777" w:rsidR="00B955D4" w:rsidRPr="00AF022B" w:rsidRDefault="00B955D4" w:rsidP="00DE1CCB">
            <w:pPr>
              <w:pStyle w:val="DHHSbody"/>
            </w:pPr>
            <w:r w:rsidRPr="00AF022B">
              <w:t>The World Health Organization’s Alcohol Use Disorders Identification Test</w:t>
            </w:r>
          </w:p>
        </w:tc>
      </w:tr>
      <w:tr w:rsidR="00B955D4" w:rsidRPr="00AF022B" w14:paraId="79A7F4D5" w14:textId="77777777" w:rsidTr="00DE1CCB">
        <w:trPr>
          <w:gridAfter w:val="2"/>
          <w:wAfter w:w="307" w:type="dxa"/>
          <w:trHeight w:val="295"/>
        </w:trPr>
        <w:tc>
          <w:tcPr>
            <w:tcW w:w="2679" w:type="dxa"/>
            <w:gridSpan w:val="6"/>
            <w:tcBorders>
              <w:top w:val="nil"/>
              <w:bottom w:val="single" w:sz="4" w:space="0" w:color="auto"/>
            </w:tcBorders>
            <w:shd w:val="clear" w:color="auto" w:fill="auto"/>
          </w:tcPr>
          <w:p w14:paraId="102241FE" w14:textId="77777777" w:rsidR="00B955D4" w:rsidRPr="00AF022B" w:rsidRDefault="00B955D4" w:rsidP="00DE1CCB">
            <w:pPr>
              <w:pStyle w:val="IMSTemplateelementheadings"/>
            </w:pPr>
            <w:r w:rsidRPr="00AF022B">
              <w:t>Value domain identifier</w:t>
            </w:r>
          </w:p>
        </w:tc>
        <w:tc>
          <w:tcPr>
            <w:tcW w:w="7008" w:type="dxa"/>
            <w:gridSpan w:val="6"/>
            <w:tcBorders>
              <w:top w:val="nil"/>
              <w:bottom w:val="single" w:sz="4" w:space="0" w:color="auto"/>
            </w:tcBorders>
            <w:shd w:val="clear" w:color="auto" w:fill="auto"/>
          </w:tcPr>
          <w:p w14:paraId="0D4A6240" w14:textId="77777777" w:rsidR="00B955D4" w:rsidRPr="00AF022B" w:rsidRDefault="00B955D4" w:rsidP="00DE1CCB">
            <w:pPr>
              <w:pStyle w:val="IMSTemplatecontent"/>
            </w:pPr>
          </w:p>
        </w:tc>
      </w:tr>
      <w:tr w:rsidR="00B955D4" w:rsidRPr="00AF022B" w14:paraId="346D637B" w14:textId="77777777" w:rsidTr="00DE1CCB">
        <w:trPr>
          <w:gridAfter w:val="4"/>
          <w:wAfter w:w="507" w:type="dxa"/>
          <w:trHeight w:val="295"/>
        </w:trPr>
        <w:tc>
          <w:tcPr>
            <w:tcW w:w="9487" w:type="dxa"/>
            <w:gridSpan w:val="10"/>
            <w:tcBorders>
              <w:top w:val="single" w:sz="4" w:space="0" w:color="auto"/>
            </w:tcBorders>
            <w:shd w:val="clear" w:color="auto" w:fill="auto"/>
          </w:tcPr>
          <w:p w14:paraId="3B688970" w14:textId="77777777" w:rsidR="00B955D4" w:rsidRPr="00AF022B" w:rsidRDefault="00B955D4" w:rsidP="00DE1CCB">
            <w:pPr>
              <w:pStyle w:val="IMSTemplateSectionHeading"/>
            </w:pPr>
            <w:r w:rsidRPr="00AF022B">
              <w:t>Relational attributes</w:t>
            </w:r>
          </w:p>
        </w:tc>
      </w:tr>
      <w:tr w:rsidR="00B955D4" w:rsidRPr="00AF022B" w14:paraId="4B5DCE49" w14:textId="77777777" w:rsidTr="00DE1CCB">
        <w:trPr>
          <w:gridAfter w:val="4"/>
          <w:wAfter w:w="507" w:type="dxa"/>
          <w:trHeight w:val="294"/>
        </w:trPr>
        <w:tc>
          <w:tcPr>
            <w:tcW w:w="2268" w:type="dxa"/>
            <w:gridSpan w:val="2"/>
            <w:shd w:val="clear" w:color="auto" w:fill="auto"/>
          </w:tcPr>
          <w:p w14:paraId="638E3EB2" w14:textId="77777777" w:rsidR="00B955D4" w:rsidRPr="00AF022B" w:rsidRDefault="00B955D4" w:rsidP="00DE1CCB">
            <w:pPr>
              <w:pStyle w:val="IMSTemplateelementheadings"/>
            </w:pPr>
            <w:r w:rsidRPr="00AF022B">
              <w:t>Related concepts</w:t>
            </w:r>
          </w:p>
        </w:tc>
        <w:tc>
          <w:tcPr>
            <w:tcW w:w="7219" w:type="dxa"/>
            <w:gridSpan w:val="8"/>
            <w:shd w:val="clear" w:color="auto" w:fill="auto"/>
          </w:tcPr>
          <w:p w14:paraId="63082AC6" w14:textId="77777777" w:rsidR="00B955D4" w:rsidRPr="00AF022B" w:rsidRDefault="00B955D4" w:rsidP="00DE1CCB">
            <w:pPr>
              <w:pStyle w:val="DHHSbody"/>
            </w:pPr>
            <w:r w:rsidRPr="00AF022B">
              <w:t>Outcome</w:t>
            </w:r>
          </w:p>
        </w:tc>
      </w:tr>
      <w:tr w:rsidR="00B955D4" w:rsidRPr="00AF022B" w14:paraId="15624C17" w14:textId="77777777" w:rsidTr="00DE1CCB">
        <w:trPr>
          <w:gridAfter w:val="4"/>
          <w:wAfter w:w="507" w:type="dxa"/>
          <w:trHeight w:val="295"/>
        </w:trPr>
        <w:tc>
          <w:tcPr>
            <w:tcW w:w="2268" w:type="dxa"/>
            <w:gridSpan w:val="2"/>
            <w:shd w:val="clear" w:color="auto" w:fill="auto"/>
          </w:tcPr>
          <w:p w14:paraId="68BFB6FC" w14:textId="77777777" w:rsidR="00B955D4" w:rsidRPr="00AF022B" w:rsidRDefault="00B955D4" w:rsidP="00DE1CCB">
            <w:pPr>
              <w:pStyle w:val="IMSTemplateelementheadings"/>
            </w:pPr>
            <w:r w:rsidRPr="00AF022B">
              <w:t>Related data elements</w:t>
            </w:r>
          </w:p>
        </w:tc>
        <w:tc>
          <w:tcPr>
            <w:tcW w:w="7219" w:type="dxa"/>
            <w:gridSpan w:val="8"/>
            <w:shd w:val="clear" w:color="auto" w:fill="auto"/>
          </w:tcPr>
          <w:p w14:paraId="1DDBD40A" w14:textId="77777777" w:rsidR="00B955D4" w:rsidRPr="00AF022B" w:rsidRDefault="00B955D4" w:rsidP="00DE1CCB">
            <w:pPr>
              <w:pStyle w:val="DHHSbody"/>
            </w:pPr>
            <w:r w:rsidRPr="00AF022B">
              <w:t>Outcomes -DUDIT Score</w:t>
            </w:r>
          </w:p>
        </w:tc>
      </w:tr>
      <w:tr w:rsidR="00B955D4" w:rsidRPr="00AF022B" w14:paraId="53B1E7FF" w14:textId="77777777" w:rsidTr="00DE1CCB">
        <w:trPr>
          <w:gridAfter w:val="4"/>
          <w:wAfter w:w="507" w:type="dxa"/>
          <w:trHeight w:val="295"/>
        </w:trPr>
        <w:tc>
          <w:tcPr>
            <w:tcW w:w="2268" w:type="dxa"/>
            <w:gridSpan w:val="2"/>
            <w:shd w:val="clear" w:color="auto" w:fill="auto"/>
          </w:tcPr>
          <w:p w14:paraId="770DDAA1" w14:textId="77777777" w:rsidR="00B955D4" w:rsidRPr="00AF022B" w:rsidRDefault="00B955D4" w:rsidP="00DE1CCB">
            <w:pPr>
              <w:pStyle w:val="IMSTemplateelementheadings"/>
            </w:pPr>
          </w:p>
        </w:tc>
        <w:tc>
          <w:tcPr>
            <w:tcW w:w="7219" w:type="dxa"/>
            <w:gridSpan w:val="8"/>
            <w:shd w:val="clear" w:color="auto" w:fill="auto"/>
          </w:tcPr>
          <w:p w14:paraId="69894F3E" w14:textId="77777777" w:rsidR="00B955D4" w:rsidRPr="00AF022B" w:rsidRDefault="00B955D4" w:rsidP="00DE1CCB">
            <w:pPr>
              <w:pStyle w:val="DHHSbody"/>
            </w:pPr>
            <w:r w:rsidRPr="00AF022B">
              <w:t>Client-TIER</w:t>
            </w:r>
          </w:p>
        </w:tc>
      </w:tr>
      <w:tr w:rsidR="00B955D4" w:rsidRPr="00AF022B" w14:paraId="13C9307D" w14:textId="77777777" w:rsidTr="00DE1CCB">
        <w:trPr>
          <w:gridAfter w:val="4"/>
          <w:wAfter w:w="507" w:type="dxa"/>
          <w:trHeight w:val="294"/>
        </w:trPr>
        <w:tc>
          <w:tcPr>
            <w:tcW w:w="2268" w:type="dxa"/>
            <w:gridSpan w:val="2"/>
            <w:shd w:val="clear" w:color="auto" w:fill="auto"/>
          </w:tcPr>
          <w:p w14:paraId="6B1DFFBF" w14:textId="77777777" w:rsidR="00B955D4" w:rsidRPr="00AF022B" w:rsidRDefault="00B955D4" w:rsidP="00DE1CCB">
            <w:pPr>
              <w:pStyle w:val="IMSTemplateelementheadings"/>
            </w:pPr>
            <w:r w:rsidRPr="00AF022B">
              <w:t>Edit/validation rules</w:t>
            </w:r>
          </w:p>
        </w:tc>
        <w:tc>
          <w:tcPr>
            <w:tcW w:w="7219" w:type="dxa"/>
            <w:gridSpan w:val="8"/>
            <w:shd w:val="clear" w:color="auto" w:fill="auto"/>
          </w:tcPr>
          <w:p w14:paraId="78E9219E" w14:textId="77777777" w:rsidR="00B955D4" w:rsidRPr="00AF022B" w:rsidRDefault="00B955D4" w:rsidP="00DE1CCB">
            <w:pPr>
              <w:pStyle w:val="DHHSbody"/>
            </w:pPr>
            <w:r>
              <w:t>AOD</w:t>
            </w:r>
            <w:r w:rsidRPr="00AF022B">
              <w:t>2 cannot be null</w:t>
            </w:r>
          </w:p>
          <w:p w14:paraId="22BBA582" w14:textId="77777777" w:rsidR="00B955D4" w:rsidRPr="00AF022B" w:rsidRDefault="00B955D4" w:rsidP="00DE1CCB">
            <w:pPr>
              <w:pStyle w:val="DHHSbody"/>
            </w:pPr>
            <w:r>
              <w:t>AOD</w:t>
            </w:r>
            <w:r w:rsidRPr="00AF022B">
              <w:t>9 numeric only</w:t>
            </w:r>
          </w:p>
        </w:tc>
      </w:tr>
      <w:tr w:rsidR="00B955D4" w:rsidRPr="00AF022B" w14:paraId="4E01A789" w14:textId="77777777" w:rsidTr="00DE1CCB">
        <w:trPr>
          <w:gridAfter w:val="4"/>
          <w:wAfter w:w="507" w:type="dxa"/>
          <w:trHeight w:val="294"/>
        </w:trPr>
        <w:tc>
          <w:tcPr>
            <w:tcW w:w="2268" w:type="dxa"/>
            <w:gridSpan w:val="2"/>
            <w:shd w:val="clear" w:color="auto" w:fill="auto"/>
          </w:tcPr>
          <w:p w14:paraId="2855F118" w14:textId="77777777" w:rsidR="00B955D4" w:rsidRPr="00AF022B" w:rsidRDefault="00B955D4" w:rsidP="00DE1CCB">
            <w:pPr>
              <w:pStyle w:val="IMSTemplateelementheadings"/>
            </w:pPr>
          </w:p>
        </w:tc>
        <w:tc>
          <w:tcPr>
            <w:tcW w:w="7219" w:type="dxa"/>
            <w:gridSpan w:val="8"/>
            <w:shd w:val="clear" w:color="auto" w:fill="auto"/>
          </w:tcPr>
          <w:p w14:paraId="040EFCB7" w14:textId="77777777" w:rsidR="00B955D4" w:rsidRPr="00AF022B" w:rsidRDefault="00B955D4" w:rsidP="00DE1CCB">
            <w:pPr>
              <w:pStyle w:val="DHHSbody"/>
            </w:pPr>
            <w:r>
              <w:t>AOD</w:t>
            </w:r>
            <w:r w:rsidRPr="00AF022B">
              <w:t>67 no registered client for event</w:t>
            </w:r>
          </w:p>
        </w:tc>
      </w:tr>
      <w:tr w:rsidR="00B955D4" w:rsidRPr="00AF022B" w14:paraId="1EE5836D" w14:textId="77777777" w:rsidTr="00DE1CCB">
        <w:trPr>
          <w:gridAfter w:val="4"/>
          <w:wAfter w:w="507" w:type="dxa"/>
          <w:trHeight w:val="294"/>
        </w:trPr>
        <w:tc>
          <w:tcPr>
            <w:tcW w:w="2268" w:type="dxa"/>
            <w:gridSpan w:val="2"/>
            <w:shd w:val="clear" w:color="auto" w:fill="auto"/>
          </w:tcPr>
          <w:p w14:paraId="30850F4F" w14:textId="77777777" w:rsidR="00B955D4" w:rsidRPr="00AF022B" w:rsidRDefault="00B955D4" w:rsidP="00DE1CCB">
            <w:pPr>
              <w:pStyle w:val="IMSTemplateelementheadings"/>
            </w:pPr>
          </w:p>
        </w:tc>
        <w:tc>
          <w:tcPr>
            <w:tcW w:w="7219" w:type="dxa"/>
            <w:gridSpan w:val="8"/>
            <w:shd w:val="clear" w:color="auto" w:fill="auto"/>
          </w:tcPr>
          <w:p w14:paraId="7BA909AF" w14:textId="77777777" w:rsidR="00B955D4" w:rsidRPr="00AF022B" w:rsidRDefault="00B955D4" w:rsidP="00DE1CCB">
            <w:pPr>
              <w:pStyle w:val="DHHSbody"/>
            </w:pPr>
            <w:r>
              <w:t>AOD</w:t>
            </w:r>
            <w:r w:rsidRPr="00AF022B">
              <w:t>68 invalid outcome since client registered is not client</w:t>
            </w:r>
          </w:p>
        </w:tc>
      </w:tr>
      <w:tr w:rsidR="00B955D4" w:rsidRPr="00AF022B" w14:paraId="487B03F3" w14:textId="77777777" w:rsidTr="00DE1CCB">
        <w:trPr>
          <w:gridAfter w:val="4"/>
          <w:wAfter w:w="507" w:type="dxa"/>
          <w:trHeight w:val="294"/>
        </w:trPr>
        <w:tc>
          <w:tcPr>
            <w:tcW w:w="2268" w:type="dxa"/>
            <w:gridSpan w:val="2"/>
            <w:shd w:val="clear" w:color="auto" w:fill="auto"/>
          </w:tcPr>
          <w:p w14:paraId="65EFA205" w14:textId="77777777" w:rsidR="00B955D4" w:rsidRPr="00AF022B" w:rsidRDefault="00B955D4" w:rsidP="00DE1CCB">
            <w:pPr>
              <w:pStyle w:val="IMSTemplateelementheadings"/>
            </w:pPr>
          </w:p>
        </w:tc>
        <w:tc>
          <w:tcPr>
            <w:tcW w:w="7219" w:type="dxa"/>
            <w:gridSpan w:val="8"/>
            <w:shd w:val="clear" w:color="auto" w:fill="auto"/>
          </w:tcPr>
          <w:p w14:paraId="35278736" w14:textId="77777777" w:rsidR="00B955D4" w:rsidRPr="00AF022B" w:rsidRDefault="00B955D4" w:rsidP="00DE1CCB">
            <w:pPr>
              <w:pStyle w:val="DHHSbody"/>
            </w:pPr>
            <w:r>
              <w:t>AOD</w:t>
            </w:r>
            <w:r w:rsidRPr="00AF022B">
              <w:t>74 out of audit score range</w:t>
            </w:r>
          </w:p>
        </w:tc>
      </w:tr>
      <w:tr w:rsidR="00B955D4" w:rsidRPr="00AF022B" w14:paraId="300DE62A" w14:textId="77777777" w:rsidTr="00DE1CCB">
        <w:trPr>
          <w:gridAfter w:val="4"/>
          <w:wAfter w:w="507" w:type="dxa"/>
          <w:trHeight w:val="294"/>
        </w:trPr>
        <w:tc>
          <w:tcPr>
            <w:tcW w:w="2268" w:type="dxa"/>
            <w:gridSpan w:val="2"/>
            <w:tcBorders>
              <w:bottom w:val="nil"/>
            </w:tcBorders>
            <w:shd w:val="clear" w:color="auto" w:fill="auto"/>
          </w:tcPr>
          <w:p w14:paraId="3253593F" w14:textId="77777777" w:rsidR="00B955D4" w:rsidRPr="00AF022B" w:rsidRDefault="00B955D4" w:rsidP="00DE1CCB">
            <w:pPr>
              <w:pStyle w:val="IMSTemplateelementheadings"/>
            </w:pPr>
          </w:p>
        </w:tc>
        <w:tc>
          <w:tcPr>
            <w:tcW w:w="7219" w:type="dxa"/>
            <w:gridSpan w:val="8"/>
            <w:tcBorders>
              <w:bottom w:val="nil"/>
            </w:tcBorders>
            <w:shd w:val="clear" w:color="auto" w:fill="auto"/>
          </w:tcPr>
          <w:p w14:paraId="429382CE" w14:textId="77777777" w:rsidR="00B955D4" w:rsidRPr="00AF022B" w:rsidRDefault="00B955D4" w:rsidP="00DE1CCB">
            <w:pPr>
              <w:pStyle w:val="DHHSbody"/>
            </w:pPr>
            <w:r>
              <w:t>AOD</w:t>
            </w:r>
            <w:r w:rsidRPr="00AF022B">
              <w:t xml:space="preserve">75 no AUDIT score AND comprehensive assessment </w:t>
            </w:r>
            <w:r w:rsidRPr="00B955D4">
              <w:rPr>
                <w:strike/>
                <w:highlight w:val="yellow"/>
              </w:rPr>
              <w:t>or treatment</w:t>
            </w:r>
            <w:r w:rsidRPr="00AF022B">
              <w:t xml:space="preserve"> has ended</w:t>
            </w:r>
          </w:p>
        </w:tc>
      </w:tr>
      <w:tr w:rsidR="00B955D4" w:rsidRPr="00AF022B" w14:paraId="25D8CF1E" w14:textId="77777777" w:rsidTr="00DE1CCB">
        <w:trPr>
          <w:gridAfter w:val="5"/>
          <w:wAfter w:w="637" w:type="dxa"/>
          <w:trHeight w:val="294"/>
        </w:trPr>
        <w:tc>
          <w:tcPr>
            <w:tcW w:w="2268" w:type="dxa"/>
            <w:gridSpan w:val="2"/>
            <w:shd w:val="clear" w:color="auto" w:fill="auto"/>
          </w:tcPr>
          <w:p w14:paraId="20439E1F" w14:textId="77777777" w:rsidR="00B955D4" w:rsidRPr="00AF022B" w:rsidRDefault="00B955D4" w:rsidP="00DE1CCB">
            <w:pPr>
              <w:pStyle w:val="IMSTemplateelementheadings"/>
            </w:pPr>
          </w:p>
        </w:tc>
        <w:tc>
          <w:tcPr>
            <w:tcW w:w="7089" w:type="dxa"/>
            <w:gridSpan w:val="7"/>
            <w:shd w:val="clear" w:color="auto" w:fill="auto"/>
          </w:tcPr>
          <w:p w14:paraId="5D15BBF7" w14:textId="77777777" w:rsidR="00B955D4" w:rsidRPr="00B955D4" w:rsidRDefault="00B955D4" w:rsidP="00DE1CCB">
            <w:pPr>
              <w:pStyle w:val="DHHSbody"/>
              <w:rPr>
                <w:strike/>
              </w:rPr>
            </w:pPr>
            <w:r w:rsidRPr="00B955D4">
              <w:rPr>
                <w:rFonts w:cs="Arial"/>
                <w:strike/>
                <w:color w:val="000000"/>
                <w:highlight w:val="yellow"/>
              </w:rPr>
              <w:t xml:space="preserve">AOD139 outcome measure group not supplied </w:t>
            </w:r>
            <w:r w:rsidRPr="00B955D4">
              <w:rPr>
                <w:rFonts w:cs="Arial"/>
                <w:strike/>
                <w:highlight w:val="yellow"/>
              </w:rPr>
              <w:t>for a closed treatment or assessment service event.</w:t>
            </w:r>
          </w:p>
        </w:tc>
      </w:tr>
      <w:tr w:rsidR="00B955D4" w:rsidRPr="00AF022B" w14:paraId="57B3F158" w14:textId="77777777" w:rsidTr="00DE1CCB">
        <w:trPr>
          <w:gridAfter w:val="5"/>
          <w:wAfter w:w="637" w:type="dxa"/>
          <w:trHeight w:val="294"/>
        </w:trPr>
        <w:tc>
          <w:tcPr>
            <w:tcW w:w="2268" w:type="dxa"/>
            <w:gridSpan w:val="2"/>
            <w:shd w:val="clear" w:color="auto" w:fill="auto"/>
          </w:tcPr>
          <w:p w14:paraId="098E8A51" w14:textId="77777777" w:rsidR="00B955D4" w:rsidRPr="00AF022B" w:rsidRDefault="00B955D4" w:rsidP="00DE1CCB">
            <w:pPr>
              <w:pStyle w:val="IMSTemplateelementheadings"/>
            </w:pPr>
          </w:p>
        </w:tc>
        <w:tc>
          <w:tcPr>
            <w:tcW w:w="7089" w:type="dxa"/>
            <w:gridSpan w:val="7"/>
            <w:shd w:val="clear" w:color="auto" w:fill="auto"/>
          </w:tcPr>
          <w:p w14:paraId="3C5D05CA" w14:textId="77777777" w:rsidR="00B955D4" w:rsidRPr="00AF022B" w:rsidRDefault="00B955D4" w:rsidP="00DE1CCB">
            <w:pPr>
              <w:pStyle w:val="DHHSbody"/>
            </w:pPr>
            <w:r w:rsidRPr="00034ABD">
              <w:rPr>
                <w:rFonts w:cs="Arial"/>
                <w:color w:val="000000"/>
              </w:rPr>
              <w:t>AOD143 at least one drug of concern group not reported within an outcome measure for closed service events where client is a person of concern</w:t>
            </w:r>
          </w:p>
        </w:tc>
      </w:tr>
      <w:tr w:rsidR="00B955D4" w:rsidRPr="00AF022B" w14:paraId="7CD127C0" w14:textId="77777777" w:rsidTr="00DE1CCB">
        <w:trPr>
          <w:gridAfter w:val="1"/>
          <w:wAfter w:w="274" w:type="dxa"/>
          <w:trHeight w:val="294"/>
        </w:trPr>
        <w:tc>
          <w:tcPr>
            <w:tcW w:w="2520" w:type="dxa"/>
            <w:gridSpan w:val="4"/>
            <w:tcBorders>
              <w:top w:val="single" w:sz="4" w:space="0" w:color="auto"/>
              <w:bottom w:val="nil"/>
            </w:tcBorders>
            <w:shd w:val="clear" w:color="auto" w:fill="auto"/>
          </w:tcPr>
          <w:p w14:paraId="2D3EAA71" w14:textId="77777777" w:rsidR="00B955D4" w:rsidRPr="00AF022B" w:rsidRDefault="00B955D4" w:rsidP="00DE1CCB">
            <w:pPr>
              <w:pStyle w:val="IMSTemplateelementheadings"/>
            </w:pPr>
            <w:r w:rsidRPr="00AF022B">
              <w:t>Other related information</w:t>
            </w:r>
          </w:p>
        </w:tc>
        <w:tc>
          <w:tcPr>
            <w:tcW w:w="7200" w:type="dxa"/>
            <w:gridSpan w:val="9"/>
            <w:tcBorders>
              <w:top w:val="single" w:sz="4" w:space="0" w:color="auto"/>
              <w:bottom w:val="nil"/>
            </w:tcBorders>
            <w:shd w:val="clear" w:color="auto" w:fill="auto"/>
          </w:tcPr>
          <w:p w14:paraId="581D72FD" w14:textId="77777777" w:rsidR="00B955D4" w:rsidRPr="00AF022B" w:rsidRDefault="00B955D4" w:rsidP="00DE1CCB">
            <w:pPr>
              <w:pStyle w:val="DHHSbody"/>
            </w:pPr>
          </w:p>
        </w:tc>
      </w:tr>
    </w:tbl>
    <w:p w14:paraId="0A05789A" w14:textId="77777777" w:rsidR="00B955D4" w:rsidRPr="007740E5" w:rsidRDefault="00B955D4" w:rsidP="00912F94">
      <w:pPr>
        <w:pStyle w:val="Heading2"/>
      </w:pPr>
      <w:bookmarkStart w:id="35" w:name="_5.5.6_Outcomes—DUDIT_Score—N[N]"/>
      <w:bookmarkStart w:id="36" w:name="_Toc525122762"/>
      <w:bookmarkStart w:id="37" w:name="_Toc69734980"/>
      <w:bookmarkStart w:id="38" w:name="_Toc99117877"/>
      <w:bookmarkStart w:id="39" w:name="_Hlk120269406"/>
      <w:bookmarkStart w:id="40" w:name="_Toc120781456"/>
      <w:bookmarkEnd w:id="35"/>
      <w:r w:rsidRPr="007740E5">
        <w:t>5.5.6 Outcomes—DUDIT Score—N[N]</w:t>
      </w:r>
      <w:bookmarkEnd w:id="36"/>
      <w:bookmarkEnd w:id="37"/>
      <w:bookmarkEnd w:id="38"/>
      <w:bookmarkEnd w:id="40"/>
    </w:p>
    <w:tbl>
      <w:tblPr>
        <w:tblW w:w="10097"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411"/>
        <w:gridCol w:w="113"/>
        <w:gridCol w:w="141"/>
        <w:gridCol w:w="1426"/>
        <w:gridCol w:w="2688"/>
        <w:gridCol w:w="3057"/>
        <w:gridCol w:w="7"/>
        <w:gridCol w:w="113"/>
        <w:gridCol w:w="131"/>
        <w:gridCol w:w="10"/>
      </w:tblGrid>
      <w:tr w:rsidR="00B955D4" w:rsidRPr="00AF022B" w14:paraId="3949C439" w14:textId="77777777" w:rsidTr="00DE1CCB">
        <w:trPr>
          <w:gridAfter w:val="4"/>
          <w:wAfter w:w="129" w:type="pct"/>
          <w:trHeight w:val="295"/>
        </w:trPr>
        <w:tc>
          <w:tcPr>
            <w:tcW w:w="4871" w:type="pct"/>
            <w:gridSpan w:val="6"/>
            <w:tcBorders>
              <w:top w:val="single" w:sz="4" w:space="0" w:color="auto"/>
              <w:bottom w:val="nil"/>
            </w:tcBorders>
            <w:shd w:val="clear" w:color="auto" w:fill="auto"/>
          </w:tcPr>
          <w:bookmarkEnd w:id="39"/>
          <w:p w14:paraId="0EF071C8" w14:textId="77777777" w:rsidR="00B955D4" w:rsidRPr="00AF022B" w:rsidRDefault="00B955D4" w:rsidP="00DE1CCB">
            <w:pPr>
              <w:pStyle w:val="IMSTemplateSectionHeading"/>
            </w:pPr>
            <w:r w:rsidRPr="00AF022B">
              <w:t>Identifying and definitional attributes</w:t>
            </w:r>
          </w:p>
        </w:tc>
      </w:tr>
      <w:tr w:rsidR="00B955D4" w:rsidRPr="00AF022B" w14:paraId="2464C747" w14:textId="77777777" w:rsidTr="00DE1CCB">
        <w:trPr>
          <w:gridAfter w:val="3"/>
          <w:wAfter w:w="126" w:type="pct"/>
          <w:trHeight w:val="294"/>
        </w:trPr>
        <w:tc>
          <w:tcPr>
            <w:tcW w:w="1194" w:type="pct"/>
            <w:tcBorders>
              <w:top w:val="nil"/>
              <w:bottom w:val="single" w:sz="4" w:space="0" w:color="auto"/>
            </w:tcBorders>
            <w:shd w:val="clear" w:color="auto" w:fill="auto"/>
          </w:tcPr>
          <w:p w14:paraId="5DF98BE2" w14:textId="77777777" w:rsidR="00B955D4" w:rsidRPr="00AF022B" w:rsidRDefault="00B955D4" w:rsidP="00DE1CCB">
            <w:pPr>
              <w:pStyle w:val="IMSTemplateelementheadings"/>
            </w:pPr>
            <w:r w:rsidRPr="00AF022B">
              <w:t>Definition</w:t>
            </w:r>
          </w:p>
        </w:tc>
        <w:tc>
          <w:tcPr>
            <w:tcW w:w="3680" w:type="pct"/>
            <w:gridSpan w:val="6"/>
            <w:tcBorders>
              <w:top w:val="nil"/>
              <w:bottom w:val="single" w:sz="4" w:space="0" w:color="auto"/>
            </w:tcBorders>
            <w:shd w:val="clear" w:color="auto" w:fill="auto"/>
          </w:tcPr>
          <w:p w14:paraId="49783A63" w14:textId="77777777" w:rsidR="00B955D4" w:rsidRPr="00AF022B" w:rsidRDefault="00B955D4" w:rsidP="00DE1CCB">
            <w:pPr>
              <w:pStyle w:val="DHHSbody"/>
            </w:pPr>
            <w:r w:rsidRPr="00AF022B">
              <w:t>A client’s score from the Drug Use Disorders Identification Test (DUDIT)</w:t>
            </w:r>
          </w:p>
        </w:tc>
      </w:tr>
      <w:tr w:rsidR="00B955D4" w:rsidRPr="00AF022B" w14:paraId="5CCBFFA2" w14:textId="77777777" w:rsidTr="00DE1CCB">
        <w:trPr>
          <w:gridAfter w:val="4"/>
          <w:wAfter w:w="129" w:type="pct"/>
          <w:trHeight w:val="295"/>
        </w:trPr>
        <w:tc>
          <w:tcPr>
            <w:tcW w:w="4871" w:type="pct"/>
            <w:gridSpan w:val="6"/>
            <w:tcBorders>
              <w:top w:val="single" w:sz="4" w:space="0" w:color="auto"/>
            </w:tcBorders>
            <w:shd w:val="clear" w:color="auto" w:fill="auto"/>
          </w:tcPr>
          <w:p w14:paraId="493DA411" w14:textId="77777777" w:rsidR="00B955D4" w:rsidRPr="00AF022B" w:rsidRDefault="00B955D4" w:rsidP="00DE1CCB">
            <w:pPr>
              <w:pStyle w:val="IMSTemplateMainSectionHeading"/>
            </w:pPr>
            <w:r w:rsidRPr="00AF022B">
              <w:t>Value domain attributes</w:t>
            </w:r>
          </w:p>
        </w:tc>
      </w:tr>
      <w:tr w:rsidR="00B955D4" w:rsidRPr="00AF022B" w14:paraId="352DD3D1" w14:textId="77777777" w:rsidTr="00DE1CCB">
        <w:trPr>
          <w:gridAfter w:val="4"/>
          <w:wAfter w:w="129" w:type="pct"/>
          <w:trHeight w:val="295"/>
        </w:trPr>
        <w:tc>
          <w:tcPr>
            <w:tcW w:w="4871" w:type="pct"/>
            <w:gridSpan w:val="6"/>
            <w:shd w:val="clear" w:color="auto" w:fill="auto"/>
          </w:tcPr>
          <w:p w14:paraId="191AD36E" w14:textId="77777777" w:rsidR="00B955D4" w:rsidRPr="00AF022B" w:rsidRDefault="00B955D4" w:rsidP="00DE1CCB">
            <w:pPr>
              <w:pStyle w:val="IMSTemplateSectionHeading"/>
            </w:pPr>
            <w:r w:rsidRPr="00AF022B">
              <w:t>Representational attributes</w:t>
            </w:r>
          </w:p>
        </w:tc>
      </w:tr>
      <w:tr w:rsidR="00B955D4" w:rsidRPr="00AF022B" w14:paraId="0C6A94F8" w14:textId="77777777" w:rsidTr="00DE1CCB">
        <w:trPr>
          <w:gridAfter w:val="3"/>
          <w:wAfter w:w="126" w:type="pct"/>
          <w:trHeight w:val="295"/>
        </w:trPr>
        <w:tc>
          <w:tcPr>
            <w:tcW w:w="1194" w:type="pct"/>
            <w:shd w:val="clear" w:color="auto" w:fill="auto"/>
          </w:tcPr>
          <w:p w14:paraId="3A23BCE3" w14:textId="77777777" w:rsidR="00B955D4" w:rsidRPr="00AF022B" w:rsidRDefault="00B955D4" w:rsidP="00DE1CCB">
            <w:pPr>
              <w:pStyle w:val="IMSTemplateelementheadings"/>
            </w:pPr>
            <w:r w:rsidRPr="00AF022B">
              <w:t>Representation class</w:t>
            </w:r>
          </w:p>
        </w:tc>
        <w:tc>
          <w:tcPr>
            <w:tcW w:w="832" w:type="pct"/>
            <w:gridSpan w:val="3"/>
            <w:shd w:val="clear" w:color="auto" w:fill="auto"/>
          </w:tcPr>
          <w:p w14:paraId="081220A4" w14:textId="77777777" w:rsidR="00B955D4" w:rsidRPr="00AF022B" w:rsidRDefault="00B955D4" w:rsidP="00DE1CCB">
            <w:pPr>
              <w:pStyle w:val="DHHSbody"/>
            </w:pPr>
            <w:r w:rsidRPr="00AF022B">
              <w:t>Total</w:t>
            </w:r>
          </w:p>
        </w:tc>
        <w:tc>
          <w:tcPr>
            <w:tcW w:w="1331" w:type="pct"/>
            <w:shd w:val="clear" w:color="auto" w:fill="auto"/>
          </w:tcPr>
          <w:p w14:paraId="3A7AF4B1" w14:textId="77777777" w:rsidR="00B955D4" w:rsidRPr="00AF022B" w:rsidRDefault="00B955D4" w:rsidP="00DE1CCB">
            <w:pPr>
              <w:pStyle w:val="IMSTemplateelementheadings"/>
            </w:pPr>
            <w:r w:rsidRPr="00AF022B">
              <w:t>Data type</w:t>
            </w:r>
          </w:p>
        </w:tc>
        <w:tc>
          <w:tcPr>
            <w:tcW w:w="1517" w:type="pct"/>
            <w:gridSpan w:val="2"/>
            <w:shd w:val="clear" w:color="auto" w:fill="auto"/>
          </w:tcPr>
          <w:p w14:paraId="1A09FE39" w14:textId="77777777" w:rsidR="00B955D4" w:rsidRPr="00AF022B" w:rsidRDefault="00B955D4" w:rsidP="00DE1CCB">
            <w:pPr>
              <w:pStyle w:val="DHHSbody"/>
            </w:pPr>
            <w:r w:rsidRPr="00AF022B">
              <w:t>Number</w:t>
            </w:r>
          </w:p>
        </w:tc>
      </w:tr>
      <w:tr w:rsidR="00B955D4" w:rsidRPr="00AF022B" w14:paraId="23BDCD74" w14:textId="77777777" w:rsidTr="00DE1CCB">
        <w:trPr>
          <w:gridAfter w:val="3"/>
          <w:wAfter w:w="126" w:type="pct"/>
          <w:trHeight w:val="295"/>
        </w:trPr>
        <w:tc>
          <w:tcPr>
            <w:tcW w:w="1194" w:type="pct"/>
            <w:shd w:val="clear" w:color="auto" w:fill="auto"/>
          </w:tcPr>
          <w:p w14:paraId="6FE1B3C6" w14:textId="77777777" w:rsidR="00B955D4" w:rsidRPr="00AF022B" w:rsidRDefault="00B955D4" w:rsidP="00DE1CCB">
            <w:pPr>
              <w:pStyle w:val="IMSTemplateelementheadings"/>
            </w:pPr>
            <w:r w:rsidRPr="00AF022B">
              <w:t>Format</w:t>
            </w:r>
          </w:p>
        </w:tc>
        <w:tc>
          <w:tcPr>
            <w:tcW w:w="832" w:type="pct"/>
            <w:gridSpan w:val="3"/>
            <w:shd w:val="clear" w:color="auto" w:fill="auto"/>
          </w:tcPr>
          <w:p w14:paraId="40BAB049" w14:textId="77777777" w:rsidR="00B955D4" w:rsidRPr="00AF022B" w:rsidRDefault="00B955D4" w:rsidP="00DE1CCB">
            <w:pPr>
              <w:pStyle w:val="DHHSbody"/>
            </w:pPr>
            <w:r w:rsidRPr="00AF022B">
              <w:t>N[N]</w:t>
            </w:r>
          </w:p>
        </w:tc>
        <w:tc>
          <w:tcPr>
            <w:tcW w:w="1331" w:type="pct"/>
            <w:shd w:val="clear" w:color="auto" w:fill="auto"/>
          </w:tcPr>
          <w:p w14:paraId="5509B603" w14:textId="77777777" w:rsidR="00B955D4" w:rsidRPr="00AF022B" w:rsidRDefault="00B955D4" w:rsidP="00DE1CCB">
            <w:pPr>
              <w:pStyle w:val="IMSTemplateelementheadings"/>
            </w:pPr>
            <w:r w:rsidRPr="00AF022B">
              <w:t>Maximum character length</w:t>
            </w:r>
          </w:p>
        </w:tc>
        <w:tc>
          <w:tcPr>
            <w:tcW w:w="1517" w:type="pct"/>
            <w:gridSpan w:val="2"/>
            <w:shd w:val="clear" w:color="auto" w:fill="auto"/>
          </w:tcPr>
          <w:p w14:paraId="70987498" w14:textId="77777777" w:rsidR="00B955D4" w:rsidRPr="00AF022B" w:rsidRDefault="00B955D4" w:rsidP="00DE1CCB">
            <w:pPr>
              <w:pStyle w:val="DHHSbody"/>
            </w:pPr>
            <w:r w:rsidRPr="00AF022B">
              <w:t>2</w:t>
            </w:r>
          </w:p>
        </w:tc>
      </w:tr>
      <w:tr w:rsidR="00B955D4" w:rsidRPr="00AF022B" w14:paraId="2395C27A" w14:textId="77777777" w:rsidTr="00DE1CCB">
        <w:trPr>
          <w:gridAfter w:val="3"/>
          <w:wAfter w:w="126" w:type="pct"/>
          <w:trHeight w:val="294"/>
        </w:trPr>
        <w:tc>
          <w:tcPr>
            <w:tcW w:w="1194" w:type="pct"/>
            <w:tcBorders>
              <w:top w:val="nil"/>
              <w:bottom w:val="nil"/>
            </w:tcBorders>
            <w:shd w:val="clear" w:color="auto" w:fill="auto"/>
          </w:tcPr>
          <w:p w14:paraId="437F93B6" w14:textId="77777777" w:rsidR="00B955D4" w:rsidRPr="00AF022B" w:rsidRDefault="00B955D4" w:rsidP="00DE1CCB">
            <w:pPr>
              <w:pStyle w:val="IMSTemplateelementheadings"/>
            </w:pPr>
            <w:r w:rsidRPr="00AF022B">
              <w:t>Permissible values instructions</w:t>
            </w:r>
          </w:p>
        </w:tc>
        <w:tc>
          <w:tcPr>
            <w:tcW w:w="832" w:type="pct"/>
            <w:gridSpan w:val="3"/>
            <w:tcBorders>
              <w:top w:val="nil"/>
              <w:bottom w:val="nil"/>
            </w:tcBorders>
            <w:shd w:val="clear" w:color="auto" w:fill="auto"/>
          </w:tcPr>
          <w:p w14:paraId="10528C48"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49DC4D7E" w14:textId="77777777" w:rsidR="00B955D4" w:rsidRPr="00AF022B" w:rsidRDefault="00B955D4" w:rsidP="00DE1CCB">
            <w:pPr>
              <w:pStyle w:val="IMSTemplatecontent"/>
              <w:rPr>
                <w:rFonts w:eastAsia="Arial Unicode MS"/>
                <w:b/>
                <w:i/>
              </w:rPr>
            </w:pPr>
            <w:r w:rsidRPr="00AF022B">
              <w:rPr>
                <w:rFonts w:eastAsia="Arial Unicode MS"/>
                <w:b/>
                <w:i/>
              </w:rPr>
              <w:t>Meaning</w:t>
            </w:r>
          </w:p>
        </w:tc>
      </w:tr>
      <w:tr w:rsidR="00B955D4" w:rsidRPr="00AF022B" w14:paraId="4D939123" w14:textId="77777777" w:rsidTr="00DE1CCB">
        <w:trPr>
          <w:gridAfter w:val="3"/>
          <w:wAfter w:w="126" w:type="pct"/>
          <w:trHeight w:val="294"/>
        </w:trPr>
        <w:tc>
          <w:tcPr>
            <w:tcW w:w="1194" w:type="pct"/>
            <w:tcBorders>
              <w:top w:val="nil"/>
              <w:bottom w:val="nil"/>
            </w:tcBorders>
            <w:shd w:val="clear" w:color="auto" w:fill="auto"/>
          </w:tcPr>
          <w:p w14:paraId="435284C8" w14:textId="77777777" w:rsidR="00B955D4" w:rsidRPr="00AF022B" w:rsidRDefault="00B955D4" w:rsidP="00DE1CCB">
            <w:pPr>
              <w:pStyle w:val="IMSTemplateelementheadings"/>
            </w:pPr>
          </w:p>
        </w:tc>
        <w:tc>
          <w:tcPr>
            <w:tcW w:w="832" w:type="pct"/>
            <w:gridSpan w:val="3"/>
            <w:tcBorders>
              <w:top w:val="nil"/>
              <w:bottom w:val="nil"/>
            </w:tcBorders>
            <w:shd w:val="clear" w:color="auto" w:fill="auto"/>
          </w:tcPr>
          <w:p w14:paraId="4FBCCAEA" w14:textId="77777777" w:rsidR="00B955D4" w:rsidRPr="00AF022B" w:rsidRDefault="00B955D4" w:rsidP="00DE1CCB">
            <w:pPr>
              <w:pStyle w:val="DHHSbody"/>
            </w:pPr>
            <w:r w:rsidRPr="00AF022B">
              <w:t>&gt;=0 and &lt;=44</w:t>
            </w:r>
          </w:p>
        </w:tc>
        <w:tc>
          <w:tcPr>
            <w:tcW w:w="2848" w:type="pct"/>
            <w:gridSpan w:val="3"/>
            <w:tcBorders>
              <w:top w:val="nil"/>
              <w:bottom w:val="nil"/>
            </w:tcBorders>
            <w:shd w:val="clear" w:color="auto" w:fill="auto"/>
          </w:tcPr>
          <w:p w14:paraId="18C1602E" w14:textId="77777777" w:rsidR="00B955D4" w:rsidRPr="00AF022B" w:rsidRDefault="00B955D4" w:rsidP="00DE1CCB">
            <w:pPr>
              <w:pStyle w:val="DHHSbody"/>
            </w:pPr>
            <w:r w:rsidRPr="00AF022B">
              <w:t>The DUDIT score must be between 0 and 44, inclusive</w:t>
            </w:r>
          </w:p>
        </w:tc>
      </w:tr>
      <w:tr w:rsidR="00B955D4" w:rsidRPr="00AF022B" w14:paraId="084CE3C4" w14:textId="77777777" w:rsidTr="00DE1CCB">
        <w:trPr>
          <w:gridAfter w:val="3"/>
          <w:wAfter w:w="126" w:type="pct"/>
          <w:trHeight w:val="294"/>
        </w:trPr>
        <w:tc>
          <w:tcPr>
            <w:tcW w:w="1194" w:type="pct"/>
            <w:tcBorders>
              <w:top w:val="nil"/>
              <w:bottom w:val="nil"/>
            </w:tcBorders>
            <w:shd w:val="clear" w:color="auto" w:fill="auto"/>
          </w:tcPr>
          <w:p w14:paraId="3133D00C" w14:textId="77777777" w:rsidR="00B955D4" w:rsidRPr="00AF022B" w:rsidRDefault="00B955D4" w:rsidP="00DE1CCB">
            <w:pPr>
              <w:pStyle w:val="IMSTemplateelementheadings"/>
            </w:pPr>
            <w:r w:rsidRPr="00AF022B">
              <w:t>Supplementary values</w:t>
            </w:r>
          </w:p>
        </w:tc>
        <w:tc>
          <w:tcPr>
            <w:tcW w:w="832" w:type="pct"/>
            <w:gridSpan w:val="3"/>
            <w:tcBorders>
              <w:top w:val="nil"/>
              <w:bottom w:val="nil"/>
            </w:tcBorders>
            <w:shd w:val="clear" w:color="auto" w:fill="auto"/>
          </w:tcPr>
          <w:p w14:paraId="2BC11827" w14:textId="77777777" w:rsidR="00B955D4" w:rsidRPr="00AF022B" w:rsidRDefault="00B955D4" w:rsidP="00DE1CCB">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29C8680F" w14:textId="77777777" w:rsidR="00B955D4" w:rsidRPr="00AF022B" w:rsidRDefault="00B955D4" w:rsidP="00DE1CCB">
            <w:pPr>
              <w:pStyle w:val="IMSTemplatecontent"/>
              <w:rPr>
                <w:b/>
                <w:i/>
              </w:rPr>
            </w:pPr>
            <w:r w:rsidRPr="00AF022B">
              <w:rPr>
                <w:b/>
                <w:i/>
              </w:rPr>
              <w:t>Meaning</w:t>
            </w:r>
          </w:p>
        </w:tc>
      </w:tr>
      <w:tr w:rsidR="00B955D4" w:rsidRPr="00AF022B" w14:paraId="6EB8C549" w14:textId="77777777" w:rsidTr="00DE1CCB">
        <w:trPr>
          <w:gridAfter w:val="3"/>
          <w:wAfter w:w="126" w:type="pct"/>
          <w:trHeight w:val="294"/>
        </w:trPr>
        <w:tc>
          <w:tcPr>
            <w:tcW w:w="1194" w:type="pct"/>
            <w:tcBorders>
              <w:top w:val="nil"/>
              <w:bottom w:val="nil"/>
            </w:tcBorders>
            <w:shd w:val="clear" w:color="auto" w:fill="auto"/>
          </w:tcPr>
          <w:p w14:paraId="08CA814A" w14:textId="77777777" w:rsidR="00B955D4" w:rsidRPr="00AF022B" w:rsidRDefault="00B955D4" w:rsidP="00DE1CCB">
            <w:pPr>
              <w:pStyle w:val="DHHSbody"/>
            </w:pPr>
          </w:p>
        </w:tc>
        <w:tc>
          <w:tcPr>
            <w:tcW w:w="832" w:type="pct"/>
            <w:gridSpan w:val="3"/>
            <w:tcBorders>
              <w:top w:val="nil"/>
              <w:bottom w:val="nil"/>
            </w:tcBorders>
            <w:shd w:val="clear" w:color="auto" w:fill="auto"/>
          </w:tcPr>
          <w:p w14:paraId="5BCEB85E" w14:textId="77777777" w:rsidR="00B955D4" w:rsidRPr="00AF022B" w:rsidRDefault="00B955D4" w:rsidP="00DE1CCB">
            <w:pPr>
              <w:pStyle w:val="DHHSbody"/>
            </w:pPr>
            <w:r w:rsidRPr="00AF022B">
              <w:t>98</w:t>
            </w:r>
          </w:p>
        </w:tc>
        <w:tc>
          <w:tcPr>
            <w:tcW w:w="2848" w:type="pct"/>
            <w:gridSpan w:val="3"/>
            <w:tcBorders>
              <w:top w:val="nil"/>
              <w:bottom w:val="nil"/>
            </w:tcBorders>
            <w:shd w:val="clear" w:color="auto" w:fill="auto"/>
          </w:tcPr>
          <w:p w14:paraId="2483C8BD" w14:textId="77777777" w:rsidR="00B955D4" w:rsidRPr="00AF022B" w:rsidRDefault="00B955D4" w:rsidP="00DE1CCB">
            <w:pPr>
              <w:pStyle w:val="DHHSbody"/>
            </w:pPr>
            <w:r w:rsidRPr="00AF022B">
              <w:t>not applicable</w:t>
            </w:r>
          </w:p>
        </w:tc>
      </w:tr>
      <w:tr w:rsidR="00B955D4" w:rsidRPr="00AF022B" w14:paraId="5F74ED2E" w14:textId="77777777" w:rsidTr="00DE1CCB">
        <w:trPr>
          <w:gridAfter w:val="3"/>
          <w:wAfter w:w="126" w:type="pct"/>
          <w:trHeight w:val="294"/>
        </w:trPr>
        <w:tc>
          <w:tcPr>
            <w:tcW w:w="1194" w:type="pct"/>
            <w:tcBorders>
              <w:top w:val="nil"/>
              <w:bottom w:val="nil"/>
            </w:tcBorders>
            <w:shd w:val="clear" w:color="auto" w:fill="auto"/>
          </w:tcPr>
          <w:p w14:paraId="41757E6D" w14:textId="77777777" w:rsidR="00B955D4" w:rsidRPr="00AF022B" w:rsidRDefault="00B955D4" w:rsidP="00DE1CCB">
            <w:pPr>
              <w:pStyle w:val="IMSTemplateelementheadings"/>
            </w:pPr>
          </w:p>
        </w:tc>
        <w:tc>
          <w:tcPr>
            <w:tcW w:w="832" w:type="pct"/>
            <w:gridSpan w:val="3"/>
            <w:tcBorders>
              <w:top w:val="nil"/>
              <w:bottom w:val="nil"/>
            </w:tcBorders>
            <w:shd w:val="clear" w:color="auto" w:fill="auto"/>
          </w:tcPr>
          <w:p w14:paraId="537FEDA5" w14:textId="77777777" w:rsidR="00B955D4" w:rsidRPr="00AF022B" w:rsidRDefault="00B955D4" w:rsidP="00DE1CCB">
            <w:pPr>
              <w:pStyle w:val="DHHSbody"/>
            </w:pPr>
            <w:r w:rsidRPr="00AF022B">
              <w:t>99</w:t>
            </w:r>
          </w:p>
        </w:tc>
        <w:tc>
          <w:tcPr>
            <w:tcW w:w="2848" w:type="pct"/>
            <w:gridSpan w:val="3"/>
            <w:tcBorders>
              <w:top w:val="nil"/>
              <w:bottom w:val="nil"/>
            </w:tcBorders>
            <w:shd w:val="clear" w:color="auto" w:fill="auto"/>
          </w:tcPr>
          <w:p w14:paraId="6DCCA8CF" w14:textId="77777777" w:rsidR="00B955D4" w:rsidRPr="00AF022B" w:rsidRDefault="00B955D4" w:rsidP="00DE1CCB">
            <w:pPr>
              <w:pStyle w:val="DHHSbody"/>
            </w:pPr>
            <w:r w:rsidRPr="00AF022B">
              <w:t>not stated/inadequately described</w:t>
            </w:r>
          </w:p>
        </w:tc>
      </w:tr>
      <w:tr w:rsidR="00B955D4" w:rsidRPr="00AF022B" w14:paraId="7C3720A1" w14:textId="77777777" w:rsidTr="00DE1CCB">
        <w:trPr>
          <w:gridAfter w:val="4"/>
          <w:wAfter w:w="129" w:type="pct"/>
          <w:trHeight w:val="295"/>
        </w:trPr>
        <w:tc>
          <w:tcPr>
            <w:tcW w:w="4871" w:type="pct"/>
            <w:gridSpan w:val="6"/>
            <w:tcBorders>
              <w:top w:val="single" w:sz="4" w:space="0" w:color="auto"/>
            </w:tcBorders>
            <w:shd w:val="clear" w:color="auto" w:fill="auto"/>
          </w:tcPr>
          <w:p w14:paraId="23BBF1C7" w14:textId="77777777" w:rsidR="00B955D4" w:rsidRPr="00AF022B" w:rsidRDefault="00B955D4" w:rsidP="00DE1CCB">
            <w:pPr>
              <w:pStyle w:val="IMSTemplateMainSectionHeading"/>
            </w:pPr>
            <w:r w:rsidRPr="00AF022B">
              <w:t>Data element attributes</w:t>
            </w:r>
          </w:p>
        </w:tc>
      </w:tr>
      <w:tr w:rsidR="00B955D4" w:rsidRPr="00AF022B" w14:paraId="10CB4067" w14:textId="77777777" w:rsidTr="00DE1CCB">
        <w:trPr>
          <w:gridAfter w:val="4"/>
          <w:wAfter w:w="129" w:type="pct"/>
          <w:trHeight w:val="295"/>
        </w:trPr>
        <w:tc>
          <w:tcPr>
            <w:tcW w:w="4871" w:type="pct"/>
            <w:gridSpan w:val="6"/>
            <w:tcBorders>
              <w:top w:val="nil"/>
            </w:tcBorders>
            <w:shd w:val="clear" w:color="auto" w:fill="auto"/>
          </w:tcPr>
          <w:p w14:paraId="69EBA950" w14:textId="77777777" w:rsidR="00B955D4" w:rsidRPr="00AF022B" w:rsidRDefault="00B955D4" w:rsidP="00DE1CCB">
            <w:pPr>
              <w:pStyle w:val="IMSTemplateSectionHeading"/>
            </w:pPr>
            <w:r w:rsidRPr="00AF022B">
              <w:t xml:space="preserve">Reporting attributes </w:t>
            </w:r>
          </w:p>
        </w:tc>
      </w:tr>
      <w:tr w:rsidR="00B955D4" w:rsidRPr="00AF022B" w14:paraId="6A39AB47" w14:textId="77777777" w:rsidTr="00DE1CCB">
        <w:trPr>
          <w:gridAfter w:val="3"/>
          <w:wAfter w:w="126" w:type="pct"/>
          <w:trHeight w:val="294"/>
        </w:trPr>
        <w:tc>
          <w:tcPr>
            <w:tcW w:w="1194" w:type="pct"/>
            <w:shd w:val="clear" w:color="auto" w:fill="auto"/>
          </w:tcPr>
          <w:p w14:paraId="607256D4" w14:textId="77777777" w:rsidR="00B955D4" w:rsidRPr="00AF022B" w:rsidRDefault="00B955D4" w:rsidP="00DE1CCB">
            <w:pPr>
              <w:pStyle w:val="IMSTemplateelementheadings"/>
            </w:pPr>
            <w:r w:rsidRPr="00AF022B">
              <w:t>Reporting requirements</w:t>
            </w:r>
          </w:p>
        </w:tc>
        <w:tc>
          <w:tcPr>
            <w:tcW w:w="3680" w:type="pct"/>
            <w:gridSpan w:val="6"/>
            <w:shd w:val="clear" w:color="auto" w:fill="auto"/>
          </w:tcPr>
          <w:p w14:paraId="1D79F1B0" w14:textId="77777777" w:rsidR="00B955D4" w:rsidRPr="00AF022B" w:rsidRDefault="00B955D4" w:rsidP="00DE1CCB">
            <w:pPr>
              <w:pStyle w:val="DHHSbullet1"/>
              <w:ind w:left="177" w:firstLine="0"/>
              <w:rPr>
                <w:sz w:val="18"/>
              </w:rPr>
            </w:pPr>
            <w:r w:rsidRPr="00AF022B">
              <w:t>Mandatory for Assessment service events on end, otherwise “98 -Not applicable” to be submitted</w:t>
            </w:r>
          </w:p>
        </w:tc>
      </w:tr>
      <w:tr w:rsidR="00B955D4" w:rsidRPr="00AF022B" w14:paraId="7F79BC3E" w14:textId="77777777" w:rsidTr="00D978B5">
        <w:trPr>
          <w:gridAfter w:val="2"/>
          <w:wAfter w:w="73" w:type="pct"/>
          <w:trHeight w:val="295"/>
        </w:trPr>
        <w:tc>
          <w:tcPr>
            <w:tcW w:w="4927" w:type="pct"/>
            <w:gridSpan w:val="8"/>
            <w:tcBorders>
              <w:bottom w:val="nil"/>
            </w:tcBorders>
            <w:shd w:val="clear" w:color="auto" w:fill="auto"/>
          </w:tcPr>
          <w:p w14:paraId="416CA16D" w14:textId="77777777" w:rsidR="00B955D4" w:rsidRPr="00AF022B" w:rsidRDefault="00B955D4" w:rsidP="00DE1CCB">
            <w:pPr>
              <w:pStyle w:val="IMSTemplateSectionHeading"/>
            </w:pPr>
            <w:r w:rsidRPr="00AF022B">
              <w:t>Collection and usage attributes</w:t>
            </w:r>
          </w:p>
        </w:tc>
      </w:tr>
      <w:tr w:rsidR="00B955D4" w:rsidRPr="00AF022B" w14:paraId="3C4A6ED7" w14:textId="77777777" w:rsidTr="00D978B5">
        <w:trPr>
          <w:gridAfter w:val="2"/>
          <w:wAfter w:w="73" w:type="pct"/>
          <w:trHeight w:val="295"/>
        </w:trPr>
        <w:tc>
          <w:tcPr>
            <w:tcW w:w="1320" w:type="pct"/>
            <w:gridSpan w:val="3"/>
            <w:tcBorders>
              <w:top w:val="nil"/>
              <w:bottom w:val="single" w:sz="4" w:space="0" w:color="auto"/>
            </w:tcBorders>
            <w:shd w:val="clear" w:color="auto" w:fill="auto"/>
          </w:tcPr>
          <w:p w14:paraId="7C379B11" w14:textId="77777777" w:rsidR="00B955D4" w:rsidRPr="00AF022B" w:rsidRDefault="00B955D4" w:rsidP="00DE1CCB">
            <w:pPr>
              <w:pStyle w:val="IMSTemplateelementheadings"/>
            </w:pPr>
            <w:r w:rsidRPr="00AF022B">
              <w:t>Guide for use</w:t>
            </w:r>
          </w:p>
        </w:tc>
        <w:tc>
          <w:tcPr>
            <w:tcW w:w="3608" w:type="pct"/>
            <w:gridSpan w:val="5"/>
            <w:tcBorders>
              <w:top w:val="nil"/>
              <w:bottom w:val="single" w:sz="4" w:space="0" w:color="auto"/>
            </w:tcBorders>
            <w:shd w:val="clear" w:color="auto" w:fill="auto"/>
          </w:tcPr>
          <w:p w14:paraId="7C44E7D0" w14:textId="77777777" w:rsidR="00B955D4" w:rsidRPr="00AF022B" w:rsidRDefault="00B955D4" w:rsidP="00DE1CCB">
            <w:pPr>
              <w:pStyle w:val="DHHSbody"/>
            </w:pPr>
            <w:r w:rsidRPr="00AF022B">
              <w:t xml:space="preserve">The DUDIT Score should be </w:t>
            </w:r>
            <w:r>
              <w:t>t</w:t>
            </w:r>
            <w:r w:rsidRPr="00AF022B">
              <w:t xml:space="preserve">otal score captured from the DUDIT Assessment tool for a registered </w:t>
            </w:r>
            <w:r>
              <w:t>c</w:t>
            </w:r>
            <w:r w:rsidRPr="00AF022B">
              <w:t>lient.</w:t>
            </w:r>
          </w:p>
          <w:p w14:paraId="7A7E1484" w14:textId="77777777" w:rsidR="00B955D4" w:rsidRPr="00AF022B" w:rsidRDefault="00B955D4" w:rsidP="00DE1CCB">
            <w:pPr>
              <w:pStyle w:val="DHHSbody"/>
            </w:pPr>
            <w:r w:rsidRPr="00AF022B">
              <w:t>For clients whose treatment is related to the alcohol and other drug use of another person, this should be reported as 98</w:t>
            </w:r>
          </w:p>
          <w:p w14:paraId="51E5F2D4" w14:textId="77777777" w:rsidR="00B955D4" w:rsidRPr="00AF022B" w:rsidRDefault="00B955D4" w:rsidP="00DE1CCB">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B955D4" w:rsidRPr="00AF022B" w14:paraId="21A73DBD" w14:textId="77777777" w:rsidTr="00DE1CCB">
              <w:tc>
                <w:tcPr>
                  <w:tcW w:w="994" w:type="dxa"/>
                </w:tcPr>
                <w:p w14:paraId="7DA197FD" w14:textId="77777777" w:rsidR="00B955D4" w:rsidRPr="00AF022B" w:rsidRDefault="00B955D4" w:rsidP="00DE1CCB">
                  <w:pPr>
                    <w:pStyle w:val="DHHSbody"/>
                  </w:pPr>
                  <w:r w:rsidRPr="00AF022B">
                    <w:t>98</w:t>
                  </w:r>
                </w:p>
              </w:tc>
              <w:tc>
                <w:tcPr>
                  <w:tcW w:w="6146" w:type="dxa"/>
                </w:tcPr>
                <w:p w14:paraId="3B50B11B" w14:textId="77777777" w:rsidR="00B955D4" w:rsidRPr="00AF022B" w:rsidRDefault="00B955D4" w:rsidP="00DE1CCB">
                  <w:pPr>
                    <w:pStyle w:val="DHHSbody"/>
                  </w:pPr>
                  <w:r w:rsidRPr="00AF022B">
                    <w:t>Should only be used when considered not applicable to client e.g</w:t>
                  </w:r>
                  <w:r>
                    <w:t>.</w:t>
                  </w:r>
                  <w:r w:rsidRPr="00AF022B">
                    <w:t xml:space="preserve"> for client’s where treatment is related to the alcohol and other drug use of another person OR where this is considered not applicable e.g. Youth and Forensic Services that do not perform DUDIT</w:t>
                  </w:r>
                </w:p>
              </w:tc>
            </w:tr>
            <w:tr w:rsidR="00B955D4" w:rsidRPr="00AF022B" w14:paraId="0CF346DB" w14:textId="77777777" w:rsidTr="00DE1CCB">
              <w:tc>
                <w:tcPr>
                  <w:tcW w:w="994" w:type="dxa"/>
                </w:tcPr>
                <w:p w14:paraId="27F848D7" w14:textId="77777777" w:rsidR="00B955D4" w:rsidRPr="00AF022B" w:rsidRDefault="00B955D4" w:rsidP="00DE1CCB">
                  <w:pPr>
                    <w:pStyle w:val="DHHSbody"/>
                  </w:pPr>
                  <w:r w:rsidRPr="00AF022B">
                    <w:t>99</w:t>
                  </w:r>
                </w:p>
              </w:tc>
              <w:tc>
                <w:tcPr>
                  <w:tcW w:w="6146" w:type="dxa"/>
                </w:tcPr>
                <w:p w14:paraId="7B0F1706" w14:textId="77777777" w:rsidR="00B955D4" w:rsidRPr="00AF022B" w:rsidRDefault="00B955D4" w:rsidP="00DE1CCB">
                  <w:pPr>
                    <w:pStyle w:val="DHHSbody"/>
                  </w:pPr>
                  <w:r w:rsidRPr="00AF022B">
                    <w:t>Should only be used where the information was not disclosed, unknown or client has disengaged prior to measuring outcomes.</w:t>
                  </w:r>
                </w:p>
              </w:tc>
            </w:tr>
          </w:tbl>
          <w:p w14:paraId="6BF1F4D5" w14:textId="77777777" w:rsidR="00B955D4" w:rsidRPr="00AF022B" w:rsidRDefault="00B955D4" w:rsidP="00DE1CCB">
            <w:pPr>
              <w:pStyle w:val="DHHSbody"/>
            </w:pPr>
          </w:p>
        </w:tc>
      </w:tr>
      <w:tr w:rsidR="00B955D4" w:rsidRPr="00AF022B" w14:paraId="035E4763" w14:textId="77777777" w:rsidTr="00DE1CCB">
        <w:trPr>
          <w:gridAfter w:val="1"/>
          <w:wAfter w:w="5" w:type="pct"/>
          <w:trHeight w:val="294"/>
        </w:trPr>
        <w:tc>
          <w:tcPr>
            <w:tcW w:w="4995" w:type="pct"/>
            <w:gridSpan w:val="9"/>
            <w:tcBorders>
              <w:top w:val="single" w:sz="4" w:space="0" w:color="auto"/>
            </w:tcBorders>
            <w:shd w:val="clear" w:color="auto" w:fill="auto"/>
          </w:tcPr>
          <w:p w14:paraId="0E8AF178" w14:textId="77777777" w:rsidR="00B955D4" w:rsidRPr="00AF022B" w:rsidRDefault="00B955D4" w:rsidP="00DE1CCB">
            <w:pPr>
              <w:pStyle w:val="IMSTemplateSectionHeading"/>
            </w:pPr>
            <w:r w:rsidRPr="00AF022B">
              <w:t>Source and reference attributes</w:t>
            </w:r>
          </w:p>
        </w:tc>
      </w:tr>
      <w:tr w:rsidR="00B955D4" w:rsidRPr="00AF022B" w14:paraId="52CBC692" w14:textId="77777777" w:rsidTr="00DE1CCB">
        <w:trPr>
          <w:trHeight w:val="295"/>
        </w:trPr>
        <w:tc>
          <w:tcPr>
            <w:tcW w:w="1320" w:type="pct"/>
            <w:gridSpan w:val="3"/>
            <w:shd w:val="clear" w:color="auto" w:fill="auto"/>
          </w:tcPr>
          <w:p w14:paraId="52E55CAF" w14:textId="77777777" w:rsidR="00B955D4" w:rsidRPr="00AF022B" w:rsidRDefault="00B955D4" w:rsidP="00DE1CCB">
            <w:pPr>
              <w:pStyle w:val="IMSTemplateelementheadings"/>
            </w:pPr>
            <w:r w:rsidRPr="00AF022B">
              <w:t>Definition source</w:t>
            </w:r>
          </w:p>
        </w:tc>
        <w:tc>
          <w:tcPr>
            <w:tcW w:w="3680" w:type="pct"/>
            <w:gridSpan w:val="7"/>
            <w:shd w:val="clear" w:color="auto" w:fill="auto"/>
          </w:tcPr>
          <w:p w14:paraId="4421767F" w14:textId="77777777" w:rsidR="00B955D4" w:rsidRPr="00AF022B" w:rsidRDefault="00B955D4" w:rsidP="00DE1CCB">
            <w:pPr>
              <w:pStyle w:val="DHHSbody"/>
            </w:pPr>
            <w:r w:rsidRPr="00AF022B">
              <w:t>Karolinska Institute, Department of Clinical Neuroscience</w:t>
            </w:r>
          </w:p>
        </w:tc>
      </w:tr>
      <w:tr w:rsidR="00B955D4" w:rsidRPr="00AF022B" w14:paraId="376CDD67" w14:textId="77777777" w:rsidTr="00DE1CCB">
        <w:trPr>
          <w:trHeight w:val="295"/>
        </w:trPr>
        <w:tc>
          <w:tcPr>
            <w:tcW w:w="1320" w:type="pct"/>
            <w:gridSpan w:val="3"/>
            <w:shd w:val="clear" w:color="auto" w:fill="auto"/>
          </w:tcPr>
          <w:p w14:paraId="6E8DA01C" w14:textId="77777777" w:rsidR="00B955D4" w:rsidRPr="00AF022B" w:rsidRDefault="00B955D4" w:rsidP="00DE1CCB">
            <w:pPr>
              <w:pStyle w:val="IMSTemplateelementheadings"/>
            </w:pPr>
            <w:r w:rsidRPr="00AF022B">
              <w:t>Definition source identifier</w:t>
            </w:r>
          </w:p>
        </w:tc>
        <w:tc>
          <w:tcPr>
            <w:tcW w:w="3680" w:type="pct"/>
            <w:gridSpan w:val="7"/>
            <w:shd w:val="clear" w:color="auto" w:fill="auto"/>
          </w:tcPr>
          <w:p w14:paraId="4A44408A" w14:textId="77777777" w:rsidR="00B955D4" w:rsidRPr="00AF022B" w:rsidRDefault="00B955D4" w:rsidP="00DE1CCB">
            <w:pPr>
              <w:pStyle w:val="DHHSbody"/>
            </w:pPr>
            <w:r w:rsidRPr="00AF022B">
              <w:t>Berman, Bergman, Palmstierna &amp; Schlyter (2003)</w:t>
            </w:r>
          </w:p>
        </w:tc>
      </w:tr>
      <w:tr w:rsidR="00B955D4" w:rsidRPr="00AF022B" w14:paraId="15044575" w14:textId="77777777" w:rsidTr="00DE1CCB">
        <w:trPr>
          <w:trHeight w:val="295"/>
        </w:trPr>
        <w:tc>
          <w:tcPr>
            <w:tcW w:w="1320" w:type="pct"/>
            <w:gridSpan w:val="3"/>
            <w:tcBorders>
              <w:bottom w:val="nil"/>
            </w:tcBorders>
            <w:shd w:val="clear" w:color="auto" w:fill="auto"/>
          </w:tcPr>
          <w:p w14:paraId="66768824" w14:textId="77777777" w:rsidR="00B955D4" w:rsidRPr="00AF022B" w:rsidRDefault="00B955D4" w:rsidP="00DE1CCB">
            <w:pPr>
              <w:pStyle w:val="IMSTemplateelementheadings"/>
            </w:pPr>
            <w:r w:rsidRPr="00AF022B">
              <w:t>Value domain source</w:t>
            </w:r>
          </w:p>
        </w:tc>
        <w:tc>
          <w:tcPr>
            <w:tcW w:w="3680" w:type="pct"/>
            <w:gridSpan w:val="7"/>
            <w:tcBorders>
              <w:bottom w:val="nil"/>
            </w:tcBorders>
            <w:shd w:val="clear" w:color="auto" w:fill="auto"/>
          </w:tcPr>
          <w:p w14:paraId="6C51B11B" w14:textId="77777777" w:rsidR="00B955D4" w:rsidRPr="00AF022B" w:rsidRDefault="00B955D4" w:rsidP="00DE1CCB">
            <w:pPr>
              <w:pStyle w:val="DHHSbody"/>
            </w:pPr>
          </w:p>
        </w:tc>
      </w:tr>
      <w:tr w:rsidR="00B955D4" w:rsidRPr="00AF022B" w14:paraId="26055F85" w14:textId="77777777" w:rsidTr="00DE1CCB">
        <w:trPr>
          <w:trHeight w:val="295"/>
        </w:trPr>
        <w:tc>
          <w:tcPr>
            <w:tcW w:w="1320" w:type="pct"/>
            <w:gridSpan w:val="3"/>
            <w:tcBorders>
              <w:top w:val="nil"/>
              <w:bottom w:val="single" w:sz="4" w:space="0" w:color="auto"/>
            </w:tcBorders>
            <w:shd w:val="clear" w:color="auto" w:fill="auto"/>
          </w:tcPr>
          <w:p w14:paraId="5FE95BAA" w14:textId="77777777" w:rsidR="00B955D4" w:rsidRPr="00AF022B" w:rsidRDefault="00B955D4" w:rsidP="00DE1CCB">
            <w:pPr>
              <w:pStyle w:val="IMSTemplateelementheadings"/>
            </w:pPr>
            <w:r w:rsidRPr="00AF022B">
              <w:t>Value domain identifier</w:t>
            </w:r>
          </w:p>
        </w:tc>
        <w:tc>
          <w:tcPr>
            <w:tcW w:w="3680" w:type="pct"/>
            <w:gridSpan w:val="7"/>
            <w:tcBorders>
              <w:top w:val="nil"/>
              <w:bottom w:val="single" w:sz="4" w:space="0" w:color="auto"/>
            </w:tcBorders>
            <w:shd w:val="clear" w:color="auto" w:fill="auto"/>
          </w:tcPr>
          <w:p w14:paraId="166E7183" w14:textId="77777777" w:rsidR="00B955D4" w:rsidRPr="00AF022B" w:rsidRDefault="00B955D4" w:rsidP="00DE1CCB">
            <w:pPr>
              <w:pStyle w:val="IMSTemplatecontent"/>
            </w:pPr>
          </w:p>
        </w:tc>
      </w:tr>
      <w:tr w:rsidR="00B955D4" w:rsidRPr="00AF022B" w14:paraId="03CA08F1" w14:textId="77777777" w:rsidTr="00D978B5">
        <w:trPr>
          <w:gridAfter w:val="2"/>
          <w:wAfter w:w="73" w:type="pct"/>
          <w:trHeight w:val="295"/>
        </w:trPr>
        <w:tc>
          <w:tcPr>
            <w:tcW w:w="4927" w:type="pct"/>
            <w:gridSpan w:val="8"/>
            <w:tcBorders>
              <w:top w:val="single" w:sz="4" w:space="0" w:color="auto"/>
            </w:tcBorders>
            <w:shd w:val="clear" w:color="auto" w:fill="auto"/>
          </w:tcPr>
          <w:p w14:paraId="372E3C3F" w14:textId="77777777" w:rsidR="00B955D4" w:rsidRPr="00AF022B" w:rsidRDefault="00B955D4" w:rsidP="00DE1CCB">
            <w:pPr>
              <w:pStyle w:val="IMSTemplateSectionHeading"/>
            </w:pPr>
            <w:r w:rsidRPr="00AF022B">
              <w:t>Relational attributes</w:t>
            </w:r>
          </w:p>
        </w:tc>
      </w:tr>
      <w:tr w:rsidR="00B955D4" w:rsidRPr="00AF022B" w14:paraId="5F5557FF" w14:textId="77777777" w:rsidTr="00DE1CCB">
        <w:trPr>
          <w:gridAfter w:val="2"/>
          <w:wAfter w:w="70" w:type="pct"/>
          <w:trHeight w:val="294"/>
        </w:trPr>
        <w:tc>
          <w:tcPr>
            <w:tcW w:w="1250" w:type="pct"/>
            <w:gridSpan w:val="2"/>
            <w:shd w:val="clear" w:color="auto" w:fill="auto"/>
          </w:tcPr>
          <w:p w14:paraId="78C5C709" w14:textId="77777777" w:rsidR="00B955D4" w:rsidRPr="00AF022B" w:rsidRDefault="00B955D4" w:rsidP="00DE1CCB">
            <w:pPr>
              <w:pStyle w:val="IMSTemplateelementheadings"/>
            </w:pPr>
            <w:r w:rsidRPr="00AF022B">
              <w:t>Related concepts</w:t>
            </w:r>
          </w:p>
        </w:tc>
        <w:tc>
          <w:tcPr>
            <w:tcW w:w="3680" w:type="pct"/>
            <w:gridSpan w:val="6"/>
            <w:shd w:val="clear" w:color="auto" w:fill="auto"/>
          </w:tcPr>
          <w:p w14:paraId="56719B08" w14:textId="77777777" w:rsidR="00B955D4" w:rsidRPr="00AF022B" w:rsidRDefault="00B955D4" w:rsidP="00DE1CCB">
            <w:pPr>
              <w:pStyle w:val="DHHSbody"/>
            </w:pPr>
            <w:r w:rsidRPr="00AF022B">
              <w:t>Outcome</w:t>
            </w:r>
          </w:p>
        </w:tc>
      </w:tr>
      <w:tr w:rsidR="00B955D4" w:rsidRPr="00AF022B" w14:paraId="500A9431" w14:textId="77777777" w:rsidTr="00DE1CCB">
        <w:trPr>
          <w:gridAfter w:val="2"/>
          <w:wAfter w:w="70" w:type="pct"/>
          <w:trHeight w:val="295"/>
        </w:trPr>
        <w:tc>
          <w:tcPr>
            <w:tcW w:w="1250" w:type="pct"/>
            <w:gridSpan w:val="2"/>
            <w:shd w:val="clear" w:color="auto" w:fill="auto"/>
          </w:tcPr>
          <w:p w14:paraId="681DC686" w14:textId="77777777" w:rsidR="00B955D4" w:rsidRPr="00AF022B" w:rsidRDefault="00B955D4" w:rsidP="00DE1CCB">
            <w:pPr>
              <w:pStyle w:val="IMSTemplateelementheadings"/>
            </w:pPr>
            <w:r w:rsidRPr="00AF022B">
              <w:t>Related data elements</w:t>
            </w:r>
          </w:p>
        </w:tc>
        <w:tc>
          <w:tcPr>
            <w:tcW w:w="3680" w:type="pct"/>
            <w:gridSpan w:val="6"/>
            <w:shd w:val="clear" w:color="auto" w:fill="auto"/>
          </w:tcPr>
          <w:p w14:paraId="5955EA4E" w14:textId="77777777" w:rsidR="00B955D4" w:rsidRPr="00AF022B" w:rsidRDefault="00B955D4" w:rsidP="00DE1CCB">
            <w:pPr>
              <w:pStyle w:val="DHHSbody"/>
            </w:pPr>
            <w:r w:rsidRPr="00AF022B">
              <w:t>Outcomes-AUDIT Score</w:t>
            </w:r>
          </w:p>
        </w:tc>
      </w:tr>
      <w:tr w:rsidR="00B955D4" w:rsidRPr="00AF022B" w14:paraId="29E1A62D" w14:textId="77777777" w:rsidTr="00DE1CCB">
        <w:trPr>
          <w:gridAfter w:val="2"/>
          <w:wAfter w:w="70" w:type="pct"/>
          <w:trHeight w:val="295"/>
        </w:trPr>
        <w:tc>
          <w:tcPr>
            <w:tcW w:w="1250" w:type="pct"/>
            <w:gridSpan w:val="2"/>
            <w:shd w:val="clear" w:color="auto" w:fill="auto"/>
          </w:tcPr>
          <w:p w14:paraId="40E3FE2F" w14:textId="77777777" w:rsidR="00B955D4" w:rsidRPr="00AF022B" w:rsidRDefault="00B955D4" w:rsidP="00DE1CCB">
            <w:pPr>
              <w:pStyle w:val="IMSTemplateelementheadings"/>
            </w:pPr>
          </w:p>
        </w:tc>
        <w:tc>
          <w:tcPr>
            <w:tcW w:w="3680" w:type="pct"/>
            <w:gridSpan w:val="6"/>
            <w:shd w:val="clear" w:color="auto" w:fill="auto"/>
          </w:tcPr>
          <w:p w14:paraId="059B1783" w14:textId="77777777" w:rsidR="00B955D4" w:rsidRPr="00AF022B" w:rsidRDefault="00B955D4" w:rsidP="00DE1CCB">
            <w:pPr>
              <w:pStyle w:val="DHHSbody"/>
            </w:pPr>
            <w:r w:rsidRPr="00AF022B">
              <w:t>Client-TIER</w:t>
            </w:r>
          </w:p>
        </w:tc>
      </w:tr>
      <w:tr w:rsidR="00B955D4" w:rsidRPr="00AF022B" w14:paraId="571CD6DE" w14:textId="77777777" w:rsidTr="00DE1CCB">
        <w:trPr>
          <w:gridAfter w:val="2"/>
          <w:wAfter w:w="70" w:type="pct"/>
          <w:trHeight w:val="294"/>
        </w:trPr>
        <w:tc>
          <w:tcPr>
            <w:tcW w:w="1250" w:type="pct"/>
            <w:gridSpan w:val="2"/>
            <w:shd w:val="clear" w:color="auto" w:fill="auto"/>
          </w:tcPr>
          <w:p w14:paraId="50B0DEEB" w14:textId="77777777" w:rsidR="00B955D4" w:rsidRPr="00AF022B" w:rsidRDefault="00B955D4" w:rsidP="00DE1CCB">
            <w:pPr>
              <w:pStyle w:val="IMSTemplateelementheadings"/>
            </w:pPr>
            <w:r w:rsidRPr="00AF022B">
              <w:t>Edit/validation rules</w:t>
            </w:r>
          </w:p>
        </w:tc>
        <w:tc>
          <w:tcPr>
            <w:tcW w:w="3680" w:type="pct"/>
            <w:gridSpan w:val="6"/>
            <w:shd w:val="clear" w:color="auto" w:fill="auto"/>
          </w:tcPr>
          <w:p w14:paraId="2C64BDA8" w14:textId="77777777" w:rsidR="00B955D4" w:rsidRPr="00AF022B" w:rsidRDefault="00B955D4" w:rsidP="00DE1CCB">
            <w:pPr>
              <w:pStyle w:val="DHHSbody"/>
            </w:pPr>
            <w:r>
              <w:t>AOD</w:t>
            </w:r>
            <w:r w:rsidRPr="00AF022B">
              <w:t>2 cannot be null</w:t>
            </w:r>
          </w:p>
          <w:p w14:paraId="2FCC992B" w14:textId="77777777" w:rsidR="00B955D4" w:rsidRPr="00AF022B" w:rsidRDefault="00B955D4" w:rsidP="00DE1CCB">
            <w:pPr>
              <w:pStyle w:val="DHHSbody"/>
            </w:pPr>
            <w:r>
              <w:t>AOD</w:t>
            </w:r>
            <w:r w:rsidRPr="00AF022B">
              <w:t>9 numeric only</w:t>
            </w:r>
          </w:p>
        </w:tc>
      </w:tr>
      <w:tr w:rsidR="00B955D4" w:rsidRPr="00AF022B" w14:paraId="7C33B3F3" w14:textId="77777777" w:rsidTr="00DE1CCB">
        <w:trPr>
          <w:gridAfter w:val="2"/>
          <w:wAfter w:w="70" w:type="pct"/>
          <w:trHeight w:val="294"/>
        </w:trPr>
        <w:tc>
          <w:tcPr>
            <w:tcW w:w="1250" w:type="pct"/>
            <w:gridSpan w:val="2"/>
            <w:shd w:val="clear" w:color="auto" w:fill="auto"/>
          </w:tcPr>
          <w:p w14:paraId="086BF119" w14:textId="77777777" w:rsidR="00B955D4" w:rsidRPr="00AF022B" w:rsidRDefault="00B955D4" w:rsidP="00DE1CCB">
            <w:pPr>
              <w:pStyle w:val="IMSTemplateelementheadings"/>
            </w:pPr>
          </w:p>
        </w:tc>
        <w:tc>
          <w:tcPr>
            <w:tcW w:w="3680" w:type="pct"/>
            <w:gridSpan w:val="6"/>
            <w:shd w:val="clear" w:color="auto" w:fill="auto"/>
          </w:tcPr>
          <w:p w14:paraId="300CF585" w14:textId="77777777" w:rsidR="00B955D4" w:rsidRPr="00AF022B" w:rsidRDefault="00B955D4" w:rsidP="00DE1CCB">
            <w:pPr>
              <w:pStyle w:val="DHHSbody"/>
            </w:pPr>
            <w:r>
              <w:t>AOD</w:t>
            </w:r>
            <w:r w:rsidRPr="00AF022B">
              <w:t>67 no registered client for event</w:t>
            </w:r>
          </w:p>
        </w:tc>
      </w:tr>
      <w:tr w:rsidR="00B955D4" w:rsidRPr="00AF022B" w14:paraId="3EF59FDF" w14:textId="77777777" w:rsidTr="00DE1CCB">
        <w:trPr>
          <w:gridAfter w:val="2"/>
          <w:wAfter w:w="70" w:type="pct"/>
          <w:trHeight w:val="294"/>
        </w:trPr>
        <w:tc>
          <w:tcPr>
            <w:tcW w:w="1250" w:type="pct"/>
            <w:gridSpan w:val="2"/>
            <w:shd w:val="clear" w:color="auto" w:fill="auto"/>
          </w:tcPr>
          <w:p w14:paraId="668B59CD" w14:textId="77777777" w:rsidR="00B955D4" w:rsidRPr="00AF022B" w:rsidRDefault="00B955D4" w:rsidP="00DE1CCB">
            <w:pPr>
              <w:pStyle w:val="IMSTemplateelementheadings"/>
            </w:pPr>
          </w:p>
        </w:tc>
        <w:tc>
          <w:tcPr>
            <w:tcW w:w="3680" w:type="pct"/>
            <w:gridSpan w:val="6"/>
            <w:shd w:val="clear" w:color="auto" w:fill="auto"/>
          </w:tcPr>
          <w:p w14:paraId="0B00F64D" w14:textId="77777777" w:rsidR="00B955D4" w:rsidRPr="00AF022B" w:rsidRDefault="00B955D4" w:rsidP="00DE1CCB">
            <w:pPr>
              <w:pStyle w:val="DHHSbody"/>
            </w:pPr>
            <w:r>
              <w:t>AOD</w:t>
            </w:r>
            <w:r w:rsidRPr="00AF022B">
              <w:t>68 invalid outcome since client registered is not person of concern (self)</w:t>
            </w:r>
          </w:p>
        </w:tc>
      </w:tr>
      <w:tr w:rsidR="00B955D4" w:rsidRPr="00AF022B" w14:paraId="38CA98CF" w14:textId="77777777" w:rsidTr="00DE1CCB">
        <w:trPr>
          <w:gridAfter w:val="2"/>
          <w:wAfter w:w="70" w:type="pct"/>
          <w:trHeight w:val="294"/>
        </w:trPr>
        <w:tc>
          <w:tcPr>
            <w:tcW w:w="1250" w:type="pct"/>
            <w:gridSpan w:val="2"/>
            <w:shd w:val="clear" w:color="auto" w:fill="auto"/>
          </w:tcPr>
          <w:p w14:paraId="7002F4D1" w14:textId="77777777" w:rsidR="00B955D4" w:rsidRPr="00AF022B" w:rsidRDefault="00B955D4" w:rsidP="00DE1CCB">
            <w:pPr>
              <w:pStyle w:val="IMSTemplateelementheadings"/>
            </w:pPr>
          </w:p>
        </w:tc>
        <w:tc>
          <w:tcPr>
            <w:tcW w:w="3680" w:type="pct"/>
            <w:gridSpan w:val="6"/>
            <w:shd w:val="clear" w:color="auto" w:fill="auto"/>
          </w:tcPr>
          <w:p w14:paraId="3C76E8B7" w14:textId="77777777" w:rsidR="00B955D4" w:rsidRPr="00AF022B" w:rsidRDefault="00B955D4" w:rsidP="00DE1CCB">
            <w:pPr>
              <w:pStyle w:val="DHHSbody"/>
            </w:pPr>
            <w:r>
              <w:t>AOD</w:t>
            </w:r>
            <w:r w:rsidRPr="00AF022B">
              <w:t>82 out of DUDIT score range</w:t>
            </w:r>
          </w:p>
        </w:tc>
      </w:tr>
      <w:tr w:rsidR="00B955D4" w:rsidRPr="00AF022B" w14:paraId="24A3EF97" w14:textId="77777777" w:rsidTr="00DE1CCB">
        <w:trPr>
          <w:gridAfter w:val="2"/>
          <w:wAfter w:w="70" w:type="pct"/>
          <w:trHeight w:val="294"/>
        </w:trPr>
        <w:tc>
          <w:tcPr>
            <w:tcW w:w="1250" w:type="pct"/>
            <w:gridSpan w:val="2"/>
            <w:shd w:val="clear" w:color="auto" w:fill="auto"/>
          </w:tcPr>
          <w:p w14:paraId="4F551F5B" w14:textId="77777777" w:rsidR="00B955D4" w:rsidRPr="00AF022B" w:rsidRDefault="00B955D4" w:rsidP="00DE1CCB">
            <w:pPr>
              <w:pStyle w:val="IMSTemplateelementheadings"/>
            </w:pPr>
          </w:p>
        </w:tc>
        <w:tc>
          <w:tcPr>
            <w:tcW w:w="3680" w:type="pct"/>
            <w:gridSpan w:val="6"/>
            <w:shd w:val="clear" w:color="auto" w:fill="auto"/>
          </w:tcPr>
          <w:p w14:paraId="0FA0BDF4" w14:textId="77777777" w:rsidR="00B955D4" w:rsidRPr="00AF022B" w:rsidRDefault="00B955D4" w:rsidP="00DE1CCB">
            <w:pPr>
              <w:pStyle w:val="DHHSbody"/>
            </w:pPr>
            <w:r>
              <w:t>AOD</w:t>
            </w:r>
            <w:r w:rsidRPr="00AF022B">
              <w:t xml:space="preserve">83 no DUDIT score AND comprehensive assessment </w:t>
            </w:r>
            <w:r w:rsidRPr="00B955D4">
              <w:rPr>
                <w:strike/>
                <w:highlight w:val="yellow"/>
              </w:rPr>
              <w:t>or treatment</w:t>
            </w:r>
            <w:r w:rsidRPr="00AF022B">
              <w:t xml:space="preserve"> has ended</w:t>
            </w:r>
          </w:p>
        </w:tc>
      </w:tr>
      <w:tr w:rsidR="00B955D4" w:rsidRPr="00AF022B" w14:paraId="6330A3E0" w14:textId="77777777" w:rsidTr="00DE1CCB">
        <w:trPr>
          <w:gridAfter w:val="3"/>
          <w:wAfter w:w="126" w:type="pct"/>
          <w:trHeight w:val="294"/>
        </w:trPr>
        <w:tc>
          <w:tcPr>
            <w:tcW w:w="1194" w:type="pct"/>
            <w:tcBorders>
              <w:top w:val="single" w:sz="4" w:space="0" w:color="auto"/>
              <w:bottom w:val="nil"/>
            </w:tcBorders>
            <w:shd w:val="clear" w:color="auto" w:fill="auto"/>
          </w:tcPr>
          <w:p w14:paraId="402B454E" w14:textId="77777777" w:rsidR="00B955D4" w:rsidRPr="00AF022B" w:rsidRDefault="00B955D4" w:rsidP="00DE1CCB">
            <w:pPr>
              <w:pStyle w:val="IMSTemplateelementheadings"/>
            </w:pPr>
            <w:r w:rsidRPr="00AF022B">
              <w:t>Other related information</w:t>
            </w:r>
          </w:p>
        </w:tc>
        <w:tc>
          <w:tcPr>
            <w:tcW w:w="3680" w:type="pct"/>
            <w:gridSpan w:val="6"/>
            <w:tcBorders>
              <w:top w:val="single" w:sz="4" w:space="0" w:color="auto"/>
              <w:bottom w:val="nil"/>
            </w:tcBorders>
            <w:shd w:val="clear" w:color="auto" w:fill="auto"/>
          </w:tcPr>
          <w:p w14:paraId="59850A6F" w14:textId="77777777" w:rsidR="00B955D4" w:rsidRDefault="00B955D4" w:rsidP="00DE1CCB">
            <w:pPr>
              <w:pStyle w:val="IMSTemplatecontent"/>
            </w:pPr>
          </w:p>
          <w:p w14:paraId="570E85D2" w14:textId="63AF5CB9" w:rsidR="007740E5" w:rsidRPr="00AF022B" w:rsidRDefault="007740E5" w:rsidP="00DE1CCB">
            <w:pPr>
              <w:pStyle w:val="IMSTemplatecontent"/>
            </w:pPr>
          </w:p>
        </w:tc>
      </w:tr>
    </w:tbl>
    <w:p w14:paraId="375F9928" w14:textId="77777777" w:rsidR="00D978B5" w:rsidRPr="008060FB" w:rsidRDefault="00D978B5" w:rsidP="00D978B5">
      <w:pPr>
        <w:pStyle w:val="Heading1"/>
        <w:rPr>
          <w:rFonts w:eastAsia="Times New Roman"/>
          <w:b/>
          <w:sz w:val="32"/>
          <w:szCs w:val="28"/>
        </w:rPr>
      </w:pPr>
      <w:bookmarkStart w:id="41" w:name="_Section_6_Edit/Validation"/>
      <w:bookmarkStart w:id="42" w:name="_Toc120781457"/>
      <w:bookmarkEnd w:id="41"/>
      <w:r w:rsidRPr="003E293A">
        <w:t>Section 6 Edit/Validation Rules</w:t>
      </w:r>
      <w:bookmarkEnd w:id="42"/>
    </w:p>
    <w:p w14:paraId="69835B29" w14:textId="77777777" w:rsidR="00D978B5" w:rsidRDefault="00D978B5" w:rsidP="00144EB7">
      <w:pPr>
        <w:pStyle w:val="Heading2"/>
      </w:pPr>
      <w:bookmarkStart w:id="43" w:name="_Toc120781458"/>
      <w:r w:rsidRPr="00CB7D3F">
        <w:t>Table 5.c</w:t>
      </w:r>
      <w:r w:rsidRPr="00AF022B">
        <w:t xml:space="preserve"> Data Element edit/validation rules</w:t>
      </w:r>
      <w:bookmarkEnd w:id="43"/>
    </w:p>
    <w:p w14:paraId="6F4D269B" w14:textId="77777777" w:rsidR="00D978B5" w:rsidRDefault="00D978B5" w:rsidP="00D978B5">
      <w:pPr>
        <w:spacing w:after="0" w:line="240" w:lineRule="auto"/>
      </w:pPr>
    </w:p>
    <w:tbl>
      <w:tblPr>
        <w:tblStyle w:val="TableGrid"/>
        <w:tblW w:w="9948" w:type="dxa"/>
        <w:tblLayout w:type="fixed"/>
        <w:tblLook w:val="04A0" w:firstRow="1" w:lastRow="0" w:firstColumn="1" w:lastColumn="0" w:noHBand="0" w:noVBand="1"/>
      </w:tblPr>
      <w:tblGrid>
        <w:gridCol w:w="988"/>
        <w:gridCol w:w="2297"/>
        <w:gridCol w:w="2097"/>
        <w:gridCol w:w="2693"/>
        <w:gridCol w:w="880"/>
        <w:gridCol w:w="993"/>
      </w:tblGrid>
      <w:tr w:rsidR="00D978B5" w:rsidRPr="000E47C9" w14:paraId="2C40F17B" w14:textId="77777777" w:rsidTr="00C0253E">
        <w:tc>
          <w:tcPr>
            <w:tcW w:w="988" w:type="dxa"/>
          </w:tcPr>
          <w:p w14:paraId="7DCF0C07" w14:textId="77777777" w:rsidR="00D978B5" w:rsidRPr="000E47C9" w:rsidRDefault="00D978B5" w:rsidP="00C0253E">
            <w:pPr>
              <w:keepNext/>
              <w:keepLines/>
              <w:rPr>
                <w:rFonts w:cs="Arial"/>
                <w:bCs/>
                <w:sz w:val="20"/>
              </w:rPr>
            </w:pPr>
            <w:r w:rsidRPr="000E47C9">
              <w:rPr>
                <w:rFonts w:cs="Arial"/>
                <w:bCs/>
                <w:sz w:val="20"/>
              </w:rPr>
              <w:t>ID</w:t>
            </w:r>
          </w:p>
        </w:tc>
        <w:tc>
          <w:tcPr>
            <w:tcW w:w="2297" w:type="dxa"/>
          </w:tcPr>
          <w:p w14:paraId="0B0D7556" w14:textId="77777777" w:rsidR="00D978B5" w:rsidRPr="000E47C9" w:rsidRDefault="00D978B5" w:rsidP="00C0253E">
            <w:pPr>
              <w:keepNext/>
              <w:keepLines/>
              <w:rPr>
                <w:rFonts w:cs="Arial"/>
                <w:bCs/>
                <w:sz w:val="20"/>
              </w:rPr>
            </w:pPr>
            <w:r w:rsidRPr="000E47C9">
              <w:rPr>
                <w:rFonts w:cs="Arial"/>
                <w:bCs/>
                <w:sz w:val="20"/>
              </w:rPr>
              <w:t>Edit name/description</w:t>
            </w:r>
          </w:p>
        </w:tc>
        <w:tc>
          <w:tcPr>
            <w:tcW w:w="2097" w:type="dxa"/>
          </w:tcPr>
          <w:p w14:paraId="1E5B2369" w14:textId="77777777" w:rsidR="00D978B5" w:rsidRPr="000E47C9" w:rsidRDefault="00D978B5" w:rsidP="00C0253E">
            <w:pPr>
              <w:keepNext/>
              <w:keepLines/>
              <w:rPr>
                <w:rFonts w:cs="Arial"/>
                <w:bCs/>
                <w:sz w:val="20"/>
              </w:rPr>
            </w:pPr>
            <w:r w:rsidRPr="000E47C9">
              <w:rPr>
                <w:rFonts w:cs="Arial"/>
                <w:bCs/>
                <w:sz w:val="20"/>
              </w:rPr>
              <w:t>Data elements</w:t>
            </w:r>
          </w:p>
        </w:tc>
        <w:tc>
          <w:tcPr>
            <w:tcW w:w="2693" w:type="dxa"/>
          </w:tcPr>
          <w:p w14:paraId="296A2B58" w14:textId="77777777" w:rsidR="00D978B5" w:rsidRPr="000E47C9" w:rsidRDefault="00D978B5" w:rsidP="00C0253E">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80" w:type="dxa"/>
          </w:tcPr>
          <w:p w14:paraId="690D8B49" w14:textId="77777777" w:rsidR="00D978B5" w:rsidRPr="000E47C9" w:rsidRDefault="00D978B5" w:rsidP="00C0253E">
            <w:pPr>
              <w:keepNext/>
              <w:keepLines/>
              <w:rPr>
                <w:rFonts w:cs="Arial"/>
                <w:bCs/>
                <w:sz w:val="20"/>
              </w:rPr>
            </w:pPr>
            <w:r w:rsidRPr="000E47C9">
              <w:rPr>
                <w:rFonts w:cs="Arial"/>
                <w:bCs/>
                <w:sz w:val="20"/>
              </w:rPr>
              <w:t>Source</w:t>
            </w:r>
          </w:p>
        </w:tc>
        <w:tc>
          <w:tcPr>
            <w:tcW w:w="993" w:type="dxa"/>
          </w:tcPr>
          <w:p w14:paraId="47A551D3" w14:textId="77777777" w:rsidR="00D978B5" w:rsidRPr="000E47C9" w:rsidRDefault="00D978B5" w:rsidP="00C0253E">
            <w:pPr>
              <w:keepNext/>
              <w:keepLines/>
              <w:rPr>
                <w:rFonts w:cs="Arial"/>
                <w:bCs/>
                <w:sz w:val="20"/>
              </w:rPr>
            </w:pPr>
            <w:r w:rsidRPr="000E47C9">
              <w:rPr>
                <w:rFonts w:cs="Arial"/>
                <w:bCs/>
                <w:sz w:val="20"/>
              </w:rPr>
              <w:t>Status</w:t>
            </w:r>
          </w:p>
        </w:tc>
      </w:tr>
      <w:tr w:rsidR="00D978B5" w:rsidRPr="000E47C9" w14:paraId="445AFF44" w14:textId="77777777" w:rsidTr="00C0253E">
        <w:tc>
          <w:tcPr>
            <w:tcW w:w="988" w:type="dxa"/>
          </w:tcPr>
          <w:p w14:paraId="527CCFC1" w14:textId="77777777" w:rsidR="00D978B5" w:rsidRPr="006A26AA" w:rsidRDefault="00D978B5" w:rsidP="00C0253E">
            <w:pPr>
              <w:keepNext/>
              <w:keepLines/>
              <w:rPr>
                <w:rFonts w:cs="Arial"/>
                <w:bCs/>
                <w:sz w:val="20"/>
              </w:rPr>
            </w:pPr>
            <w:bookmarkStart w:id="44" w:name="_Hlk120270853"/>
            <w:r w:rsidRPr="006A26AA">
              <w:rPr>
                <w:rFonts w:cs="Arial"/>
                <w:bCs/>
                <w:sz w:val="20"/>
              </w:rPr>
              <w:t>AOD75</w:t>
            </w:r>
            <w:bookmarkEnd w:id="44"/>
          </w:p>
        </w:tc>
        <w:tc>
          <w:tcPr>
            <w:tcW w:w="2297" w:type="dxa"/>
          </w:tcPr>
          <w:p w14:paraId="193AF150" w14:textId="77777777" w:rsidR="00D978B5" w:rsidRPr="006A26AA" w:rsidRDefault="00D978B5" w:rsidP="00C0253E">
            <w:pPr>
              <w:keepNext/>
              <w:keepLines/>
              <w:rPr>
                <w:rFonts w:cs="Arial"/>
                <w:bCs/>
                <w:sz w:val="20"/>
              </w:rPr>
            </w:pPr>
            <w:r w:rsidRPr="006A26AA">
              <w:rPr>
                <w:rFonts w:cs="Arial"/>
                <w:sz w:val="20"/>
              </w:rPr>
              <w:t xml:space="preserve">No AUDIT score AND comprehensive assessment </w:t>
            </w:r>
            <w:r w:rsidRPr="005A0639">
              <w:rPr>
                <w:rFonts w:cs="Arial"/>
                <w:strike/>
                <w:sz w:val="20"/>
                <w:highlight w:val="yellow"/>
              </w:rPr>
              <w:t xml:space="preserve">or treatment </w:t>
            </w:r>
            <w:r w:rsidRPr="00F11B68">
              <w:rPr>
                <w:rFonts w:cs="Arial"/>
                <w:sz w:val="20"/>
              </w:rPr>
              <w:t>has ended</w:t>
            </w:r>
          </w:p>
        </w:tc>
        <w:tc>
          <w:tcPr>
            <w:tcW w:w="2097" w:type="dxa"/>
          </w:tcPr>
          <w:p w14:paraId="05484782" w14:textId="77777777" w:rsidR="00D978B5" w:rsidRPr="006A26AA" w:rsidRDefault="00D978B5" w:rsidP="00C0253E">
            <w:pPr>
              <w:pStyle w:val="DHHStabletext"/>
              <w:spacing w:before="60"/>
              <w:rPr>
                <w:rFonts w:cs="Arial"/>
              </w:rPr>
            </w:pPr>
            <w:r w:rsidRPr="006A26AA">
              <w:rPr>
                <w:rFonts w:cs="Arial"/>
              </w:rPr>
              <w:t>Outcomes-AUDIT Score</w:t>
            </w:r>
          </w:p>
          <w:p w14:paraId="40EBF79B" w14:textId="77777777" w:rsidR="00D978B5" w:rsidRPr="006A26AA" w:rsidRDefault="00D978B5" w:rsidP="00C0253E">
            <w:pPr>
              <w:pStyle w:val="DHHStabletext"/>
              <w:spacing w:before="60"/>
              <w:rPr>
                <w:rFonts w:cs="Arial"/>
              </w:rPr>
            </w:pPr>
            <w:r w:rsidRPr="006A26AA">
              <w:rPr>
                <w:rFonts w:cs="Arial"/>
              </w:rPr>
              <w:t>Event-end date</w:t>
            </w:r>
          </w:p>
          <w:p w14:paraId="3786C3AF" w14:textId="77777777" w:rsidR="00D978B5" w:rsidRPr="006A26AA" w:rsidRDefault="00D978B5" w:rsidP="00C0253E">
            <w:pPr>
              <w:keepNext/>
              <w:keepLines/>
              <w:rPr>
                <w:rFonts w:cs="Arial"/>
                <w:bCs/>
                <w:sz w:val="20"/>
              </w:rPr>
            </w:pPr>
            <w:r w:rsidRPr="006A26AA">
              <w:rPr>
                <w:rFonts w:cs="Arial"/>
                <w:sz w:val="20"/>
              </w:rPr>
              <w:t>Event-event type</w:t>
            </w:r>
          </w:p>
        </w:tc>
        <w:tc>
          <w:tcPr>
            <w:tcW w:w="2693" w:type="dxa"/>
          </w:tcPr>
          <w:p w14:paraId="480DEA43" w14:textId="77777777" w:rsidR="00D978B5" w:rsidRPr="006A26AA" w:rsidRDefault="00D978B5" w:rsidP="00C0253E">
            <w:pPr>
              <w:keepNext/>
              <w:keepLines/>
              <w:rPr>
                <w:rFonts w:cs="Arial"/>
                <w:bCs/>
                <w:sz w:val="20"/>
              </w:rPr>
            </w:pPr>
            <w:r w:rsidRPr="006A26AA">
              <w:rPr>
                <w:rFonts w:cs="Arial"/>
                <w:sz w:val="20"/>
              </w:rPr>
              <w:t>Outcomes-AUDIT score =null AND Event-end date != null,</w:t>
            </w:r>
            <w:r>
              <w:rPr>
                <w:rFonts w:cs="Arial"/>
                <w:sz w:val="20"/>
              </w:rPr>
              <w:t xml:space="preserve"> </w:t>
            </w:r>
            <w:r w:rsidRPr="006A26AA">
              <w:rPr>
                <w:rFonts w:cs="Arial"/>
                <w:sz w:val="20"/>
              </w:rPr>
              <w:t xml:space="preserve">when Event-event type =[2 </w:t>
            </w:r>
            <w:r w:rsidRPr="005A0639">
              <w:rPr>
                <w:rFonts w:cs="Arial"/>
                <w:strike/>
                <w:sz w:val="20"/>
                <w:highlight w:val="yellow"/>
              </w:rPr>
              <w:t>OR 3</w:t>
            </w:r>
            <w:r w:rsidRPr="006A26AA">
              <w:rPr>
                <w:rFonts w:cs="Arial"/>
                <w:sz w:val="20"/>
              </w:rPr>
              <w:t xml:space="preserve">] </w:t>
            </w:r>
          </w:p>
        </w:tc>
        <w:tc>
          <w:tcPr>
            <w:tcW w:w="880" w:type="dxa"/>
          </w:tcPr>
          <w:p w14:paraId="58E0F670" w14:textId="77777777" w:rsidR="00D978B5" w:rsidRPr="006A26AA" w:rsidRDefault="00D978B5" w:rsidP="00C0253E">
            <w:pPr>
              <w:keepNext/>
              <w:keepLines/>
              <w:rPr>
                <w:rFonts w:cs="Arial"/>
                <w:bCs/>
                <w:sz w:val="20"/>
              </w:rPr>
            </w:pPr>
            <w:r w:rsidRPr="006A26AA">
              <w:rPr>
                <w:rFonts w:cs="Arial"/>
                <w:bCs/>
                <w:sz w:val="20"/>
              </w:rPr>
              <w:t>DH</w:t>
            </w:r>
          </w:p>
        </w:tc>
        <w:tc>
          <w:tcPr>
            <w:tcW w:w="993" w:type="dxa"/>
          </w:tcPr>
          <w:p w14:paraId="495B0852" w14:textId="77777777" w:rsidR="00D978B5" w:rsidRPr="006A26AA" w:rsidRDefault="00D978B5" w:rsidP="00C0253E">
            <w:pPr>
              <w:keepNext/>
              <w:keepLines/>
              <w:rPr>
                <w:rFonts w:cs="Arial"/>
                <w:bCs/>
                <w:sz w:val="20"/>
              </w:rPr>
            </w:pPr>
            <w:r w:rsidRPr="006A26AA">
              <w:rPr>
                <w:rFonts w:cs="Arial"/>
                <w:bCs/>
                <w:sz w:val="20"/>
              </w:rPr>
              <w:t>Warning</w:t>
            </w:r>
          </w:p>
        </w:tc>
      </w:tr>
    </w:tbl>
    <w:p w14:paraId="71FFA67F" w14:textId="77777777" w:rsidR="00D978B5" w:rsidRDefault="00D978B5" w:rsidP="00D978B5">
      <w:pPr>
        <w:spacing w:after="0" w:line="240" w:lineRule="auto"/>
      </w:pPr>
    </w:p>
    <w:p w14:paraId="77A34B52" w14:textId="77777777" w:rsidR="00D978B5" w:rsidRDefault="00D978B5" w:rsidP="00D978B5">
      <w:pPr>
        <w:spacing w:after="0" w:line="240" w:lineRule="auto"/>
      </w:pPr>
    </w:p>
    <w:tbl>
      <w:tblPr>
        <w:tblStyle w:val="TableGrid"/>
        <w:tblW w:w="9948" w:type="dxa"/>
        <w:tblLayout w:type="fixed"/>
        <w:tblLook w:val="04A0" w:firstRow="1" w:lastRow="0" w:firstColumn="1" w:lastColumn="0" w:noHBand="0" w:noVBand="1"/>
      </w:tblPr>
      <w:tblGrid>
        <w:gridCol w:w="988"/>
        <w:gridCol w:w="2297"/>
        <w:gridCol w:w="2097"/>
        <w:gridCol w:w="2693"/>
        <w:gridCol w:w="880"/>
        <w:gridCol w:w="993"/>
      </w:tblGrid>
      <w:tr w:rsidR="00D978B5" w:rsidRPr="000E47C9" w14:paraId="5AE112C0" w14:textId="77777777" w:rsidTr="00C0253E">
        <w:tc>
          <w:tcPr>
            <w:tcW w:w="988" w:type="dxa"/>
          </w:tcPr>
          <w:p w14:paraId="4E8D8C4A" w14:textId="77777777" w:rsidR="00D978B5" w:rsidRPr="000E47C9" w:rsidRDefault="00D978B5" w:rsidP="00C0253E">
            <w:pPr>
              <w:keepNext/>
              <w:keepLines/>
              <w:rPr>
                <w:rFonts w:cs="Arial"/>
                <w:bCs/>
                <w:sz w:val="20"/>
              </w:rPr>
            </w:pPr>
            <w:r w:rsidRPr="000E47C9">
              <w:rPr>
                <w:rFonts w:cs="Arial"/>
                <w:bCs/>
                <w:sz w:val="20"/>
              </w:rPr>
              <w:t>ID</w:t>
            </w:r>
          </w:p>
        </w:tc>
        <w:tc>
          <w:tcPr>
            <w:tcW w:w="2297" w:type="dxa"/>
          </w:tcPr>
          <w:p w14:paraId="274BC455" w14:textId="77777777" w:rsidR="00D978B5" w:rsidRPr="000E47C9" w:rsidRDefault="00D978B5" w:rsidP="00C0253E">
            <w:pPr>
              <w:keepNext/>
              <w:keepLines/>
              <w:rPr>
                <w:rFonts w:cs="Arial"/>
                <w:bCs/>
                <w:sz w:val="20"/>
              </w:rPr>
            </w:pPr>
            <w:r w:rsidRPr="000E47C9">
              <w:rPr>
                <w:rFonts w:cs="Arial"/>
                <w:bCs/>
                <w:sz w:val="20"/>
              </w:rPr>
              <w:t>Edit name/description</w:t>
            </w:r>
          </w:p>
        </w:tc>
        <w:tc>
          <w:tcPr>
            <w:tcW w:w="2097" w:type="dxa"/>
          </w:tcPr>
          <w:p w14:paraId="20B7B55E" w14:textId="77777777" w:rsidR="00D978B5" w:rsidRPr="000E47C9" w:rsidRDefault="00D978B5" w:rsidP="00C0253E">
            <w:pPr>
              <w:keepNext/>
              <w:keepLines/>
              <w:rPr>
                <w:rFonts w:cs="Arial"/>
                <w:bCs/>
                <w:sz w:val="20"/>
              </w:rPr>
            </w:pPr>
            <w:r w:rsidRPr="000E47C9">
              <w:rPr>
                <w:rFonts w:cs="Arial"/>
                <w:bCs/>
                <w:sz w:val="20"/>
              </w:rPr>
              <w:t>Data elements</w:t>
            </w:r>
          </w:p>
        </w:tc>
        <w:tc>
          <w:tcPr>
            <w:tcW w:w="2693" w:type="dxa"/>
          </w:tcPr>
          <w:p w14:paraId="42B58B60" w14:textId="77777777" w:rsidR="00D978B5" w:rsidRPr="000E47C9" w:rsidRDefault="00D978B5" w:rsidP="00C0253E">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80" w:type="dxa"/>
          </w:tcPr>
          <w:p w14:paraId="49B0AC81" w14:textId="77777777" w:rsidR="00D978B5" w:rsidRPr="000E47C9" w:rsidRDefault="00D978B5" w:rsidP="00C0253E">
            <w:pPr>
              <w:keepNext/>
              <w:keepLines/>
              <w:rPr>
                <w:rFonts w:cs="Arial"/>
                <w:bCs/>
                <w:sz w:val="20"/>
              </w:rPr>
            </w:pPr>
            <w:r w:rsidRPr="000E47C9">
              <w:rPr>
                <w:rFonts w:cs="Arial"/>
                <w:bCs/>
                <w:sz w:val="20"/>
              </w:rPr>
              <w:t>Source</w:t>
            </w:r>
          </w:p>
        </w:tc>
        <w:tc>
          <w:tcPr>
            <w:tcW w:w="993" w:type="dxa"/>
          </w:tcPr>
          <w:p w14:paraId="19D6A768" w14:textId="77777777" w:rsidR="00D978B5" w:rsidRPr="000E47C9" w:rsidRDefault="00D978B5" w:rsidP="00C0253E">
            <w:pPr>
              <w:keepNext/>
              <w:keepLines/>
              <w:rPr>
                <w:rFonts w:cs="Arial"/>
                <w:bCs/>
                <w:sz w:val="20"/>
              </w:rPr>
            </w:pPr>
            <w:r w:rsidRPr="000E47C9">
              <w:rPr>
                <w:rFonts w:cs="Arial"/>
                <w:bCs/>
                <w:sz w:val="20"/>
              </w:rPr>
              <w:t>Status</w:t>
            </w:r>
          </w:p>
        </w:tc>
      </w:tr>
      <w:tr w:rsidR="00D978B5" w:rsidRPr="000E47C9" w14:paraId="03C7BE45" w14:textId="77777777" w:rsidTr="00C0253E">
        <w:tc>
          <w:tcPr>
            <w:tcW w:w="988" w:type="dxa"/>
          </w:tcPr>
          <w:p w14:paraId="07994504" w14:textId="77777777" w:rsidR="00D978B5" w:rsidRPr="005A0639" w:rsidRDefault="00D978B5" w:rsidP="00C0253E">
            <w:pPr>
              <w:keepNext/>
              <w:keepLines/>
              <w:rPr>
                <w:rFonts w:cs="Arial"/>
                <w:bCs/>
                <w:sz w:val="20"/>
              </w:rPr>
            </w:pPr>
            <w:bookmarkStart w:id="45" w:name="_Hlk120270769"/>
            <w:r w:rsidRPr="005A0639">
              <w:rPr>
                <w:rFonts w:cs="Arial"/>
                <w:bCs/>
                <w:sz w:val="20"/>
              </w:rPr>
              <w:t>AOD83</w:t>
            </w:r>
            <w:bookmarkEnd w:id="45"/>
          </w:p>
        </w:tc>
        <w:tc>
          <w:tcPr>
            <w:tcW w:w="2297" w:type="dxa"/>
          </w:tcPr>
          <w:p w14:paraId="1DF96832" w14:textId="77777777" w:rsidR="00D978B5" w:rsidRPr="005A0639" w:rsidRDefault="00D978B5" w:rsidP="00C0253E">
            <w:pPr>
              <w:keepNext/>
              <w:keepLines/>
              <w:rPr>
                <w:rFonts w:cs="Arial"/>
                <w:bCs/>
                <w:strike/>
                <w:sz w:val="20"/>
              </w:rPr>
            </w:pPr>
            <w:r w:rsidRPr="005A0639">
              <w:rPr>
                <w:rFonts w:cs="Arial"/>
                <w:sz w:val="20"/>
              </w:rPr>
              <w:t xml:space="preserve">No DUDIT score AND comprehensive assessment </w:t>
            </w:r>
            <w:r w:rsidRPr="005A0639">
              <w:rPr>
                <w:rFonts w:cs="Arial"/>
                <w:strike/>
                <w:sz w:val="20"/>
                <w:highlight w:val="yellow"/>
              </w:rPr>
              <w:t xml:space="preserve">or treatment </w:t>
            </w:r>
            <w:r w:rsidRPr="00F11B68">
              <w:rPr>
                <w:rFonts w:cs="Arial"/>
                <w:sz w:val="20"/>
              </w:rPr>
              <w:t>has ended</w:t>
            </w:r>
          </w:p>
        </w:tc>
        <w:tc>
          <w:tcPr>
            <w:tcW w:w="2097" w:type="dxa"/>
          </w:tcPr>
          <w:p w14:paraId="041F136B" w14:textId="77777777" w:rsidR="00D978B5" w:rsidRPr="005A0639" w:rsidRDefault="00D978B5" w:rsidP="00C0253E">
            <w:pPr>
              <w:pStyle w:val="DHHStabletext"/>
              <w:spacing w:before="60"/>
              <w:rPr>
                <w:rFonts w:cs="Arial"/>
              </w:rPr>
            </w:pPr>
            <w:r w:rsidRPr="005A0639">
              <w:rPr>
                <w:rFonts w:cs="Arial"/>
              </w:rPr>
              <w:t>Outcomes-DUDIT Score</w:t>
            </w:r>
          </w:p>
          <w:p w14:paraId="3738ADC3" w14:textId="77777777" w:rsidR="00D978B5" w:rsidRPr="005A0639" w:rsidRDefault="00D978B5" w:rsidP="00C0253E">
            <w:pPr>
              <w:pStyle w:val="DHHStabletext"/>
              <w:spacing w:before="60"/>
              <w:rPr>
                <w:rFonts w:cs="Arial"/>
              </w:rPr>
            </w:pPr>
            <w:r w:rsidRPr="005A0639">
              <w:rPr>
                <w:rFonts w:cs="Arial"/>
              </w:rPr>
              <w:t>Event-end date</w:t>
            </w:r>
          </w:p>
          <w:p w14:paraId="146EED08" w14:textId="77777777" w:rsidR="00D978B5" w:rsidRPr="005A0639" w:rsidRDefault="00D978B5" w:rsidP="00C0253E">
            <w:pPr>
              <w:keepNext/>
              <w:keepLines/>
              <w:rPr>
                <w:rFonts w:cs="Arial"/>
                <w:bCs/>
                <w:sz w:val="20"/>
              </w:rPr>
            </w:pPr>
            <w:r w:rsidRPr="005A0639">
              <w:rPr>
                <w:rFonts w:cs="Arial"/>
                <w:sz w:val="20"/>
              </w:rPr>
              <w:t>Event-event type</w:t>
            </w:r>
          </w:p>
        </w:tc>
        <w:tc>
          <w:tcPr>
            <w:tcW w:w="2693" w:type="dxa"/>
          </w:tcPr>
          <w:p w14:paraId="7E88018D" w14:textId="77777777" w:rsidR="00D978B5" w:rsidRPr="005A0639" w:rsidRDefault="00D978B5" w:rsidP="00C0253E">
            <w:pPr>
              <w:keepNext/>
              <w:keepLines/>
              <w:rPr>
                <w:rFonts w:cs="Arial"/>
                <w:bCs/>
                <w:sz w:val="20"/>
              </w:rPr>
            </w:pPr>
            <w:r w:rsidRPr="005A0639">
              <w:rPr>
                <w:rFonts w:cs="Arial"/>
                <w:sz w:val="20"/>
              </w:rPr>
              <w:t xml:space="preserve">Outcomes-DUDIT score =null AND Event-end date != null, when Event-event type =[2 </w:t>
            </w:r>
            <w:r w:rsidRPr="005A0639">
              <w:rPr>
                <w:rFonts w:cs="Arial"/>
                <w:strike/>
                <w:sz w:val="20"/>
                <w:highlight w:val="yellow"/>
              </w:rPr>
              <w:t>OR 3</w:t>
            </w:r>
            <w:r w:rsidRPr="005A0639">
              <w:rPr>
                <w:rFonts w:cs="Arial"/>
                <w:sz w:val="20"/>
              </w:rPr>
              <w:t>]</w:t>
            </w:r>
          </w:p>
        </w:tc>
        <w:tc>
          <w:tcPr>
            <w:tcW w:w="880" w:type="dxa"/>
          </w:tcPr>
          <w:p w14:paraId="42B08086" w14:textId="77777777" w:rsidR="00D978B5" w:rsidRPr="005A0639" w:rsidRDefault="00D978B5" w:rsidP="00C0253E">
            <w:pPr>
              <w:keepNext/>
              <w:keepLines/>
              <w:rPr>
                <w:rFonts w:cs="Arial"/>
                <w:bCs/>
                <w:sz w:val="20"/>
              </w:rPr>
            </w:pPr>
            <w:r w:rsidRPr="005A0639">
              <w:rPr>
                <w:rFonts w:cs="Arial"/>
                <w:bCs/>
                <w:sz w:val="20"/>
              </w:rPr>
              <w:t>DH</w:t>
            </w:r>
          </w:p>
        </w:tc>
        <w:tc>
          <w:tcPr>
            <w:tcW w:w="993" w:type="dxa"/>
          </w:tcPr>
          <w:p w14:paraId="083F69BA" w14:textId="77777777" w:rsidR="00D978B5" w:rsidRPr="005A0639" w:rsidRDefault="00D978B5" w:rsidP="00C0253E">
            <w:pPr>
              <w:keepNext/>
              <w:keepLines/>
              <w:rPr>
                <w:rFonts w:cs="Arial"/>
                <w:bCs/>
                <w:sz w:val="20"/>
              </w:rPr>
            </w:pPr>
            <w:r w:rsidRPr="005A0639">
              <w:rPr>
                <w:rFonts w:cs="Arial"/>
                <w:bCs/>
                <w:sz w:val="20"/>
              </w:rPr>
              <w:t>Warning</w:t>
            </w:r>
          </w:p>
        </w:tc>
      </w:tr>
    </w:tbl>
    <w:p w14:paraId="20DB0B4D" w14:textId="77777777" w:rsidR="00D978B5" w:rsidRDefault="00D978B5" w:rsidP="00D978B5">
      <w:pPr>
        <w:spacing w:after="0" w:line="240" w:lineRule="auto"/>
        <w:rPr>
          <w:rFonts w:eastAsia="MS Gothic" w:cs="Arial"/>
          <w:bCs/>
          <w:color w:val="53565A"/>
          <w:kern w:val="32"/>
          <w:sz w:val="44"/>
          <w:szCs w:val="44"/>
        </w:rPr>
      </w:pPr>
    </w:p>
    <w:tbl>
      <w:tblPr>
        <w:tblStyle w:val="TableGrid"/>
        <w:tblW w:w="10060" w:type="dxa"/>
        <w:tblLayout w:type="fixed"/>
        <w:tblLook w:val="04A0" w:firstRow="1" w:lastRow="0" w:firstColumn="1" w:lastColumn="0" w:noHBand="0" w:noVBand="1"/>
      </w:tblPr>
      <w:tblGrid>
        <w:gridCol w:w="1017"/>
        <w:gridCol w:w="2268"/>
        <w:gridCol w:w="2127"/>
        <w:gridCol w:w="2835"/>
        <w:gridCol w:w="820"/>
        <w:gridCol w:w="993"/>
      </w:tblGrid>
      <w:tr w:rsidR="00D978B5" w:rsidRPr="000E47C9" w14:paraId="283A2531" w14:textId="77777777" w:rsidTr="00C0253E">
        <w:tc>
          <w:tcPr>
            <w:tcW w:w="1017" w:type="dxa"/>
          </w:tcPr>
          <w:p w14:paraId="0E4D3F39" w14:textId="77777777" w:rsidR="00D978B5" w:rsidRPr="000E47C9" w:rsidRDefault="00D978B5" w:rsidP="00C0253E">
            <w:pPr>
              <w:keepNext/>
              <w:keepLines/>
              <w:rPr>
                <w:rFonts w:cs="Arial"/>
                <w:bCs/>
                <w:sz w:val="20"/>
              </w:rPr>
            </w:pPr>
            <w:r w:rsidRPr="000E47C9">
              <w:rPr>
                <w:rFonts w:cs="Arial"/>
                <w:bCs/>
                <w:sz w:val="20"/>
              </w:rPr>
              <w:t>ID</w:t>
            </w:r>
          </w:p>
        </w:tc>
        <w:tc>
          <w:tcPr>
            <w:tcW w:w="2268" w:type="dxa"/>
          </w:tcPr>
          <w:p w14:paraId="447F34AA" w14:textId="77777777" w:rsidR="00D978B5" w:rsidRPr="000E47C9" w:rsidRDefault="00D978B5" w:rsidP="00C0253E">
            <w:pPr>
              <w:keepNext/>
              <w:keepLines/>
              <w:rPr>
                <w:rFonts w:cs="Arial"/>
                <w:bCs/>
                <w:sz w:val="20"/>
              </w:rPr>
            </w:pPr>
            <w:r w:rsidRPr="000E47C9">
              <w:rPr>
                <w:rFonts w:cs="Arial"/>
                <w:bCs/>
                <w:sz w:val="20"/>
              </w:rPr>
              <w:t>Edit name/description</w:t>
            </w:r>
          </w:p>
        </w:tc>
        <w:tc>
          <w:tcPr>
            <w:tcW w:w="2127" w:type="dxa"/>
          </w:tcPr>
          <w:p w14:paraId="5F14381F" w14:textId="77777777" w:rsidR="00D978B5" w:rsidRPr="000E47C9" w:rsidRDefault="00D978B5" w:rsidP="00C0253E">
            <w:pPr>
              <w:keepNext/>
              <w:keepLines/>
              <w:rPr>
                <w:rFonts w:cs="Arial"/>
                <w:bCs/>
                <w:sz w:val="20"/>
              </w:rPr>
            </w:pPr>
            <w:r w:rsidRPr="000E47C9">
              <w:rPr>
                <w:rFonts w:cs="Arial"/>
                <w:bCs/>
                <w:sz w:val="20"/>
              </w:rPr>
              <w:t>Data elements</w:t>
            </w:r>
          </w:p>
        </w:tc>
        <w:tc>
          <w:tcPr>
            <w:tcW w:w="2835" w:type="dxa"/>
          </w:tcPr>
          <w:p w14:paraId="25B9D95A" w14:textId="77777777" w:rsidR="00D978B5" w:rsidRPr="000E47C9" w:rsidRDefault="00D978B5" w:rsidP="00C0253E">
            <w:pPr>
              <w:keepNext/>
              <w:keepLines/>
              <w:rPr>
                <w:rFonts w:cs="Arial"/>
                <w:bCs/>
                <w:sz w:val="20"/>
              </w:rPr>
            </w:pPr>
            <w:r w:rsidRPr="000E47C9">
              <w:rPr>
                <w:rFonts w:cs="Arial"/>
                <w:bCs/>
                <w:sz w:val="20"/>
              </w:rPr>
              <w:t>P</w:t>
            </w:r>
            <w:r>
              <w:rPr>
                <w:rFonts w:cs="Arial"/>
                <w:bCs/>
                <w:sz w:val="20"/>
              </w:rPr>
              <w:t>s</w:t>
            </w:r>
            <w:r w:rsidRPr="000E47C9">
              <w:rPr>
                <w:rFonts w:cs="Arial"/>
                <w:bCs/>
                <w:sz w:val="20"/>
              </w:rPr>
              <w:t>eudo-code / rule</w:t>
            </w:r>
          </w:p>
        </w:tc>
        <w:tc>
          <w:tcPr>
            <w:tcW w:w="820" w:type="dxa"/>
          </w:tcPr>
          <w:p w14:paraId="65D40E3C" w14:textId="77777777" w:rsidR="00D978B5" w:rsidRPr="00212985" w:rsidRDefault="00D978B5" w:rsidP="00C0253E">
            <w:pPr>
              <w:keepNext/>
              <w:keepLines/>
              <w:rPr>
                <w:rFonts w:cs="Arial"/>
                <w:bCs/>
                <w:sz w:val="18"/>
                <w:szCs w:val="18"/>
              </w:rPr>
            </w:pPr>
            <w:r w:rsidRPr="00212985">
              <w:rPr>
                <w:rFonts w:cs="Arial"/>
                <w:bCs/>
                <w:sz w:val="18"/>
                <w:szCs w:val="18"/>
              </w:rPr>
              <w:t>Source</w:t>
            </w:r>
          </w:p>
        </w:tc>
        <w:tc>
          <w:tcPr>
            <w:tcW w:w="993" w:type="dxa"/>
          </w:tcPr>
          <w:p w14:paraId="13330B03" w14:textId="77777777" w:rsidR="00D978B5" w:rsidRPr="000E47C9" w:rsidRDefault="00D978B5" w:rsidP="00C0253E">
            <w:pPr>
              <w:keepNext/>
              <w:keepLines/>
              <w:rPr>
                <w:rFonts w:cs="Arial"/>
                <w:bCs/>
                <w:sz w:val="20"/>
              </w:rPr>
            </w:pPr>
            <w:r w:rsidRPr="000E47C9">
              <w:rPr>
                <w:rFonts w:cs="Arial"/>
                <w:bCs/>
                <w:sz w:val="20"/>
              </w:rPr>
              <w:t>Status</w:t>
            </w:r>
          </w:p>
        </w:tc>
      </w:tr>
      <w:tr w:rsidR="00D978B5" w:rsidRPr="000E47C9" w14:paraId="7F4AD1A2" w14:textId="77777777" w:rsidTr="00C0253E">
        <w:tc>
          <w:tcPr>
            <w:tcW w:w="1017" w:type="dxa"/>
          </w:tcPr>
          <w:p w14:paraId="59B19DFE" w14:textId="77777777" w:rsidR="00D978B5" w:rsidRPr="000E47C9" w:rsidRDefault="00D978B5" w:rsidP="00C0253E">
            <w:pPr>
              <w:keepNext/>
              <w:keepLines/>
              <w:rPr>
                <w:rFonts w:cs="Arial"/>
                <w:bCs/>
                <w:sz w:val="20"/>
              </w:rPr>
            </w:pPr>
            <w:bookmarkStart w:id="46" w:name="_Hlk120270544"/>
            <w:r w:rsidRPr="000E47C9">
              <w:rPr>
                <w:rFonts w:cs="Arial"/>
                <w:bCs/>
                <w:sz w:val="20"/>
              </w:rPr>
              <w:t>AOD180</w:t>
            </w:r>
            <w:bookmarkEnd w:id="46"/>
          </w:p>
        </w:tc>
        <w:tc>
          <w:tcPr>
            <w:tcW w:w="2268" w:type="dxa"/>
          </w:tcPr>
          <w:p w14:paraId="0E070746" w14:textId="77777777" w:rsidR="00D978B5" w:rsidRPr="000E47C9" w:rsidRDefault="00D978B5" w:rsidP="00C0253E">
            <w:pPr>
              <w:pStyle w:val="Default"/>
              <w:rPr>
                <w:rFonts w:ascii="Arial" w:hAnsi="Arial" w:cs="Arial"/>
                <w:color w:val="auto"/>
                <w:sz w:val="20"/>
                <w:szCs w:val="20"/>
                <w:lang w:eastAsia="en-US"/>
              </w:rPr>
            </w:pPr>
            <w:r w:rsidRPr="000E47C9">
              <w:rPr>
                <w:rFonts w:ascii="Arial" w:hAnsi="Arial" w:cs="Arial"/>
                <w:color w:val="auto"/>
                <w:sz w:val="20"/>
                <w:szCs w:val="20"/>
                <w:lang w:eastAsia="en-US"/>
              </w:rPr>
              <w:t>Maltreatment code and client is not the person of concern</w:t>
            </w:r>
          </w:p>
          <w:p w14:paraId="3EAEAE6B" w14:textId="77777777" w:rsidR="00D978B5" w:rsidRPr="000E47C9" w:rsidRDefault="00D978B5" w:rsidP="00C0253E">
            <w:pPr>
              <w:pStyle w:val="Default"/>
              <w:rPr>
                <w:rFonts w:ascii="Arial" w:hAnsi="Arial" w:cs="Arial"/>
                <w:color w:val="auto"/>
                <w:sz w:val="20"/>
                <w:szCs w:val="20"/>
                <w:lang w:eastAsia="en-US"/>
              </w:rPr>
            </w:pPr>
          </w:p>
          <w:p w14:paraId="4E661C3B" w14:textId="77777777" w:rsidR="00D978B5" w:rsidRPr="000E47C9" w:rsidRDefault="00D978B5" w:rsidP="00C0253E">
            <w:pPr>
              <w:keepNext/>
              <w:keepLines/>
              <w:rPr>
                <w:rFonts w:cs="Arial"/>
                <w:bCs/>
                <w:sz w:val="20"/>
              </w:rPr>
            </w:pPr>
            <w:r w:rsidRPr="000E47C9">
              <w:rPr>
                <w:rFonts w:cs="Arial"/>
                <w:i/>
                <w:iCs/>
                <w:sz w:val="20"/>
              </w:rPr>
              <w:t>Only applies when Report Period &gt;= 072021</w:t>
            </w:r>
          </w:p>
        </w:tc>
        <w:tc>
          <w:tcPr>
            <w:tcW w:w="2127" w:type="dxa"/>
          </w:tcPr>
          <w:p w14:paraId="3E55E9B6" w14:textId="77777777" w:rsidR="00D978B5" w:rsidRPr="000E47C9" w:rsidRDefault="00D978B5" w:rsidP="00C0253E">
            <w:pPr>
              <w:pStyle w:val="DHHStabletext"/>
              <w:spacing w:before="60"/>
              <w:rPr>
                <w:rFonts w:cs="Arial"/>
              </w:rPr>
            </w:pPr>
            <w:r w:rsidRPr="000E47C9">
              <w:rPr>
                <w:rFonts w:cs="Arial"/>
              </w:rPr>
              <w:t>Event –maltreatment code</w:t>
            </w:r>
          </w:p>
          <w:p w14:paraId="00F3C2A3" w14:textId="77777777" w:rsidR="00D978B5" w:rsidRPr="000E47C9" w:rsidRDefault="00D978B5" w:rsidP="00C0253E">
            <w:pPr>
              <w:pStyle w:val="DHHStabletext"/>
              <w:spacing w:before="60" w:line="256" w:lineRule="auto"/>
              <w:rPr>
                <w:rFonts w:cs="Arial"/>
              </w:rPr>
            </w:pPr>
            <w:r w:rsidRPr="000E47C9">
              <w:rPr>
                <w:rFonts w:cs="Arial"/>
              </w:rPr>
              <w:t xml:space="preserve">Contact-relationship to client </w:t>
            </w:r>
          </w:p>
          <w:p w14:paraId="227EA0B0" w14:textId="77777777" w:rsidR="00D978B5" w:rsidRPr="000E47C9" w:rsidRDefault="00D978B5" w:rsidP="00C0253E">
            <w:pPr>
              <w:keepNext/>
              <w:keepLines/>
              <w:rPr>
                <w:rFonts w:cs="Arial"/>
                <w:bCs/>
                <w:sz w:val="20"/>
              </w:rPr>
            </w:pPr>
            <w:r w:rsidRPr="000E47C9">
              <w:rPr>
                <w:rFonts w:cs="Arial"/>
                <w:sz w:val="20"/>
              </w:rPr>
              <w:t>Event-service stream</w:t>
            </w:r>
          </w:p>
        </w:tc>
        <w:tc>
          <w:tcPr>
            <w:tcW w:w="2835" w:type="dxa"/>
          </w:tcPr>
          <w:p w14:paraId="6EE73FA0" w14:textId="77777777" w:rsidR="00D978B5" w:rsidRPr="000E47C9" w:rsidRDefault="00D978B5" w:rsidP="00C0253E">
            <w:pPr>
              <w:pStyle w:val="DHHStabletext"/>
              <w:spacing w:before="60"/>
              <w:rPr>
                <w:rFonts w:cs="Arial"/>
              </w:rPr>
            </w:pPr>
            <w:r w:rsidRPr="000E47C9">
              <w:rPr>
                <w:rFonts w:cs="Arial"/>
              </w:rPr>
              <w:t>Event –maltreatment code != (</w:t>
            </w:r>
            <w:r w:rsidRPr="00F143D6">
              <w:rPr>
                <w:rFonts w:cs="Arial"/>
                <w:strike/>
                <w:highlight w:val="yellow"/>
              </w:rPr>
              <w:t>0 OR</w:t>
            </w:r>
            <w:r w:rsidRPr="000E47C9">
              <w:rPr>
                <w:rFonts w:cs="Arial"/>
              </w:rPr>
              <w:t xml:space="preserve"> null) </w:t>
            </w:r>
          </w:p>
          <w:p w14:paraId="3880D19A" w14:textId="77777777" w:rsidR="00D978B5" w:rsidRPr="000E47C9" w:rsidRDefault="00D978B5" w:rsidP="00C0253E">
            <w:pPr>
              <w:pStyle w:val="DHHStabletext"/>
              <w:spacing w:before="60"/>
              <w:rPr>
                <w:rFonts w:cs="Arial"/>
              </w:rPr>
            </w:pPr>
            <w:r w:rsidRPr="000E47C9">
              <w:rPr>
                <w:rFonts w:cs="Arial"/>
              </w:rPr>
              <w:t xml:space="preserve">AND Contact-relationship to client !=0 </w:t>
            </w:r>
          </w:p>
          <w:p w14:paraId="40F5D58A" w14:textId="77777777" w:rsidR="00D978B5" w:rsidRPr="000E47C9" w:rsidRDefault="00D978B5" w:rsidP="00C0253E">
            <w:pPr>
              <w:pStyle w:val="DHHStabletext"/>
              <w:spacing w:before="60"/>
              <w:rPr>
                <w:rFonts w:cs="Arial"/>
              </w:rPr>
            </w:pPr>
            <w:r w:rsidRPr="000E47C9">
              <w:rPr>
                <w:rFonts w:cs="Arial"/>
              </w:rPr>
              <w:t>AND Event-service stream != (Table 3 Activity Type = R)</w:t>
            </w:r>
          </w:p>
          <w:p w14:paraId="320DEBBF" w14:textId="77777777" w:rsidR="00D978B5" w:rsidRPr="000E47C9" w:rsidRDefault="00D978B5" w:rsidP="00C0253E">
            <w:pPr>
              <w:pStyle w:val="DHHStabletext"/>
              <w:spacing w:before="60"/>
              <w:rPr>
                <w:rFonts w:cs="Arial"/>
                <w:color w:val="000000"/>
              </w:rPr>
            </w:pPr>
            <w:r w:rsidRPr="000E47C9">
              <w:rPr>
                <w:rFonts w:cs="Arial"/>
                <w:color w:val="000000"/>
              </w:rPr>
              <w:t>Note: Add service event level checks for both Contact-relationship to client and Service stream-Activity type !=R.</w:t>
            </w:r>
          </w:p>
          <w:p w14:paraId="5B19C558" w14:textId="77777777" w:rsidR="00D978B5" w:rsidRPr="000E47C9" w:rsidRDefault="00D978B5" w:rsidP="00C0253E">
            <w:pPr>
              <w:keepNext/>
              <w:keepLines/>
              <w:rPr>
                <w:rFonts w:cs="Arial"/>
                <w:bCs/>
                <w:sz w:val="20"/>
              </w:rPr>
            </w:pPr>
          </w:p>
        </w:tc>
        <w:tc>
          <w:tcPr>
            <w:tcW w:w="820" w:type="dxa"/>
          </w:tcPr>
          <w:p w14:paraId="06B49B56" w14:textId="77777777" w:rsidR="00D978B5" w:rsidRPr="000E47C9" w:rsidRDefault="00D978B5" w:rsidP="00C0253E">
            <w:pPr>
              <w:keepNext/>
              <w:keepLines/>
              <w:rPr>
                <w:rFonts w:cs="Arial"/>
                <w:bCs/>
                <w:sz w:val="20"/>
              </w:rPr>
            </w:pPr>
            <w:r w:rsidRPr="000E47C9">
              <w:rPr>
                <w:rFonts w:cs="Arial"/>
                <w:bCs/>
                <w:sz w:val="20"/>
              </w:rPr>
              <w:t>DH</w:t>
            </w:r>
          </w:p>
        </w:tc>
        <w:tc>
          <w:tcPr>
            <w:tcW w:w="993" w:type="dxa"/>
          </w:tcPr>
          <w:p w14:paraId="59B7E7F7" w14:textId="77777777" w:rsidR="00D978B5" w:rsidRPr="000E47C9" w:rsidRDefault="00D978B5" w:rsidP="00C0253E">
            <w:pPr>
              <w:keepNext/>
              <w:keepLines/>
              <w:rPr>
                <w:rFonts w:cs="Arial"/>
                <w:bCs/>
                <w:sz w:val="20"/>
              </w:rPr>
            </w:pPr>
            <w:r w:rsidRPr="000E47C9">
              <w:rPr>
                <w:rFonts w:cs="Arial"/>
                <w:bCs/>
                <w:sz w:val="20"/>
              </w:rPr>
              <w:t>Warning</w:t>
            </w:r>
          </w:p>
        </w:tc>
      </w:tr>
    </w:tbl>
    <w:p w14:paraId="74592B0F" w14:textId="77777777" w:rsidR="00D978B5" w:rsidRDefault="00D978B5" w:rsidP="00D978B5">
      <w:pPr>
        <w:spacing w:after="0" w:line="240" w:lineRule="auto"/>
      </w:pPr>
    </w:p>
    <w:p w14:paraId="1BD5DE5B" w14:textId="77777777" w:rsidR="00D978B5" w:rsidRDefault="00D978B5" w:rsidP="00D978B5">
      <w:pPr>
        <w:spacing w:after="0" w:line="240" w:lineRule="auto"/>
      </w:pPr>
    </w:p>
    <w:tbl>
      <w:tblPr>
        <w:tblStyle w:val="TableGrid"/>
        <w:tblW w:w="10060" w:type="dxa"/>
        <w:tblLayout w:type="fixed"/>
        <w:tblLook w:val="04A0" w:firstRow="1" w:lastRow="0" w:firstColumn="1" w:lastColumn="0" w:noHBand="0" w:noVBand="1"/>
      </w:tblPr>
      <w:tblGrid>
        <w:gridCol w:w="988"/>
        <w:gridCol w:w="2289"/>
        <w:gridCol w:w="2135"/>
        <w:gridCol w:w="2805"/>
        <w:gridCol w:w="850"/>
        <w:gridCol w:w="993"/>
      </w:tblGrid>
      <w:tr w:rsidR="00D978B5" w:rsidRPr="005A5594" w14:paraId="10C8B54F" w14:textId="77777777" w:rsidTr="00C0253E">
        <w:tc>
          <w:tcPr>
            <w:tcW w:w="988" w:type="dxa"/>
          </w:tcPr>
          <w:p w14:paraId="76BFFEEE" w14:textId="77777777" w:rsidR="00D978B5" w:rsidRPr="00BF178B" w:rsidRDefault="00D978B5" w:rsidP="00C0253E">
            <w:pPr>
              <w:keepNext/>
              <w:keepLines/>
              <w:rPr>
                <w:rFonts w:cs="Arial"/>
                <w:bCs/>
                <w:sz w:val="20"/>
              </w:rPr>
            </w:pPr>
            <w:r w:rsidRPr="00BF178B">
              <w:rPr>
                <w:rFonts w:cs="Arial"/>
                <w:bCs/>
                <w:sz w:val="20"/>
              </w:rPr>
              <w:t>ID</w:t>
            </w:r>
          </w:p>
        </w:tc>
        <w:tc>
          <w:tcPr>
            <w:tcW w:w="2289" w:type="dxa"/>
          </w:tcPr>
          <w:p w14:paraId="3EA3E14E" w14:textId="77777777" w:rsidR="00D978B5" w:rsidRPr="00BF178B" w:rsidRDefault="00D978B5" w:rsidP="00C0253E">
            <w:pPr>
              <w:keepNext/>
              <w:keepLines/>
              <w:rPr>
                <w:rFonts w:cs="Arial"/>
                <w:bCs/>
                <w:sz w:val="20"/>
              </w:rPr>
            </w:pPr>
            <w:r w:rsidRPr="00BF178B">
              <w:rPr>
                <w:rFonts w:cs="Arial"/>
                <w:bCs/>
                <w:sz w:val="20"/>
              </w:rPr>
              <w:t>Edit name/description</w:t>
            </w:r>
          </w:p>
        </w:tc>
        <w:tc>
          <w:tcPr>
            <w:tcW w:w="2135" w:type="dxa"/>
          </w:tcPr>
          <w:p w14:paraId="30073618" w14:textId="77777777" w:rsidR="00D978B5" w:rsidRPr="00BF178B" w:rsidRDefault="00D978B5" w:rsidP="00C0253E">
            <w:pPr>
              <w:keepNext/>
              <w:keepLines/>
              <w:rPr>
                <w:rFonts w:cs="Arial"/>
                <w:bCs/>
                <w:sz w:val="20"/>
              </w:rPr>
            </w:pPr>
            <w:r w:rsidRPr="00BF178B">
              <w:rPr>
                <w:rFonts w:cs="Arial"/>
                <w:bCs/>
                <w:sz w:val="20"/>
              </w:rPr>
              <w:t>Data elements</w:t>
            </w:r>
          </w:p>
        </w:tc>
        <w:tc>
          <w:tcPr>
            <w:tcW w:w="2805" w:type="dxa"/>
          </w:tcPr>
          <w:p w14:paraId="1FB2F882" w14:textId="77777777" w:rsidR="00D978B5" w:rsidRPr="00BF178B" w:rsidRDefault="00D978B5" w:rsidP="00C0253E">
            <w:pPr>
              <w:keepNext/>
              <w:keepLines/>
              <w:rPr>
                <w:rFonts w:cs="Arial"/>
                <w:bCs/>
                <w:sz w:val="20"/>
              </w:rPr>
            </w:pPr>
            <w:r w:rsidRPr="00BF178B">
              <w:rPr>
                <w:rFonts w:cs="Arial"/>
                <w:bCs/>
                <w:sz w:val="20"/>
              </w:rPr>
              <w:t>Pseudo-code / rule</w:t>
            </w:r>
          </w:p>
        </w:tc>
        <w:tc>
          <w:tcPr>
            <w:tcW w:w="850" w:type="dxa"/>
          </w:tcPr>
          <w:p w14:paraId="2FF45923" w14:textId="77777777" w:rsidR="00D978B5" w:rsidRPr="00BF178B" w:rsidRDefault="00D978B5" w:rsidP="00C0253E">
            <w:pPr>
              <w:keepNext/>
              <w:keepLines/>
              <w:rPr>
                <w:rFonts w:cs="Arial"/>
                <w:bCs/>
                <w:sz w:val="20"/>
              </w:rPr>
            </w:pPr>
            <w:r w:rsidRPr="00BF178B">
              <w:rPr>
                <w:rFonts w:cs="Arial"/>
                <w:bCs/>
                <w:sz w:val="20"/>
              </w:rPr>
              <w:t>Source</w:t>
            </w:r>
          </w:p>
        </w:tc>
        <w:tc>
          <w:tcPr>
            <w:tcW w:w="993" w:type="dxa"/>
          </w:tcPr>
          <w:p w14:paraId="4C0C593F" w14:textId="77777777" w:rsidR="00D978B5" w:rsidRPr="00BF178B" w:rsidRDefault="00D978B5" w:rsidP="00C0253E">
            <w:pPr>
              <w:keepNext/>
              <w:keepLines/>
              <w:rPr>
                <w:rFonts w:cs="Arial"/>
                <w:bCs/>
                <w:sz w:val="20"/>
              </w:rPr>
            </w:pPr>
            <w:r w:rsidRPr="00BF178B">
              <w:rPr>
                <w:rFonts w:cs="Arial"/>
                <w:bCs/>
                <w:sz w:val="20"/>
              </w:rPr>
              <w:t>Status</w:t>
            </w:r>
          </w:p>
        </w:tc>
      </w:tr>
      <w:tr w:rsidR="00D978B5" w:rsidRPr="000E47C9" w14:paraId="381E619A" w14:textId="77777777" w:rsidTr="00C0253E">
        <w:tc>
          <w:tcPr>
            <w:tcW w:w="988" w:type="dxa"/>
          </w:tcPr>
          <w:p w14:paraId="7EE04EFE" w14:textId="77777777" w:rsidR="00D978B5" w:rsidRPr="005A5594" w:rsidRDefault="00D978B5" w:rsidP="00C0253E">
            <w:pPr>
              <w:keepNext/>
              <w:keepLines/>
              <w:rPr>
                <w:rFonts w:cs="Arial"/>
                <w:bCs/>
                <w:sz w:val="20"/>
                <w:highlight w:val="green"/>
              </w:rPr>
            </w:pPr>
            <w:bookmarkStart w:id="47" w:name="_Hlk120270654"/>
            <w:r>
              <w:rPr>
                <w:rFonts w:cs="Arial"/>
                <w:bCs/>
                <w:sz w:val="20"/>
                <w:highlight w:val="green"/>
              </w:rPr>
              <w:t>###</w:t>
            </w:r>
            <w:bookmarkEnd w:id="47"/>
          </w:p>
        </w:tc>
        <w:tc>
          <w:tcPr>
            <w:tcW w:w="2289" w:type="dxa"/>
          </w:tcPr>
          <w:p w14:paraId="7E43686C" w14:textId="77777777" w:rsidR="00D978B5" w:rsidRPr="005A5594" w:rsidRDefault="00D978B5" w:rsidP="00C0253E">
            <w:pPr>
              <w:pStyle w:val="Default"/>
              <w:rPr>
                <w:rFonts w:ascii="Arial" w:hAnsi="Arial" w:cs="Arial"/>
                <w:color w:val="auto"/>
                <w:sz w:val="20"/>
                <w:szCs w:val="20"/>
                <w:highlight w:val="green"/>
                <w:lang w:eastAsia="en-US"/>
              </w:rPr>
            </w:pPr>
            <w:bookmarkStart w:id="48" w:name="_Hlk120032932"/>
            <w:r w:rsidRPr="005A5594">
              <w:rPr>
                <w:rFonts w:ascii="Arial" w:hAnsi="Arial" w:cs="Arial"/>
                <w:color w:val="auto"/>
                <w:sz w:val="20"/>
                <w:szCs w:val="20"/>
                <w:highlight w:val="green"/>
                <w:lang w:eastAsia="en-US"/>
              </w:rPr>
              <w:t>End reason cannot be 90 - ‘Dept of Health use only’</w:t>
            </w:r>
          </w:p>
          <w:bookmarkEnd w:id="48"/>
          <w:p w14:paraId="7B09E4B4" w14:textId="77777777" w:rsidR="00D978B5" w:rsidRPr="005A5594" w:rsidRDefault="00D978B5" w:rsidP="00C0253E">
            <w:pPr>
              <w:pStyle w:val="Default"/>
              <w:rPr>
                <w:rFonts w:ascii="Arial" w:hAnsi="Arial" w:cs="Arial"/>
                <w:color w:val="auto"/>
                <w:sz w:val="20"/>
                <w:szCs w:val="20"/>
                <w:highlight w:val="green"/>
                <w:lang w:eastAsia="en-US"/>
              </w:rPr>
            </w:pPr>
          </w:p>
          <w:p w14:paraId="4597B5C4" w14:textId="77777777" w:rsidR="00D978B5" w:rsidRPr="005A5594" w:rsidRDefault="00D978B5" w:rsidP="00C0253E">
            <w:pPr>
              <w:keepNext/>
              <w:keepLines/>
              <w:rPr>
                <w:rFonts w:cs="Arial"/>
                <w:bCs/>
                <w:sz w:val="20"/>
                <w:highlight w:val="green"/>
              </w:rPr>
            </w:pPr>
          </w:p>
        </w:tc>
        <w:tc>
          <w:tcPr>
            <w:tcW w:w="2135" w:type="dxa"/>
          </w:tcPr>
          <w:p w14:paraId="6824FB17" w14:textId="77777777" w:rsidR="00D978B5" w:rsidRPr="005A5594" w:rsidRDefault="00D978B5" w:rsidP="00C0253E">
            <w:pPr>
              <w:pStyle w:val="DHHStabletext"/>
              <w:spacing w:before="60"/>
              <w:rPr>
                <w:rFonts w:cs="Arial"/>
                <w:highlight w:val="green"/>
              </w:rPr>
            </w:pPr>
            <w:r w:rsidRPr="005A5594">
              <w:rPr>
                <w:rFonts w:cs="Arial"/>
                <w:highlight w:val="green"/>
              </w:rPr>
              <w:t>Event –end reason</w:t>
            </w:r>
          </w:p>
          <w:p w14:paraId="6DC187DB" w14:textId="77777777" w:rsidR="00D978B5" w:rsidRPr="005A5594" w:rsidRDefault="00D978B5" w:rsidP="00C0253E">
            <w:pPr>
              <w:keepNext/>
              <w:keepLines/>
              <w:rPr>
                <w:rFonts w:cs="Arial"/>
                <w:bCs/>
                <w:sz w:val="20"/>
                <w:highlight w:val="green"/>
              </w:rPr>
            </w:pPr>
          </w:p>
        </w:tc>
        <w:tc>
          <w:tcPr>
            <w:tcW w:w="2805" w:type="dxa"/>
          </w:tcPr>
          <w:p w14:paraId="3485C8FB" w14:textId="77777777" w:rsidR="00D978B5" w:rsidRDefault="00D978B5" w:rsidP="00C0253E">
            <w:pPr>
              <w:pStyle w:val="DHHStabletext"/>
              <w:spacing w:before="60"/>
              <w:rPr>
                <w:rFonts w:cs="Arial"/>
                <w:highlight w:val="green"/>
              </w:rPr>
            </w:pPr>
            <w:r w:rsidRPr="005A5594">
              <w:rPr>
                <w:rFonts w:cs="Arial"/>
                <w:highlight w:val="green"/>
              </w:rPr>
              <w:t>Event –end reason = 90</w:t>
            </w:r>
          </w:p>
          <w:p w14:paraId="0B7C18BB" w14:textId="77777777" w:rsidR="00D978B5" w:rsidRPr="005A5594" w:rsidRDefault="00D978B5" w:rsidP="00C0253E">
            <w:pPr>
              <w:pStyle w:val="DHHStabletext"/>
              <w:spacing w:before="60"/>
              <w:rPr>
                <w:rFonts w:cs="Arial"/>
                <w:highlight w:val="green"/>
              </w:rPr>
            </w:pPr>
            <w:r>
              <w:rPr>
                <w:rFonts w:cs="Arial"/>
                <w:highlight w:val="green"/>
              </w:rPr>
              <w:t>and Event – close date is not null</w:t>
            </w:r>
          </w:p>
          <w:p w14:paraId="32CD85B7" w14:textId="77777777" w:rsidR="00D978B5" w:rsidRPr="005A5594" w:rsidRDefault="00D978B5" w:rsidP="00C0253E">
            <w:pPr>
              <w:pStyle w:val="DHHStabletext"/>
              <w:spacing w:before="60"/>
              <w:rPr>
                <w:rFonts w:cs="Arial"/>
                <w:bCs/>
                <w:highlight w:val="green"/>
              </w:rPr>
            </w:pPr>
          </w:p>
        </w:tc>
        <w:tc>
          <w:tcPr>
            <w:tcW w:w="850" w:type="dxa"/>
          </w:tcPr>
          <w:p w14:paraId="118F97C6" w14:textId="77777777" w:rsidR="00D978B5" w:rsidRPr="005A5594" w:rsidRDefault="00D978B5" w:rsidP="00C0253E">
            <w:pPr>
              <w:keepNext/>
              <w:keepLines/>
              <w:rPr>
                <w:rFonts w:cs="Arial"/>
                <w:bCs/>
                <w:sz w:val="20"/>
                <w:highlight w:val="green"/>
              </w:rPr>
            </w:pPr>
            <w:r w:rsidRPr="005A5594">
              <w:rPr>
                <w:rFonts w:cs="Arial"/>
                <w:bCs/>
                <w:sz w:val="20"/>
                <w:highlight w:val="green"/>
              </w:rPr>
              <w:t>DH</w:t>
            </w:r>
          </w:p>
        </w:tc>
        <w:tc>
          <w:tcPr>
            <w:tcW w:w="993" w:type="dxa"/>
          </w:tcPr>
          <w:p w14:paraId="4CBE35AF" w14:textId="77777777" w:rsidR="00D978B5" w:rsidRPr="000E47C9" w:rsidRDefault="00D978B5" w:rsidP="00C0253E">
            <w:pPr>
              <w:keepNext/>
              <w:keepLines/>
              <w:rPr>
                <w:rFonts w:cs="Arial"/>
                <w:bCs/>
                <w:sz w:val="20"/>
              </w:rPr>
            </w:pPr>
            <w:r w:rsidRPr="005A5594">
              <w:rPr>
                <w:rFonts w:cs="Arial"/>
                <w:bCs/>
                <w:sz w:val="20"/>
                <w:highlight w:val="green"/>
              </w:rPr>
              <w:t>Error</w:t>
            </w:r>
          </w:p>
        </w:tc>
      </w:tr>
    </w:tbl>
    <w:p w14:paraId="5EBE61E5" w14:textId="29812EEF" w:rsidR="00B955D4" w:rsidRPr="00D978B5" w:rsidRDefault="00B955D4">
      <w:pPr>
        <w:spacing w:after="0" w:line="240" w:lineRule="auto"/>
      </w:pPr>
    </w:p>
    <w:sectPr w:rsidR="00B955D4" w:rsidRPr="00D978B5" w:rsidSect="00C97810">
      <w:headerReference w:type="even" r:id="rId32"/>
      <w:headerReference w:type="default" r:id="rId33"/>
      <w:footerReference w:type="even" r:id="rId34"/>
      <w:footerReference w:type="default" r:id="rId35"/>
      <w:headerReference w:type="first" r:id="rId3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ACD6" w14:textId="77777777" w:rsidR="002664C0" w:rsidRDefault="002664C0">
      <w:r>
        <w:separator/>
      </w:r>
    </w:p>
    <w:p w14:paraId="7F6A876C" w14:textId="77777777" w:rsidR="002664C0" w:rsidRDefault="002664C0"/>
  </w:endnote>
  <w:endnote w:type="continuationSeparator" w:id="0">
    <w:p w14:paraId="32E9AD78" w14:textId="77777777" w:rsidR="002664C0" w:rsidRDefault="002664C0">
      <w:r>
        <w:continuationSeparator/>
      </w:r>
    </w:p>
    <w:p w14:paraId="49B0AF8E" w14:textId="77777777" w:rsidR="002664C0" w:rsidRDefault="002664C0"/>
  </w:endnote>
  <w:endnote w:type="continuationNotice" w:id="1">
    <w:p w14:paraId="6846A962" w14:textId="77777777" w:rsidR="002664C0" w:rsidRDefault="00266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30E206BB" w:rsidR="00EB4BC7" w:rsidRDefault="00A3362D">
    <w:pPr>
      <w:pStyle w:val="Footer"/>
    </w:pPr>
    <w:r>
      <w:rPr>
        <w:noProof/>
        <w:lang w:eastAsia="en-AU"/>
      </w:rPr>
      <mc:AlternateContent>
        <mc:Choice Requires="wps">
          <w:drawing>
            <wp:anchor distT="0" distB="0" distL="114300" distR="114300" simplePos="0" relativeHeight="251683840" behindDoc="0" locked="0" layoutInCell="0" allowOverlap="1" wp14:anchorId="6A28FA70" wp14:editId="2D88F53C">
              <wp:simplePos x="0" y="0"/>
              <wp:positionH relativeFrom="page">
                <wp:posOffset>0</wp:posOffset>
              </wp:positionH>
              <wp:positionV relativeFrom="page">
                <wp:posOffset>10189210</wp:posOffset>
              </wp:positionV>
              <wp:extent cx="7560310" cy="311785"/>
              <wp:effectExtent l="0" t="0" r="0" b="12065"/>
              <wp:wrapNone/>
              <wp:docPr id="3" name="MSIPCMcd6e45c0a67897ae4e0c537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ED38C" w14:textId="4912E7B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8FA70" id="_x0000_t202" coordsize="21600,21600" o:spt="202" path="m,l,21600r21600,l21600,xe">
              <v:stroke joinstyle="miter"/>
              <v:path gradientshapeok="t" o:connecttype="rect"/>
            </v:shapetype>
            <v:shape id="MSIPCMcd6e45c0a67897ae4e0c5373"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0FED38C" w14:textId="4912E7B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3A1459C5" w:rsidR="00431A70" w:rsidRDefault="00A3362D">
    <w:pPr>
      <w:pStyle w:val="Footer"/>
    </w:pPr>
    <w:r>
      <w:rPr>
        <w:noProof/>
      </w:rPr>
      <mc:AlternateContent>
        <mc:Choice Requires="wps">
          <w:drawing>
            <wp:anchor distT="0" distB="0" distL="114300" distR="114300" simplePos="0" relativeHeight="251682816" behindDoc="0" locked="0" layoutInCell="0" allowOverlap="1" wp14:anchorId="39C4A92B" wp14:editId="6B65FE95">
              <wp:simplePos x="0" y="0"/>
              <wp:positionH relativeFrom="page">
                <wp:posOffset>0</wp:posOffset>
              </wp:positionH>
              <wp:positionV relativeFrom="page">
                <wp:posOffset>10189210</wp:posOffset>
              </wp:positionV>
              <wp:extent cx="7560310" cy="311785"/>
              <wp:effectExtent l="0" t="0" r="0" b="12065"/>
              <wp:wrapNone/>
              <wp:docPr id="1" name="MSIPCMc7a74c208aae14e5f768329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CEEEE" w14:textId="7F1B6DF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4A92B" id="_x0000_t202" coordsize="21600,21600" o:spt="202" path="m,l,21600r21600,l21600,xe">
              <v:stroke joinstyle="miter"/>
              <v:path gradientshapeok="t" o:connecttype="rect"/>
            </v:shapetype>
            <v:shape id="MSIPCMc7a74c208aae14e5f768329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ECCEEEE" w14:textId="7F1B6DFD"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6336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00BD0D71" w:rsidR="00431A70" w:rsidRDefault="00A3362D">
    <w:pPr>
      <w:pStyle w:val="Footer"/>
    </w:pPr>
    <w:r>
      <w:rPr>
        <w:noProof/>
        <w:lang w:eastAsia="en-AU"/>
      </w:rPr>
      <mc:AlternateContent>
        <mc:Choice Requires="wps">
          <w:drawing>
            <wp:anchor distT="0" distB="0" distL="114300" distR="114300" simplePos="0" relativeHeight="251684864" behindDoc="0" locked="0" layoutInCell="0" allowOverlap="1" wp14:anchorId="6FB9530F" wp14:editId="5F72F7F1">
              <wp:simplePos x="0" y="0"/>
              <wp:positionH relativeFrom="page">
                <wp:posOffset>0</wp:posOffset>
              </wp:positionH>
              <wp:positionV relativeFrom="page">
                <wp:posOffset>10189210</wp:posOffset>
              </wp:positionV>
              <wp:extent cx="7560310" cy="311785"/>
              <wp:effectExtent l="0" t="0" r="0" b="12065"/>
              <wp:wrapNone/>
              <wp:docPr id="4" name="MSIPCMc17d462d931e664c5fd1690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462D7" w14:textId="55521A41"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530F" id="_x0000_t202" coordsize="21600,21600" o:spt="202" path="m,l,21600r21600,l21600,xe">
              <v:stroke joinstyle="miter"/>
              <v:path gradientshapeok="t" o:connecttype="rect"/>
            </v:shapetype>
            <v:shape id="MSIPCMc17d462d931e664c5fd1690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69462D7" w14:textId="55521A41"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45328378" w:rsidR="00D63636" w:rsidRDefault="00A3362D" w:rsidP="005F5A0E">
    <w:pPr>
      <w:pStyle w:val="Footer"/>
      <w:jc w:val="left"/>
    </w:pPr>
    <w:r>
      <w:rPr>
        <w:noProof/>
        <w:lang w:eastAsia="en-AU"/>
      </w:rPr>
      <mc:AlternateContent>
        <mc:Choice Requires="wps">
          <w:drawing>
            <wp:anchor distT="0" distB="0" distL="114300" distR="114300" simplePos="0" relativeHeight="251686912" behindDoc="0" locked="0" layoutInCell="0" allowOverlap="1" wp14:anchorId="3DEA7E31" wp14:editId="271DC48D">
              <wp:simplePos x="0" y="0"/>
              <wp:positionH relativeFrom="page">
                <wp:posOffset>0</wp:posOffset>
              </wp:positionH>
              <wp:positionV relativeFrom="page">
                <wp:posOffset>10189210</wp:posOffset>
              </wp:positionV>
              <wp:extent cx="7560310" cy="311785"/>
              <wp:effectExtent l="0" t="0" r="0" b="12065"/>
              <wp:wrapNone/>
              <wp:docPr id="7" name="MSIPCM35a642f3a6c45050c5e3539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2AB1D" w14:textId="56768E0B"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EA7E31" id="_x0000_t202" coordsize="21600,21600" o:spt="202" path="m,l,21600r21600,l21600,xe">
              <v:stroke joinstyle="miter"/>
              <v:path gradientshapeok="t" o:connecttype="rect"/>
            </v:shapetype>
            <v:shape id="MSIPCM35a642f3a6c45050c5e35393"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F2AB1D" w14:textId="56768E0B"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4"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6B5511">
      <w:rPr>
        <w:noProof/>
        <w:lang w:eastAsia="en-AU"/>
      </w:rPr>
      <w:t xml:space="preserve">        </w: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r w:rsidR="004A3245">
      <w:rPr>
        <w:noProof/>
        <w:lang w:eastAsia="en-AU"/>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6B5374D8" w:rsidR="00431A70" w:rsidRDefault="00A3362D" w:rsidP="005F5A0E">
    <w:pPr>
      <w:pStyle w:val="Footer"/>
      <w:jc w:val="left"/>
    </w:pPr>
    <w:r>
      <w:rPr>
        <w:noProof/>
      </w:rPr>
      <mc:AlternateContent>
        <mc:Choice Requires="wps">
          <w:drawing>
            <wp:anchor distT="0" distB="0" distL="114300" distR="114300" simplePos="0" relativeHeight="251685888" behindDoc="0" locked="0" layoutInCell="0" allowOverlap="1" wp14:anchorId="7BB68285" wp14:editId="09F31CA3">
              <wp:simplePos x="0" y="0"/>
              <wp:positionH relativeFrom="page">
                <wp:posOffset>0</wp:posOffset>
              </wp:positionH>
              <wp:positionV relativeFrom="page">
                <wp:posOffset>10189210</wp:posOffset>
              </wp:positionV>
              <wp:extent cx="7560310" cy="311785"/>
              <wp:effectExtent l="0" t="0" r="0" b="12065"/>
              <wp:wrapNone/>
              <wp:docPr id="5" name="MSIPCM8c074a23ba8078e5bcf3699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42E16" w14:textId="4FFBDBD0"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68285" id="_x0000_t202" coordsize="21600,21600" o:spt="202" path="m,l,21600r21600,l21600,xe">
              <v:stroke joinstyle="miter"/>
              <v:path gradientshapeok="t" o:connecttype="rect"/>
            </v:shapetype>
            <v:shape id="MSIPCM8c074a23ba8078e5bcf3699c"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4642E16" w14:textId="4FFBDBD0" w:rsidR="00A3362D" w:rsidRPr="00A3362D" w:rsidRDefault="00A3362D" w:rsidP="00A3362D">
                    <w:pPr>
                      <w:spacing w:after="0"/>
                      <w:jc w:val="center"/>
                      <w:rPr>
                        <w:rFonts w:ascii="Arial Black" w:hAnsi="Arial Black"/>
                        <w:color w:val="000000"/>
                        <w:sz w:val="20"/>
                      </w:rPr>
                    </w:pPr>
                    <w:r w:rsidRPr="00A3362D">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5"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CF5" w14:textId="77777777" w:rsidR="002664C0" w:rsidRDefault="002664C0" w:rsidP="00207717">
      <w:pPr>
        <w:spacing w:before="120"/>
      </w:pPr>
      <w:r>
        <w:separator/>
      </w:r>
    </w:p>
  </w:footnote>
  <w:footnote w:type="continuationSeparator" w:id="0">
    <w:p w14:paraId="5B61BCF4" w14:textId="77777777" w:rsidR="002664C0" w:rsidRDefault="002664C0">
      <w:r>
        <w:continuationSeparator/>
      </w:r>
    </w:p>
    <w:p w14:paraId="4F9AC970" w14:textId="77777777" w:rsidR="002664C0" w:rsidRDefault="002664C0"/>
  </w:footnote>
  <w:footnote w:type="continuationNotice" w:id="1">
    <w:p w14:paraId="176248CA" w14:textId="77777777" w:rsidR="002664C0" w:rsidRDefault="00266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7305" w14:textId="77777777" w:rsidR="00885BCC" w:rsidRDefault="0088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4128" w14:textId="77777777" w:rsidR="00885BCC" w:rsidRDefault="0088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6B2D" w14:textId="77777777" w:rsidR="00885BCC" w:rsidRDefault="00885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6543779E" w:rsidR="00E64B4F" w:rsidRDefault="00E64B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6850DFE8" w:rsidR="00E64B4F" w:rsidRDefault="00E64B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16DA3AFD" w:rsidR="00431A70" w:rsidRDefault="00FD1751">
    <w:pPr>
      <w:pStyle w:val="Header"/>
    </w:pPr>
    <w:r>
      <w:rPr>
        <w:b/>
        <w:bCs/>
        <w:noProof/>
      </w:rPr>
      <w:drawing>
        <wp:anchor distT="0" distB="0" distL="114300" distR="114300" simplePos="0" relativeHeight="251658241"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CF6E12" w:rsidRPr="00CF6E12">
      <w:t xml:space="preserve"> for revision</w:t>
    </w:r>
    <w:r w:rsidR="00F6334D">
      <w:t>s</w:t>
    </w:r>
    <w:r w:rsidR="00CF6E12" w:rsidRPr="00CF6E12">
      <w:t xml:space="preserve"> to</w:t>
    </w:r>
    <w:r w:rsidR="00251487">
      <w:t xml:space="preserve"> </w:t>
    </w:r>
    <w:r w:rsidR="00487952">
      <w:t xml:space="preserve">the </w:t>
    </w:r>
    <w:r w:rsidR="00251487">
      <w:t>V</w:t>
    </w:r>
    <w:r w:rsidR="00487952">
      <w:t xml:space="preserve">ictorian </w:t>
    </w:r>
    <w:r w:rsidR="004A3245">
      <w:t>Alcohol and Drug Collection</w:t>
    </w:r>
    <w:r w:rsidR="00487952">
      <w:t xml:space="preserve"> (V</w:t>
    </w:r>
    <w:r w:rsidR="004A3245">
      <w:t>A</w:t>
    </w:r>
    <w:r w:rsidR="00487952">
      <w:t>D</w:t>
    </w:r>
    <w:r w:rsidR="004A3245">
      <w:t>C</w:t>
    </w:r>
    <w:r w:rsidR="00487952">
      <w:t>)</w:t>
    </w:r>
    <w:r w:rsidR="00CF6E12" w:rsidRPr="00CF6E12">
      <w:t xml:space="preserve"> for 20</w:t>
    </w:r>
    <w:r w:rsidR="00492961">
      <w:t>23-24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4D15AABD" w:rsidR="00562811" w:rsidRPr="004A3245" w:rsidRDefault="004A3245" w:rsidP="004A3245">
    <w:pPr>
      <w:pStyle w:val="Header"/>
    </w:pPr>
    <w:r>
      <w:rPr>
        <w:b/>
        <w:bCs/>
        <w:noProof/>
      </w:rPr>
      <w:drawing>
        <wp:anchor distT="0" distB="0" distL="114300" distR="114300" simplePos="0" relativeHeight="251660298"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65B3A">
      <w:t>Specification</w:t>
    </w:r>
    <w:r w:rsidR="009C6A48">
      <w:t>s</w:t>
    </w:r>
    <w:r w:rsidR="00365B3A">
      <w:t xml:space="preserve"> </w:t>
    </w:r>
    <w:r w:rsidRPr="00CF6E12">
      <w:t>for revision</w:t>
    </w:r>
    <w:r>
      <w:t>s</w:t>
    </w:r>
    <w:r w:rsidRPr="00CF6E12">
      <w:t xml:space="preserve"> to</w:t>
    </w:r>
    <w:r>
      <w:t xml:space="preserve"> the Victorian Alcohol and Drug Collection (VADC)</w:t>
    </w:r>
    <w:r w:rsidRPr="00CF6E12">
      <w:t xml:space="preserve"> for 20</w:t>
    </w:r>
    <w:r>
      <w:t>23-24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4F67039"/>
    <w:multiLevelType w:val="hybridMultilevel"/>
    <w:tmpl w:val="48102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1449F"/>
    <w:multiLevelType w:val="hybridMultilevel"/>
    <w:tmpl w:val="744C19EC"/>
    <w:lvl w:ilvl="0" w:tplc="DAB4DEE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D678F"/>
    <w:multiLevelType w:val="hybridMultilevel"/>
    <w:tmpl w:val="5560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B33A2DBC"/>
    <w:numStyleLink w:val="ZZNumbersdigit"/>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584A02"/>
    <w:multiLevelType w:val="hybridMultilevel"/>
    <w:tmpl w:val="69161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C17F42"/>
    <w:multiLevelType w:val="hybridMultilevel"/>
    <w:tmpl w:val="E266F1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6B656C"/>
    <w:multiLevelType w:val="hybridMultilevel"/>
    <w:tmpl w:val="EC4CA2A4"/>
    <w:lvl w:ilvl="0" w:tplc="5248FC5C">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F333F6"/>
    <w:multiLevelType w:val="multilevel"/>
    <w:tmpl w:val="350ED9F2"/>
    <w:numStyleLink w:val="ZZTablebullets"/>
  </w:abstractNum>
  <w:abstractNum w:abstractNumId="10" w15:restartNumberingAfterBreak="0">
    <w:nsid w:val="18070BEA"/>
    <w:multiLevelType w:val="hybridMultilevel"/>
    <w:tmpl w:val="9AC8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700C7"/>
    <w:multiLevelType w:val="hybridMultilevel"/>
    <w:tmpl w:val="0B5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1C46DD"/>
    <w:multiLevelType w:val="hybridMultilevel"/>
    <w:tmpl w:val="41C6C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A5186"/>
    <w:multiLevelType w:val="multilevel"/>
    <w:tmpl w:val="6B10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203875"/>
    <w:multiLevelType w:val="hybridMultilevel"/>
    <w:tmpl w:val="52CEF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B186E43"/>
    <w:multiLevelType w:val="hybridMultilevel"/>
    <w:tmpl w:val="AE9285C2"/>
    <w:lvl w:ilvl="0" w:tplc="DAB4DEE4">
      <w:numFmt w:val="bullet"/>
      <w:lvlText w:val="-"/>
      <w:lvlJc w:val="left"/>
      <w:pPr>
        <w:ind w:left="720" w:hanging="720"/>
      </w:pPr>
      <w:rPr>
        <w:rFonts w:ascii="Arial" w:eastAsia="Times"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D5588A"/>
    <w:multiLevelType w:val="hybridMultilevel"/>
    <w:tmpl w:val="B54E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A17DF3"/>
    <w:multiLevelType w:val="hybridMultilevel"/>
    <w:tmpl w:val="1DB4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6071F"/>
    <w:multiLevelType w:val="hybridMultilevel"/>
    <w:tmpl w:val="E60AB0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E619DA"/>
    <w:multiLevelType w:val="hybridMultilevel"/>
    <w:tmpl w:val="49E40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080F98"/>
    <w:multiLevelType w:val="hybridMultilevel"/>
    <w:tmpl w:val="E440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82474A"/>
    <w:multiLevelType w:val="hybridMultilevel"/>
    <w:tmpl w:val="6C2A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54231B6"/>
    <w:multiLevelType w:val="hybridMultilevel"/>
    <w:tmpl w:val="9BB29F74"/>
    <w:lvl w:ilvl="0" w:tplc="DAB4DEE4">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8" w15:restartNumberingAfterBreak="0">
    <w:nsid w:val="59AE4212"/>
    <w:multiLevelType w:val="hybridMultilevel"/>
    <w:tmpl w:val="BECA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AB03E5"/>
    <w:multiLevelType w:val="hybridMultilevel"/>
    <w:tmpl w:val="26BEC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394AC4"/>
    <w:multiLevelType w:val="hybridMultilevel"/>
    <w:tmpl w:val="F8A4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C48373F"/>
    <w:multiLevelType w:val="hybridMultilevel"/>
    <w:tmpl w:val="723C0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7469F"/>
    <w:multiLevelType w:val="hybridMultilevel"/>
    <w:tmpl w:val="F8D6B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 w:ilvl="0">
        <w:start w:val="1"/>
        <w:numFmt w:val="bullet"/>
        <w:pStyle w:val="Bullet1"/>
        <w:lvlText w:val="•"/>
        <w:lvlJc w:val="left"/>
        <w:pPr>
          <w:ind w:left="1004" w:hanging="284"/>
        </w:pPr>
        <w:rPr>
          <w:rFonts w:ascii="Calibri" w:hAnsi="Calibri" w:hint="default"/>
        </w:rPr>
      </w:lvl>
    </w:lvlOverride>
  </w:num>
  <w:num w:numId="4">
    <w:abstractNumId w:val="26"/>
  </w:num>
  <w:num w:numId="5">
    <w:abstractNumId w:val="32"/>
  </w:num>
  <w:num w:numId="6">
    <w:abstractNumId w:val="2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0"/>
  </w:num>
  <w:num w:numId="12">
    <w:abstractNumId w:val="30"/>
  </w:num>
  <w:num w:numId="13">
    <w:abstractNumId w:val="18"/>
  </w:num>
  <w:num w:numId="14">
    <w:abstractNumId w:val="20"/>
  </w:num>
  <w:num w:numId="15">
    <w:abstractNumId w:val="9"/>
  </w:num>
  <w:num w:numId="16">
    <w:abstractNumId w:val="23"/>
  </w:num>
  <w:num w:numId="17">
    <w:abstractNumId w:val="17"/>
  </w:num>
  <w:num w:numId="18">
    <w:abstractNumId w:val="27"/>
  </w:num>
  <w:num w:numId="19">
    <w:abstractNumId w:val="12"/>
  </w:num>
  <w:num w:numId="20">
    <w:abstractNumId w:val="33"/>
  </w:num>
  <w:num w:numId="21">
    <w:abstractNumId w:val="31"/>
  </w:num>
  <w:num w:numId="22">
    <w:abstractNumId w:val="13"/>
  </w:num>
  <w:num w:numId="23">
    <w:abstractNumId w:val="15"/>
  </w:num>
  <w:num w:numId="24">
    <w:abstractNumId w:val="14"/>
  </w:num>
  <w:num w:numId="25">
    <w:abstractNumId w:val="19"/>
  </w:num>
  <w:num w:numId="26">
    <w:abstractNumId w:val="29"/>
  </w:num>
  <w:num w:numId="27">
    <w:abstractNumId w:val="35"/>
  </w:num>
  <w:num w:numId="28">
    <w:abstractNumId w:val="28"/>
  </w:num>
  <w:num w:numId="29">
    <w:abstractNumId w:val="7"/>
  </w:num>
  <w:num w:numId="30">
    <w:abstractNumId w:val="11"/>
  </w:num>
  <w:num w:numId="31">
    <w:abstractNumId w:val="3"/>
  </w:num>
  <w:num w:numId="32">
    <w:abstractNumId w:val="27"/>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3">
    <w:abstractNumId w:val="34"/>
  </w:num>
  <w:num w:numId="34">
    <w:abstractNumId w:val="2"/>
  </w:num>
  <w:num w:numId="35">
    <w:abstractNumId w:val="25"/>
  </w:num>
  <w:num w:numId="36">
    <w:abstractNumId w:val="16"/>
  </w:num>
  <w:num w:numId="37">
    <w:abstractNumId w:val="6"/>
  </w:num>
  <w:num w:numId="3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20B7"/>
    <w:rsid w:val="00002D68"/>
    <w:rsid w:val="000032BD"/>
    <w:rsid w:val="000033F7"/>
    <w:rsid w:val="00003403"/>
    <w:rsid w:val="00005347"/>
    <w:rsid w:val="000072B6"/>
    <w:rsid w:val="0001021B"/>
    <w:rsid w:val="0001037B"/>
    <w:rsid w:val="000115B9"/>
    <w:rsid w:val="00011674"/>
    <w:rsid w:val="00011D89"/>
    <w:rsid w:val="000123C4"/>
    <w:rsid w:val="00012FA3"/>
    <w:rsid w:val="000154FD"/>
    <w:rsid w:val="00020816"/>
    <w:rsid w:val="000209EB"/>
    <w:rsid w:val="00020AA7"/>
    <w:rsid w:val="00022271"/>
    <w:rsid w:val="0002244D"/>
    <w:rsid w:val="000235E8"/>
    <w:rsid w:val="00024D89"/>
    <w:rsid w:val="000250B6"/>
    <w:rsid w:val="00030CDD"/>
    <w:rsid w:val="000318EA"/>
    <w:rsid w:val="00032529"/>
    <w:rsid w:val="00032828"/>
    <w:rsid w:val="00033D81"/>
    <w:rsid w:val="00033DC9"/>
    <w:rsid w:val="00037366"/>
    <w:rsid w:val="00041BF0"/>
    <w:rsid w:val="00042807"/>
    <w:rsid w:val="00042C8A"/>
    <w:rsid w:val="0004303F"/>
    <w:rsid w:val="0004536B"/>
    <w:rsid w:val="00045EBC"/>
    <w:rsid w:val="0004637D"/>
    <w:rsid w:val="00046B68"/>
    <w:rsid w:val="000527DD"/>
    <w:rsid w:val="00055F8E"/>
    <w:rsid w:val="00056EC4"/>
    <w:rsid w:val="000578B2"/>
    <w:rsid w:val="00057BF2"/>
    <w:rsid w:val="00060959"/>
    <w:rsid w:val="00060C8F"/>
    <w:rsid w:val="00061B77"/>
    <w:rsid w:val="00061DDC"/>
    <w:rsid w:val="000628E7"/>
    <w:rsid w:val="0006298A"/>
    <w:rsid w:val="000663CD"/>
    <w:rsid w:val="0006744E"/>
    <w:rsid w:val="00071061"/>
    <w:rsid w:val="00071B4B"/>
    <w:rsid w:val="000733FE"/>
    <w:rsid w:val="00074219"/>
    <w:rsid w:val="00074ED5"/>
    <w:rsid w:val="000778B0"/>
    <w:rsid w:val="00080BA9"/>
    <w:rsid w:val="00081D9C"/>
    <w:rsid w:val="0008204A"/>
    <w:rsid w:val="000834FE"/>
    <w:rsid w:val="00083A24"/>
    <w:rsid w:val="0008508E"/>
    <w:rsid w:val="00085EA3"/>
    <w:rsid w:val="00087951"/>
    <w:rsid w:val="0009113B"/>
    <w:rsid w:val="00092969"/>
    <w:rsid w:val="00092B68"/>
    <w:rsid w:val="00092F6C"/>
    <w:rsid w:val="00093402"/>
    <w:rsid w:val="000938D9"/>
    <w:rsid w:val="00094DA3"/>
    <w:rsid w:val="00096CD1"/>
    <w:rsid w:val="000A012C"/>
    <w:rsid w:val="000A0EB9"/>
    <w:rsid w:val="000A186C"/>
    <w:rsid w:val="000A1EA4"/>
    <w:rsid w:val="000A2476"/>
    <w:rsid w:val="000A2797"/>
    <w:rsid w:val="000A47F2"/>
    <w:rsid w:val="000A511E"/>
    <w:rsid w:val="000A641A"/>
    <w:rsid w:val="000A70C7"/>
    <w:rsid w:val="000B0399"/>
    <w:rsid w:val="000B34F7"/>
    <w:rsid w:val="000B3EDB"/>
    <w:rsid w:val="000B3F9B"/>
    <w:rsid w:val="000B4995"/>
    <w:rsid w:val="000B543D"/>
    <w:rsid w:val="000B55F9"/>
    <w:rsid w:val="000B5BF7"/>
    <w:rsid w:val="000B627B"/>
    <w:rsid w:val="000B6BC8"/>
    <w:rsid w:val="000C0303"/>
    <w:rsid w:val="000C42EA"/>
    <w:rsid w:val="000C4546"/>
    <w:rsid w:val="000C6327"/>
    <w:rsid w:val="000D1242"/>
    <w:rsid w:val="000D2477"/>
    <w:rsid w:val="000D2ABA"/>
    <w:rsid w:val="000D4903"/>
    <w:rsid w:val="000D79BE"/>
    <w:rsid w:val="000E0970"/>
    <w:rsid w:val="000E2371"/>
    <w:rsid w:val="000E3CC7"/>
    <w:rsid w:val="000E5B12"/>
    <w:rsid w:val="000E6BD4"/>
    <w:rsid w:val="000E6D6D"/>
    <w:rsid w:val="000E72C5"/>
    <w:rsid w:val="000F0D7C"/>
    <w:rsid w:val="000F0E36"/>
    <w:rsid w:val="000F1F1E"/>
    <w:rsid w:val="000F2259"/>
    <w:rsid w:val="000F2DDA"/>
    <w:rsid w:val="000F2EA0"/>
    <w:rsid w:val="000F5213"/>
    <w:rsid w:val="000F5303"/>
    <w:rsid w:val="000F5D31"/>
    <w:rsid w:val="000F663F"/>
    <w:rsid w:val="000F72C9"/>
    <w:rsid w:val="00101001"/>
    <w:rsid w:val="00101915"/>
    <w:rsid w:val="001027A8"/>
    <w:rsid w:val="001029A2"/>
    <w:rsid w:val="00103276"/>
    <w:rsid w:val="00103368"/>
    <w:rsid w:val="0010392D"/>
    <w:rsid w:val="0010447F"/>
    <w:rsid w:val="00104556"/>
    <w:rsid w:val="00104FE3"/>
    <w:rsid w:val="0010545C"/>
    <w:rsid w:val="0010714F"/>
    <w:rsid w:val="00110B09"/>
    <w:rsid w:val="00111129"/>
    <w:rsid w:val="001120C5"/>
    <w:rsid w:val="001123A5"/>
    <w:rsid w:val="001123F4"/>
    <w:rsid w:val="00117066"/>
    <w:rsid w:val="00117FD4"/>
    <w:rsid w:val="0012002C"/>
    <w:rsid w:val="00120BD3"/>
    <w:rsid w:val="00122164"/>
    <w:rsid w:val="001222BA"/>
    <w:rsid w:val="00122FEA"/>
    <w:rsid w:val="001232BD"/>
    <w:rsid w:val="00124ED5"/>
    <w:rsid w:val="0012532E"/>
    <w:rsid w:val="001276FA"/>
    <w:rsid w:val="0013189E"/>
    <w:rsid w:val="00132483"/>
    <w:rsid w:val="00132AB8"/>
    <w:rsid w:val="00136158"/>
    <w:rsid w:val="001365DD"/>
    <w:rsid w:val="00140CE2"/>
    <w:rsid w:val="00140FF2"/>
    <w:rsid w:val="00142073"/>
    <w:rsid w:val="00142446"/>
    <w:rsid w:val="001447B3"/>
    <w:rsid w:val="00144EB7"/>
    <w:rsid w:val="00145CAA"/>
    <w:rsid w:val="00146775"/>
    <w:rsid w:val="00150709"/>
    <w:rsid w:val="00152073"/>
    <w:rsid w:val="00152329"/>
    <w:rsid w:val="0015479F"/>
    <w:rsid w:val="00154F75"/>
    <w:rsid w:val="00155DE5"/>
    <w:rsid w:val="00156598"/>
    <w:rsid w:val="001576DE"/>
    <w:rsid w:val="00157A39"/>
    <w:rsid w:val="0016065E"/>
    <w:rsid w:val="00161939"/>
    <w:rsid w:val="00161AA0"/>
    <w:rsid w:val="00161D2E"/>
    <w:rsid w:val="00161F3E"/>
    <w:rsid w:val="00162093"/>
    <w:rsid w:val="00162CA9"/>
    <w:rsid w:val="00164A91"/>
    <w:rsid w:val="00165459"/>
    <w:rsid w:val="00165A57"/>
    <w:rsid w:val="00167723"/>
    <w:rsid w:val="001712C2"/>
    <w:rsid w:val="00171C8F"/>
    <w:rsid w:val="00172BAF"/>
    <w:rsid w:val="0017505A"/>
    <w:rsid w:val="0017674D"/>
    <w:rsid w:val="001771DD"/>
    <w:rsid w:val="00177995"/>
    <w:rsid w:val="00177A8C"/>
    <w:rsid w:val="0018244E"/>
    <w:rsid w:val="001852F4"/>
    <w:rsid w:val="00186354"/>
    <w:rsid w:val="00186473"/>
    <w:rsid w:val="001865D6"/>
    <w:rsid w:val="00186B33"/>
    <w:rsid w:val="001874DF"/>
    <w:rsid w:val="00192F9D"/>
    <w:rsid w:val="00193A29"/>
    <w:rsid w:val="00193E87"/>
    <w:rsid w:val="00196A3E"/>
    <w:rsid w:val="00196A58"/>
    <w:rsid w:val="00196EB8"/>
    <w:rsid w:val="00196EFB"/>
    <w:rsid w:val="001977B8"/>
    <w:rsid w:val="001979FF"/>
    <w:rsid w:val="00197B17"/>
    <w:rsid w:val="001A030A"/>
    <w:rsid w:val="001A1222"/>
    <w:rsid w:val="001A1950"/>
    <w:rsid w:val="001A1C54"/>
    <w:rsid w:val="001A3116"/>
    <w:rsid w:val="001A3ACE"/>
    <w:rsid w:val="001A4AA1"/>
    <w:rsid w:val="001A5B07"/>
    <w:rsid w:val="001A6272"/>
    <w:rsid w:val="001A6F55"/>
    <w:rsid w:val="001B058F"/>
    <w:rsid w:val="001B101D"/>
    <w:rsid w:val="001B1505"/>
    <w:rsid w:val="001B1605"/>
    <w:rsid w:val="001B313B"/>
    <w:rsid w:val="001B4036"/>
    <w:rsid w:val="001B6275"/>
    <w:rsid w:val="001B6B96"/>
    <w:rsid w:val="001B738B"/>
    <w:rsid w:val="001B7587"/>
    <w:rsid w:val="001C059D"/>
    <w:rsid w:val="001C09DB"/>
    <w:rsid w:val="001C277E"/>
    <w:rsid w:val="001C2A72"/>
    <w:rsid w:val="001C2AE3"/>
    <w:rsid w:val="001C31B7"/>
    <w:rsid w:val="001C7304"/>
    <w:rsid w:val="001D02BB"/>
    <w:rsid w:val="001D0B75"/>
    <w:rsid w:val="001D0EBA"/>
    <w:rsid w:val="001D1027"/>
    <w:rsid w:val="001D1857"/>
    <w:rsid w:val="001D3113"/>
    <w:rsid w:val="001D38F5"/>
    <w:rsid w:val="001D39A5"/>
    <w:rsid w:val="001D3C09"/>
    <w:rsid w:val="001D3D96"/>
    <w:rsid w:val="001D3E26"/>
    <w:rsid w:val="001D44E8"/>
    <w:rsid w:val="001D4CDF"/>
    <w:rsid w:val="001D60EC"/>
    <w:rsid w:val="001D6F59"/>
    <w:rsid w:val="001E011E"/>
    <w:rsid w:val="001E333E"/>
    <w:rsid w:val="001E3D54"/>
    <w:rsid w:val="001E3D56"/>
    <w:rsid w:val="001E44DF"/>
    <w:rsid w:val="001E68A5"/>
    <w:rsid w:val="001E6BB0"/>
    <w:rsid w:val="001E7282"/>
    <w:rsid w:val="001F3826"/>
    <w:rsid w:val="001F6357"/>
    <w:rsid w:val="001F6E15"/>
    <w:rsid w:val="001F6E46"/>
    <w:rsid w:val="001F7C91"/>
    <w:rsid w:val="00200DC8"/>
    <w:rsid w:val="00202229"/>
    <w:rsid w:val="002033B7"/>
    <w:rsid w:val="00206463"/>
    <w:rsid w:val="00206F2F"/>
    <w:rsid w:val="00207717"/>
    <w:rsid w:val="0021053D"/>
    <w:rsid w:val="00210A92"/>
    <w:rsid w:val="00212985"/>
    <w:rsid w:val="00212B95"/>
    <w:rsid w:val="00215CC8"/>
    <w:rsid w:val="00216C03"/>
    <w:rsid w:val="00220A1A"/>
    <w:rsid w:val="00220C04"/>
    <w:rsid w:val="00221440"/>
    <w:rsid w:val="002224EB"/>
    <w:rsid w:val="0022278D"/>
    <w:rsid w:val="00222F04"/>
    <w:rsid w:val="00225A15"/>
    <w:rsid w:val="0022701F"/>
    <w:rsid w:val="00227C68"/>
    <w:rsid w:val="00232CAA"/>
    <w:rsid w:val="002333F5"/>
    <w:rsid w:val="00233724"/>
    <w:rsid w:val="00235812"/>
    <w:rsid w:val="002365B4"/>
    <w:rsid w:val="002405B6"/>
    <w:rsid w:val="002406C9"/>
    <w:rsid w:val="002432E1"/>
    <w:rsid w:val="00244BF9"/>
    <w:rsid w:val="00245E8E"/>
    <w:rsid w:val="00246207"/>
    <w:rsid w:val="00246C5E"/>
    <w:rsid w:val="00250960"/>
    <w:rsid w:val="00251116"/>
    <w:rsid w:val="00251343"/>
    <w:rsid w:val="00251487"/>
    <w:rsid w:val="00251769"/>
    <w:rsid w:val="00253657"/>
    <w:rsid w:val="002536A4"/>
    <w:rsid w:val="002545ED"/>
    <w:rsid w:val="002548B6"/>
    <w:rsid w:val="00254F58"/>
    <w:rsid w:val="0025527F"/>
    <w:rsid w:val="00255E00"/>
    <w:rsid w:val="002620BC"/>
    <w:rsid w:val="00262802"/>
    <w:rsid w:val="00263A90"/>
    <w:rsid w:val="0026408B"/>
    <w:rsid w:val="00265040"/>
    <w:rsid w:val="002664C0"/>
    <w:rsid w:val="00267C3E"/>
    <w:rsid w:val="002709BB"/>
    <w:rsid w:val="002711CD"/>
    <w:rsid w:val="0027131C"/>
    <w:rsid w:val="002713BF"/>
    <w:rsid w:val="00273BAC"/>
    <w:rsid w:val="002763B3"/>
    <w:rsid w:val="002802E3"/>
    <w:rsid w:val="0028063A"/>
    <w:rsid w:val="0028213D"/>
    <w:rsid w:val="00282719"/>
    <w:rsid w:val="00284623"/>
    <w:rsid w:val="002850BA"/>
    <w:rsid w:val="002862F1"/>
    <w:rsid w:val="00286953"/>
    <w:rsid w:val="00291373"/>
    <w:rsid w:val="002923AB"/>
    <w:rsid w:val="00292E58"/>
    <w:rsid w:val="0029597D"/>
    <w:rsid w:val="00295D09"/>
    <w:rsid w:val="002962C3"/>
    <w:rsid w:val="0029752B"/>
    <w:rsid w:val="002A0A9C"/>
    <w:rsid w:val="002A207D"/>
    <w:rsid w:val="002A3027"/>
    <w:rsid w:val="002A483C"/>
    <w:rsid w:val="002A547B"/>
    <w:rsid w:val="002A5D91"/>
    <w:rsid w:val="002B0C7C"/>
    <w:rsid w:val="002B1729"/>
    <w:rsid w:val="002B17A0"/>
    <w:rsid w:val="002B1864"/>
    <w:rsid w:val="002B1D89"/>
    <w:rsid w:val="002B30A3"/>
    <w:rsid w:val="002B36C7"/>
    <w:rsid w:val="002B4713"/>
    <w:rsid w:val="002B4DD4"/>
    <w:rsid w:val="002B5277"/>
    <w:rsid w:val="002B5375"/>
    <w:rsid w:val="002B5C86"/>
    <w:rsid w:val="002B77C1"/>
    <w:rsid w:val="002B7896"/>
    <w:rsid w:val="002C0ED7"/>
    <w:rsid w:val="002C22E2"/>
    <w:rsid w:val="002C2728"/>
    <w:rsid w:val="002C28DE"/>
    <w:rsid w:val="002C2B6F"/>
    <w:rsid w:val="002C4D3D"/>
    <w:rsid w:val="002C57D1"/>
    <w:rsid w:val="002C5B7C"/>
    <w:rsid w:val="002C7813"/>
    <w:rsid w:val="002D05BF"/>
    <w:rsid w:val="002D092C"/>
    <w:rsid w:val="002D097B"/>
    <w:rsid w:val="002D1E0D"/>
    <w:rsid w:val="002D3B1E"/>
    <w:rsid w:val="002D5006"/>
    <w:rsid w:val="002D64DA"/>
    <w:rsid w:val="002D6532"/>
    <w:rsid w:val="002D6EC3"/>
    <w:rsid w:val="002D7C61"/>
    <w:rsid w:val="002D7DD6"/>
    <w:rsid w:val="002E01D0"/>
    <w:rsid w:val="002E161D"/>
    <w:rsid w:val="002E28A2"/>
    <w:rsid w:val="002E3100"/>
    <w:rsid w:val="002E35F2"/>
    <w:rsid w:val="002E6C95"/>
    <w:rsid w:val="002E6FB8"/>
    <w:rsid w:val="002E7C36"/>
    <w:rsid w:val="002F09CB"/>
    <w:rsid w:val="002F173C"/>
    <w:rsid w:val="002F3D32"/>
    <w:rsid w:val="002F5F31"/>
    <w:rsid w:val="002F5F46"/>
    <w:rsid w:val="002F6762"/>
    <w:rsid w:val="002F7B72"/>
    <w:rsid w:val="00302216"/>
    <w:rsid w:val="003025DE"/>
    <w:rsid w:val="00303A2A"/>
    <w:rsid w:val="00303E53"/>
    <w:rsid w:val="00304D09"/>
    <w:rsid w:val="00305039"/>
    <w:rsid w:val="003059F1"/>
    <w:rsid w:val="00305CC1"/>
    <w:rsid w:val="00305F42"/>
    <w:rsid w:val="00306E5F"/>
    <w:rsid w:val="00307E14"/>
    <w:rsid w:val="00307F89"/>
    <w:rsid w:val="00312155"/>
    <w:rsid w:val="00312FF1"/>
    <w:rsid w:val="00314054"/>
    <w:rsid w:val="00316F27"/>
    <w:rsid w:val="0032000B"/>
    <w:rsid w:val="00320084"/>
    <w:rsid w:val="003214F1"/>
    <w:rsid w:val="00322E4B"/>
    <w:rsid w:val="00322E84"/>
    <w:rsid w:val="00323102"/>
    <w:rsid w:val="003250A5"/>
    <w:rsid w:val="00327279"/>
    <w:rsid w:val="00327870"/>
    <w:rsid w:val="0033259D"/>
    <w:rsid w:val="003328CE"/>
    <w:rsid w:val="003333D2"/>
    <w:rsid w:val="00334686"/>
    <w:rsid w:val="00335DDD"/>
    <w:rsid w:val="0033669F"/>
    <w:rsid w:val="00337339"/>
    <w:rsid w:val="00340345"/>
    <w:rsid w:val="003406C6"/>
    <w:rsid w:val="003415D8"/>
    <w:rsid w:val="003418CC"/>
    <w:rsid w:val="003434EE"/>
    <w:rsid w:val="003446B1"/>
    <w:rsid w:val="003459BD"/>
    <w:rsid w:val="00346848"/>
    <w:rsid w:val="0034743E"/>
    <w:rsid w:val="00350B46"/>
    <w:rsid w:val="00350D33"/>
    <w:rsid w:val="00350D38"/>
    <w:rsid w:val="00351B36"/>
    <w:rsid w:val="003562B6"/>
    <w:rsid w:val="00357B4E"/>
    <w:rsid w:val="00361480"/>
    <w:rsid w:val="0036191B"/>
    <w:rsid w:val="00364BE9"/>
    <w:rsid w:val="003651F7"/>
    <w:rsid w:val="00365B3A"/>
    <w:rsid w:val="003716FD"/>
    <w:rsid w:val="0037204B"/>
    <w:rsid w:val="0037238A"/>
    <w:rsid w:val="00373AD7"/>
    <w:rsid w:val="003744CF"/>
    <w:rsid w:val="00374717"/>
    <w:rsid w:val="00376741"/>
    <w:rsid w:val="0037676C"/>
    <w:rsid w:val="00377BF6"/>
    <w:rsid w:val="00380700"/>
    <w:rsid w:val="00381043"/>
    <w:rsid w:val="00381F40"/>
    <w:rsid w:val="003829E5"/>
    <w:rsid w:val="00386109"/>
    <w:rsid w:val="00386944"/>
    <w:rsid w:val="00391743"/>
    <w:rsid w:val="003956CC"/>
    <w:rsid w:val="00395C9A"/>
    <w:rsid w:val="00396E4C"/>
    <w:rsid w:val="00397049"/>
    <w:rsid w:val="00397863"/>
    <w:rsid w:val="003A0853"/>
    <w:rsid w:val="003A0EFC"/>
    <w:rsid w:val="003A3E49"/>
    <w:rsid w:val="003A4A62"/>
    <w:rsid w:val="003A6426"/>
    <w:rsid w:val="003A6677"/>
    <w:rsid w:val="003A6B67"/>
    <w:rsid w:val="003B0F56"/>
    <w:rsid w:val="003B13B6"/>
    <w:rsid w:val="003B14C3"/>
    <w:rsid w:val="003B15E6"/>
    <w:rsid w:val="003B22EF"/>
    <w:rsid w:val="003B323E"/>
    <w:rsid w:val="003B3C17"/>
    <w:rsid w:val="003B408A"/>
    <w:rsid w:val="003C08A2"/>
    <w:rsid w:val="003C1078"/>
    <w:rsid w:val="003C2045"/>
    <w:rsid w:val="003C3012"/>
    <w:rsid w:val="003C3308"/>
    <w:rsid w:val="003C43A1"/>
    <w:rsid w:val="003C4FC0"/>
    <w:rsid w:val="003C5344"/>
    <w:rsid w:val="003C55F4"/>
    <w:rsid w:val="003C62C4"/>
    <w:rsid w:val="003C7897"/>
    <w:rsid w:val="003C7A3F"/>
    <w:rsid w:val="003D1B3A"/>
    <w:rsid w:val="003D2766"/>
    <w:rsid w:val="003D2A74"/>
    <w:rsid w:val="003D32E0"/>
    <w:rsid w:val="003D3667"/>
    <w:rsid w:val="003D3D88"/>
    <w:rsid w:val="003D3E8F"/>
    <w:rsid w:val="003D6475"/>
    <w:rsid w:val="003D6EE6"/>
    <w:rsid w:val="003D6F06"/>
    <w:rsid w:val="003D7522"/>
    <w:rsid w:val="003E293A"/>
    <w:rsid w:val="003E375C"/>
    <w:rsid w:val="003E3E68"/>
    <w:rsid w:val="003E4086"/>
    <w:rsid w:val="003E639E"/>
    <w:rsid w:val="003E71E5"/>
    <w:rsid w:val="003E7BC9"/>
    <w:rsid w:val="003F0445"/>
    <w:rsid w:val="003F0CF0"/>
    <w:rsid w:val="003F14B1"/>
    <w:rsid w:val="003F2B20"/>
    <w:rsid w:val="003F3289"/>
    <w:rsid w:val="003F3C62"/>
    <w:rsid w:val="003F52A4"/>
    <w:rsid w:val="003F5700"/>
    <w:rsid w:val="003F596E"/>
    <w:rsid w:val="003F5CB9"/>
    <w:rsid w:val="003F6FC7"/>
    <w:rsid w:val="004013C7"/>
    <w:rsid w:val="00401FCF"/>
    <w:rsid w:val="004033BB"/>
    <w:rsid w:val="00406285"/>
    <w:rsid w:val="00406E12"/>
    <w:rsid w:val="004106D5"/>
    <w:rsid w:val="004115A2"/>
    <w:rsid w:val="004125F3"/>
    <w:rsid w:val="00412681"/>
    <w:rsid w:val="00412F2F"/>
    <w:rsid w:val="00413294"/>
    <w:rsid w:val="004148F9"/>
    <w:rsid w:val="00414A46"/>
    <w:rsid w:val="0041532C"/>
    <w:rsid w:val="0042084E"/>
    <w:rsid w:val="00420CDE"/>
    <w:rsid w:val="0042194C"/>
    <w:rsid w:val="00421EEF"/>
    <w:rsid w:val="004220CA"/>
    <w:rsid w:val="00422A7D"/>
    <w:rsid w:val="00424D65"/>
    <w:rsid w:val="00426210"/>
    <w:rsid w:val="004278B5"/>
    <w:rsid w:val="00430393"/>
    <w:rsid w:val="00430C90"/>
    <w:rsid w:val="00431806"/>
    <w:rsid w:val="00431A70"/>
    <w:rsid w:val="00431C18"/>
    <w:rsid w:val="00431F42"/>
    <w:rsid w:val="00432DAC"/>
    <w:rsid w:val="00433969"/>
    <w:rsid w:val="00436D8B"/>
    <w:rsid w:val="00441C66"/>
    <w:rsid w:val="0044292A"/>
    <w:rsid w:val="00442C6C"/>
    <w:rsid w:val="00443CBE"/>
    <w:rsid w:val="00443E8A"/>
    <w:rsid w:val="004441BC"/>
    <w:rsid w:val="004468B4"/>
    <w:rsid w:val="00446D86"/>
    <w:rsid w:val="00451AFB"/>
    <w:rsid w:val="00451F19"/>
    <w:rsid w:val="0045230A"/>
    <w:rsid w:val="00453EA6"/>
    <w:rsid w:val="00453FAD"/>
    <w:rsid w:val="00454AD0"/>
    <w:rsid w:val="00456B2A"/>
    <w:rsid w:val="00457337"/>
    <w:rsid w:val="0046251E"/>
    <w:rsid w:val="00462E3D"/>
    <w:rsid w:val="0046354D"/>
    <w:rsid w:val="0046383A"/>
    <w:rsid w:val="00466E79"/>
    <w:rsid w:val="004671DB"/>
    <w:rsid w:val="00467D46"/>
    <w:rsid w:val="0047018A"/>
    <w:rsid w:val="00470637"/>
    <w:rsid w:val="00470D7D"/>
    <w:rsid w:val="00472398"/>
    <w:rsid w:val="0047372D"/>
    <w:rsid w:val="00473AB4"/>
    <w:rsid w:val="00473BA3"/>
    <w:rsid w:val="004743DD"/>
    <w:rsid w:val="00474CEA"/>
    <w:rsid w:val="00476B3D"/>
    <w:rsid w:val="00481D2C"/>
    <w:rsid w:val="00483100"/>
    <w:rsid w:val="00483968"/>
    <w:rsid w:val="004841BE"/>
    <w:rsid w:val="00484F86"/>
    <w:rsid w:val="00487952"/>
    <w:rsid w:val="00490746"/>
    <w:rsid w:val="00490852"/>
    <w:rsid w:val="0049194E"/>
    <w:rsid w:val="00491C9C"/>
    <w:rsid w:val="00492961"/>
    <w:rsid w:val="00492F30"/>
    <w:rsid w:val="004945FA"/>
    <w:rsid w:val="004946F4"/>
    <w:rsid w:val="0049487E"/>
    <w:rsid w:val="0049651B"/>
    <w:rsid w:val="004A02AC"/>
    <w:rsid w:val="004A160D"/>
    <w:rsid w:val="004A3245"/>
    <w:rsid w:val="004A338D"/>
    <w:rsid w:val="004A3E81"/>
    <w:rsid w:val="004A4195"/>
    <w:rsid w:val="004A51D4"/>
    <w:rsid w:val="004A5C62"/>
    <w:rsid w:val="004A5CE5"/>
    <w:rsid w:val="004A5E3B"/>
    <w:rsid w:val="004A707D"/>
    <w:rsid w:val="004A72B8"/>
    <w:rsid w:val="004A76E1"/>
    <w:rsid w:val="004B0974"/>
    <w:rsid w:val="004B2117"/>
    <w:rsid w:val="004B296F"/>
    <w:rsid w:val="004B3A47"/>
    <w:rsid w:val="004B4185"/>
    <w:rsid w:val="004B5B06"/>
    <w:rsid w:val="004B77D2"/>
    <w:rsid w:val="004C3FB4"/>
    <w:rsid w:val="004C5541"/>
    <w:rsid w:val="004C5598"/>
    <w:rsid w:val="004C5DB3"/>
    <w:rsid w:val="004C6EEE"/>
    <w:rsid w:val="004C702B"/>
    <w:rsid w:val="004D0033"/>
    <w:rsid w:val="004D016B"/>
    <w:rsid w:val="004D1B22"/>
    <w:rsid w:val="004D23CC"/>
    <w:rsid w:val="004D36F2"/>
    <w:rsid w:val="004D4BAF"/>
    <w:rsid w:val="004D5013"/>
    <w:rsid w:val="004D7423"/>
    <w:rsid w:val="004D7F8D"/>
    <w:rsid w:val="004D7FE3"/>
    <w:rsid w:val="004E0BD2"/>
    <w:rsid w:val="004E1106"/>
    <w:rsid w:val="004E1157"/>
    <w:rsid w:val="004E138F"/>
    <w:rsid w:val="004E3282"/>
    <w:rsid w:val="004E4649"/>
    <w:rsid w:val="004E4FC4"/>
    <w:rsid w:val="004E5C2B"/>
    <w:rsid w:val="004E77A0"/>
    <w:rsid w:val="004F00DD"/>
    <w:rsid w:val="004F2133"/>
    <w:rsid w:val="004F3FC2"/>
    <w:rsid w:val="004F4C11"/>
    <w:rsid w:val="004F5398"/>
    <w:rsid w:val="004F540D"/>
    <w:rsid w:val="004F54AE"/>
    <w:rsid w:val="004F55F1"/>
    <w:rsid w:val="004F5EF2"/>
    <w:rsid w:val="004F6936"/>
    <w:rsid w:val="005022E7"/>
    <w:rsid w:val="00503DC6"/>
    <w:rsid w:val="005042CC"/>
    <w:rsid w:val="0050507B"/>
    <w:rsid w:val="00506AF0"/>
    <w:rsid w:val="00506F5D"/>
    <w:rsid w:val="00510C37"/>
    <w:rsid w:val="005126D0"/>
    <w:rsid w:val="00514667"/>
    <w:rsid w:val="00515448"/>
    <w:rsid w:val="0051568D"/>
    <w:rsid w:val="005159BC"/>
    <w:rsid w:val="00521EF5"/>
    <w:rsid w:val="00523EDC"/>
    <w:rsid w:val="005254E6"/>
    <w:rsid w:val="00525DB0"/>
    <w:rsid w:val="00525FE4"/>
    <w:rsid w:val="00526351"/>
    <w:rsid w:val="00526AC7"/>
    <w:rsid w:val="00526C15"/>
    <w:rsid w:val="00531696"/>
    <w:rsid w:val="005347F7"/>
    <w:rsid w:val="00535A17"/>
    <w:rsid w:val="00536499"/>
    <w:rsid w:val="005375CD"/>
    <w:rsid w:val="005378B1"/>
    <w:rsid w:val="00542A03"/>
    <w:rsid w:val="00543903"/>
    <w:rsid w:val="00543BCC"/>
    <w:rsid w:val="00543F11"/>
    <w:rsid w:val="00544135"/>
    <w:rsid w:val="00545C95"/>
    <w:rsid w:val="00545D2C"/>
    <w:rsid w:val="00546305"/>
    <w:rsid w:val="005473F5"/>
    <w:rsid w:val="00547A95"/>
    <w:rsid w:val="0055119B"/>
    <w:rsid w:val="00552AA0"/>
    <w:rsid w:val="0055340C"/>
    <w:rsid w:val="00553DD5"/>
    <w:rsid w:val="005552CE"/>
    <w:rsid w:val="005568D2"/>
    <w:rsid w:val="00556AD5"/>
    <w:rsid w:val="0055707E"/>
    <w:rsid w:val="005575E0"/>
    <w:rsid w:val="00561202"/>
    <w:rsid w:val="00561BBB"/>
    <w:rsid w:val="00562507"/>
    <w:rsid w:val="00562811"/>
    <w:rsid w:val="00563563"/>
    <w:rsid w:val="00563A85"/>
    <w:rsid w:val="0056580D"/>
    <w:rsid w:val="00570958"/>
    <w:rsid w:val="005709BB"/>
    <w:rsid w:val="00570F8B"/>
    <w:rsid w:val="00571CCA"/>
    <w:rsid w:val="00572031"/>
    <w:rsid w:val="00572282"/>
    <w:rsid w:val="005733CA"/>
    <w:rsid w:val="00573CE3"/>
    <w:rsid w:val="00574CDF"/>
    <w:rsid w:val="00576951"/>
    <w:rsid w:val="00576E84"/>
    <w:rsid w:val="00580394"/>
    <w:rsid w:val="005809CD"/>
    <w:rsid w:val="00582B8C"/>
    <w:rsid w:val="0058480A"/>
    <w:rsid w:val="00584F27"/>
    <w:rsid w:val="00584F8F"/>
    <w:rsid w:val="00585190"/>
    <w:rsid w:val="005860C6"/>
    <w:rsid w:val="00586EF5"/>
    <w:rsid w:val="0058757E"/>
    <w:rsid w:val="00587FE1"/>
    <w:rsid w:val="005905BF"/>
    <w:rsid w:val="00590947"/>
    <w:rsid w:val="0059300A"/>
    <w:rsid w:val="00593D5C"/>
    <w:rsid w:val="00595389"/>
    <w:rsid w:val="00595836"/>
    <w:rsid w:val="00596A4B"/>
    <w:rsid w:val="005974EF"/>
    <w:rsid w:val="00597507"/>
    <w:rsid w:val="00597A19"/>
    <w:rsid w:val="00597EFE"/>
    <w:rsid w:val="005A195E"/>
    <w:rsid w:val="005A2569"/>
    <w:rsid w:val="005A2755"/>
    <w:rsid w:val="005A38E2"/>
    <w:rsid w:val="005A4683"/>
    <w:rsid w:val="005A479D"/>
    <w:rsid w:val="005A5594"/>
    <w:rsid w:val="005A6863"/>
    <w:rsid w:val="005B1C6D"/>
    <w:rsid w:val="005B21B6"/>
    <w:rsid w:val="005B3A08"/>
    <w:rsid w:val="005B4235"/>
    <w:rsid w:val="005B7A63"/>
    <w:rsid w:val="005C0955"/>
    <w:rsid w:val="005C4614"/>
    <w:rsid w:val="005C49DA"/>
    <w:rsid w:val="005C50F3"/>
    <w:rsid w:val="005C54B5"/>
    <w:rsid w:val="005C55C1"/>
    <w:rsid w:val="005C5D80"/>
    <w:rsid w:val="005C5D91"/>
    <w:rsid w:val="005D07B8"/>
    <w:rsid w:val="005D1D2E"/>
    <w:rsid w:val="005D2165"/>
    <w:rsid w:val="005D3BC0"/>
    <w:rsid w:val="005D400D"/>
    <w:rsid w:val="005D4544"/>
    <w:rsid w:val="005D57E1"/>
    <w:rsid w:val="005D6597"/>
    <w:rsid w:val="005D7DED"/>
    <w:rsid w:val="005E14E7"/>
    <w:rsid w:val="005E26A3"/>
    <w:rsid w:val="005E290B"/>
    <w:rsid w:val="005E2ECB"/>
    <w:rsid w:val="005E3960"/>
    <w:rsid w:val="005E4232"/>
    <w:rsid w:val="005E447E"/>
    <w:rsid w:val="005E4FD1"/>
    <w:rsid w:val="005E5BCE"/>
    <w:rsid w:val="005E6E70"/>
    <w:rsid w:val="005F0775"/>
    <w:rsid w:val="005F0B66"/>
    <w:rsid w:val="005F0CF5"/>
    <w:rsid w:val="005F21EB"/>
    <w:rsid w:val="005F3191"/>
    <w:rsid w:val="005F321C"/>
    <w:rsid w:val="005F5A0E"/>
    <w:rsid w:val="005F64CF"/>
    <w:rsid w:val="005F70B9"/>
    <w:rsid w:val="005F7BFD"/>
    <w:rsid w:val="006041AD"/>
    <w:rsid w:val="0060575B"/>
    <w:rsid w:val="00605908"/>
    <w:rsid w:val="00606EE1"/>
    <w:rsid w:val="0060702C"/>
    <w:rsid w:val="00607850"/>
    <w:rsid w:val="00607EF7"/>
    <w:rsid w:val="00610D7C"/>
    <w:rsid w:val="00612694"/>
    <w:rsid w:val="00613414"/>
    <w:rsid w:val="00614D96"/>
    <w:rsid w:val="00616FC7"/>
    <w:rsid w:val="00620154"/>
    <w:rsid w:val="00620BEB"/>
    <w:rsid w:val="0062153F"/>
    <w:rsid w:val="0062230A"/>
    <w:rsid w:val="0062408D"/>
    <w:rsid w:val="006240CC"/>
    <w:rsid w:val="00624940"/>
    <w:rsid w:val="006254F8"/>
    <w:rsid w:val="00627583"/>
    <w:rsid w:val="00627DA7"/>
    <w:rsid w:val="00630DA4"/>
    <w:rsid w:val="00631CD4"/>
    <w:rsid w:val="006322B7"/>
    <w:rsid w:val="0063251C"/>
    <w:rsid w:val="00632597"/>
    <w:rsid w:val="00632A88"/>
    <w:rsid w:val="00632F80"/>
    <w:rsid w:val="00633F1C"/>
    <w:rsid w:val="00634D13"/>
    <w:rsid w:val="006358B4"/>
    <w:rsid w:val="00640D6F"/>
    <w:rsid w:val="00641724"/>
    <w:rsid w:val="006419AA"/>
    <w:rsid w:val="00644263"/>
    <w:rsid w:val="00644B1F"/>
    <w:rsid w:val="00644B7E"/>
    <w:rsid w:val="006454E6"/>
    <w:rsid w:val="00646235"/>
    <w:rsid w:val="00646A68"/>
    <w:rsid w:val="006505BD"/>
    <w:rsid w:val="006508EA"/>
    <w:rsid w:val="0065092E"/>
    <w:rsid w:val="00650C0A"/>
    <w:rsid w:val="006557A7"/>
    <w:rsid w:val="00656290"/>
    <w:rsid w:val="00656A73"/>
    <w:rsid w:val="00656DC9"/>
    <w:rsid w:val="00657EF8"/>
    <w:rsid w:val="006601C9"/>
    <w:rsid w:val="006608D8"/>
    <w:rsid w:val="006621D7"/>
    <w:rsid w:val="00662404"/>
    <w:rsid w:val="0066302A"/>
    <w:rsid w:val="006649D0"/>
    <w:rsid w:val="00665399"/>
    <w:rsid w:val="00667770"/>
    <w:rsid w:val="006702BE"/>
    <w:rsid w:val="00670597"/>
    <w:rsid w:val="006706D0"/>
    <w:rsid w:val="00673F4D"/>
    <w:rsid w:val="00677574"/>
    <w:rsid w:val="00680585"/>
    <w:rsid w:val="006812ED"/>
    <w:rsid w:val="00683878"/>
    <w:rsid w:val="00684380"/>
    <w:rsid w:val="0068454C"/>
    <w:rsid w:val="006850DC"/>
    <w:rsid w:val="00687363"/>
    <w:rsid w:val="00691B62"/>
    <w:rsid w:val="00692484"/>
    <w:rsid w:val="006933B5"/>
    <w:rsid w:val="00693D14"/>
    <w:rsid w:val="00693DDC"/>
    <w:rsid w:val="00694550"/>
    <w:rsid w:val="00696F27"/>
    <w:rsid w:val="00697E73"/>
    <w:rsid w:val="006A012E"/>
    <w:rsid w:val="006A131A"/>
    <w:rsid w:val="006A18C2"/>
    <w:rsid w:val="006A3383"/>
    <w:rsid w:val="006A7289"/>
    <w:rsid w:val="006A7E6A"/>
    <w:rsid w:val="006B077C"/>
    <w:rsid w:val="006B101C"/>
    <w:rsid w:val="006B1A15"/>
    <w:rsid w:val="006B4EC1"/>
    <w:rsid w:val="006B5511"/>
    <w:rsid w:val="006B58D1"/>
    <w:rsid w:val="006B5F19"/>
    <w:rsid w:val="006B6803"/>
    <w:rsid w:val="006C1A2B"/>
    <w:rsid w:val="006C289A"/>
    <w:rsid w:val="006C4AB7"/>
    <w:rsid w:val="006C6AA0"/>
    <w:rsid w:val="006C77E6"/>
    <w:rsid w:val="006D0F16"/>
    <w:rsid w:val="006D2A3F"/>
    <w:rsid w:val="006D2FBC"/>
    <w:rsid w:val="006D332C"/>
    <w:rsid w:val="006D44FC"/>
    <w:rsid w:val="006D6E34"/>
    <w:rsid w:val="006E138B"/>
    <w:rsid w:val="006E1867"/>
    <w:rsid w:val="006E283E"/>
    <w:rsid w:val="006E2A5F"/>
    <w:rsid w:val="006E423D"/>
    <w:rsid w:val="006E7BD2"/>
    <w:rsid w:val="006F0330"/>
    <w:rsid w:val="006F1FDC"/>
    <w:rsid w:val="006F2DDE"/>
    <w:rsid w:val="006F55BB"/>
    <w:rsid w:val="006F69DB"/>
    <w:rsid w:val="006F6B8C"/>
    <w:rsid w:val="00700B5B"/>
    <w:rsid w:val="007013EF"/>
    <w:rsid w:val="007055BD"/>
    <w:rsid w:val="00705B67"/>
    <w:rsid w:val="007105AF"/>
    <w:rsid w:val="0071295C"/>
    <w:rsid w:val="00713BA4"/>
    <w:rsid w:val="0071438E"/>
    <w:rsid w:val="007145C1"/>
    <w:rsid w:val="00715E06"/>
    <w:rsid w:val="00716821"/>
    <w:rsid w:val="007173CA"/>
    <w:rsid w:val="00721012"/>
    <w:rsid w:val="007211ED"/>
    <w:rsid w:val="007216AA"/>
    <w:rsid w:val="00721AB5"/>
    <w:rsid w:val="00721CFB"/>
    <w:rsid w:val="00721DEF"/>
    <w:rsid w:val="007238EF"/>
    <w:rsid w:val="00724A43"/>
    <w:rsid w:val="00725816"/>
    <w:rsid w:val="007273AC"/>
    <w:rsid w:val="00727B26"/>
    <w:rsid w:val="00730DD7"/>
    <w:rsid w:val="007314DA"/>
    <w:rsid w:val="00731AD4"/>
    <w:rsid w:val="00734175"/>
    <w:rsid w:val="007346E4"/>
    <w:rsid w:val="00735564"/>
    <w:rsid w:val="007376A4"/>
    <w:rsid w:val="00740093"/>
    <w:rsid w:val="00740F22"/>
    <w:rsid w:val="00741CF0"/>
    <w:rsid w:val="00741F1A"/>
    <w:rsid w:val="00742D55"/>
    <w:rsid w:val="007447DA"/>
    <w:rsid w:val="00744A8E"/>
    <w:rsid w:val="007450F8"/>
    <w:rsid w:val="0074696E"/>
    <w:rsid w:val="00750135"/>
    <w:rsid w:val="00750EC2"/>
    <w:rsid w:val="00752B28"/>
    <w:rsid w:val="007536BC"/>
    <w:rsid w:val="007541A9"/>
    <w:rsid w:val="00754E36"/>
    <w:rsid w:val="0075591E"/>
    <w:rsid w:val="00755F9F"/>
    <w:rsid w:val="00763139"/>
    <w:rsid w:val="00767CDA"/>
    <w:rsid w:val="00770F37"/>
    <w:rsid w:val="007711A0"/>
    <w:rsid w:val="00772D5E"/>
    <w:rsid w:val="007740E5"/>
    <w:rsid w:val="0077463E"/>
    <w:rsid w:val="00774D05"/>
    <w:rsid w:val="00775A2E"/>
    <w:rsid w:val="00776928"/>
    <w:rsid w:val="00776A11"/>
    <w:rsid w:val="00776D56"/>
    <w:rsid w:val="00776E0F"/>
    <w:rsid w:val="007774B1"/>
    <w:rsid w:val="00777BE1"/>
    <w:rsid w:val="00782222"/>
    <w:rsid w:val="007833D8"/>
    <w:rsid w:val="00785677"/>
    <w:rsid w:val="00786F16"/>
    <w:rsid w:val="00787C91"/>
    <w:rsid w:val="007911A6"/>
    <w:rsid w:val="00791BD7"/>
    <w:rsid w:val="007933F7"/>
    <w:rsid w:val="00793A58"/>
    <w:rsid w:val="0079645E"/>
    <w:rsid w:val="00796E20"/>
    <w:rsid w:val="00797C32"/>
    <w:rsid w:val="00797F67"/>
    <w:rsid w:val="007A006F"/>
    <w:rsid w:val="007A010A"/>
    <w:rsid w:val="007A11E8"/>
    <w:rsid w:val="007A22A2"/>
    <w:rsid w:val="007A2BFB"/>
    <w:rsid w:val="007A7E78"/>
    <w:rsid w:val="007B01D4"/>
    <w:rsid w:val="007B0914"/>
    <w:rsid w:val="007B1374"/>
    <w:rsid w:val="007B13CD"/>
    <w:rsid w:val="007B2F67"/>
    <w:rsid w:val="007B32E5"/>
    <w:rsid w:val="007B3D10"/>
    <w:rsid w:val="007B3DB9"/>
    <w:rsid w:val="007B442E"/>
    <w:rsid w:val="007B4999"/>
    <w:rsid w:val="007B589F"/>
    <w:rsid w:val="007B6186"/>
    <w:rsid w:val="007B73BC"/>
    <w:rsid w:val="007B7D97"/>
    <w:rsid w:val="007C1838"/>
    <w:rsid w:val="007C20B9"/>
    <w:rsid w:val="007C2213"/>
    <w:rsid w:val="007C3239"/>
    <w:rsid w:val="007C7301"/>
    <w:rsid w:val="007C7859"/>
    <w:rsid w:val="007C7F28"/>
    <w:rsid w:val="007D1466"/>
    <w:rsid w:val="007D164F"/>
    <w:rsid w:val="007D2BDE"/>
    <w:rsid w:val="007D2FB6"/>
    <w:rsid w:val="007D49EB"/>
    <w:rsid w:val="007D4EE3"/>
    <w:rsid w:val="007D5361"/>
    <w:rsid w:val="007D5E1C"/>
    <w:rsid w:val="007E0DE2"/>
    <w:rsid w:val="007E3667"/>
    <w:rsid w:val="007E3B98"/>
    <w:rsid w:val="007E417A"/>
    <w:rsid w:val="007E41E8"/>
    <w:rsid w:val="007E508B"/>
    <w:rsid w:val="007E56C1"/>
    <w:rsid w:val="007E5E64"/>
    <w:rsid w:val="007E69A4"/>
    <w:rsid w:val="007E75D0"/>
    <w:rsid w:val="007F0EA4"/>
    <w:rsid w:val="007F31B6"/>
    <w:rsid w:val="007F3325"/>
    <w:rsid w:val="007F546C"/>
    <w:rsid w:val="007F5A97"/>
    <w:rsid w:val="007F625F"/>
    <w:rsid w:val="007F665E"/>
    <w:rsid w:val="00800412"/>
    <w:rsid w:val="008008A4"/>
    <w:rsid w:val="00800C56"/>
    <w:rsid w:val="00802855"/>
    <w:rsid w:val="00804123"/>
    <w:rsid w:val="0080587B"/>
    <w:rsid w:val="008060FB"/>
    <w:rsid w:val="00806468"/>
    <w:rsid w:val="00807AA2"/>
    <w:rsid w:val="008119CA"/>
    <w:rsid w:val="008130C4"/>
    <w:rsid w:val="008155F0"/>
    <w:rsid w:val="008166E3"/>
    <w:rsid w:val="00816735"/>
    <w:rsid w:val="00820141"/>
    <w:rsid w:val="008205D6"/>
    <w:rsid w:val="00820E0C"/>
    <w:rsid w:val="00823275"/>
    <w:rsid w:val="0082366F"/>
    <w:rsid w:val="00825303"/>
    <w:rsid w:val="00827515"/>
    <w:rsid w:val="00832AAD"/>
    <w:rsid w:val="008338A2"/>
    <w:rsid w:val="00841AA9"/>
    <w:rsid w:val="0084260A"/>
    <w:rsid w:val="00844EA7"/>
    <w:rsid w:val="008474FE"/>
    <w:rsid w:val="00847B08"/>
    <w:rsid w:val="008522B7"/>
    <w:rsid w:val="00853EE4"/>
    <w:rsid w:val="00855009"/>
    <w:rsid w:val="00855535"/>
    <w:rsid w:val="0085575C"/>
    <w:rsid w:val="0085704B"/>
    <w:rsid w:val="00857C5A"/>
    <w:rsid w:val="0086255E"/>
    <w:rsid w:val="008633F0"/>
    <w:rsid w:val="00863547"/>
    <w:rsid w:val="00864462"/>
    <w:rsid w:val="00867D9D"/>
    <w:rsid w:val="00872E0A"/>
    <w:rsid w:val="00873594"/>
    <w:rsid w:val="00875285"/>
    <w:rsid w:val="008765AC"/>
    <w:rsid w:val="00883068"/>
    <w:rsid w:val="00883BB3"/>
    <w:rsid w:val="008842B2"/>
    <w:rsid w:val="00884B62"/>
    <w:rsid w:val="00884DD2"/>
    <w:rsid w:val="0088528C"/>
    <w:rsid w:val="0088529C"/>
    <w:rsid w:val="00885BCC"/>
    <w:rsid w:val="00887903"/>
    <w:rsid w:val="00891BEB"/>
    <w:rsid w:val="0089270A"/>
    <w:rsid w:val="00892B4F"/>
    <w:rsid w:val="00893A89"/>
    <w:rsid w:val="00893AF6"/>
    <w:rsid w:val="00893B3D"/>
    <w:rsid w:val="00894423"/>
    <w:rsid w:val="00894BC4"/>
    <w:rsid w:val="00895F94"/>
    <w:rsid w:val="00896890"/>
    <w:rsid w:val="008A1005"/>
    <w:rsid w:val="008A28A8"/>
    <w:rsid w:val="008A3627"/>
    <w:rsid w:val="008A53B5"/>
    <w:rsid w:val="008A5B32"/>
    <w:rsid w:val="008A6AA3"/>
    <w:rsid w:val="008A7F3C"/>
    <w:rsid w:val="008B1F2E"/>
    <w:rsid w:val="008B2029"/>
    <w:rsid w:val="008B2EE4"/>
    <w:rsid w:val="008B3821"/>
    <w:rsid w:val="008B456C"/>
    <w:rsid w:val="008B4D3D"/>
    <w:rsid w:val="008B55C9"/>
    <w:rsid w:val="008B57C7"/>
    <w:rsid w:val="008C1076"/>
    <w:rsid w:val="008C1FB6"/>
    <w:rsid w:val="008C2F92"/>
    <w:rsid w:val="008C3546"/>
    <w:rsid w:val="008C3613"/>
    <w:rsid w:val="008C589D"/>
    <w:rsid w:val="008C6D51"/>
    <w:rsid w:val="008D1A1E"/>
    <w:rsid w:val="008D2347"/>
    <w:rsid w:val="008D2846"/>
    <w:rsid w:val="008D4236"/>
    <w:rsid w:val="008D462F"/>
    <w:rsid w:val="008D6DCF"/>
    <w:rsid w:val="008E1613"/>
    <w:rsid w:val="008E2982"/>
    <w:rsid w:val="008E3EE7"/>
    <w:rsid w:val="008E4376"/>
    <w:rsid w:val="008E6BC0"/>
    <w:rsid w:val="008E7A0A"/>
    <w:rsid w:val="008E7B49"/>
    <w:rsid w:val="008F03F3"/>
    <w:rsid w:val="008F0591"/>
    <w:rsid w:val="008F0BDE"/>
    <w:rsid w:val="008F59F6"/>
    <w:rsid w:val="008F5EAD"/>
    <w:rsid w:val="008F708E"/>
    <w:rsid w:val="00900719"/>
    <w:rsid w:val="009017AC"/>
    <w:rsid w:val="00902A9A"/>
    <w:rsid w:val="00904A1C"/>
    <w:rsid w:val="00905030"/>
    <w:rsid w:val="00906490"/>
    <w:rsid w:val="00907633"/>
    <w:rsid w:val="00910554"/>
    <w:rsid w:val="009111B2"/>
    <w:rsid w:val="009111CA"/>
    <w:rsid w:val="0091228F"/>
    <w:rsid w:val="00912F94"/>
    <w:rsid w:val="009151F5"/>
    <w:rsid w:val="0091599E"/>
    <w:rsid w:val="009159A1"/>
    <w:rsid w:val="00915AF8"/>
    <w:rsid w:val="0091661F"/>
    <w:rsid w:val="00916632"/>
    <w:rsid w:val="009205A6"/>
    <w:rsid w:val="00920B73"/>
    <w:rsid w:val="0092198A"/>
    <w:rsid w:val="00922BC6"/>
    <w:rsid w:val="0092324B"/>
    <w:rsid w:val="00923A6E"/>
    <w:rsid w:val="00924AE1"/>
    <w:rsid w:val="0092505B"/>
    <w:rsid w:val="009269B1"/>
    <w:rsid w:val="0092724D"/>
    <w:rsid w:val="009272B3"/>
    <w:rsid w:val="009315BE"/>
    <w:rsid w:val="009326DD"/>
    <w:rsid w:val="00932A02"/>
    <w:rsid w:val="009331B9"/>
    <w:rsid w:val="0093338F"/>
    <w:rsid w:val="009370B6"/>
    <w:rsid w:val="00937BD9"/>
    <w:rsid w:val="0094039D"/>
    <w:rsid w:val="0094408D"/>
    <w:rsid w:val="009504BF"/>
    <w:rsid w:val="00950E2C"/>
    <w:rsid w:val="00950E9A"/>
    <w:rsid w:val="00951D50"/>
    <w:rsid w:val="009525EB"/>
    <w:rsid w:val="00952C74"/>
    <w:rsid w:val="0095470B"/>
    <w:rsid w:val="00954874"/>
    <w:rsid w:val="0095615A"/>
    <w:rsid w:val="00956339"/>
    <w:rsid w:val="00960147"/>
    <w:rsid w:val="00961400"/>
    <w:rsid w:val="00961AD5"/>
    <w:rsid w:val="009630BC"/>
    <w:rsid w:val="00963646"/>
    <w:rsid w:val="0096393F"/>
    <w:rsid w:val="00965518"/>
    <w:rsid w:val="00965914"/>
    <w:rsid w:val="00965EE2"/>
    <w:rsid w:val="0096632D"/>
    <w:rsid w:val="009670B7"/>
    <w:rsid w:val="00967124"/>
    <w:rsid w:val="00970114"/>
    <w:rsid w:val="009710F9"/>
    <w:rsid w:val="0097166C"/>
    <w:rsid w:val="009717E0"/>
    <w:rsid w:val="009718C7"/>
    <w:rsid w:val="00973188"/>
    <w:rsid w:val="00974FF1"/>
    <w:rsid w:val="0097559F"/>
    <w:rsid w:val="009761EA"/>
    <w:rsid w:val="0097761E"/>
    <w:rsid w:val="0098077D"/>
    <w:rsid w:val="00981442"/>
    <w:rsid w:val="00981EED"/>
    <w:rsid w:val="00982177"/>
    <w:rsid w:val="00982454"/>
    <w:rsid w:val="00982CF0"/>
    <w:rsid w:val="00982D0A"/>
    <w:rsid w:val="00984A8E"/>
    <w:rsid w:val="009853E1"/>
    <w:rsid w:val="00985749"/>
    <w:rsid w:val="00986E6B"/>
    <w:rsid w:val="00990032"/>
    <w:rsid w:val="00990B19"/>
    <w:rsid w:val="0099153B"/>
    <w:rsid w:val="00991769"/>
    <w:rsid w:val="0099204D"/>
    <w:rsid w:val="0099232A"/>
    <w:rsid w:val="0099232C"/>
    <w:rsid w:val="00993133"/>
    <w:rsid w:val="00994386"/>
    <w:rsid w:val="00996279"/>
    <w:rsid w:val="009A13D8"/>
    <w:rsid w:val="009A21D9"/>
    <w:rsid w:val="009A279E"/>
    <w:rsid w:val="009A3015"/>
    <w:rsid w:val="009A3490"/>
    <w:rsid w:val="009A36EE"/>
    <w:rsid w:val="009A3937"/>
    <w:rsid w:val="009A66AF"/>
    <w:rsid w:val="009A74A0"/>
    <w:rsid w:val="009B0A6F"/>
    <w:rsid w:val="009B0A94"/>
    <w:rsid w:val="009B0C62"/>
    <w:rsid w:val="009B13A9"/>
    <w:rsid w:val="009B2AE8"/>
    <w:rsid w:val="009B5248"/>
    <w:rsid w:val="009B534B"/>
    <w:rsid w:val="009B5622"/>
    <w:rsid w:val="009B59E9"/>
    <w:rsid w:val="009B70AA"/>
    <w:rsid w:val="009C1BC1"/>
    <w:rsid w:val="009C245E"/>
    <w:rsid w:val="009C2581"/>
    <w:rsid w:val="009C3F8C"/>
    <w:rsid w:val="009C539C"/>
    <w:rsid w:val="009C5E77"/>
    <w:rsid w:val="009C6A48"/>
    <w:rsid w:val="009C7A7E"/>
    <w:rsid w:val="009D010A"/>
    <w:rsid w:val="009D02E8"/>
    <w:rsid w:val="009D11EC"/>
    <w:rsid w:val="009D4D46"/>
    <w:rsid w:val="009D51D0"/>
    <w:rsid w:val="009D57A7"/>
    <w:rsid w:val="009D70A4"/>
    <w:rsid w:val="009D7B14"/>
    <w:rsid w:val="009E0334"/>
    <w:rsid w:val="009E0441"/>
    <w:rsid w:val="009E08D1"/>
    <w:rsid w:val="009E0D96"/>
    <w:rsid w:val="009E1B95"/>
    <w:rsid w:val="009E2C52"/>
    <w:rsid w:val="009E496F"/>
    <w:rsid w:val="009E4B0D"/>
    <w:rsid w:val="009E5250"/>
    <w:rsid w:val="009E5DF2"/>
    <w:rsid w:val="009E71F0"/>
    <w:rsid w:val="009E7A69"/>
    <w:rsid w:val="009E7F92"/>
    <w:rsid w:val="009F02A3"/>
    <w:rsid w:val="009F1BEB"/>
    <w:rsid w:val="009F2182"/>
    <w:rsid w:val="009F2F27"/>
    <w:rsid w:val="009F3283"/>
    <w:rsid w:val="009F34AA"/>
    <w:rsid w:val="009F6BCB"/>
    <w:rsid w:val="009F7B78"/>
    <w:rsid w:val="00A002D1"/>
    <w:rsid w:val="00A0057A"/>
    <w:rsid w:val="00A02FA1"/>
    <w:rsid w:val="00A04CCE"/>
    <w:rsid w:val="00A061AC"/>
    <w:rsid w:val="00A0660C"/>
    <w:rsid w:val="00A07421"/>
    <w:rsid w:val="00A0776B"/>
    <w:rsid w:val="00A1044A"/>
    <w:rsid w:val="00A10FB9"/>
    <w:rsid w:val="00A11421"/>
    <w:rsid w:val="00A1162E"/>
    <w:rsid w:val="00A135EA"/>
    <w:rsid w:val="00A1363B"/>
    <w:rsid w:val="00A1389F"/>
    <w:rsid w:val="00A157B1"/>
    <w:rsid w:val="00A20365"/>
    <w:rsid w:val="00A22016"/>
    <w:rsid w:val="00A22229"/>
    <w:rsid w:val="00A24442"/>
    <w:rsid w:val="00A2459A"/>
    <w:rsid w:val="00A24ADA"/>
    <w:rsid w:val="00A30C0B"/>
    <w:rsid w:val="00A32577"/>
    <w:rsid w:val="00A330BB"/>
    <w:rsid w:val="00A33435"/>
    <w:rsid w:val="00A3362D"/>
    <w:rsid w:val="00A33913"/>
    <w:rsid w:val="00A33FE2"/>
    <w:rsid w:val="00A343CF"/>
    <w:rsid w:val="00A3608C"/>
    <w:rsid w:val="00A37C86"/>
    <w:rsid w:val="00A37E44"/>
    <w:rsid w:val="00A425D9"/>
    <w:rsid w:val="00A42B38"/>
    <w:rsid w:val="00A42C7A"/>
    <w:rsid w:val="00A446F5"/>
    <w:rsid w:val="00A44882"/>
    <w:rsid w:val="00A44FD6"/>
    <w:rsid w:val="00A45125"/>
    <w:rsid w:val="00A4630C"/>
    <w:rsid w:val="00A46CD6"/>
    <w:rsid w:val="00A51DF0"/>
    <w:rsid w:val="00A52A48"/>
    <w:rsid w:val="00A52B03"/>
    <w:rsid w:val="00A53434"/>
    <w:rsid w:val="00A54715"/>
    <w:rsid w:val="00A552C5"/>
    <w:rsid w:val="00A6061C"/>
    <w:rsid w:val="00A62D44"/>
    <w:rsid w:val="00A654E3"/>
    <w:rsid w:val="00A65520"/>
    <w:rsid w:val="00A6630D"/>
    <w:rsid w:val="00A67263"/>
    <w:rsid w:val="00A715DD"/>
    <w:rsid w:val="00A7161C"/>
    <w:rsid w:val="00A71CE4"/>
    <w:rsid w:val="00A755E4"/>
    <w:rsid w:val="00A75EA9"/>
    <w:rsid w:val="00A77AA3"/>
    <w:rsid w:val="00A8236D"/>
    <w:rsid w:val="00A82B5A"/>
    <w:rsid w:val="00A8434E"/>
    <w:rsid w:val="00A854EB"/>
    <w:rsid w:val="00A872E5"/>
    <w:rsid w:val="00A8770B"/>
    <w:rsid w:val="00A90E65"/>
    <w:rsid w:val="00A90FE4"/>
    <w:rsid w:val="00A91406"/>
    <w:rsid w:val="00A914B7"/>
    <w:rsid w:val="00A917BB"/>
    <w:rsid w:val="00A93515"/>
    <w:rsid w:val="00A9523F"/>
    <w:rsid w:val="00A957EF"/>
    <w:rsid w:val="00A96E65"/>
    <w:rsid w:val="00A96ECE"/>
    <w:rsid w:val="00A9709B"/>
    <w:rsid w:val="00A97C72"/>
    <w:rsid w:val="00AA05BC"/>
    <w:rsid w:val="00AA2203"/>
    <w:rsid w:val="00AA310B"/>
    <w:rsid w:val="00AA3708"/>
    <w:rsid w:val="00AA51D7"/>
    <w:rsid w:val="00AA63D4"/>
    <w:rsid w:val="00AB0213"/>
    <w:rsid w:val="00AB06E8"/>
    <w:rsid w:val="00AB1CD3"/>
    <w:rsid w:val="00AB1D5E"/>
    <w:rsid w:val="00AB2F27"/>
    <w:rsid w:val="00AB352F"/>
    <w:rsid w:val="00AB6157"/>
    <w:rsid w:val="00AC04E0"/>
    <w:rsid w:val="00AC1B16"/>
    <w:rsid w:val="00AC1C1E"/>
    <w:rsid w:val="00AC1EC7"/>
    <w:rsid w:val="00AC274B"/>
    <w:rsid w:val="00AC3C62"/>
    <w:rsid w:val="00AC4764"/>
    <w:rsid w:val="00AC49EE"/>
    <w:rsid w:val="00AC6D36"/>
    <w:rsid w:val="00AD0CBA"/>
    <w:rsid w:val="00AD26E2"/>
    <w:rsid w:val="00AD784C"/>
    <w:rsid w:val="00AE126A"/>
    <w:rsid w:val="00AE16F1"/>
    <w:rsid w:val="00AE1BAE"/>
    <w:rsid w:val="00AE3005"/>
    <w:rsid w:val="00AE3A8C"/>
    <w:rsid w:val="00AE3BD5"/>
    <w:rsid w:val="00AE59A0"/>
    <w:rsid w:val="00AF0C57"/>
    <w:rsid w:val="00AF26F3"/>
    <w:rsid w:val="00AF5F04"/>
    <w:rsid w:val="00B00672"/>
    <w:rsid w:val="00B0133E"/>
    <w:rsid w:val="00B01B4D"/>
    <w:rsid w:val="00B029DF"/>
    <w:rsid w:val="00B03F46"/>
    <w:rsid w:val="00B04489"/>
    <w:rsid w:val="00B06571"/>
    <w:rsid w:val="00B068BA"/>
    <w:rsid w:val="00B07217"/>
    <w:rsid w:val="00B0764D"/>
    <w:rsid w:val="00B07FC5"/>
    <w:rsid w:val="00B10799"/>
    <w:rsid w:val="00B13851"/>
    <w:rsid w:val="00B13B1C"/>
    <w:rsid w:val="00B13E2F"/>
    <w:rsid w:val="00B14B5F"/>
    <w:rsid w:val="00B169E8"/>
    <w:rsid w:val="00B201D5"/>
    <w:rsid w:val="00B21B20"/>
    <w:rsid w:val="00B21C10"/>
    <w:rsid w:val="00B21F90"/>
    <w:rsid w:val="00B22291"/>
    <w:rsid w:val="00B23F9A"/>
    <w:rsid w:val="00B2417B"/>
    <w:rsid w:val="00B24E6F"/>
    <w:rsid w:val="00B26CB5"/>
    <w:rsid w:val="00B2752E"/>
    <w:rsid w:val="00B307CC"/>
    <w:rsid w:val="00B32431"/>
    <w:rsid w:val="00B326B7"/>
    <w:rsid w:val="00B33302"/>
    <w:rsid w:val="00B33901"/>
    <w:rsid w:val="00B33E76"/>
    <w:rsid w:val="00B3588E"/>
    <w:rsid w:val="00B4198F"/>
    <w:rsid w:val="00B41F3D"/>
    <w:rsid w:val="00B431E8"/>
    <w:rsid w:val="00B44A52"/>
    <w:rsid w:val="00B45141"/>
    <w:rsid w:val="00B46A82"/>
    <w:rsid w:val="00B47787"/>
    <w:rsid w:val="00B50001"/>
    <w:rsid w:val="00B513E4"/>
    <w:rsid w:val="00B519CD"/>
    <w:rsid w:val="00B51A2D"/>
    <w:rsid w:val="00B5273A"/>
    <w:rsid w:val="00B5273F"/>
    <w:rsid w:val="00B52BEC"/>
    <w:rsid w:val="00B55050"/>
    <w:rsid w:val="00B56410"/>
    <w:rsid w:val="00B57329"/>
    <w:rsid w:val="00B57F94"/>
    <w:rsid w:val="00B60E61"/>
    <w:rsid w:val="00B62B50"/>
    <w:rsid w:val="00B635B7"/>
    <w:rsid w:val="00B63AE8"/>
    <w:rsid w:val="00B65589"/>
    <w:rsid w:val="00B65950"/>
    <w:rsid w:val="00B66D83"/>
    <w:rsid w:val="00B672C0"/>
    <w:rsid w:val="00B676FD"/>
    <w:rsid w:val="00B678B6"/>
    <w:rsid w:val="00B67DF5"/>
    <w:rsid w:val="00B72588"/>
    <w:rsid w:val="00B75646"/>
    <w:rsid w:val="00B7629E"/>
    <w:rsid w:val="00B80354"/>
    <w:rsid w:val="00B83DF1"/>
    <w:rsid w:val="00B850F9"/>
    <w:rsid w:val="00B85EEC"/>
    <w:rsid w:val="00B90729"/>
    <w:rsid w:val="00B907DA"/>
    <w:rsid w:val="00B94436"/>
    <w:rsid w:val="00B948E7"/>
    <w:rsid w:val="00B94C5E"/>
    <w:rsid w:val="00B950BC"/>
    <w:rsid w:val="00B955D4"/>
    <w:rsid w:val="00B9714C"/>
    <w:rsid w:val="00BA29AD"/>
    <w:rsid w:val="00BA2D0C"/>
    <w:rsid w:val="00BA33CF"/>
    <w:rsid w:val="00BA3F8D"/>
    <w:rsid w:val="00BA61D7"/>
    <w:rsid w:val="00BB046E"/>
    <w:rsid w:val="00BB7A10"/>
    <w:rsid w:val="00BC0FE9"/>
    <w:rsid w:val="00BC2FD7"/>
    <w:rsid w:val="00BC30DD"/>
    <w:rsid w:val="00BC37DE"/>
    <w:rsid w:val="00BC60BE"/>
    <w:rsid w:val="00BC66FC"/>
    <w:rsid w:val="00BC7468"/>
    <w:rsid w:val="00BC7D4F"/>
    <w:rsid w:val="00BC7ED7"/>
    <w:rsid w:val="00BD011D"/>
    <w:rsid w:val="00BD0305"/>
    <w:rsid w:val="00BD04E7"/>
    <w:rsid w:val="00BD2850"/>
    <w:rsid w:val="00BE28D2"/>
    <w:rsid w:val="00BE4A64"/>
    <w:rsid w:val="00BE4D14"/>
    <w:rsid w:val="00BE5E43"/>
    <w:rsid w:val="00BF0EEB"/>
    <w:rsid w:val="00BF178B"/>
    <w:rsid w:val="00BF557D"/>
    <w:rsid w:val="00BF658D"/>
    <w:rsid w:val="00BF6A6C"/>
    <w:rsid w:val="00BF7F58"/>
    <w:rsid w:val="00C01381"/>
    <w:rsid w:val="00C0166A"/>
    <w:rsid w:val="00C01AB1"/>
    <w:rsid w:val="00C01ABB"/>
    <w:rsid w:val="00C0256A"/>
    <w:rsid w:val="00C026A0"/>
    <w:rsid w:val="00C06137"/>
    <w:rsid w:val="00C06168"/>
    <w:rsid w:val="00C06929"/>
    <w:rsid w:val="00C0716F"/>
    <w:rsid w:val="00C079B8"/>
    <w:rsid w:val="00C10037"/>
    <w:rsid w:val="00C115E1"/>
    <w:rsid w:val="00C11E16"/>
    <w:rsid w:val="00C120BB"/>
    <w:rsid w:val="00C123EA"/>
    <w:rsid w:val="00C12444"/>
    <w:rsid w:val="00C12A49"/>
    <w:rsid w:val="00C133EE"/>
    <w:rsid w:val="00C138C4"/>
    <w:rsid w:val="00C149D0"/>
    <w:rsid w:val="00C237D2"/>
    <w:rsid w:val="00C24C47"/>
    <w:rsid w:val="00C26588"/>
    <w:rsid w:val="00C273C7"/>
    <w:rsid w:val="00C27421"/>
    <w:rsid w:val="00C27DE9"/>
    <w:rsid w:val="00C32989"/>
    <w:rsid w:val="00C33388"/>
    <w:rsid w:val="00C33D50"/>
    <w:rsid w:val="00C35484"/>
    <w:rsid w:val="00C36916"/>
    <w:rsid w:val="00C4173A"/>
    <w:rsid w:val="00C42197"/>
    <w:rsid w:val="00C421CF"/>
    <w:rsid w:val="00C42BCD"/>
    <w:rsid w:val="00C4324D"/>
    <w:rsid w:val="00C43C88"/>
    <w:rsid w:val="00C4431E"/>
    <w:rsid w:val="00C50A71"/>
    <w:rsid w:val="00C50DED"/>
    <w:rsid w:val="00C52217"/>
    <w:rsid w:val="00C602FF"/>
    <w:rsid w:val="00C60411"/>
    <w:rsid w:val="00C61174"/>
    <w:rsid w:val="00C612F6"/>
    <w:rsid w:val="00C6148F"/>
    <w:rsid w:val="00C621B1"/>
    <w:rsid w:val="00C62307"/>
    <w:rsid w:val="00C62F7A"/>
    <w:rsid w:val="00C63B9C"/>
    <w:rsid w:val="00C643E6"/>
    <w:rsid w:val="00C65394"/>
    <w:rsid w:val="00C65745"/>
    <w:rsid w:val="00C657D2"/>
    <w:rsid w:val="00C6682F"/>
    <w:rsid w:val="00C674B0"/>
    <w:rsid w:val="00C67BF4"/>
    <w:rsid w:val="00C7085B"/>
    <w:rsid w:val="00C72432"/>
    <w:rsid w:val="00C7275E"/>
    <w:rsid w:val="00C731AF"/>
    <w:rsid w:val="00C731FF"/>
    <w:rsid w:val="00C73959"/>
    <w:rsid w:val="00C73BB3"/>
    <w:rsid w:val="00C74C5D"/>
    <w:rsid w:val="00C76426"/>
    <w:rsid w:val="00C77524"/>
    <w:rsid w:val="00C81D4E"/>
    <w:rsid w:val="00C84F1E"/>
    <w:rsid w:val="00C863C4"/>
    <w:rsid w:val="00C86E8B"/>
    <w:rsid w:val="00C90DAB"/>
    <w:rsid w:val="00C920EA"/>
    <w:rsid w:val="00C93C3E"/>
    <w:rsid w:val="00C95001"/>
    <w:rsid w:val="00C96338"/>
    <w:rsid w:val="00C964BB"/>
    <w:rsid w:val="00C97810"/>
    <w:rsid w:val="00CA0E2E"/>
    <w:rsid w:val="00CA12E3"/>
    <w:rsid w:val="00CA1476"/>
    <w:rsid w:val="00CA2291"/>
    <w:rsid w:val="00CA4E95"/>
    <w:rsid w:val="00CA6611"/>
    <w:rsid w:val="00CA6AE6"/>
    <w:rsid w:val="00CA782F"/>
    <w:rsid w:val="00CB1225"/>
    <w:rsid w:val="00CB1401"/>
    <w:rsid w:val="00CB187B"/>
    <w:rsid w:val="00CB2835"/>
    <w:rsid w:val="00CB3285"/>
    <w:rsid w:val="00CB4500"/>
    <w:rsid w:val="00CB5600"/>
    <w:rsid w:val="00CB6B14"/>
    <w:rsid w:val="00CB6E44"/>
    <w:rsid w:val="00CC0C72"/>
    <w:rsid w:val="00CC1086"/>
    <w:rsid w:val="00CC15E0"/>
    <w:rsid w:val="00CC2BFD"/>
    <w:rsid w:val="00CC3C27"/>
    <w:rsid w:val="00CC6F40"/>
    <w:rsid w:val="00CD3476"/>
    <w:rsid w:val="00CD3E05"/>
    <w:rsid w:val="00CD4235"/>
    <w:rsid w:val="00CD6354"/>
    <w:rsid w:val="00CD64DF"/>
    <w:rsid w:val="00CD6635"/>
    <w:rsid w:val="00CE225F"/>
    <w:rsid w:val="00CE3BF0"/>
    <w:rsid w:val="00CE4D80"/>
    <w:rsid w:val="00CE5A7A"/>
    <w:rsid w:val="00CE5AB8"/>
    <w:rsid w:val="00CE5DEB"/>
    <w:rsid w:val="00CF2330"/>
    <w:rsid w:val="00CF2F50"/>
    <w:rsid w:val="00CF4089"/>
    <w:rsid w:val="00CF48CE"/>
    <w:rsid w:val="00CF5E66"/>
    <w:rsid w:val="00CF6198"/>
    <w:rsid w:val="00CF66A7"/>
    <w:rsid w:val="00CF6E12"/>
    <w:rsid w:val="00CF6EEF"/>
    <w:rsid w:val="00D0030D"/>
    <w:rsid w:val="00D01884"/>
    <w:rsid w:val="00D020CE"/>
    <w:rsid w:val="00D02919"/>
    <w:rsid w:val="00D02EEB"/>
    <w:rsid w:val="00D03B3F"/>
    <w:rsid w:val="00D04C61"/>
    <w:rsid w:val="00D05B8D"/>
    <w:rsid w:val="00D05B9B"/>
    <w:rsid w:val="00D05E0E"/>
    <w:rsid w:val="00D065A2"/>
    <w:rsid w:val="00D079AA"/>
    <w:rsid w:val="00D07F00"/>
    <w:rsid w:val="00D1130F"/>
    <w:rsid w:val="00D11B3E"/>
    <w:rsid w:val="00D121BA"/>
    <w:rsid w:val="00D17B72"/>
    <w:rsid w:val="00D22020"/>
    <w:rsid w:val="00D24E07"/>
    <w:rsid w:val="00D3185C"/>
    <w:rsid w:val="00D3205F"/>
    <w:rsid w:val="00D3318E"/>
    <w:rsid w:val="00D33E72"/>
    <w:rsid w:val="00D33FBF"/>
    <w:rsid w:val="00D34AD6"/>
    <w:rsid w:val="00D35BD6"/>
    <w:rsid w:val="00D35D07"/>
    <w:rsid w:val="00D361B5"/>
    <w:rsid w:val="00D36D1B"/>
    <w:rsid w:val="00D3786D"/>
    <w:rsid w:val="00D37B18"/>
    <w:rsid w:val="00D37E89"/>
    <w:rsid w:val="00D401DE"/>
    <w:rsid w:val="00D4077C"/>
    <w:rsid w:val="00D411A1"/>
    <w:rsid w:val="00D411A2"/>
    <w:rsid w:val="00D439C9"/>
    <w:rsid w:val="00D459BC"/>
    <w:rsid w:val="00D4606D"/>
    <w:rsid w:val="00D50453"/>
    <w:rsid w:val="00D50B9C"/>
    <w:rsid w:val="00D513AF"/>
    <w:rsid w:val="00D529DE"/>
    <w:rsid w:val="00D52D73"/>
    <w:rsid w:val="00D52E58"/>
    <w:rsid w:val="00D56B20"/>
    <w:rsid w:val="00D57716"/>
    <w:rsid w:val="00D578B3"/>
    <w:rsid w:val="00D602AF"/>
    <w:rsid w:val="00D618F4"/>
    <w:rsid w:val="00D63636"/>
    <w:rsid w:val="00D63E4A"/>
    <w:rsid w:val="00D66E0A"/>
    <w:rsid w:val="00D706A4"/>
    <w:rsid w:val="00D714CC"/>
    <w:rsid w:val="00D71B39"/>
    <w:rsid w:val="00D7420A"/>
    <w:rsid w:val="00D74CDB"/>
    <w:rsid w:val="00D75EA7"/>
    <w:rsid w:val="00D8191A"/>
    <w:rsid w:val="00D81ADF"/>
    <w:rsid w:val="00D81F21"/>
    <w:rsid w:val="00D852F7"/>
    <w:rsid w:val="00D864F2"/>
    <w:rsid w:val="00D868D0"/>
    <w:rsid w:val="00D86EB2"/>
    <w:rsid w:val="00D943F8"/>
    <w:rsid w:val="00D95470"/>
    <w:rsid w:val="00D95E90"/>
    <w:rsid w:val="00D96B55"/>
    <w:rsid w:val="00D978B5"/>
    <w:rsid w:val="00DA0E39"/>
    <w:rsid w:val="00DA2619"/>
    <w:rsid w:val="00DA4239"/>
    <w:rsid w:val="00DA588C"/>
    <w:rsid w:val="00DA65DE"/>
    <w:rsid w:val="00DA78DF"/>
    <w:rsid w:val="00DB0B61"/>
    <w:rsid w:val="00DB1474"/>
    <w:rsid w:val="00DB2962"/>
    <w:rsid w:val="00DB42B7"/>
    <w:rsid w:val="00DB52FB"/>
    <w:rsid w:val="00DC013B"/>
    <w:rsid w:val="00DC090B"/>
    <w:rsid w:val="00DC0B9B"/>
    <w:rsid w:val="00DC1679"/>
    <w:rsid w:val="00DC219B"/>
    <w:rsid w:val="00DC2CF1"/>
    <w:rsid w:val="00DC2DC7"/>
    <w:rsid w:val="00DC2EA0"/>
    <w:rsid w:val="00DC3A7C"/>
    <w:rsid w:val="00DC473D"/>
    <w:rsid w:val="00DC4EF3"/>
    <w:rsid w:val="00DC4FCF"/>
    <w:rsid w:val="00DC50E0"/>
    <w:rsid w:val="00DC6386"/>
    <w:rsid w:val="00DD1130"/>
    <w:rsid w:val="00DD1951"/>
    <w:rsid w:val="00DD1EB5"/>
    <w:rsid w:val="00DD3DB0"/>
    <w:rsid w:val="00DD487D"/>
    <w:rsid w:val="00DD4E83"/>
    <w:rsid w:val="00DD6628"/>
    <w:rsid w:val="00DD6945"/>
    <w:rsid w:val="00DD74EB"/>
    <w:rsid w:val="00DE0582"/>
    <w:rsid w:val="00DE115E"/>
    <w:rsid w:val="00DE2D04"/>
    <w:rsid w:val="00DE3250"/>
    <w:rsid w:val="00DE3287"/>
    <w:rsid w:val="00DE3462"/>
    <w:rsid w:val="00DE42F1"/>
    <w:rsid w:val="00DE4FD9"/>
    <w:rsid w:val="00DE6028"/>
    <w:rsid w:val="00DE6C85"/>
    <w:rsid w:val="00DE7706"/>
    <w:rsid w:val="00DE78A3"/>
    <w:rsid w:val="00DF1A71"/>
    <w:rsid w:val="00DF265D"/>
    <w:rsid w:val="00DF50FC"/>
    <w:rsid w:val="00DF5D2D"/>
    <w:rsid w:val="00DF68C7"/>
    <w:rsid w:val="00DF6BA4"/>
    <w:rsid w:val="00DF731A"/>
    <w:rsid w:val="00E01743"/>
    <w:rsid w:val="00E01A4A"/>
    <w:rsid w:val="00E022EB"/>
    <w:rsid w:val="00E06B75"/>
    <w:rsid w:val="00E11332"/>
    <w:rsid w:val="00E11352"/>
    <w:rsid w:val="00E113DF"/>
    <w:rsid w:val="00E11A42"/>
    <w:rsid w:val="00E13EE5"/>
    <w:rsid w:val="00E16056"/>
    <w:rsid w:val="00E1608C"/>
    <w:rsid w:val="00E170DC"/>
    <w:rsid w:val="00E17546"/>
    <w:rsid w:val="00E20C23"/>
    <w:rsid w:val="00E210B5"/>
    <w:rsid w:val="00E243F5"/>
    <w:rsid w:val="00E261B3"/>
    <w:rsid w:val="00E26481"/>
    <w:rsid w:val="00E26818"/>
    <w:rsid w:val="00E273DC"/>
    <w:rsid w:val="00E27FFC"/>
    <w:rsid w:val="00E30B15"/>
    <w:rsid w:val="00E33237"/>
    <w:rsid w:val="00E36FB9"/>
    <w:rsid w:val="00E37D00"/>
    <w:rsid w:val="00E40181"/>
    <w:rsid w:val="00E4181E"/>
    <w:rsid w:val="00E422DB"/>
    <w:rsid w:val="00E43A8B"/>
    <w:rsid w:val="00E51D2F"/>
    <w:rsid w:val="00E5341D"/>
    <w:rsid w:val="00E54950"/>
    <w:rsid w:val="00E54977"/>
    <w:rsid w:val="00E55378"/>
    <w:rsid w:val="00E55FB3"/>
    <w:rsid w:val="00E5656C"/>
    <w:rsid w:val="00E56A01"/>
    <w:rsid w:val="00E57798"/>
    <w:rsid w:val="00E60677"/>
    <w:rsid w:val="00E617A8"/>
    <w:rsid w:val="00E61E6B"/>
    <w:rsid w:val="00E629A1"/>
    <w:rsid w:val="00E634DA"/>
    <w:rsid w:val="00E64B4F"/>
    <w:rsid w:val="00E66B7F"/>
    <w:rsid w:val="00E6794C"/>
    <w:rsid w:val="00E67C48"/>
    <w:rsid w:val="00E71484"/>
    <w:rsid w:val="00E71591"/>
    <w:rsid w:val="00E71B02"/>
    <w:rsid w:val="00E71CEB"/>
    <w:rsid w:val="00E729B9"/>
    <w:rsid w:val="00E72CCF"/>
    <w:rsid w:val="00E73900"/>
    <w:rsid w:val="00E7474F"/>
    <w:rsid w:val="00E77542"/>
    <w:rsid w:val="00E80DE3"/>
    <w:rsid w:val="00E82C55"/>
    <w:rsid w:val="00E8494D"/>
    <w:rsid w:val="00E86EF7"/>
    <w:rsid w:val="00E8787E"/>
    <w:rsid w:val="00E911C7"/>
    <w:rsid w:val="00E92044"/>
    <w:rsid w:val="00E926D8"/>
    <w:rsid w:val="00E92AC3"/>
    <w:rsid w:val="00E92E7C"/>
    <w:rsid w:val="00E941CA"/>
    <w:rsid w:val="00E9682A"/>
    <w:rsid w:val="00E97CB1"/>
    <w:rsid w:val="00EA13BE"/>
    <w:rsid w:val="00EA206E"/>
    <w:rsid w:val="00EA2986"/>
    <w:rsid w:val="00EA2F6A"/>
    <w:rsid w:val="00EA3555"/>
    <w:rsid w:val="00EA3641"/>
    <w:rsid w:val="00EA5979"/>
    <w:rsid w:val="00EA61B9"/>
    <w:rsid w:val="00EA63AA"/>
    <w:rsid w:val="00EA6AD8"/>
    <w:rsid w:val="00EA7137"/>
    <w:rsid w:val="00EB00E0"/>
    <w:rsid w:val="00EB05D5"/>
    <w:rsid w:val="00EB0EF6"/>
    <w:rsid w:val="00EB4BC7"/>
    <w:rsid w:val="00EB56B9"/>
    <w:rsid w:val="00EB64E6"/>
    <w:rsid w:val="00EC059F"/>
    <w:rsid w:val="00EC1F24"/>
    <w:rsid w:val="00EC22F6"/>
    <w:rsid w:val="00EC3DB9"/>
    <w:rsid w:val="00EC522C"/>
    <w:rsid w:val="00ED06ED"/>
    <w:rsid w:val="00ED0E84"/>
    <w:rsid w:val="00ED18E8"/>
    <w:rsid w:val="00ED2183"/>
    <w:rsid w:val="00ED328C"/>
    <w:rsid w:val="00ED5B9B"/>
    <w:rsid w:val="00ED6BAD"/>
    <w:rsid w:val="00ED6FCF"/>
    <w:rsid w:val="00ED7447"/>
    <w:rsid w:val="00ED7762"/>
    <w:rsid w:val="00ED7EE9"/>
    <w:rsid w:val="00EE00D6"/>
    <w:rsid w:val="00EE11E7"/>
    <w:rsid w:val="00EE145B"/>
    <w:rsid w:val="00EE1488"/>
    <w:rsid w:val="00EE29AD"/>
    <w:rsid w:val="00EE3E24"/>
    <w:rsid w:val="00EE4D5D"/>
    <w:rsid w:val="00EE5131"/>
    <w:rsid w:val="00EE6CC9"/>
    <w:rsid w:val="00EF109B"/>
    <w:rsid w:val="00EF201C"/>
    <w:rsid w:val="00EF2C72"/>
    <w:rsid w:val="00EF2FA5"/>
    <w:rsid w:val="00EF36AF"/>
    <w:rsid w:val="00EF5789"/>
    <w:rsid w:val="00EF59A3"/>
    <w:rsid w:val="00EF601B"/>
    <w:rsid w:val="00EF6675"/>
    <w:rsid w:val="00F0063D"/>
    <w:rsid w:val="00F00F9C"/>
    <w:rsid w:val="00F011F0"/>
    <w:rsid w:val="00F01E5F"/>
    <w:rsid w:val="00F024F3"/>
    <w:rsid w:val="00F02574"/>
    <w:rsid w:val="00F02ABA"/>
    <w:rsid w:val="00F0437A"/>
    <w:rsid w:val="00F04676"/>
    <w:rsid w:val="00F05A93"/>
    <w:rsid w:val="00F06C8C"/>
    <w:rsid w:val="00F07EA4"/>
    <w:rsid w:val="00F10089"/>
    <w:rsid w:val="00F101B8"/>
    <w:rsid w:val="00F10B04"/>
    <w:rsid w:val="00F11037"/>
    <w:rsid w:val="00F111D0"/>
    <w:rsid w:val="00F153CF"/>
    <w:rsid w:val="00F16F1B"/>
    <w:rsid w:val="00F20CAA"/>
    <w:rsid w:val="00F22971"/>
    <w:rsid w:val="00F247EC"/>
    <w:rsid w:val="00F250A9"/>
    <w:rsid w:val="00F267AF"/>
    <w:rsid w:val="00F30FF4"/>
    <w:rsid w:val="00F3122E"/>
    <w:rsid w:val="00F312F5"/>
    <w:rsid w:val="00F32368"/>
    <w:rsid w:val="00F331AD"/>
    <w:rsid w:val="00F35287"/>
    <w:rsid w:val="00F36EBB"/>
    <w:rsid w:val="00F40A70"/>
    <w:rsid w:val="00F4149A"/>
    <w:rsid w:val="00F43A37"/>
    <w:rsid w:val="00F4426D"/>
    <w:rsid w:val="00F4502A"/>
    <w:rsid w:val="00F4641B"/>
    <w:rsid w:val="00F46EB8"/>
    <w:rsid w:val="00F50CD1"/>
    <w:rsid w:val="00F511E4"/>
    <w:rsid w:val="00F52C9D"/>
    <w:rsid w:val="00F52D09"/>
    <w:rsid w:val="00F52E08"/>
    <w:rsid w:val="00F53A66"/>
    <w:rsid w:val="00F5462D"/>
    <w:rsid w:val="00F55B21"/>
    <w:rsid w:val="00F5677F"/>
    <w:rsid w:val="00F56EF6"/>
    <w:rsid w:val="00F573AF"/>
    <w:rsid w:val="00F60082"/>
    <w:rsid w:val="00F611EB"/>
    <w:rsid w:val="00F61A9F"/>
    <w:rsid w:val="00F61B5F"/>
    <w:rsid w:val="00F6334D"/>
    <w:rsid w:val="00F641DB"/>
    <w:rsid w:val="00F64696"/>
    <w:rsid w:val="00F65AA9"/>
    <w:rsid w:val="00F6768F"/>
    <w:rsid w:val="00F72C2C"/>
    <w:rsid w:val="00F741F2"/>
    <w:rsid w:val="00F76CAB"/>
    <w:rsid w:val="00F772C6"/>
    <w:rsid w:val="00F77719"/>
    <w:rsid w:val="00F8019D"/>
    <w:rsid w:val="00F8040A"/>
    <w:rsid w:val="00F8059E"/>
    <w:rsid w:val="00F815B5"/>
    <w:rsid w:val="00F823A8"/>
    <w:rsid w:val="00F83C0B"/>
    <w:rsid w:val="00F85195"/>
    <w:rsid w:val="00F8660F"/>
    <w:rsid w:val="00F868E3"/>
    <w:rsid w:val="00F87C88"/>
    <w:rsid w:val="00F92B9F"/>
    <w:rsid w:val="00F938BA"/>
    <w:rsid w:val="00F94F94"/>
    <w:rsid w:val="00F956AE"/>
    <w:rsid w:val="00F966F0"/>
    <w:rsid w:val="00F97919"/>
    <w:rsid w:val="00FA08F6"/>
    <w:rsid w:val="00FA1002"/>
    <w:rsid w:val="00FA1008"/>
    <w:rsid w:val="00FA2C46"/>
    <w:rsid w:val="00FA3117"/>
    <w:rsid w:val="00FA325B"/>
    <w:rsid w:val="00FA3525"/>
    <w:rsid w:val="00FA5561"/>
    <w:rsid w:val="00FA5975"/>
    <w:rsid w:val="00FA5A53"/>
    <w:rsid w:val="00FA70E2"/>
    <w:rsid w:val="00FB1F6E"/>
    <w:rsid w:val="00FB4769"/>
    <w:rsid w:val="00FB4CDA"/>
    <w:rsid w:val="00FB5727"/>
    <w:rsid w:val="00FB57A7"/>
    <w:rsid w:val="00FB5D63"/>
    <w:rsid w:val="00FB6481"/>
    <w:rsid w:val="00FB6D36"/>
    <w:rsid w:val="00FB7A50"/>
    <w:rsid w:val="00FC0965"/>
    <w:rsid w:val="00FC0F81"/>
    <w:rsid w:val="00FC169F"/>
    <w:rsid w:val="00FC252F"/>
    <w:rsid w:val="00FC395C"/>
    <w:rsid w:val="00FC4269"/>
    <w:rsid w:val="00FC56B2"/>
    <w:rsid w:val="00FC5E8E"/>
    <w:rsid w:val="00FC67AA"/>
    <w:rsid w:val="00FC6CAD"/>
    <w:rsid w:val="00FD1751"/>
    <w:rsid w:val="00FD2366"/>
    <w:rsid w:val="00FD2B6B"/>
    <w:rsid w:val="00FD3766"/>
    <w:rsid w:val="00FD3D05"/>
    <w:rsid w:val="00FD47C4"/>
    <w:rsid w:val="00FD6041"/>
    <w:rsid w:val="00FD6C3B"/>
    <w:rsid w:val="00FE1570"/>
    <w:rsid w:val="00FE1D53"/>
    <w:rsid w:val="00FE2066"/>
    <w:rsid w:val="00FE2DCF"/>
    <w:rsid w:val="00FE39A8"/>
    <w:rsid w:val="00FE3FA7"/>
    <w:rsid w:val="00FE4081"/>
    <w:rsid w:val="00FF2A4E"/>
    <w:rsid w:val="00FF2D60"/>
    <w:rsid w:val="00FF2FCE"/>
    <w:rsid w:val="00FF4F7D"/>
    <w:rsid w:val="00FF636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5"/>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numbering" w:customStyle="1" w:styleId="ZZBullets1">
    <w:name w:val="ZZ Bullets1"/>
    <w:rsid w:val="00F4149A"/>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12597376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943">
      <w:bodyDiv w:val="1"/>
      <w:marLeft w:val="0"/>
      <w:marRight w:val="0"/>
      <w:marTop w:val="0"/>
      <w:marBottom w:val="0"/>
      <w:divBdr>
        <w:top w:val="none" w:sz="0" w:space="0" w:color="auto"/>
        <w:left w:val="none" w:sz="0" w:space="0" w:color="auto"/>
        <w:bottom w:val="none" w:sz="0" w:space="0" w:color="auto"/>
        <w:right w:val="none" w:sz="0" w:space="0" w:color="auto"/>
      </w:divBdr>
    </w:div>
    <w:div w:id="216085654">
      <w:bodyDiv w:val="1"/>
      <w:marLeft w:val="0"/>
      <w:marRight w:val="0"/>
      <w:marTop w:val="0"/>
      <w:marBottom w:val="0"/>
      <w:divBdr>
        <w:top w:val="none" w:sz="0" w:space="0" w:color="auto"/>
        <w:left w:val="none" w:sz="0" w:space="0" w:color="auto"/>
        <w:bottom w:val="none" w:sz="0" w:space="0" w:color="auto"/>
        <w:right w:val="none" w:sz="0" w:space="0" w:color="auto"/>
      </w:divBdr>
    </w:div>
    <w:div w:id="248316177">
      <w:bodyDiv w:val="1"/>
      <w:marLeft w:val="0"/>
      <w:marRight w:val="0"/>
      <w:marTop w:val="0"/>
      <w:marBottom w:val="0"/>
      <w:divBdr>
        <w:top w:val="none" w:sz="0" w:space="0" w:color="auto"/>
        <w:left w:val="none" w:sz="0" w:space="0" w:color="auto"/>
        <w:bottom w:val="none" w:sz="0" w:space="0" w:color="auto"/>
        <w:right w:val="none" w:sz="0" w:space="0" w:color="auto"/>
      </w:divBdr>
    </w:div>
    <w:div w:id="28555147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575451">
      <w:bodyDiv w:val="1"/>
      <w:marLeft w:val="0"/>
      <w:marRight w:val="0"/>
      <w:marTop w:val="0"/>
      <w:marBottom w:val="0"/>
      <w:divBdr>
        <w:top w:val="none" w:sz="0" w:space="0" w:color="auto"/>
        <w:left w:val="none" w:sz="0" w:space="0" w:color="auto"/>
        <w:bottom w:val="none" w:sz="0" w:space="0" w:color="auto"/>
        <w:right w:val="none" w:sz="0" w:space="0" w:color="auto"/>
      </w:divBdr>
    </w:div>
    <w:div w:id="496650884">
      <w:bodyDiv w:val="1"/>
      <w:marLeft w:val="0"/>
      <w:marRight w:val="0"/>
      <w:marTop w:val="0"/>
      <w:marBottom w:val="0"/>
      <w:divBdr>
        <w:top w:val="none" w:sz="0" w:space="0" w:color="auto"/>
        <w:left w:val="none" w:sz="0" w:space="0" w:color="auto"/>
        <w:bottom w:val="none" w:sz="0" w:space="0" w:color="auto"/>
        <w:right w:val="none" w:sz="0" w:space="0" w:color="auto"/>
      </w:divBdr>
    </w:div>
    <w:div w:id="585961817">
      <w:bodyDiv w:val="1"/>
      <w:marLeft w:val="0"/>
      <w:marRight w:val="0"/>
      <w:marTop w:val="0"/>
      <w:marBottom w:val="0"/>
      <w:divBdr>
        <w:top w:val="none" w:sz="0" w:space="0" w:color="auto"/>
        <w:left w:val="none" w:sz="0" w:space="0" w:color="auto"/>
        <w:bottom w:val="none" w:sz="0" w:space="0" w:color="auto"/>
        <w:right w:val="none" w:sz="0" w:space="0" w:color="auto"/>
      </w:divBdr>
    </w:div>
    <w:div w:id="589701497">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45473481">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340387">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8285615">
      <w:bodyDiv w:val="1"/>
      <w:marLeft w:val="0"/>
      <w:marRight w:val="0"/>
      <w:marTop w:val="0"/>
      <w:marBottom w:val="0"/>
      <w:divBdr>
        <w:top w:val="none" w:sz="0" w:space="0" w:color="auto"/>
        <w:left w:val="none" w:sz="0" w:space="0" w:color="auto"/>
        <w:bottom w:val="none" w:sz="0" w:space="0" w:color="auto"/>
        <w:right w:val="none" w:sz="0" w:space="0" w:color="auto"/>
      </w:divBdr>
    </w:div>
    <w:div w:id="1151675348">
      <w:bodyDiv w:val="1"/>
      <w:marLeft w:val="0"/>
      <w:marRight w:val="0"/>
      <w:marTop w:val="0"/>
      <w:marBottom w:val="0"/>
      <w:divBdr>
        <w:top w:val="none" w:sz="0" w:space="0" w:color="auto"/>
        <w:left w:val="none" w:sz="0" w:space="0" w:color="auto"/>
        <w:bottom w:val="none" w:sz="0" w:space="0" w:color="auto"/>
        <w:right w:val="none" w:sz="0" w:space="0" w:color="auto"/>
      </w:divBdr>
    </w:div>
    <w:div w:id="1213731164">
      <w:bodyDiv w:val="1"/>
      <w:marLeft w:val="0"/>
      <w:marRight w:val="0"/>
      <w:marTop w:val="0"/>
      <w:marBottom w:val="0"/>
      <w:divBdr>
        <w:top w:val="none" w:sz="0" w:space="0" w:color="auto"/>
        <w:left w:val="none" w:sz="0" w:space="0" w:color="auto"/>
        <w:bottom w:val="none" w:sz="0" w:space="0" w:color="auto"/>
        <w:right w:val="none" w:sz="0" w:space="0" w:color="auto"/>
      </w:divBdr>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50007029">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1217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81648990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124306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vic.gov.au/funding-and-reporting-aod-services/annual-changes" TargetMode="External"/><Relationship Id="rId25" Type="http://schemas.openxmlformats.org/officeDocument/2006/relationships/hyperlink" Target="http://abs.gov.au/ausstats/abs@.nsf/latestProducts/1200.0.55.012Media%20Release12016"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dc_data@health.vic.gov.au" TargetMode="External"/><Relationship Id="rId20" Type="http://schemas.openxmlformats.org/officeDocument/2006/relationships/footer" Target="footer4.xm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javascript:void(0);"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javascript:void(0);" TargetMode="External"/><Relationship Id="rId28"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apps.who.int/iris/bitstream/10665/67205/1/WHO_MSD_MSB_01.6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VADC_data@health.vic.gov.au" TargetMode="External"/><Relationship Id="rId27" Type="http://schemas.openxmlformats.org/officeDocument/2006/relationships/hyperlink" Target="https://www.ag.gov.au/rights-and-protections/human-rights-and-anti-discrimination/australian-government-guidelines-recognition-sex-and-gender" TargetMode="Externa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2610</Words>
  <Characters>17887</Characters>
  <Application>Microsoft Office Word</Application>
  <DocSecurity>2</DocSecurity>
  <Lines>149</Lines>
  <Paragraphs>40</Paragraphs>
  <ScaleCrop>false</ScaleCrop>
  <Company/>
  <LinksUpToDate>false</LinksUpToDate>
  <CharactersWithSpaces>20457</CharactersWithSpaces>
  <SharedDoc>false</SharedDoc>
  <HyperlinkBase/>
  <HLinks>
    <vt:vector size="126" baseType="variant">
      <vt:variant>
        <vt:i4>6619168</vt:i4>
      </vt:variant>
      <vt:variant>
        <vt:i4>117</vt:i4>
      </vt:variant>
      <vt:variant>
        <vt:i4>0</vt:i4>
      </vt:variant>
      <vt:variant>
        <vt:i4>5</vt:i4>
      </vt:variant>
      <vt:variant>
        <vt:lpwstr>https://www.medicalboard.gov.au/Registration/Types.aspx</vt:lpwstr>
      </vt:variant>
      <vt:variant>
        <vt:lpwstr/>
      </vt:variant>
      <vt:variant>
        <vt:i4>3997808</vt:i4>
      </vt:variant>
      <vt:variant>
        <vt:i4>114</vt:i4>
      </vt:variant>
      <vt:variant>
        <vt:i4>0</vt:i4>
      </vt:variant>
      <vt:variant>
        <vt:i4>5</vt:i4>
      </vt:variant>
      <vt:variant>
        <vt:lpwstr>https://www.health.vic.gov.au/data-reporting/annual-changes</vt:lpwstr>
      </vt:variant>
      <vt:variant>
        <vt:lpwstr/>
      </vt:variant>
      <vt:variant>
        <vt:i4>1179699</vt:i4>
      </vt:variant>
      <vt:variant>
        <vt:i4>107</vt:i4>
      </vt:variant>
      <vt:variant>
        <vt:i4>0</vt:i4>
      </vt:variant>
      <vt:variant>
        <vt:i4>5</vt:i4>
      </vt:variant>
      <vt:variant>
        <vt:lpwstr/>
      </vt:variant>
      <vt:variant>
        <vt:lpwstr>_Toc115701728</vt:lpwstr>
      </vt:variant>
      <vt:variant>
        <vt:i4>1179699</vt:i4>
      </vt:variant>
      <vt:variant>
        <vt:i4>101</vt:i4>
      </vt:variant>
      <vt:variant>
        <vt:i4>0</vt:i4>
      </vt:variant>
      <vt:variant>
        <vt:i4>5</vt:i4>
      </vt:variant>
      <vt:variant>
        <vt:lpwstr/>
      </vt:variant>
      <vt:variant>
        <vt:lpwstr>_Toc115701727</vt:lpwstr>
      </vt:variant>
      <vt:variant>
        <vt:i4>1179699</vt:i4>
      </vt:variant>
      <vt:variant>
        <vt:i4>95</vt:i4>
      </vt:variant>
      <vt:variant>
        <vt:i4>0</vt:i4>
      </vt:variant>
      <vt:variant>
        <vt:i4>5</vt:i4>
      </vt:variant>
      <vt:variant>
        <vt:lpwstr/>
      </vt:variant>
      <vt:variant>
        <vt:lpwstr>_Toc115701726</vt:lpwstr>
      </vt:variant>
      <vt:variant>
        <vt:i4>1179699</vt:i4>
      </vt:variant>
      <vt:variant>
        <vt:i4>89</vt:i4>
      </vt:variant>
      <vt:variant>
        <vt:i4>0</vt:i4>
      </vt:variant>
      <vt:variant>
        <vt:i4>5</vt:i4>
      </vt:variant>
      <vt:variant>
        <vt:lpwstr/>
      </vt:variant>
      <vt:variant>
        <vt:lpwstr>_Toc115701725</vt:lpwstr>
      </vt:variant>
      <vt:variant>
        <vt:i4>1179699</vt:i4>
      </vt:variant>
      <vt:variant>
        <vt:i4>83</vt:i4>
      </vt:variant>
      <vt:variant>
        <vt:i4>0</vt:i4>
      </vt:variant>
      <vt:variant>
        <vt:i4>5</vt:i4>
      </vt:variant>
      <vt:variant>
        <vt:lpwstr/>
      </vt:variant>
      <vt:variant>
        <vt:lpwstr>_Toc115701724</vt:lpwstr>
      </vt:variant>
      <vt:variant>
        <vt:i4>1179699</vt:i4>
      </vt:variant>
      <vt:variant>
        <vt:i4>77</vt:i4>
      </vt:variant>
      <vt:variant>
        <vt:i4>0</vt:i4>
      </vt:variant>
      <vt:variant>
        <vt:i4>5</vt:i4>
      </vt:variant>
      <vt:variant>
        <vt:lpwstr/>
      </vt:variant>
      <vt:variant>
        <vt:lpwstr>_Toc115701723</vt:lpwstr>
      </vt:variant>
      <vt:variant>
        <vt:i4>1179699</vt:i4>
      </vt:variant>
      <vt:variant>
        <vt:i4>71</vt:i4>
      </vt:variant>
      <vt:variant>
        <vt:i4>0</vt:i4>
      </vt:variant>
      <vt:variant>
        <vt:i4>5</vt:i4>
      </vt:variant>
      <vt:variant>
        <vt:lpwstr/>
      </vt:variant>
      <vt:variant>
        <vt:lpwstr>_Toc115701722</vt:lpwstr>
      </vt:variant>
      <vt:variant>
        <vt:i4>1179699</vt:i4>
      </vt:variant>
      <vt:variant>
        <vt:i4>65</vt:i4>
      </vt:variant>
      <vt:variant>
        <vt:i4>0</vt:i4>
      </vt:variant>
      <vt:variant>
        <vt:i4>5</vt:i4>
      </vt:variant>
      <vt:variant>
        <vt:lpwstr/>
      </vt:variant>
      <vt:variant>
        <vt:lpwstr>_Toc115701721</vt:lpwstr>
      </vt:variant>
      <vt:variant>
        <vt:i4>1179699</vt:i4>
      </vt:variant>
      <vt:variant>
        <vt:i4>59</vt:i4>
      </vt:variant>
      <vt:variant>
        <vt:i4>0</vt:i4>
      </vt:variant>
      <vt:variant>
        <vt:i4>5</vt:i4>
      </vt:variant>
      <vt:variant>
        <vt:lpwstr/>
      </vt:variant>
      <vt:variant>
        <vt:lpwstr>_Toc115701720</vt:lpwstr>
      </vt:variant>
      <vt:variant>
        <vt:i4>1114163</vt:i4>
      </vt:variant>
      <vt:variant>
        <vt:i4>53</vt:i4>
      </vt:variant>
      <vt:variant>
        <vt:i4>0</vt:i4>
      </vt:variant>
      <vt:variant>
        <vt:i4>5</vt:i4>
      </vt:variant>
      <vt:variant>
        <vt:lpwstr/>
      </vt:variant>
      <vt:variant>
        <vt:lpwstr>_Toc115701719</vt:lpwstr>
      </vt:variant>
      <vt:variant>
        <vt:i4>1114163</vt:i4>
      </vt:variant>
      <vt:variant>
        <vt:i4>47</vt:i4>
      </vt:variant>
      <vt:variant>
        <vt:i4>0</vt:i4>
      </vt:variant>
      <vt:variant>
        <vt:i4>5</vt:i4>
      </vt:variant>
      <vt:variant>
        <vt:lpwstr/>
      </vt:variant>
      <vt:variant>
        <vt:lpwstr>_Toc115701718</vt:lpwstr>
      </vt:variant>
      <vt:variant>
        <vt:i4>1114163</vt:i4>
      </vt:variant>
      <vt:variant>
        <vt:i4>41</vt:i4>
      </vt:variant>
      <vt:variant>
        <vt:i4>0</vt:i4>
      </vt:variant>
      <vt:variant>
        <vt:i4>5</vt:i4>
      </vt:variant>
      <vt:variant>
        <vt:lpwstr/>
      </vt:variant>
      <vt:variant>
        <vt:lpwstr>_Toc115701717</vt:lpwstr>
      </vt:variant>
      <vt:variant>
        <vt:i4>1114163</vt:i4>
      </vt:variant>
      <vt:variant>
        <vt:i4>35</vt:i4>
      </vt:variant>
      <vt:variant>
        <vt:i4>0</vt:i4>
      </vt:variant>
      <vt:variant>
        <vt:i4>5</vt:i4>
      </vt:variant>
      <vt:variant>
        <vt:lpwstr/>
      </vt:variant>
      <vt:variant>
        <vt:lpwstr>_Toc115701716</vt:lpwstr>
      </vt:variant>
      <vt:variant>
        <vt:i4>1114163</vt:i4>
      </vt:variant>
      <vt:variant>
        <vt:i4>29</vt:i4>
      </vt:variant>
      <vt:variant>
        <vt:i4>0</vt:i4>
      </vt:variant>
      <vt:variant>
        <vt:i4>5</vt:i4>
      </vt:variant>
      <vt:variant>
        <vt:lpwstr/>
      </vt:variant>
      <vt:variant>
        <vt:lpwstr>_Toc115701715</vt:lpwstr>
      </vt:variant>
      <vt:variant>
        <vt:i4>1114163</vt:i4>
      </vt:variant>
      <vt:variant>
        <vt:i4>23</vt:i4>
      </vt:variant>
      <vt:variant>
        <vt:i4>0</vt:i4>
      </vt:variant>
      <vt:variant>
        <vt:i4>5</vt:i4>
      </vt:variant>
      <vt:variant>
        <vt:lpwstr/>
      </vt:variant>
      <vt:variant>
        <vt:lpwstr>_Toc115701714</vt:lpwstr>
      </vt:variant>
      <vt:variant>
        <vt:i4>1114163</vt:i4>
      </vt:variant>
      <vt:variant>
        <vt:i4>17</vt:i4>
      </vt:variant>
      <vt:variant>
        <vt:i4>0</vt:i4>
      </vt:variant>
      <vt:variant>
        <vt:i4>5</vt:i4>
      </vt:variant>
      <vt:variant>
        <vt:lpwstr/>
      </vt:variant>
      <vt:variant>
        <vt:lpwstr>_Toc115701713</vt:lpwstr>
      </vt:variant>
      <vt:variant>
        <vt:i4>1114163</vt:i4>
      </vt:variant>
      <vt:variant>
        <vt:i4>11</vt:i4>
      </vt:variant>
      <vt:variant>
        <vt:i4>0</vt:i4>
      </vt:variant>
      <vt:variant>
        <vt:i4>5</vt:i4>
      </vt:variant>
      <vt:variant>
        <vt:lpwstr/>
      </vt:variant>
      <vt:variant>
        <vt:lpwstr>_Toc115701712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2022-11-30T23:05:00Z</dcterms:created>
  <dcterms:modified xsi:type="dcterms:W3CDTF">2022-11-30T23:06:00Z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2022-11-30T23:06:06Z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9b652081-bd9f-4ee6-8913-f3771183e76d</vt:lpwstr>
  </property>
  <property fmtid="{D5CDD505-2E9C-101B-9397-08002B2CF9AE}" pid="8" name="MSIP_Label_43e64453-338c-4f93-8a4d-0039a0a41f2a_ContentBits">
    <vt:lpwstr>2</vt:lpwstr>
  </property>
</Properties>
</file>