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7928" w14:textId="77777777" w:rsidR="0074696E" w:rsidRPr="003A0E91" w:rsidRDefault="00A571CE" w:rsidP="00EC40D5">
      <w:pPr>
        <w:pStyle w:val="Sectionbreakfirstpage"/>
        <w:rPr>
          <w:rFonts w:ascii="Noto Sans CJK TC Regular" w:eastAsia="Noto Sans CJK TC Regular" w:hAnsi="Noto Sans CJK TC Regular"/>
        </w:rPr>
      </w:pPr>
      <w:bookmarkStart w:id="0" w:name="_Hlk117243674"/>
      <w:bookmarkEnd w:id="0"/>
      <w:r w:rsidRPr="003A0E91">
        <w:rPr>
          <w:rFonts w:ascii="Noto Sans CJK TC Regular" w:eastAsia="Noto Sans CJK TC Regular" w:hAnsi="Noto Sans CJK TC Regular"/>
          <w:lang w:val="en-US"/>
        </w:rPr>
        <w:drawing>
          <wp:anchor distT="0" distB="0" distL="114300" distR="114300" simplePos="0" relativeHeight="251658240" behindDoc="1" locked="1" layoutInCell="1" allowOverlap="1" wp14:anchorId="4F430909" wp14:editId="59BE721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15276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CAB80" w14:textId="77777777" w:rsidR="00A62D44" w:rsidRPr="003A0E91" w:rsidRDefault="00A62D44" w:rsidP="00EC40D5">
      <w:pPr>
        <w:pStyle w:val="Sectionbreakfirstpage"/>
        <w:rPr>
          <w:rFonts w:ascii="Noto Sans CJK TC Regular" w:eastAsia="Noto Sans CJK TC Regular" w:hAnsi="Noto Sans CJK TC Regular"/>
        </w:rPr>
        <w:sectPr w:rsidR="00A62D44" w:rsidRPr="003A0E91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B00F15" w:rsidRPr="003A0E91" w14:paraId="369EF909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4EC41A4" w14:textId="77777777" w:rsidR="003B5733" w:rsidRPr="003A0E91" w:rsidRDefault="00A571CE" w:rsidP="003B5733">
            <w:pPr>
              <w:pStyle w:val="Documenttitle"/>
              <w:rPr>
                <w:rFonts w:ascii="Noto Sans CJK TC Regular" w:eastAsia="Noto Sans CJK TC Regular" w:hAnsi="Noto Sans CJK TC Regular"/>
              </w:rPr>
            </w:pPr>
            <w:r w:rsidRPr="003A0E91">
              <w:rPr>
                <w:rFonts w:ascii="Noto Sans CJK TC Regular" w:eastAsia="Noto Sans CJK TC Regular" w:hAnsi="Noto Sans CJK TC Regular"/>
                <w:sz w:val="40"/>
                <w:szCs w:val="44"/>
              </w:rPr>
              <w:t>水災過後重返住所</w:t>
            </w:r>
          </w:p>
        </w:tc>
      </w:tr>
      <w:tr w:rsidR="00B00F15" w:rsidRPr="003A0E91" w14:paraId="1069C341" w14:textId="77777777" w:rsidTr="00675E6D">
        <w:trPr>
          <w:trHeight w:val="724"/>
        </w:trPr>
        <w:tc>
          <w:tcPr>
            <w:tcW w:w="11063" w:type="dxa"/>
          </w:tcPr>
          <w:p w14:paraId="0BC49A8D" w14:textId="77777777" w:rsidR="003B5733" w:rsidRPr="003A0E91" w:rsidRDefault="00A571CE" w:rsidP="00F63D71">
            <w:pPr>
              <w:pStyle w:val="Documentsubtitle"/>
              <w:rPr>
                <w:rFonts w:ascii="Noto Sans CJK TC Regular" w:eastAsia="Noto Sans CJK TC Regular" w:hAnsi="Noto Sans CJK TC Regular"/>
                <w:lang w:eastAsia="zh-TW"/>
              </w:rPr>
            </w:pPr>
            <w:r w:rsidRPr="003A0E91">
              <w:rPr>
                <w:rFonts w:ascii="Noto Sans CJK TC Regular" w:eastAsia="Noto Sans CJK TC Regular" w:hAnsi="Noto Sans CJK TC Regular"/>
                <w:lang w:eastAsia="zh-TW"/>
              </w:rPr>
              <w:t>水災過後如何安全重返住所之相關資訊</w:t>
            </w:r>
          </w:p>
        </w:tc>
      </w:tr>
      <w:tr w:rsidR="00B00F15" w:rsidRPr="003A0E91" w14:paraId="5D4C8BC4" w14:textId="77777777" w:rsidTr="00675E6D">
        <w:trPr>
          <w:trHeight w:val="269"/>
        </w:trPr>
        <w:tc>
          <w:tcPr>
            <w:tcW w:w="11063" w:type="dxa"/>
          </w:tcPr>
          <w:p w14:paraId="447458A6" w14:textId="77777777" w:rsidR="000B5442" w:rsidRPr="003A0E91" w:rsidRDefault="00A571CE" w:rsidP="00BF3833">
            <w:pPr>
              <w:pStyle w:val="Bannermarking"/>
              <w:spacing w:after="120"/>
              <w:rPr>
                <w:rFonts w:ascii="Noto Sans CJK TC Regular" w:eastAsia="Noto Sans CJK TC Regular" w:hAnsi="Noto Sans CJK TC Regular"/>
              </w:rPr>
            </w:pPr>
            <w:r w:rsidRPr="003A0E91">
              <w:rPr>
                <w:rFonts w:ascii="Noto Sans CJK TC Regular" w:eastAsia="Noto Sans CJK TC Regular" w:hAnsi="Noto Sans CJK TC Regular"/>
              </w:rPr>
              <w:t>Chinese (Traditional) | 繁體中文</w:t>
            </w:r>
          </w:p>
          <w:p w14:paraId="3E79AF72" w14:textId="77777777" w:rsidR="003B5733" w:rsidRPr="003A0E91" w:rsidRDefault="00F63D71" w:rsidP="00BF3833">
            <w:pPr>
              <w:pStyle w:val="Bannermarking"/>
              <w:spacing w:after="120"/>
              <w:rPr>
                <w:rFonts w:ascii="Noto Sans CJK TC Regular" w:eastAsia="Noto Sans CJK TC Regular" w:hAnsi="Noto Sans CJK TC Regular"/>
              </w:rPr>
            </w:pPr>
            <w:r w:rsidRPr="003A0E91">
              <w:rPr>
                <w:rFonts w:ascii="Noto Sans CJK TC Regular" w:eastAsia="Noto Sans CJK TC Regular" w:hAnsi="Noto Sans CJK TC Regular"/>
              </w:rPr>
              <w:fldChar w:fldCharType="begin"/>
            </w:r>
            <w:r w:rsidR="00A571CE" w:rsidRPr="003A0E91">
              <w:rPr>
                <w:rFonts w:ascii="Noto Sans CJK TC Regular" w:eastAsia="Noto Sans CJK TC Regular" w:hAnsi="Noto Sans CJK TC Regular"/>
              </w:rPr>
              <w:instrText>FILLIN  "Type the protective marking" \d OFFICIAL \o  \* MERGEFORMAT</w:instrText>
            </w:r>
            <w:r w:rsidRPr="003A0E91">
              <w:rPr>
                <w:rFonts w:ascii="Noto Sans CJK TC Regular" w:eastAsia="Noto Sans CJK TC Regular" w:hAnsi="Noto Sans CJK TC Regular"/>
              </w:rPr>
              <w:fldChar w:fldCharType="separate"/>
            </w:r>
            <w:r w:rsidRPr="003A0E91">
              <w:rPr>
                <w:rFonts w:ascii="Noto Sans CJK TC Regular" w:eastAsia="Noto Sans CJK TC Regular" w:hAnsi="Noto Sans CJK TC Regular"/>
              </w:rPr>
              <w:t>OFFICIAL</w:t>
            </w:r>
            <w:r w:rsidRPr="003A0E91">
              <w:rPr>
                <w:rFonts w:ascii="Noto Sans CJK TC Regular" w:eastAsia="Noto Sans CJK TC Regular" w:hAnsi="Noto Sans CJK TC Regular"/>
              </w:rPr>
              <w:fldChar w:fldCharType="end"/>
            </w:r>
          </w:p>
        </w:tc>
      </w:tr>
    </w:tbl>
    <w:p w14:paraId="5C9AD8DC" w14:textId="77777777" w:rsidR="00885876" w:rsidRPr="003A0E91" w:rsidRDefault="00A571CE" w:rsidP="5CC3A90E">
      <w:pPr>
        <w:pStyle w:val="DHHSbody"/>
        <w:rPr>
          <w:rFonts w:ascii="Noto Sans CJK TC Regular" w:eastAsia="Noto Sans CJK TC Regular" w:hAnsi="Noto Sans CJK TC Regular"/>
          <w:lang w:eastAsia="zh-TW"/>
        </w:rPr>
      </w:pPr>
      <w:r w:rsidRPr="003A0E91">
        <w:rPr>
          <w:rFonts w:ascii="Noto Sans CJK TC Regular" w:eastAsia="Noto Sans CJK TC Regular" w:hAnsi="Noto Sans CJK TC Regular"/>
          <w:lang w:eastAsia="zh-TW"/>
        </w:rPr>
        <w:t>水災過後重返住所期間，請參閱本項資訊，從而儘量保護自己和家人免受傷害或感染疾病。</w:t>
      </w:r>
    </w:p>
    <w:p w14:paraId="3B7E5706" w14:textId="77777777" w:rsidR="00885876" w:rsidRPr="003A0E91" w:rsidRDefault="00A571CE" w:rsidP="00885876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bCs w:val="0"/>
          <w:sz w:val="24"/>
          <w:szCs w:val="24"/>
        </w:rPr>
      </w:pPr>
      <w:proofErr w:type="spellStart"/>
      <w:r w:rsidRPr="003A0E91">
        <w:rPr>
          <w:rFonts w:ascii="Noto Sans CJK TC Regular" w:eastAsia="Noto Sans CJK TC Regular" w:hAnsi="Noto Sans CJK TC Regular"/>
          <w:b/>
          <w:bCs w:val="0"/>
          <w:sz w:val="24"/>
          <w:szCs w:val="24"/>
        </w:rPr>
        <w:t>如何安全重返住所</w:t>
      </w:r>
      <w:proofErr w:type="spellEnd"/>
    </w:p>
    <w:p w14:paraId="78DD589E" w14:textId="77777777" w:rsidR="00885876" w:rsidRPr="003A0E91" w:rsidRDefault="00A571CE" w:rsidP="00885876">
      <w:pPr>
        <w:pStyle w:val="Bullet1"/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切勿步行、游泳或駕駛經過受災範圍，即使洪水高度並不深。避免兒童和寵物接近水災範圍，直至適宜安全重返。</w:t>
      </w:r>
    </w:p>
    <w:p w14:paraId="5E9DA4A0" w14:textId="77777777" w:rsidR="00885876" w:rsidRPr="003A0E91" w:rsidRDefault="00A571CE" w:rsidP="00885876">
      <w:pPr>
        <w:pStyle w:val="Bullet1"/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如果皮膚接觸洪水或泥土，則可能會生病或受到感染。避免接觸洪水，並定期使用梘液清潔雙手。</w:t>
      </w:r>
    </w:p>
    <w:p w14:paraId="60C17872" w14:textId="77777777" w:rsidR="00C5391F" w:rsidRPr="003A0E91" w:rsidRDefault="00A571CE" w:rsidP="00885876">
      <w:pPr>
        <w:pStyle w:val="Bullet1"/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清理期間，穿著防水靴及戴上橡膠或皮革手套。</w:t>
      </w:r>
    </w:p>
    <w:p w14:paraId="7936A3F3" w14:textId="77777777" w:rsidR="002C6C74" w:rsidRPr="003A0E91" w:rsidRDefault="00A571CE" w:rsidP="00885876">
      <w:pPr>
        <w:pStyle w:val="Bullet1"/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遮蔽可能會接觸洪水的傷痕或潰瘍。如果受傷或皮膚出現傷痕，則應清理傷處，並立即求醫。</w:t>
      </w:r>
    </w:p>
    <w:p w14:paraId="403C88C1" w14:textId="77777777" w:rsidR="002C6C74" w:rsidRPr="003A0E91" w:rsidRDefault="00A571CE" w:rsidP="00885876">
      <w:pPr>
        <w:pStyle w:val="Bullet1"/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進入住所前應留意下列事項：</w:t>
      </w:r>
    </w:p>
    <w:p w14:paraId="6D57281B" w14:textId="77777777" w:rsidR="002C6C74" w:rsidRPr="003A0E91" w:rsidRDefault="00A571CE" w:rsidP="002C6C74">
      <w:pPr>
        <w:pStyle w:val="Bullet1"/>
        <w:numPr>
          <w:ilvl w:val="0"/>
          <w:numId w:val="9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洪水會使污水流入住所內</w:t>
      </w:r>
    </w:p>
    <w:p w14:paraId="43AA8566" w14:textId="77777777" w:rsidR="002C6C74" w:rsidRPr="003A0E91" w:rsidRDefault="00A571CE" w:rsidP="002C6C74">
      <w:pPr>
        <w:pStyle w:val="Bullet1"/>
        <w:numPr>
          <w:ilvl w:val="0"/>
          <w:numId w:val="9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煤氣或電力供應可能受損</w:t>
      </w:r>
    </w:p>
    <w:p w14:paraId="7FCC81FA" w14:textId="77777777" w:rsidR="002C6C74" w:rsidRPr="003A0E91" w:rsidRDefault="00A571CE" w:rsidP="002C6C74">
      <w:pPr>
        <w:pStyle w:val="Bullet1"/>
        <w:numPr>
          <w:ilvl w:val="0"/>
          <w:numId w:val="9"/>
        </w:numPr>
        <w:rPr>
          <w:rFonts w:ascii="Noto Sans CJK TC Regular" w:eastAsia="Noto Sans CJK TC Regular" w:hAnsi="Noto Sans CJK TC Regular"/>
          <w:sz w:val="19"/>
          <w:szCs w:val="19"/>
        </w:rPr>
      </w:pPr>
      <w:proofErr w:type="spellStart"/>
      <w:r w:rsidRPr="003A0E91">
        <w:rPr>
          <w:rFonts w:ascii="Noto Sans CJK TC Regular" w:eastAsia="Noto Sans CJK TC Regular" w:hAnsi="Noto Sans CJK TC Regular"/>
          <w:sz w:val="19"/>
          <w:szCs w:val="19"/>
        </w:rPr>
        <w:t>房屋結構可能受損</w:t>
      </w:r>
      <w:proofErr w:type="spellEnd"/>
    </w:p>
    <w:p w14:paraId="63A3518C" w14:textId="7A1A3D06" w:rsidR="00A17C92" w:rsidRPr="003A0E91" w:rsidRDefault="00A571CE" w:rsidP="002C6C74">
      <w:pPr>
        <w:pStyle w:val="Bullet1"/>
        <w:numPr>
          <w:ilvl w:val="0"/>
          <w:numId w:val="9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蛇類或其他動物可能會潛入住所、棚屋或花園避難</w:t>
      </w:r>
    </w:p>
    <w:p w14:paraId="0B7C6046" w14:textId="77777777" w:rsidR="002C6C74" w:rsidRPr="003A0E91" w:rsidRDefault="00A571CE" w:rsidP="002C6C74">
      <w:pPr>
        <w:pStyle w:val="Bullet1"/>
        <w:numPr>
          <w:ilvl w:val="0"/>
          <w:numId w:val="9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倒淨花園中容器收集的死水，因為會滋生蚊子</w:t>
      </w:r>
    </w:p>
    <w:p w14:paraId="3D860CEF" w14:textId="77777777" w:rsidR="006B7893" w:rsidRPr="003A0E91" w:rsidRDefault="00A571CE" w:rsidP="002C6C74">
      <w:pPr>
        <w:pStyle w:val="Bullet1"/>
        <w:numPr>
          <w:ilvl w:val="0"/>
          <w:numId w:val="9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如果住所出現發霉情況，則必須於搬回前清理。</w:t>
      </w:r>
    </w:p>
    <w:p w14:paraId="5AAB0CCE" w14:textId="77777777" w:rsidR="006B7893" w:rsidRPr="003A0E91" w:rsidRDefault="00A571CE" w:rsidP="006B7893">
      <w:pPr>
        <w:pStyle w:val="Bullet1"/>
        <w:numPr>
          <w:ilvl w:val="0"/>
          <w:numId w:val="11"/>
        </w:numPr>
        <w:rPr>
          <w:rFonts w:ascii="Noto Sans CJK TC Regular" w:eastAsia="Noto Sans CJK TC Regular" w:hAnsi="Noto Sans CJK TC Regular"/>
          <w:sz w:val="19"/>
          <w:szCs w:val="19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如果電力中斷，則檢查雪櫃內的食物或藥物。</w:t>
      </w:r>
      <w:proofErr w:type="spellStart"/>
      <w:r w:rsidRPr="003A0E91">
        <w:rPr>
          <w:rFonts w:ascii="Noto Sans CJK TC Regular" w:eastAsia="Noto Sans CJK TC Regular" w:hAnsi="Noto Sans CJK TC Regular"/>
          <w:sz w:val="19"/>
          <w:szCs w:val="19"/>
        </w:rPr>
        <w:t>可能須要將其丟棄</w:t>
      </w:r>
      <w:proofErr w:type="spellEnd"/>
      <w:r w:rsidRPr="003A0E91">
        <w:rPr>
          <w:rFonts w:ascii="Noto Sans CJK TC Regular" w:eastAsia="Noto Sans CJK TC Regular" w:hAnsi="Noto Sans CJK TC Regular"/>
          <w:sz w:val="19"/>
          <w:szCs w:val="19"/>
        </w:rPr>
        <w:t>。</w:t>
      </w:r>
    </w:p>
    <w:p w14:paraId="6F172ED3" w14:textId="77777777" w:rsidR="006B7893" w:rsidRPr="003A0E91" w:rsidRDefault="00A571CE" w:rsidP="006B7893">
      <w:pPr>
        <w:pStyle w:val="Bullet1"/>
        <w:numPr>
          <w:ilvl w:val="0"/>
          <w:numId w:val="11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切勿於室內使用手提發電機，因為會產生一氧化碳，使身體十分不適。</w:t>
      </w:r>
    </w:p>
    <w:p w14:paraId="676C3562" w14:textId="77777777" w:rsidR="006B7893" w:rsidRPr="003A0E91" w:rsidRDefault="00A571CE" w:rsidP="006B7893">
      <w:pPr>
        <w:pStyle w:val="Bullet1"/>
        <w:numPr>
          <w:ilvl w:val="0"/>
          <w:numId w:val="11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洪水可能會污染食水。請與食水供應商了解是否適宜安全飲用。如果並無接上水管總喉並且認為私人供水系統受到水災影響，則聯絡當地市政府。</w:t>
      </w:r>
    </w:p>
    <w:p w14:paraId="3D48DD9F" w14:textId="77777777" w:rsidR="006873B1" w:rsidRPr="003A0E91" w:rsidRDefault="00A571CE" w:rsidP="006B7893">
      <w:pPr>
        <w:pStyle w:val="Bullet1"/>
        <w:numPr>
          <w:ilvl w:val="0"/>
          <w:numId w:val="11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河流、海灘或泳池可能受到污染，因此切勿於以上範圍內游泳。</w:t>
      </w:r>
    </w:p>
    <w:p w14:paraId="2F6B019E" w14:textId="77777777" w:rsidR="006873B1" w:rsidRPr="003A0E91" w:rsidRDefault="00A571CE" w:rsidP="006B7893">
      <w:pPr>
        <w:pStyle w:val="Bullet1"/>
        <w:numPr>
          <w:ilvl w:val="0"/>
          <w:numId w:val="11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洪水可能會使住所內的管道、水泥板或磁磚等部分移位。如果發現石綿，切勿將其移動，並應聯絡當地市政府。</w:t>
      </w:r>
    </w:p>
    <w:p w14:paraId="3729D09B" w14:textId="77777777" w:rsidR="00836B19" w:rsidRPr="003A0E91" w:rsidRDefault="00A571CE" w:rsidP="006B7893">
      <w:pPr>
        <w:pStyle w:val="Bullet1"/>
        <w:numPr>
          <w:ilvl w:val="0"/>
          <w:numId w:val="11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如果污水處理系統受到影響，則減少用水，並聯絡通渠工人。</w:t>
      </w:r>
    </w:p>
    <w:p w14:paraId="5A34ABB7" w14:textId="77777777" w:rsidR="00676A05" w:rsidRPr="003A0E91" w:rsidRDefault="00A571CE" w:rsidP="008D11CB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bCs w:val="0"/>
          <w:sz w:val="24"/>
          <w:szCs w:val="24"/>
        </w:rPr>
      </w:pPr>
      <w:proofErr w:type="spellStart"/>
      <w:r w:rsidRPr="003A0E91">
        <w:rPr>
          <w:rFonts w:ascii="Noto Sans CJK TC Regular" w:eastAsia="Noto Sans CJK TC Regular" w:hAnsi="Noto Sans CJK TC Regular"/>
          <w:b/>
          <w:bCs w:val="0"/>
          <w:sz w:val="24"/>
          <w:szCs w:val="24"/>
        </w:rPr>
        <w:t>照顧自己</w:t>
      </w:r>
      <w:proofErr w:type="spellEnd"/>
    </w:p>
    <w:p w14:paraId="31AC6A6A" w14:textId="77777777" w:rsidR="00836B19" w:rsidRPr="003A0E91" w:rsidRDefault="00A571CE" w:rsidP="5CC3A90E">
      <w:pPr>
        <w:pStyle w:val="Bullet1"/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情緒難以平伏是常見的現象，花點時間好好照顧自己，並向親友尋求支持。</w:t>
      </w:r>
    </w:p>
    <w:p w14:paraId="3E7B43AB" w14:textId="77777777" w:rsidR="00836B19" w:rsidRPr="003A0E91" w:rsidRDefault="00A571CE" w:rsidP="5CC3A90E">
      <w:pPr>
        <w:pStyle w:val="Bullet1"/>
        <w:rPr>
          <w:rFonts w:ascii="Noto Sans CJK TC Regular" w:eastAsia="Noto Sans CJK TC Regular" w:hAnsi="Noto Sans CJK TC Regular"/>
          <w:sz w:val="19"/>
          <w:szCs w:val="19"/>
        </w:rPr>
      </w:pPr>
      <w:proofErr w:type="spellStart"/>
      <w:r w:rsidRPr="003A0E91">
        <w:rPr>
          <w:rFonts w:ascii="Noto Sans CJK TC Regular" w:eastAsia="Noto Sans CJK TC Regular" w:hAnsi="Noto Sans CJK TC Regular"/>
          <w:sz w:val="19"/>
          <w:szCs w:val="19"/>
        </w:rPr>
        <w:t>如果感到不知所措，則可致電</w:t>
      </w:r>
      <w:proofErr w:type="spellEnd"/>
      <w:r w:rsidRPr="003A0E91">
        <w:rPr>
          <w:rFonts w:ascii="Noto Sans CJK TC Regular" w:eastAsia="Noto Sans CJK TC Regular" w:hAnsi="Noto Sans CJK TC Regular"/>
          <w:sz w:val="19"/>
          <w:szCs w:val="19"/>
        </w:rPr>
        <w:t>1300 375 330聯絡精神健康和福祉中心（Mental Health and Wellbeing Hubs）獲取免費支援服務。</w:t>
      </w:r>
    </w:p>
    <w:p w14:paraId="19DFC4D3" w14:textId="77777777" w:rsidR="00836B19" w:rsidRPr="003A0E91" w:rsidRDefault="00A571CE" w:rsidP="5CC3A90E">
      <w:pPr>
        <w:pStyle w:val="Bullet1"/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如果擔心個人健康，請就醫。如果身處緊急情況，則致電000。如果無法致電，則應前往就近的醫院。</w:t>
      </w:r>
    </w:p>
    <w:p w14:paraId="388E93FE" w14:textId="77777777" w:rsidR="00836B19" w:rsidRPr="003A0E91" w:rsidRDefault="00A571CE" w:rsidP="00976A71">
      <w:pPr>
        <w:pStyle w:val="Bullet1"/>
        <w:ind w:right="1024"/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3A0E91">
        <w:rPr>
          <w:rFonts w:ascii="Noto Sans CJK TC Regular" w:eastAsia="Noto Sans CJK TC Regular" w:hAnsi="Noto Sans CJK TC Regular"/>
          <w:sz w:val="19"/>
          <w:szCs w:val="19"/>
          <w:lang w:eastAsia="zh-TW"/>
        </w:rPr>
        <w:t>如果自己或相熟的人士身處危機，請致電13 11 14聯絡生命熱線（Lifeline）或1300 224 636聯絡不再憂鬱（Beyond Blue）。</w:t>
      </w:r>
    </w:p>
    <w:p w14:paraId="5F43BF8E" w14:textId="77777777" w:rsidR="008D11CB" w:rsidRPr="003A0E91" w:rsidRDefault="00A571CE" w:rsidP="008D11CB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bCs w:val="0"/>
          <w:sz w:val="24"/>
          <w:szCs w:val="24"/>
        </w:rPr>
      </w:pPr>
      <w:proofErr w:type="spellStart"/>
      <w:r w:rsidRPr="003A0E91">
        <w:rPr>
          <w:rFonts w:ascii="Noto Sans CJK TC Regular" w:eastAsia="Noto Sans CJK TC Regular" w:hAnsi="Noto Sans CJK TC Regular"/>
          <w:b/>
          <w:bCs w:val="0"/>
          <w:sz w:val="24"/>
          <w:szCs w:val="24"/>
        </w:rPr>
        <w:lastRenderedPageBreak/>
        <w:t>獲取財務支援服務</w:t>
      </w:r>
      <w:proofErr w:type="spellEnd"/>
    </w:p>
    <w:p w14:paraId="3B1AA266" w14:textId="77777777" w:rsidR="008A1114" w:rsidRDefault="00A571CE" w:rsidP="00C4240A">
      <w:pPr>
        <w:pStyle w:val="Body"/>
        <w:numPr>
          <w:ilvl w:val="0"/>
          <w:numId w:val="12"/>
        </w:numPr>
        <w:spacing w:after="0"/>
        <w:rPr>
          <w:rFonts w:ascii="Noto Sans CJK TC Regular" w:eastAsia="Noto Sans CJK TC Regular" w:hAnsi="Noto Sans CJK TC Regular"/>
          <w:sz w:val="20"/>
          <w:lang w:eastAsia="zh-TW"/>
        </w:rPr>
      </w:pPr>
      <w:r w:rsidRPr="003A0E91">
        <w:rPr>
          <w:rFonts w:ascii="Noto Sans CJK TC Regular" w:eastAsia="Noto Sans CJK TC Regular" w:hAnsi="Noto Sans CJK TC Regular"/>
          <w:sz w:val="20"/>
          <w:lang w:eastAsia="zh-TW"/>
        </w:rPr>
        <w:t>如果住所受到水災影響，則可能符合資格申領一筆過發放的緊急津貼。</w:t>
      </w:r>
    </w:p>
    <w:p w14:paraId="451897C2" w14:textId="412171E1" w:rsidR="00C36205" w:rsidRPr="003A0E91" w:rsidRDefault="00A571CE" w:rsidP="008A1114">
      <w:pPr>
        <w:pStyle w:val="Body"/>
        <w:ind w:left="360"/>
        <w:rPr>
          <w:rFonts w:ascii="Noto Sans CJK TC Regular" w:eastAsia="Noto Sans CJK TC Regular" w:hAnsi="Noto Sans CJK TC Regular"/>
          <w:sz w:val="20"/>
          <w:lang w:eastAsia="zh-TW"/>
        </w:rPr>
      </w:pPr>
      <w:r w:rsidRPr="003A0E91">
        <w:rPr>
          <w:rFonts w:ascii="Noto Sans CJK TC Regular" w:eastAsia="Noto Sans CJK TC Regular" w:hAnsi="Noto Sans CJK TC Regular"/>
          <w:sz w:val="20"/>
          <w:lang w:eastAsia="zh-TW"/>
        </w:rPr>
        <w:t>詳情請瀏覽</w:t>
      </w:r>
      <w:hyperlink r:id="rId14" w:history="1">
        <w:r w:rsidRPr="003A0E91">
          <w:rPr>
            <w:rStyle w:val="Hyperlink"/>
            <w:rFonts w:ascii="Noto Sans CJK TC Regular" w:eastAsia="Noto Sans CJK TC Regular" w:hAnsi="Noto Sans CJK TC Regular"/>
            <w:sz w:val="20"/>
            <w:lang w:eastAsia="zh-TW"/>
          </w:rPr>
          <w:t>https://emergencypayments.dffh.vic.gov.au</w:t>
        </w:r>
      </w:hyperlink>
    </w:p>
    <w:p w14:paraId="11F6B8EF" w14:textId="77777777" w:rsidR="008A1114" w:rsidRDefault="00A571CE" w:rsidP="00C4240A">
      <w:pPr>
        <w:pStyle w:val="Body"/>
        <w:numPr>
          <w:ilvl w:val="0"/>
          <w:numId w:val="12"/>
        </w:numPr>
        <w:spacing w:after="0"/>
        <w:rPr>
          <w:rFonts w:ascii="Noto Sans CJK TC Regular" w:eastAsia="Noto Sans CJK TC Regular" w:hAnsi="Noto Sans CJK TC Regular"/>
          <w:sz w:val="20"/>
        </w:rPr>
      </w:pPr>
      <w:proofErr w:type="spellStart"/>
      <w:r w:rsidRPr="003A0E91">
        <w:rPr>
          <w:rFonts w:ascii="Noto Sans CJK TC Regular" w:eastAsia="Noto Sans CJK TC Regular" w:hAnsi="Noto Sans CJK TC Regular"/>
          <w:sz w:val="20"/>
        </w:rPr>
        <w:t>如果住所受到破壞或超過七日的時間無法進入住所居住，則可能符合資格申請重新安置協助服務</w:t>
      </w:r>
      <w:proofErr w:type="spellEnd"/>
      <w:r w:rsidR="008A1114">
        <w:rPr>
          <w:rFonts w:ascii="Noto Sans CJK TC Regular" w:eastAsia="Noto Sans CJK TC Regular" w:hAnsi="Noto Sans CJK TC Regular" w:hint="eastAsia"/>
          <w:sz w:val="20"/>
          <w:lang w:eastAsia="zh-TW"/>
        </w:rPr>
        <w:t xml:space="preserve"> </w:t>
      </w:r>
      <w:r w:rsidR="008A1114">
        <w:rPr>
          <w:rFonts w:ascii="Noto Sans CJK TC Regular" w:eastAsia="Noto Sans CJK TC Regular" w:hAnsi="Noto Sans CJK TC Regular"/>
          <w:sz w:val="20"/>
          <w:lang w:eastAsia="zh-TW"/>
        </w:rPr>
        <w:t xml:space="preserve">                     </w:t>
      </w:r>
      <w:r w:rsidRPr="003A0E91">
        <w:rPr>
          <w:rFonts w:ascii="Noto Sans CJK TC Regular" w:eastAsia="Noto Sans CJK TC Regular" w:hAnsi="Noto Sans CJK TC Regular"/>
          <w:sz w:val="20"/>
        </w:rPr>
        <w:t>（Re-establishment Assistance）。</w:t>
      </w:r>
    </w:p>
    <w:p w14:paraId="5B82B9E7" w14:textId="7D571CBF" w:rsidR="00C36205" w:rsidRPr="003A0E91" w:rsidRDefault="00A571CE" w:rsidP="008A1114">
      <w:pPr>
        <w:pStyle w:val="Body"/>
        <w:ind w:left="360"/>
        <w:rPr>
          <w:rFonts w:ascii="Noto Sans CJK TC Regular" w:eastAsia="Noto Sans CJK TC Regular" w:hAnsi="Noto Sans CJK TC Regular"/>
          <w:sz w:val="20"/>
        </w:rPr>
      </w:pPr>
      <w:proofErr w:type="spellStart"/>
      <w:r w:rsidRPr="003A0E91">
        <w:rPr>
          <w:rFonts w:ascii="Noto Sans CJK TC Regular" w:eastAsia="Noto Sans CJK TC Regular" w:hAnsi="Noto Sans CJK TC Regular"/>
          <w:sz w:val="20"/>
        </w:rPr>
        <w:t>詳情請瀏覽</w:t>
      </w:r>
      <w:proofErr w:type="spellEnd"/>
      <w:r>
        <w:fldChar w:fldCharType="begin"/>
      </w:r>
      <w:r>
        <w:instrText>HYPERLINK "https://services.dffh.vic.gov.au/personal-hardship-assistance-program"</w:instrText>
      </w:r>
      <w:r>
        <w:fldChar w:fldCharType="separate"/>
      </w:r>
      <w:r w:rsidR="00B42CE8" w:rsidRPr="003A0E91">
        <w:rPr>
          <w:rStyle w:val="Hyperlink"/>
          <w:rFonts w:ascii="Noto Sans CJK TC Regular" w:eastAsia="Noto Sans CJK TC Regular" w:hAnsi="Noto Sans CJK TC Regular"/>
          <w:sz w:val="20"/>
        </w:rPr>
        <w:t>https://services.dffh.vic.gov.au/personal-hardship-assistance-program</w:t>
      </w:r>
      <w:r>
        <w:rPr>
          <w:rStyle w:val="Hyperlink"/>
          <w:rFonts w:ascii="Noto Sans CJK TC Regular" w:eastAsia="Noto Sans CJK TC Regular" w:hAnsi="Noto Sans CJK TC Regular"/>
          <w:sz w:val="20"/>
        </w:rPr>
        <w:fldChar w:fldCharType="end"/>
      </w:r>
    </w:p>
    <w:p w14:paraId="11416B81" w14:textId="595E3374" w:rsidR="008A1114" w:rsidRDefault="00A571CE" w:rsidP="00C4240A">
      <w:pPr>
        <w:pStyle w:val="Body"/>
        <w:numPr>
          <w:ilvl w:val="0"/>
          <w:numId w:val="12"/>
        </w:numPr>
        <w:spacing w:after="0"/>
        <w:rPr>
          <w:rFonts w:ascii="Noto Sans CJK TC Regular" w:eastAsia="Noto Sans CJK TC Regular" w:hAnsi="Noto Sans CJK TC Regular"/>
          <w:sz w:val="20"/>
        </w:rPr>
      </w:pPr>
      <w:proofErr w:type="spellStart"/>
      <w:r w:rsidRPr="003A0E91">
        <w:rPr>
          <w:rFonts w:ascii="Noto Sans CJK TC Regular" w:eastAsia="Noto Sans CJK TC Regular" w:hAnsi="Noto Sans CJK TC Regular"/>
          <w:sz w:val="20"/>
        </w:rPr>
        <w:t>因嚴重災害而失去收入的僱員和獨資經營者可獲取災難復原津貼</w:t>
      </w:r>
      <w:proofErr w:type="spellEnd"/>
      <w:r w:rsidRPr="003A0E91">
        <w:rPr>
          <w:rFonts w:ascii="Noto Sans CJK TC Regular" w:eastAsia="Noto Sans CJK TC Regular" w:hAnsi="Noto Sans CJK TC Regular"/>
          <w:sz w:val="20"/>
        </w:rPr>
        <w:t>（Disaster Recovery Allowance）。</w:t>
      </w:r>
      <w:r w:rsidR="00C4240A">
        <w:rPr>
          <w:rFonts w:ascii="Noto Sans CJK TC Regular" w:eastAsia="Noto Sans CJK TC Regular" w:hAnsi="Noto Sans CJK TC Regular"/>
          <w:sz w:val="20"/>
        </w:rPr>
        <w:br/>
      </w:r>
      <w:proofErr w:type="spellStart"/>
      <w:r w:rsidRPr="003A0E91">
        <w:rPr>
          <w:rFonts w:ascii="Noto Sans CJK TC Regular" w:eastAsia="Noto Sans CJK TC Regular" w:hAnsi="Noto Sans CJK TC Regular"/>
          <w:sz w:val="20"/>
        </w:rPr>
        <w:t>災害發生後，可領取長達</w:t>
      </w:r>
      <w:proofErr w:type="spellEnd"/>
      <w:r w:rsidRPr="003A0E91">
        <w:rPr>
          <w:rFonts w:ascii="Noto Sans CJK TC Regular" w:eastAsia="Noto Sans CJK TC Regular" w:hAnsi="Noto Sans CJK TC Regular"/>
          <w:sz w:val="20"/>
        </w:rPr>
        <w:t>13</w:t>
      </w:r>
      <w:proofErr w:type="spellStart"/>
      <w:r w:rsidRPr="003A0E91">
        <w:rPr>
          <w:rFonts w:ascii="Noto Sans CJK TC Regular" w:eastAsia="Noto Sans CJK TC Regular" w:hAnsi="Noto Sans CJK TC Regular"/>
          <w:sz w:val="20"/>
        </w:rPr>
        <w:t>星期的款額</w:t>
      </w:r>
      <w:proofErr w:type="spellEnd"/>
      <w:r w:rsidRPr="003A0E91">
        <w:rPr>
          <w:rFonts w:ascii="Noto Sans CJK TC Regular" w:eastAsia="Noto Sans CJK TC Regular" w:hAnsi="Noto Sans CJK TC Regular"/>
          <w:sz w:val="20"/>
        </w:rPr>
        <w:t>。</w:t>
      </w:r>
    </w:p>
    <w:p w14:paraId="4122B73F" w14:textId="07D4FED8" w:rsidR="00C36205" w:rsidRPr="003A0E91" w:rsidRDefault="00A571CE" w:rsidP="008A1114">
      <w:pPr>
        <w:pStyle w:val="Body"/>
        <w:ind w:left="360"/>
        <w:rPr>
          <w:rFonts w:ascii="Noto Sans CJK TC Regular" w:eastAsia="Noto Sans CJK TC Regular" w:hAnsi="Noto Sans CJK TC Regular"/>
          <w:sz w:val="20"/>
        </w:rPr>
      </w:pPr>
      <w:proofErr w:type="spellStart"/>
      <w:r w:rsidRPr="003A0E91">
        <w:rPr>
          <w:rFonts w:ascii="Noto Sans CJK TC Regular" w:eastAsia="Noto Sans CJK TC Regular" w:hAnsi="Noto Sans CJK TC Regular"/>
          <w:sz w:val="20"/>
        </w:rPr>
        <w:t>詳情請瀏覽</w:t>
      </w:r>
      <w:proofErr w:type="spellEnd"/>
      <w:r>
        <w:fldChar w:fldCharType="begin"/>
      </w:r>
      <w:r>
        <w:instrText>HYPERLINK "https://www.servicesaustralia.gov.au/natural-disaster-events?context=60042"</w:instrText>
      </w:r>
      <w:r>
        <w:fldChar w:fldCharType="separate"/>
      </w:r>
      <w:r w:rsidRPr="003A0E91">
        <w:rPr>
          <w:rStyle w:val="Hyperlink"/>
          <w:rFonts w:ascii="Noto Sans CJK TC Regular" w:eastAsia="Noto Sans CJK TC Regular" w:hAnsi="Noto Sans CJK TC Regular"/>
          <w:sz w:val="20"/>
        </w:rPr>
        <w:t>https://www.servicesaustralia.gov.au/natural-disaster-events?context=60042</w:t>
      </w:r>
      <w:r>
        <w:rPr>
          <w:rStyle w:val="Hyperlink"/>
          <w:rFonts w:ascii="Noto Sans CJK TC Regular" w:eastAsia="Noto Sans CJK TC Regular" w:hAnsi="Noto Sans CJK TC Regular"/>
          <w:sz w:val="20"/>
        </w:rPr>
        <w:fldChar w:fldCharType="end"/>
      </w:r>
      <w:r w:rsidRPr="003A0E91">
        <w:rPr>
          <w:rFonts w:ascii="Noto Sans CJK TC Regular" w:eastAsia="Noto Sans CJK TC Regular" w:hAnsi="Noto Sans CJK TC Regular"/>
          <w:sz w:val="20"/>
        </w:rPr>
        <w:t>。</w:t>
      </w:r>
    </w:p>
    <w:p w14:paraId="65683958" w14:textId="77777777" w:rsidR="008A1114" w:rsidRDefault="00A571CE" w:rsidP="00C4240A">
      <w:pPr>
        <w:pStyle w:val="Body"/>
        <w:numPr>
          <w:ilvl w:val="0"/>
          <w:numId w:val="12"/>
        </w:numPr>
        <w:spacing w:after="0"/>
        <w:rPr>
          <w:rFonts w:ascii="Noto Sans CJK TC Regular" w:eastAsia="Noto Sans CJK TC Regular" w:hAnsi="Noto Sans CJK TC Regular"/>
          <w:sz w:val="20"/>
        </w:rPr>
      </w:pPr>
      <w:proofErr w:type="spellStart"/>
      <w:r w:rsidRPr="003A0E91">
        <w:rPr>
          <w:rFonts w:ascii="Noto Sans CJK TC Regular" w:eastAsia="Noto Sans CJK TC Regular" w:hAnsi="Noto Sans CJK TC Regular"/>
          <w:sz w:val="20"/>
        </w:rPr>
        <w:t>如果因水災受到重傷或住所嚴重受損，則可能符合資格申領澳洲政府發放的災難復原津貼</w:t>
      </w:r>
      <w:proofErr w:type="spellEnd"/>
      <w:r w:rsidRPr="003A0E91">
        <w:rPr>
          <w:rFonts w:ascii="Noto Sans CJK TC Regular" w:eastAsia="Noto Sans CJK TC Regular" w:hAnsi="Noto Sans CJK TC Regular"/>
          <w:sz w:val="20"/>
        </w:rPr>
        <w:t>（Disaster Recovery Allowance）。</w:t>
      </w:r>
      <w:proofErr w:type="spellStart"/>
      <w:r w:rsidRPr="003A0E91">
        <w:rPr>
          <w:rFonts w:ascii="Noto Sans CJK TC Regular" w:eastAsia="Noto Sans CJK TC Regular" w:hAnsi="Noto Sans CJK TC Regular"/>
          <w:sz w:val="20"/>
        </w:rPr>
        <w:t>成年人可領取</w:t>
      </w:r>
      <w:proofErr w:type="spellEnd"/>
      <w:r w:rsidRPr="003A0E91">
        <w:rPr>
          <w:rFonts w:ascii="Noto Sans CJK TC Regular" w:eastAsia="Noto Sans CJK TC Regular" w:hAnsi="Noto Sans CJK TC Regular"/>
          <w:sz w:val="20"/>
        </w:rPr>
        <w:t>$1,000，</w:t>
      </w:r>
      <w:proofErr w:type="spellStart"/>
      <w:r w:rsidRPr="003A0E91">
        <w:rPr>
          <w:rFonts w:ascii="Noto Sans CJK TC Regular" w:eastAsia="Noto Sans CJK TC Regular" w:hAnsi="Noto Sans CJK TC Regular"/>
          <w:sz w:val="20"/>
        </w:rPr>
        <w:t>而兒童則可獲得</w:t>
      </w:r>
      <w:proofErr w:type="spellEnd"/>
      <w:r w:rsidRPr="003A0E91">
        <w:rPr>
          <w:rFonts w:ascii="Noto Sans CJK TC Regular" w:eastAsia="Noto Sans CJK TC Regular" w:hAnsi="Noto Sans CJK TC Regular"/>
          <w:sz w:val="20"/>
        </w:rPr>
        <w:t>$400。</w:t>
      </w:r>
    </w:p>
    <w:p w14:paraId="6BDCCE0A" w14:textId="15C5EED6" w:rsidR="008960E9" w:rsidRPr="003A0E91" w:rsidRDefault="00A571CE" w:rsidP="008A1114">
      <w:pPr>
        <w:pStyle w:val="Body"/>
        <w:ind w:left="360"/>
        <w:rPr>
          <w:rFonts w:ascii="Noto Sans CJK TC Regular" w:eastAsia="Noto Sans CJK TC Regular" w:hAnsi="Noto Sans CJK TC Regular"/>
          <w:sz w:val="20"/>
        </w:rPr>
      </w:pPr>
      <w:proofErr w:type="spellStart"/>
      <w:r w:rsidRPr="003A0E91">
        <w:rPr>
          <w:rFonts w:ascii="Noto Sans CJK TC Regular" w:eastAsia="Noto Sans CJK TC Regular" w:hAnsi="Noto Sans CJK TC Regular"/>
          <w:sz w:val="20"/>
        </w:rPr>
        <w:t>詳情請瀏覽</w:t>
      </w:r>
      <w:proofErr w:type="spellEnd"/>
      <w:hyperlink r:id="rId15" w:history="1">
        <w:r w:rsidR="00B42CE8" w:rsidRPr="003A0E91">
          <w:rPr>
            <w:rStyle w:val="Hyperlink"/>
            <w:rFonts w:ascii="Noto Sans CJK TC Regular" w:eastAsia="Noto Sans CJK TC Regular" w:hAnsi="Noto Sans CJK TC Regular"/>
            <w:sz w:val="20"/>
          </w:rPr>
          <w:t>https://www.servicesaustralia.gov.au/victorian-floods-october-2022-australian-government-disaster-recovery-payment</w:t>
        </w:r>
      </w:hyperlink>
    </w:p>
    <w:p w14:paraId="10D953E4" w14:textId="77777777" w:rsidR="00B42CE8" w:rsidRPr="003A0E91" w:rsidRDefault="00A571CE" w:rsidP="00B42CE8">
      <w:pPr>
        <w:pStyle w:val="Body"/>
        <w:numPr>
          <w:ilvl w:val="0"/>
          <w:numId w:val="12"/>
        </w:numPr>
        <w:rPr>
          <w:rFonts w:ascii="Noto Sans CJK TC Regular" w:eastAsia="Noto Sans CJK TC Regular" w:hAnsi="Noto Sans CJK TC Regular"/>
          <w:sz w:val="20"/>
        </w:rPr>
      </w:pPr>
      <w:r w:rsidRPr="003A0E91">
        <w:rPr>
          <w:rFonts w:ascii="Noto Sans CJK TC Regular" w:eastAsia="Noto Sans CJK TC Regular" w:hAnsi="Noto Sans CJK TC Regular"/>
          <w:sz w:val="20"/>
        </w:rPr>
        <w:t>請致電1800 560 760聯絡水災災後重建熱線（Flood Recovery Hotline）尋求臨時住宿協助及其他支援。</w:t>
      </w:r>
    </w:p>
    <w:p w14:paraId="7C7407D9" w14:textId="77777777" w:rsidR="00B42CE8" w:rsidRPr="003A0E91" w:rsidRDefault="00A571CE" w:rsidP="00B42CE8">
      <w:pPr>
        <w:pStyle w:val="Body"/>
        <w:numPr>
          <w:ilvl w:val="0"/>
          <w:numId w:val="12"/>
        </w:numPr>
        <w:rPr>
          <w:rFonts w:ascii="Noto Sans CJK TC Regular" w:eastAsia="Noto Sans CJK TC Regular" w:hAnsi="Noto Sans CJK TC Regular"/>
          <w:sz w:val="20"/>
        </w:rPr>
      </w:pPr>
      <w:r w:rsidRPr="003A0E91">
        <w:rPr>
          <w:rFonts w:ascii="Noto Sans CJK TC Regular" w:eastAsia="Noto Sans CJK TC Regular" w:hAnsi="Noto Sans CJK TC Regular"/>
          <w:sz w:val="20"/>
        </w:rPr>
        <w:t>如果需要保險方面的幫助，請致電1800 734 621聯絡澳洲保險事務委員會（Insurance Council Australia）災難服務熱線。</w:t>
      </w:r>
    </w:p>
    <w:p w14:paraId="0A5E0E9D" w14:textId="77777777" w:rsidR="00C36205" w:rsidRPr="00C55CC8" w:rsidRDefault="00C36205" w:rsidP="00C55CC8">
      <w:pPr>
        <w:pStyle w:val="Body"/>
        <w:spacing w:line="240" w:lineRule="auto"/>
        <w:rPr>
          <w:rFonts w:ascii="Noto Sans CJK TC Regular" w:eastAsia="Noto Sans CJK TC Regular" w:hAnsi="Noto Sans CJK TC Regular"/>
          <w:sz w:val="8"/>
          <w:szCs w:val="8"/>
        </w:rPr>
      </w:pPr>
    </w:p>
    <w:p w14:paraId="55635D66" w14:textId="77777777" w:rsidR="00AB4D4B" w:rsidRPr="003A0E91" w:rsidRDefault="00A571CE" w:rsidP="008D11CB">
      <w:pPr>
        <w:pStyle w:val="Body"/>
        <w:rPr>
          <w:rFonts w:ascii="Noto Sans CJK TC Regular" w:eastAsia="Noto Sans CJK TC Regular" w:hAnsi="Noto Sans CJK TC Regular"/>
          <w:sz w:val="20"/>
        </w:rPr>
      </w:pPr>
      <w:r w:rsidRPr="003A0E91">
        <w:rPr>
          <w:rFonts w:ascii="Noto Sans CJK TC Regular" w:eastAsia="Noto Sans CJK TC Regular" w:hAnsi="Noto Sans CJK TC Regular"/>
          <w:sz w:val="20"/>
        </w:rPr>
        <w:t>欲以無障礙格式收取本出版物，請電函</w:t>
      </w:r>
      <w:hyperlink r:id="rId16" w:history="1">
        <w:r w:rsidR="00B42CE8" w:rsidRPr="003A0E91">
          <w:rPr>
            <w:rStyle w:val="Hyperlink"/>
            <w:rFonts w:ascii="Noto Sans CJK TC Regular" w:eastAsia="Noto Sans CJK TC Regular" w:hAnsi="Noto Sans CJK TC Regular"/>
            <w:sz w:val="20"/>
          </w:rPr>
          <w:t>pph.communications@health.vic.gov.au</w:t>
        </w:r>
      </w:hyperlink>
    </w:p>
    <w:p w14:paraId="6002ED04" w14:textId="77777777" w:rsidR="00B42CE8" w:rsidRPr="003A0E91" w:rsidRDefault="00B42CE8" w:rsidP="008D11CB">
      <w:pPr>
        <w:pStyle w:val="Body"/>
        <w:rPr>
          <w:rFonts w:ascii="Noto Sans CJK TC Regular" w:eastAsia="Noto Sans CJK TC Regular" w:hAnsi="Noto Sans CJK TC Regular"/>
          <w:sz w:val="20"/>
        </w:rPr>
      </w:pPr>
    </w:p>
    <w:p w14:paraId="6B4B9FEC" w14:textId="77777777" w:rsidR="008D11CB" w:rsidRPr="003A0E91" w:rsidRDefault="00A571CE" w:rsidP="00C55CC8">
      <w:pPr>
        <w:pStyle w:val="Body"/>
        <w:ind w:left="2880"/>
        <w:rPr>
          <w:rFonts w:ascii="Noto Sans CJK TC Regular" w:eastAsia="Noto Sans CJK TC Regular" w:hAnsi="Noto Sans CJK TC Regular"/>
          <w:sz w:val="19"/>
          <w:szCs w:val="19"/>
        </w:rPr>
      </w:pPr>
      <w:r w:rsidRPr="003A0E91">
        <w:rPr>
          <w:rFonts w:ascii="Noto Sans CJK TC Regular" w:eastAsia="Noto Sans CJK TC Regular" w:hAnsi="Noto Sans CJK TC Regular"/>
          <w:noProof/>
          <w:sz w:val="19"/>
          <w:szCs w:val="19"/>
          <w:lang w:val="en-US"/>
        </w:rPr>
        <w:drawing>
          <wp:inline distT="0" distB="0" distL="0" distR="0" wp14:anchorId="7A2CA630" wp14:editId="1DF06F9C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17570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E91">
        <w:rPr>
          <w:rFonts w:ascii="Noto Sans CJK TC Regular" w:eastAsia="Noto Sans CJK TC Regular" w:hAnsi="Noto Sans CJK TC Regular"/>
          <w:sz w:val="19"/>
          <w:szCs w:val="19"/>
        </w:rPr>
        <w:t xml:space="preserve"> </w:t>
      </w:r>
    </w:p>
    <w:sectPr w:rsidR="008D11CB" w:rsidRPr="003A0E91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C40A" w14:textId="77777777" w:rsidR="00975C8C" w:rsidRDefault="00975C8C">
      <w:pPr>
        <w:spacing w:after="0" w:line="240" w:lineRule="auto"/>
      </w:pPr>
      <w:r>
        <w:separator/>
      </w:r>
    </w:p>
  </w:endnote>
  <w:endnote w:type="continuationSeparator" w:id="0">
    <w:p w14:paraId="3CE427AA" w14:textId="77777777" w:rsidR="00975C8C" w:rsidRDefault="0097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T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3A01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D8D2553F-5D23-42C3-B41A-C85507C3C833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09EF" w14:textId="77777777" w:rsidR="00C55CC8" w:rsidRDefault="00C55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7DE5" w14:textId="77777777" w:rsidR="00A666C4" w:rsidRDefault="00A571CE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0B17BDD" wp14:editId="53E98AA7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344615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78F971" wp14:editId="5906368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67722C" w14:textId="77777777" w:rsidR="00A666C4" w:rsidRPr="00C55CC8" w:rsidRDefault="00A571CE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55CC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178F971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E67722C" w14:textId="77777777" w:rsidR="00A666C4" w:rsidRPr="00C55CC8" w:rsidRDefault="00A571CE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55CC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17DA" w14:textId="77777777" w:rsidR="00C55CC8" w:rsidRDefault="00C55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0B80" w14:textId="77777777" w:rsidR="00975C8C" w:rsidRDefault="00975C8C">
      <w:pPr>
        <w:spacing w:after="0" w:line="240" w:lineRule="auto"/>
      </w:pPr>
      <w:r>
        <w:separator/>
      </w:r>
    </w:p>
  </w:footnote>
  <w:footnote w:type="continuationSeparator" w:id="0">
    <w:p w14:paraId="131908FF" w14:textId="77777777" w:rsidR="00975C8C" w:rsidRDefault="0097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5004" w14:textId="77777777" w:rsidR="00C55CC8" w:rsidRDefault="00C55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542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0F19" w14:textId="77777777" w:rsidR="00C55CC8" w:rsidRDefault="00C55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29EA5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A473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56F6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181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1668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16D8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EAE6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8A58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F263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8748694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1729E7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F20ED8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ED60D7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71EAF3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225AA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F08C20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BCE5A0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5B473B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D95889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541B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C6BB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88E6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AE43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3C55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2C49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D83F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D0DE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CF660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92B7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F463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01D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26B5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1855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6E18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9AA8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3E88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20444059">
    <w:abstractNumId w:val="5"/>
  </w:num>
  <w:num w:numId="2" w16cid:durableId="1282761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5499768">
    <w:abstractNumId w:val="10"/>
  </w:num>
  <w:num w:numId="4" w16cid:durableId="801923545">
    <w:abstractNumId w:val="9"/>
  </w:num>
  <w:num w:numId="5" w16cid:durableId="2076390138">
    <w:abstractNumId w:val="11"/>
  </w:num>
  <w:num w:numId="6" w16cid:durableId="1112745168">
    <w:abstractNumId w:val="6"/>
  </w:num>
  <w:num w:numId="7" w16cid:durableId="1740056822">
    <w:abstractNumId w:val="3"/>
  </w:num>
  <w:num w:numId="8" w16cid:durableId="500661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645158">
    <w:abstractNumId w:val="4"/>
  </w:num>
  <w:num w:numId="10" w16cid:durableId="1459058839">
    <w:abstractNumId w:val="8"/>
  </w:num>
  <w:num w:numId="11" w16cid:durableId="1842500487">
    <w:abstractNumId w:val="7"/>
  </w:num>
  <w:num w:numId="12" w16cid:durableId="212612124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3D08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0E91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97C56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11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5C8C"/>
    <w:rsid w:val="00976A71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571CE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0F15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4B8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40A"/>
    <w:rsid w:val="00C4270A"/>
    <w:rsid w:val="00C50DED"/>
    <w:rsid w:val="00C5191F"/>
    <w:rsid w:val="00C52146"/>
    <w:rsid w:val="00C5391F"/>
    <w:rsid w:val="00C55CC8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91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1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ph.communications@health.vic.gov.au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ervicesaustralia.gov.au/victorian-floods-october-2022-australian-government-disaster-recovery-paymen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mergencypayments.dffh.vic.gov.au" TargetMode="External"/><Relationship Id="rId22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80E5B884-A0AC-4008-941C-B57141AAC1FD}"/>
</file>

<file path=customXml/itemProps2.xml><?xml version="1.0" encoding="utf-8"?>
<ds:datastoreItem xmlns:ds="http://schemas.openxmlformats.org/officeDocument/2006/customXml" ds:itemID="{B2455755-29A7-47E4-8A9C-3D32C6D478E6}"/>
</file>

<file path=customXml/itemProps3.xml><?xml version="1.0" encoding="utf-8"?>
<ds:datastoreItem xmlns:ds="http://schemas.openxmlformats.org/officeDocument/2006/customXml" ds:itemID="{D3DD1C78-0F58-4A66-B7B4-904B836AD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Canatonese</dc:title>
  <dc:creator/>
  <cp:lastModifiedBy/>
  <cp:revision>1</cp:revision>
  <dcterms:created xsi:type="dcterms:W3CDTF">2022-10-28T04:44:00Z</dcterms:created>
  <dcterms:modified xsi:type="dcterms:W3CDTF">2022-10-28T04:55:00Z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