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3837EF" w14:paraId="3D923A66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5C1F732C" w14:textId="77777777" w:rsidR="003D61AF" w:rsidRPr="00EB68B8" w:rsidRDefault="005A0C62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  <w:lang w:val="it"/>
              </w:rPr>
              <w:t>Acqua potabile dopo un'alluvione</w:t>
            </w:r>
          </w:p>
        </w:tc>
      </w:tr>
      <w:tr w:rsidR="003837EF" w14:paraId="353D198B" w14:textId="77777777" w:rsidTr="00F94452">
        <w:trPr>
          <w:trHeight w:val="259"/>
        </w:trPr>
        <w:tc>
          <w:tcPr>
            <w:tcW w:w="11067" w:type="dxa"/>
          </w:tcPr>
          <w:p w14:paraId="2DD73C9D" w14:textId="77777777" w:rsidR="003D61AF" w:rsidRPr="00F63D71" w:rsidRDefault="005A0C62" w:rsidP="003D61AF">
            <w:pPr>
              <w:pStyle w:val="Documentsubtitle"/>
            </w:pPr>
            <w:r>
              <w:rPr>
                <w:lang w:val="it"/>
              </w:rPr>
              <w:t xml:space="preserve">Informazioni su come e quando bere acqua in sicurezza dopo un'alluvione </w:t>
            </w:r>
          </w:p>
        </w:tc>
      </w:tr>
      <w:tr w:rsidR="003837EF" w14:paraId="552547A9" w14:textId="77777777" w:rsidTr="00F94452">
        <w:trPr>
          <w:trHeight w:val="96"/>
        </w:trPr>
        <w:tc>
          <w:tcPr>
            <w:tcW w:w="11067" w:type="dxa"/>
          </w:tcPr>
          <w:p w14:paraId="0409C06B" w14:textId="77777777" w:rsidR="007A729F" w:rsidRDefault="005A0C62" w:rsidP="003D61AF">
            <w:pPr>
              <w:pStyle w:val="Bannermarking"/>
              <w:spacing w:after="120"/>
            </w:pPr>
            <w:r>
              <w:rPr>
                <w:lang w:val="it"/>
              </w:rPr>
              <w:t>Italian | Italiano</w:t>
            </w:r>
          </w:p>
          <w:p w14:paraId="052770F6" w14:textId="77777777" w:rsidR="003D61AF" w:rsidRPr="001E5058" w:rsidRDefault="005A0C62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123B0460" w14:textId="77777777" w:rsidR="0074696E" w:rsidRPr="004C6EEE" w:rsidRDefault="005A0C62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7B74F5D0" wp14:editId="51072D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2035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3928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8B8C245" w14:textId="77777777" w:rsidR="00A57128" w:rsidRPr="003D61AF" w:rsidRDefault="005A0C62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val="it" w:eastAsia="en-AU"/>
        </w:rPr>
        <w:t xml:space="preserve">Dopo un'alluvione, il gestore del tuo servizio idrico ti farà sapere se è sicuro bere l'acqua del rubinetto. Potrebbe emettere una delle seguenti avvertenze: </w:t>
      </w:r>
    </w:p>
    <w:p w14:paraId="4301B5B2" w14:textId="6297C359" w:rsidR="00A57128" w:rsidRPr="003D61AF" w:rsidRDefault="005A0C62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val="it" w:eastAsia="en-AU"/>
        </w:rPr>
        <w:t>Non bere</w:t>
      </w:r>
      <w:r w:rsidRPr="003D61AF">
        <w:rPr>
          <w:sz w:val="19"/>
          <w:szCs w:val="19"/>
          <w:lang w:val="it" w:eastAsia="en-AU"/>
        </w:rPr>
        <w:t>: l'acqua contiene sostanze chimiche nocive e tossine, e può provocare forte malessere se ingerita.</w:t>
      </w:r>
    </w:p>
    <w:p w14:paraId="33A44555" w14:textId="56340C44" w:rsidR="008359B0" w:rsidRPr="003D61AF" w:rsidRDefault="005A0C62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val="it" w:eastAsia="en-AU"/>
        </w:rPr>
        <w:t>Bollire l'acqua</w:t>
      </w:r>
      <w:r w:rsidRPr="003D61AF">
        <w:rPr>
          <w:sz w:val="19"/>
          <w:szCs w:val="19"/>
          <w:lang w:val="it" w:eastAsia="en-AU"/>
        </w:rPr>
        <w:t xml:space="preserve">: l'acqua potrebbe contenere germi e deve essere bollita prima dell'utilizzo. Bere acqua non bollita può provocare forte malessere. </w:t>
      </w:r>
    </w:p>
    <w:p w14:paraId="40049549" w14:textId="77777777" w:rsidR="00885876" w:rsidRPr="003D61AF" w:rsidRDefault="005A0C62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  <w:lang w:val="it"/>
        </w:rPr>
        <w:t>Cosa fare se non puoi bere l'acqua del rubinetto</w:t>
      </w:r>
    </w:p>
    <w:p w14:paraId="0ADFEF55" w14:textId="77777777" w:rsidR="00A57128" w:rsidRDefault="005A0C62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Non puoi bere acqua dal rubinetto se la tua agenzia idrica ha emesso l'avvertenza "Non bere" (Do not drink advisory). </w:t>
      </w:r>
    </w:p>
    <w:p w14:paraId="4BED533D" w14:textId="77777777" w:rsidR="00A57128" w:rsidRDefault="005A0C62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Dovresti: </w:t>
      </w:r>
    </w:p>
    <w:p w14:paraId="6A9F3050" w14:textId="77777777" w:rsidR="00A57128" w:rsidRDefault="005A0C62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non bere acqua di rubinetto dalla zona colpita; </w:t>
      </w:r>
    </w:p>
    <w:p w14:paraId="780D4F24" w14:textId="77777777" w:rsidR="00A57128" w:rsidRDefault="005A0C62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non bollire l'acqua, né trattarla con cloro o candeggina, perché questo non la renderà potabile. </w:t>
      </w:r>
    </w:p>
    <w:p w14:paraId="31A20F5D" w14:textId="77777777" w:rsidR="00A57128" w:rsidRDefault="005A0C62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Bevi acqua in bottiglia, utilizzala per cucinare, preparare bevande, latte in polvere, ghiaccio, per lavare i denti e per dare da bere ai tuoi animali domestici. </w:t>
      </w:r>
    </w:p>
    <w:p w14:paraId="31344338" w14:textId="77777777" w:rsidR="00CB769A" w:rsidRDefault="005A0C62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>In alcune circostanze, puoi usare l'acqua del rubinetto per scaricare il WC, lavarti le mani, fare la doccia (assicurandoti di non ingerirla) e fare il bucato. Smetti di usare l'acqua e contatta il tuo medico se hai irritazioni alla pelle o altre reazioni.</w:t>
      </w:r>
    </w:p>
    <w:p w14:paraId="3D038C6B" w14:textId="77777777" w:rsidR="00CB769A" w:rsidRPr="00344106" w:rsidRDefault="005A0C62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Il gestore del tuo servizio idrico ti farà sapere quando è sicuro bere l'acqua del rubinetto. </w:t>
      </w:r>
    </w:p>
    <w:p w14:paraId="4C2EACE0" w14:textId="77777777" w:rsidR="00676A05" w:rsidRPr="003D61AF" w:rsidRDefault="005A0C62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  <w:lang w:val="it"/>
        </w:rPr>
        <w:t xml:space="preserve">Cosa fare se devi bollire l'acqua del rubinetto  </w:t>
      </w:r>
    </w:p>
    <w:p w14:paraId="35AAFC92" w14:textId="77777777" w:rsidR="00CB769A" w:rsidRPr="003A0C05" w:rsidRDefault="005A0C62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Se il tuo fornitore di acqua ha emesso l'avvertenza "Bollire l'acqua" (Boil water advisory), devi bollire l'acqua del rubinetto. </w:t>
      </w:r>
    </w:p>
    <w:p w14:paraId="7BA835CB" w14:textId="77777777" w:rsidR="00CB769A" w:rsidRPr="003A0C05" w:rsidRDefault="005A0C62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Per bollire l'acqua del rubinetto in modo da renderla potabile: </w:t>
      </w:r>
    </w:p>
    <w:p w14:paraId="7F2494E5" w14:textId="77777777" w:rsidR="000C7DFF" w:rsidRPr="003A0C05" w:rsidRDefault="005A0C62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porta l'acqua ad ebollizione, finché non vedi tante bolle dal fondo della pentola o del bollitore per un periodo di tempo continuato; </w:t>
      </w:r>
    </w:p>
    <w:p w14:paraId="3971019D" w14:textId="77777777" w:rsidR="00BA518D" w:rsidRPr="000C7DFF" w:rsidRDefault="005A0C62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>lasciala raffreddare prima di utilizzarla;</w:t>
      </w:r>
    </w:p>
    <w:p w14:paraId="3F57B795" w14:textId="77777777" w:rsidR="00BA518D" w:rsidRPr="000C7DFF" w:rsidRDefault="005A0C62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puoi usare un bollitore a spegnimento automatico. Se utilizzi un bollitore con temperatura regolabile, seleziona la funzione bollitura; </w:t>
      </w:r>
    </w:p>
    <w:p w14:paraId="232A96EA" w14:textId="77777777" w:rsidR="006853D4" w:rsidRDefault="005A0C62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>conserva l'acqua bollita in un contenitore pulito e chiuso;</w:t>
      </w:r>
    </w:p>
    <w:p w14:paraId="33EC42EF" w14:textId="77777777" w:rsidR="003A0C05" w:rsidRDefault="005A0C62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>lasciala raffreddare prima di utilizzarla;</w:t>
      </w:r>
    </w:p>
    <w:p w14:paraId="09D09FF2" w14:textId="77777777" w:rsidR="00F7310E" w:rsidRDefault="005A0C62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>presta attenzione per evitare ustioni.</w:t>
      </w:r>
    </w:p>
    <w:p w14:paraId="2394C794" w14:textId="77777777" w:rsidR="003A0C05" w:rsidRDefault="005A0C62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L'acqua bollita è potabile, può essere utilizzata per cucinare, preparare bevande, latte in polvere, ghiaccio, per lavare i denti e per da bere ai tuoi animali domestici. </w:t>
      </w:r>
    </w:p>
    <w:p w14:paraId="1DB9493E" w14:textId="77777777" w:rsidR="003A0C05" w:rsidRDefault="005A0C62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L'acqua non bollita può essere utilizzata per lavare le mani, fare la doccia (assicurandosi di non ingerirla), scaricare il WC, lavare i piatti e fare il bucato, per annaffiare il giardino o pulire le zone esterne. </w:t>
      </w:r>
    </w:p>
    <w:p w14:paraId="683B8625" w14:textId="77777777" w:rsidR="003A0C05" w:rsidRDefault="005A0C62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it"/>
        </w:rPr>
        <w:t xml:space="preserve">Il gestore del tuo servizio idrico ti farà sapere quando è sicuro bere l'acqua del rubinetto senza bollirla. </w:t>
      </w:r>
    </w:p>
    <w:p w14:paraId="4E96233D" w14:textId="77777777" w:rsidR="008D11CB" w:rsidRPr="008D11CB" w:rsidRDefault="005A0C62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lastRenderedPageBreak/>
        <w:t>Assistenza</w:t>
      </w:r>
    </w:p>
    <w:p w14:paraId="70D2C747" w14:textId="77777777" w:rsidR="003A0C05" w:rsidRPr="002264BB" w:rsidRDefault="005A0C62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val="it" w:eastAsia="en-AU"/>
        </w:rPr>
        <w:t xml:space="preserve">Contatta il tuo fornitore di acqua per ricevere informazioni: &lt;www.water.vic.gov.au/water-industry-and-customers/know-your-water-corporation&gt;. </w:t>
      </w:r>
    </w:p>
    <w:p w14:paraId="6133F31D" w14:textId="77777777" w:rsidR="00ED1B6C" w:rsidRPr="002264BB" w:rsidRDefault="005A0C62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val="it" w:eastAsia="en-AU"/>
        </w:rPr>
        <w:t>Se pensi di aver ingerito acqua contaminata o se hai sintomi da gastroenterite, contatta il tuo medico.</w:t>
      </w:r>
    </w:p>
    <w:p w14:paraId="21029759" w14:textId="77777777" w:rsidR="008D11CB" w:rsidRPr="002264BB" w:rsidRDefault="005A0C62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  <w:lang w:val="it"/>
        </w:rPr>
        <w:t xml:space="preserve">Per ricevere questa pubblicazione in un formato accessibile, invia un e-mail all'indirizzo </w:t>
      </w:r>
      <w:hyperlink r:id="rId14" w:history="1">
        <w:r w:rsidR="00B42CE8" w:rsidRPr="002264BB">
          <w:rPr>
            <w:rStyle w:val="Hyperlink"/>
            <w:sz w:val="19"/>
            <w:szCs w:val="19"/>
            <w:lang w:val="it"/>
          </w:rPr>
          <w:t>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DFC8" w14:textId="77777777" w:rsidR="001047CC" w:rsidRDefault="001047CC">
      <w:pPr>
        <w:spacing w:after="0" w:line="240" w:lineRule="auto"/>
      </w:pPr>
      <w:r>
        <w:separator/>
      </w:r>
    </w:p>
  </w:endnote>
  <w:endnote w:type="continuationSeparator" w:id="0">
    <w:p w14:paraId="6CCDFFAA" w14:textId="77777777" w:rsidR="001047CC" w:rsidRDefault="001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7A2C4D0C-6EC6-4EF5-B632-6F3C305C2CC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FCE9" w14:textId="77777777" w:rsidR="000D2243" w:rsidRDefault="000D2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FB61" w14:textId="77777777" w:rsidR="00344321" w:rsidRDefault="005A0C62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DD38246" wp14:editId="7639913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57309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83F5DF" wp14:editId="767C23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0899E" w14:textId="77777777" w:rsidR="00344321" w:rsidRPr="000D2243" w:rsidRDefault="005A0C62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D224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0D2243" w:rsidRDefault="005A0C62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D224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BFA6" w14:textId="77777777" w:rsidR="000D2243" w:rsidRDefault="000D2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C42A" w14:textId="77777777" w:rsidR="001047CC" w:rsidRDefault="001047CC">
      <w:pPr>
        <w:spacing w:after="0" w:line="240" w:lineRule="auto"/>
      </w:pPr>
      <w:r>
        <w:separator/>
      </w:r>
    </w:p>
  </w:footnote>
  <w:footnote w:type="continuationSeparator" w:id="0">
    <w:p w14:paraId="0E28399E" w14:textId="77777777" w:rsidR="001047CC" w:rsidRDefault="001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63CE" w14:textId="77777777" w:rsidR="000D2243" w:rsidRDefault="000D2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74C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2676" w14:textId="77777777" w:rsidR="000D2243" w:rsidRDefault="000D2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F4424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EAE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00E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BEFD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3457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4EA7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2C99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EA8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F437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4A7E2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86AE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E620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165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CE0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CEEC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9CE2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7448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CA9D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06B22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0A0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0A10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F2E7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88CD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867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2434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24F7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32CF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1458C48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360220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F9A815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C8A440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AE4BDA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C4C18F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D9CEFC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BAC44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7BE02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4790E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84D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C9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EE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1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A5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A2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A7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22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FB7C8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86CB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8A8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2C7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0876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E862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FE17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E299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E616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3B385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EEC9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BE36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DEDF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ED2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4866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DAF5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CAB6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122C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3E74581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CC44D2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A7CAB7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114C2E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ED295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44839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ECCE8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8C08BC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AE404C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43879899">
    <w:abstractNumId w:val="8"/>
  </w:num>
  <w:num w:numId="2" w16cid:durableId="1635794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208030">
    <w:abstractNumId w:val="13"/>
  </w:num>
  <w:num w:numId="4" w16cid:durableId="1369060726">
    <w:abstractNumId w:val="12"/>
  </w:num>
  <w:num w:numId="5" w16cid:durableId="442775213">
    <w:abstractNumId w:val="15"/>
  </w:num>
  <w:num w:numId="6" w16cid:durableId="1650211368">
    <w:abstractNumId w:val="9"/>
  </w:num>
  <w:num w:numId="7" w16cid:durableId="1230769463">
    <w:abstractNumId w:val="4"/>
  </w:num>
  <w:num w:numId="8" w16cid:durableId="1939604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668044">
    <w:abstractNumId w:val="6"/>
  </w:num>
  <w:num w:numId="10" w16cid:durableId="1385639095">
    <w:abstractNumId w:val="11"/>
  </w:num>
  <w:num w:numId="11" w16cid:durableId="860240466">
    <w:abstractNumId w:val="10"/>
  </w:num>
  <w:num w:numId="12" w16cid:durableId="1685017684">
    <w:abstractNumId w:val="1"/>
  </w:num>
  <w:num w:numId="13" w16cid:durableId="1702392260">
    <w:abstractNumId w:val="7"/>
  </w:num>
  <w:num w:numId="14" w16cid:durableId="1770194964">
    <w:abstractNumId w:val="5"/>
  </w:num>
  <w:num w:numId="15" w16cid:durableId="1981685505">
    <w:abstractNumId w:val="14"/>
  </w:num>
  <w:num w:numId="16" w16cid:durableId="521865365">
    <w:abstractNumId w:val="2"/>
  </w:num>
  <w:num w:numId="17" w16cid:durableId="198731756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371845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2243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7CC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77581"/>
    <w:rsid w:val="00381043"/>
    <w:rsid w:val="00381B90"/>
    <w:rsid w:val="00382010"/>
    <w:rsid w:val="003829E5"/>
    <w:rsid w:val="003837EF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0C62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2C"/>
    <w:rsid w:val="00DD03A4"/>
    <w:rsid w:val="00DD0A48"/>
    <w:rsid w:val="00DD0F67"/>
    <w:rsid w:val="00DD1130"/>
    <w:rsid w:val="00DD158E"/>
    <w:rsid w:val="00DD1951"/>
    <w:rsid w:val="00DD195C"/>
    <w:rsid w:val="00DD32A6"/>
    <w:rsid w:val="00DD3802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59B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22C6953-2160-46A3-9CFD-DE7528F7EFDE}"/>
</file>

<file path=customXml/itemProps2.xml><?xml version="1.0" encoding="utf-8"?>
<ds:datastoreItem xmlns:ds="http://schemas.openxmlformats.org/officeDocument/2006/customXml" ds:itemID="{E51B1137-3BD7-400C-9C3B-AC86FB393B0D}"/>
</file>

<file path=customXml/itemProps3.xml><?xml version="1.0" encoding="utf-8"?>
<ds:datastoreItem xmlns:ds="http://schemas.openxmlformats.org/officeDocument/2006/customXml" ds:itemID="{567F0074-934C-454A-BB1C-AC49C1C0E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Italian</dc:title>
  <dc:creator/>
  <cp:lastModifiedBy/>
  <cp:revision>1</cp:revision>
  <dcterms:created xsi:type="dcterms:W3CDTF">2022-10-31T03:53:00Z</dcterms:created>
  <dcterms:modified xsi:type="dcterms:W3CDTF">2022-10-31T03:53:00Z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