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5AB0" w14:textId="77777777" w:rsidR="0074696E" w:rsidRPr="004C6EEE" w:rsidRDefault="0074696E" w:rsidP="00EC40D5">
      <w:pPr>
        <w:pStyle w:val="Sectionbreakfirstpage"/>
      </w:pPr>
    </w:p>
    <w:p w14:paraId="219018A9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C22FA43" wp14:editId="24E7BD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4271B5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0ED5A6" w14:textId="17A2FECC" w:rsidR="003B5733" w:rsidRPr="003B5733" w:rsidRDefault="006D6488" w:rsidP="00683F5D">
            <w:pPr>
              <w:pStyle w:val="Documenttitle"/>
              <w:spacing w:after="120"/>
            </w:pPr>
            <w:r>
              <w:t>Lift and reposition procedure</w:t>
            </w:r>
          </w:p>
        </w:tc>
      </w:tr>
      <w:tr w:rsidR="003B5733" w14:paraId="032FE117" w14:textId="77777777" w:rsidTr="00B07FF7">
        <w:tc>
          <w:tcPr>
            <w:tcW w:w="10348" w:type="dxa"/>
          </w:tcPr>
          <w:p w14:paraId="5D899BEE" w14:textId="77777777" w:rsidR="003B5733" w:rsidRPr="001E5058" w:rsidRDefault="0089397F" w:rsidP="001E5058">
            <w:pPr>
              <w:pStyle w:val="Bannermarking"/>
            </w:pPr>
            <w:fldSimple w:instr=" FILLIN  &quot;Type the protective marking&quot; \d OFFICIAL \o  \* MERGEFORMAT ">
              <w:r w:rsidR="006D6488">
                <w:t>OFFICIAL</w:t>
              </w:r>
            </w:fldSimple>
          </w:p>
        </w:tc>
      </w:tr>
    </w:tbl>
    <w:p w14:paraId="659C856F" w14:textId="1D788013" w:rsidR="007173CA" w:rsidRDefault="007173CA" w:rsidP="00D02BBF">
      <w:pPr>
        <w:pStyle w:val="Body"/>
        <w:spacing w:after="360" w:line="240" w:lineRule="auto"/>
      </w:pPr>
    </w:p>
    <w:p w14:paraId="40B7D5DB" w14:textId="77777777" w:rsidR="00580394" w:rsidRPr="00B519CD" w:rsidRDefault="00580394" w:rsidP="00D02BBF">
      <w:pPr>
        <w:pStyle w:val="Body"/>
        <w:spacing w:after="360" w:line="240" w:lineRule="auto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A36C978" w14:textId="33BCD8EC" w:rsidR="006D6488" w:rsidRDefault="006D6488" w:rsidP="006D6488">
      <w:pPr>
        <w:pStyle w:val="Body"/>
      </w:pPr>
      <w:bookmarkStart w:id="0" w:name="_Hlk41913885"/>
      <w:r>
        <w:t>A lift and reposition procedure allows a place of interment to be reused where there is insufficient space to accommodate further interments. The procedure involves:</w:t>
      </w:r>
    </w:p>
    <w:p w14:paraId="42DBBE69" w14:textId="77777777" w:rsidR="006D6488" w:rsidRDefault="006D6488" w:rsidP="006D6488">
      <w:pPr>
        <w:pStyle w:val="Bullet1"/>
      </w:pPr>
      <w:r>
        <w:t>opening a place of interment</w:t>
      </w:r>
    </w:p>
    <w:p w14:paraId="0324965E" w14:textId="77777777" w:rsidR="006D6488" w:rsidRDefault="006D6488" w:rsidP="006D6488">
      <w:pPr>
        <w:pStyle w:val="Bullet1"/>
      </w:pPr>
      <w:r>
        <w:t>lifting existing bodily remains which are interred in the place of interment</w:t>
      </w:r>
    </w:p>
    <w:p w14:paraId="2DA94DEB" w14:textId="77777777" w:rsidR="006D6488" w:rsidRDefault="006D6488" w:rsidP="006D6488">
      <w:pPr>
        <w:pStyle w:val="Bullet1"/>
      </w:pPr>
      <w:r>
        <w:t>deepening or enlarging the place of interment if necessary</w:t>
      </w:r>
    </w:p>
    <w:p w14:paraId="531F0BEF" w14:textId="77777777" w:rsidR="006D6488" w:rsidRDefault="006D6488" w:rsidP="006D6488">
      <w:pPr>
        <w:pStyle w:val="Bullet1"/>
      </w:pPr>
      <w:r>
        <w:t>repositioning the existing bodily remains to provide space for further interments in that place of interment.</w:t>
      </w:r>
    </w:p>
    <w:p w14:paraId="6919BF51" w14:textId="3EE77F64" w:rsidR="006D6488" w:rsidRDefault="006D6488" w:rsidP="00683F5D">
      <w:pPr>
        <w:pStyle w:val="Heading1"/>
      </w:pPr>
      <w:r>
        <w:t xml:space="preserve">Step 1: </w:t>
      </w:r>
      <w:r w:rsidR="00D02BBF">
        <w:t>A</w:t>
      </w:r>
      <w:r>
        <w:t>pplication</w:t>
      </w:r>
    </w:p>
    <w:p w14:paraId="66569676" w14:textId="77777777" w:rsidR="00683F5D" w:rsidRDefault="006D6488" w:rsidP="006D6488">
      <w:pPr>
        <w:pStyle w:val="Body"/>
      </w:pPr>
      <w:r>
        <w:t xml:space="preserve">The holder of the right of interment or monumental agent/representative makes an application to the cemetery trust for approval to carry out a lift and reposition procedure. </w:t>
      </w:r>
    </w:p>
    <w:p w14:paraId="3290CFC1" w14:textId="7FD21CA3" w:rsidR="006D6488" w:rsidRDefault="006D6488" w:rsidP="006D6488">
      <w:pPr>
        <w:pStyle w:val="Body"/>
      </w:pPr>
      <w:r>
        <w:t>Note</w:t>
      </w:r>
      <w:r w:rsidR="00683F5D">
        <w:t>:</w:t>
      </w:r>
      <w:r>
        <w:t xml:space="preserve"> </w:t>
      </w:r>
      <w:r w:rsidR="00683F5D">
        <w:t>A</w:t>
      </w:r>
      <w:r>
        <w:t>n application must be in writing and accompanied by the relevant cemetery trust fee.</w:t>
      </w:r>
    </w:p>
    <w:p w14:paraId="787EE684" w14:textId="203AFDAC" w:rsidR="006D6488" w:rsidRDefault="006D6488" w:rsidP="00683F5D">
      <w:pPr>
        <w:pStyle w:val="Heading1"/>
      </w:pPr>
      <w:r>
        <w:t>Step 2: Consideration of application</w:t>
      </w:r>
    </w:p>
    <w:p w14:paraId="39B46759" w14:textId="6ADDF9D6" w:rsidR="006D6488" w:rsidRDefault="006D6488" w:rsidP="006D6488">
      <w:pPr>
        <w:pStyle w:val="Body"/>
      </w:pPr>
      <w:r>
        <w:t>The cemetery trust considers the application. A trust should not approve an application if it considers it would be inappropriate for any of the following reasons:</w:t>
      </w:r>
    </w:p>
    <w:p w14:paraId="58EDA67C" w14:textId="77777777" w:rsidR="006D6488" w:rsidRDefault="006D6488" w:rsidP="006D6488">
      <w:pPr>
        <w:pStyle w:val="Bullet1"/>
      </w:pPr>
      <w:r>
        <w:t>the nature of the soil would prevent or hinder the process</w:t>
      </w:r>
    </w:p>
    <w:p w14:paraId="3018C521" w14:textId="77777777" w:rsidR="006D6488" w:rsidRDefault="006D6488" w:rsidP="006D6488">
      <w:pPr>
        <w:pStyle w:val="Bullet1"/>
      </w:pPr>
      <w:r>
        <w:t>it would be impractical because the place of interment can't be sufficiently deepened</w:t>
      </w:r>
    </w:p>
    <w:p w14:paraId="414F53E9" w14:textId="77777777" w:rsidR="006D6488" w:rsidRDefault="006D6488" w:rsidP="006D6488">
      <w:pPr>
        <w:pStyle w:val="Bullet1"/>
      </w:pPr>
      <w:r>
        <w:t>the physical state of the human remains</w:t>
      </w:r>
    </w:p>
    <w:p w14:paraId="1B52F214" w14:textId="77777777" w:rsidR="006D6488" w:rsidRDefault="006D6488" w:rsidP="006D6488">
      <w:pPr>
        <w:pStyle w:val="Bullet1"/>
      </w:pPr>
      <w:r>
        <w:t>in the case of a mausoleum, the chamber is not able to accommodate additional human remains</w:t>
      </w:r>
    </w:p>
    <w:p w14:paraId="581DBA56" w14:textId="77777777" w:rsidR="006D6488" w:rsidRDefault="006D6488" w:rsidP="006D6488">
      <w:pPr>
        <w:pStyle w:val="Bullet1"/>
      </w:pPr>
      <w:r>
        <w:t>religious, cultural, health or safety considerations.</w:t>
      </w:r>
    </w:p>
    <w:p w14:paraId="0782639E" w14:textId="4FCB838B" w:rsidR="006D6488" w:rsidRDefault="006D6488" w:rsidP="006D6488">
      <w:pPr>
        <w:pStyle w:val="Bodyafterbullets"/>
      </w:pPr>
      <w:r w:rsidRPr="00683F5D">
        <w:t>Note</w:t>
      </w:r>
      <w:r w:rsidRPr="00683F5D">
        <w:t>:</w:t>
      </w:r>
      <w:r w:rsidRPr="00683F5D">
        <w:t xml:space="preserve"> </w:t>
      </w:r>
      <w:r w:rsidRPr="00683F5D">
        <w:t>A</w:t>
      </w:r>
      <w:r w:rsidRPr="00683F5D">
        <w:t xml:space="preserve"> trust</w:t>
      </w:r>
      <w:r>
        <w:t xml:space="preserve"> must not approve an application if it relates to bodily remains that have been interred for less than 10 years.</w:t>
      </w:r>
    </w:p>
    <w:p w14:paraId="608F7B67" w14:textId="4C6C26D7" w:rsidR="006D6488" w:rsidRDefault="006D6488" w:rsidP="00683F5D">
      <w:pPr>
        <w:pStyle w:val="Heading1"/>
      </w:pPr>
      <w:r>
        <w:t>Step 3: Approval of application</w:t>
      </w:r>
    </w:p>
    <w:p w14:paraId="15CC33E3" w14:textId="0C5D8347" w:rsidR="006D6488" w:rsidRDefault="006D6488" w:rsidP="00683F5D">
      <w:pPr>
        <w:pStyle w:val="Body"/>
      </w:pPr>
      <w:r>
        <w:t>The cemetery trust grants approval to carry out a lift and reposition procedure. Approvals must be in writing.</w:t>
      </w:r>
    </w:p>
    <w:p w14:paraId="5A95A3F3" w14:textId="77777777" w:rsidR="006D6488" w:rsidRDefault="006D6488" w:rsidP="00683F5D">
      <w:pPr>
        <w:pStyle w:val="Heading1"/>
      </w:pPr>
      <w:r>
        <w:t>Step 4: Lift and reposition of remains</w:t>
      </w:r>
    </w:p>
    <w:p w14:paraId="39BF7D71" w14:textId="77777777" w:rsidR="006D6488" w:rsidRDefault="006D6488" w:rsidP="006D6488">
      <w:pPr>
        <w:pStyle w:val="Body"/>
      </w:pPr>
      <w:r>
        <w:t>Lift and reposition takes place.</w:t>
      </w:r>
    </w:p>
    <w:p w14:paraId="679406ED" w14:textId="29D9FFAC" w:rsidR="00F32368" w:rsidRDefault="006D6488" w:rsidP="006D6488">
      <w:pPr>
        <w:pStyle w:val="Body"/>
      </w:pPr>
      <w:r w:rsidRPr="00683F5D">
        <w:t>Note</w:t>
      </w:r>
      <w:r w:rsidRPr="00683F5D">
        <w:t>:</w:t>
      </w:r>
      <w:r w:rsidRPr="00683F5D">
        <w:t xml:space="preserve"> </w:t>
      </w:r>
      <w:r w:rsidRPr="00683F5D">
        <w:t>A</w:t>
      </w:r>
      <w:r w:rsidRPr="00683F5D">
        <w:t>n exhumation licence is not required to carry out this procedure. Details about what may be done as a</w:t>
      </w:r>
      <w:r>
        <w:t xml:space="preserve"> part of the procedure are provided in s. 90 of the </w:t>
      </w:r>
      <w:r w:rsidRPr="006D6488">
        <w:rPr>
          <w:i/>
          <w:iCs/>
        </w:rPr>
        <w:t>Cemeteries and Crematoria Act 2003</w:t>
      </w:r>
      <w:r>
        <w:t>.</w:t>
      </w:r>
    </w:p>
    <w:p w14:paraId="15BDB563" w14:textId="6086E90E" w:rsidR="006D6488" w:rsidRDefault="006D6488" w:rsidP="00D02BBF">
      <w:pPr>
        <w:pStyle w:val="Body"/>
        <w:keepNext/>
        <w:keepLines/>
        <w:spacing w:after="1032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486BF7" w14:paraId="517D57E4" w14:textId="77777777" w:rsidTr="008D606E">
        <w:tc>
          <w:tcPr>
            <w:tcW w:w="10194" w:type="dxa"/>
          </w:tcPr>
          <w:p w14:paraId="319F17D1" w14:textId="77777777" w:rsidR="00486BF7" w:rsidRPr="0055119B" w:rsidRDefault="00486BF7" w:rsidP="008D606E">
            <w:pPr>
              <w:pStyle w:val="Accessibilitypara"/>
              <w:spacing w:before="120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525836">
              <w:t xml:space="preserve">phone 1800 034 280, using </w:t>
            </w:r>
            <w:r w:rsidRPr="0055119B">
              <w:t xml:space="preserve">the National Relay Service 13 36 77 if required, or </w:t>
            </w:r>
            <w:hyperlink r:id="rId19" w:history="1">
              <w:r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cemeteries@health.vic.gov.au</w:t>
            </w:r>
            <w:r w:rsidRPr="0055119B">
              <w:t>&gt;.</w:t>
            </w:r>
          </w:p>
          <w:p w14:paraId="3F618B7D" w14:textId="77777777" w:rsidR="00486BF7" w:rsidRPr="0055119B" w:rsidRDefault="00486BF7" w:rsidP="008D606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C31051E" w14:textId="46EBB07A" w:rsidR="00486BF7" w:rsidRPr="0055119B" w:rsidRDefault="00486BF7" w:rsidP="008D606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rPr>
                <w:color w:val="auto"/>
              </w:rPr>
              <w:t>August 2022</w:t>
            </w:r>
            <w:r w:rsidRPr="0055119B">
              <w:t>.</w:t>
            </w:r>
          </w:p>
          <w:p w14:paraId="1F9E070C" w14:textId="78719084" w:rsidR="00486BF7" w:rsidRPr="00D80472" w:rsidRDefault="00486BF7" w:rsidP="008D606E">
            <w:pPr>
              <w:pStyle w:val="Imprint"/>
              <w:rPr>
                <w:color w:val="auto"/>
              </w:rPr>
            </w:pPr>
            <w:r w:rsidRPr="00F448DD">
              <w:t xml:space="preserve">ISBN </w:t>
            </w:r>
            <w:r w:rsidR="00D02BBF" w:rsidRPr="00D02BBF">
              <w:rPr>
                <w:rFonts w:cs="Arial"/>
                <w:bCs/>
                <w:color w:val="000000"/>
              </w:rPr>
              <w:t>978-1-76096-374-3 (pdf/online/MS word)</w:t>
            </w:r>
          </w:p>
          <w:p w14:paraId="0C812537" w14:textId="55B35F28" w:rsidR="00486BF7" w:rsidRDefault="00486BF7" w:rsidP="008D606E">
            <w:pPr>
              <w:pStyle w:val="Imprint"/>
            </w:pPr>
            <w:r w:rsidRPr="0055119B">
              <w:t xml:space="preserve">Available at </w:t>
            </w:r>
            <w:hyperlink r:id="rId20" w:history="1">
              <w:r>
                <w:rPr>
                  <w:rStyle w:val="Hyperlink"/>
                  <w:u w:val="none"/>
                </w:rPr>
                <w:t>Interment of bodily remains</w:t>
              </w:r>
            </w:hyperlink>
            <w:r>
              <w:t xml:space="preserve"> </w:t>
            </w:r>
            <w:r w:rsidRPr="0055119B">
              <w:t>&lt;</w:t>
            </w:r>
            <w:r w:rsidR="00D02BBF" w:rsidRPr="00D02BBF">
              <w:rPr>
                <w:szCs w:val="19"/>
              </w:rPr>
              <w:t>https://www.health.vic.gov.au/cemeteries-and-crematoria/interment-of-bodily-remains</w:t>
            </w:r>
            <w:r w:rsidRPr="00E30AC2">
              <w:rPr>
                <w:color w:val="auto"/>
              </w:rPr>
              <w:t>&gt;</w:t>
            </w:r>
          </w:p>
        </w:tc>
      </w:tr>
      <w:bookmarkEnd w:id="0"/>
    </w:tbl>
    <w:p w14:paraId="36001499" w14:textId="77777777" w:rsidR="00162CA9" w:rsidRPr="00486BF7" w:rsidRDefault="00162CA9" w:rsidP="00486BF7">
      <w:pPr>
        <w:pStyle w:val="Body"/>
        <w:spacing w:after="0" w:line="240" w:lineRule="auto"/>
        <w:rPr>
          <w:sz w:val="12"/>
          <w:szCs w:val="10"/>
        </w:rPr>
      </w:pPr>
    </w:p>
    <w:sectPr w:rsidR="00162CA9" w:rsidRPr="00486BF7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1FB0" w14:textId="77777777" w:rsidR="006D6488" w:rsidRDefault="006D6488">
      <w:r>
        <w:separator/>
      </w:r>
    </w:p>
  </w:endnote>
  <w:endnote w:type="continuationSeparator" w:id="0">
    <w:p w14:paraId="5D1F9416" w14:textId="77777777" w:rsidR="006D6488" w:rsidRDefault="006D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664E" w14:textId="77777777" w:rsidR="00D02BBF" w:rsidRDefault="00D02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8A2A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E6A79A" wp14:editId="54B888C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663045E" wp14:editId="5FAB631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9E591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3045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59E591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04F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D053422" wp14:editId="5BADE0D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DC98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5342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7DC98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2502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897151C" wp14:editId="1711A2D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F92DD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7151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EF92DD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FE6A" w14:textId="77777777" w:rsidR="006D6488" w:rsidRDefault="006D6488" w:rsidP="002862F1">
      <w:pPr>
        <w:spacing w:before="120"/>
      </w:pPr>
      <w:r>
        <w:separator/>
      </w:r>
    </w:p>
  </w:footnote>
  <w:footnote w:type="continuationSeparator" w:id="0">
    <w:p w14:paraId="7650C1DF" w14:textId="77777777" w:rsidR="006D6488" w:rsidRDefault="006D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5867" w14:textId="77777777" w:rsidR="00D02BBF" w:rsidRDefault="00D02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9EE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7324" w14:textId="77777777" w:rsidR="00D02BBF" w:rsidRDefault="00D02B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AF63" w14:textId="00C1E6D0" w:rsidR="00E261B3" w:rsidRPr="0051568D" w:rsidRDefault="00683F5D" w:rsidP="0011701A">
    <w:pPr>
      <w:pStyle w:val="Header"/>
    </w:pPr>
    <w:r>
      <w:t>Lift and reposition procedure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8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6BF7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3F5D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6488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2BBF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D3073"/>
  <w15:docId w15:val="{BEF1BAE8-3410-4E8D-9545-70F545B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83F5D"/>
    <w:pPr>
      <w:keepNext/>
      <w:keepLines/>
      <w:spacing w:before="320" w:after="18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83F5D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cemeteries-and-crematoria/interment-of-bodily-remai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emeterie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25</TotalTime>
  <Pages>2</Pages>
  <Words>357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Lift and reposition procedure</vt:lpstr>
    </vt:vector>
  </TitlesOfParts>
  <Manager/>
  <Company>Victoria State Government, Department of Health</Company>
  <LinksUpToDate>false</LinksUpToDate>
  <CharactersWithSpaces>2590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Lift and reposition procedure</dc:title>
  <dc:subject>Cemeteries</dc:subject>
  <dc:creator>Cemeteries@health.vic.gov.au</dc:creator>
  <cp:keywords>Lift and reposition procedure</cp:keywords>
  <dc:description/>
  <cp:lastModifiedBy>Anna Ravenscroft (Health)</cp:lastModifiedBy>
  <cp:revision>2</cp:revision>
  <cp:lastPrinted>2020-03-30T03:28:00Z</cp:lastPrinted>
  <dcterms:created xsi:type="dcterms:W3CDTF">2022-08-26T04:35:00Z</dcterms:created>
  <dcterms:modified xsi:type="dcterms:W3CDTF">2022-08-26T05:01:00Z</dcterms:modified>
  <cp:category>Fact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2022-08-26T05:01:53Z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45755a75-ed4b-4758-8ebb-394b6f5194f7</vt:lpwstr>
  </property>
  <property fmtid="{D5CDD505-2E9C-101B-9397-08002B2CF9AE}" pid="11" name="MSIP_Label_43e64453-338c-4f93-8a4d-0039a0a41f2a_ContentBits">
    <vt:lpwstr>2</vt:lpwstr>
  </property>
</Properties>
</file>