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B9D0C" w14:textId="3C5F14EB" w:rsidR="0074696E" w:rsidRPr="004C6EEE" w:rsidRDefault="0074696E" w:rsidP="00AD784C">
      <w:pPr>
        <w:pStyle w:val="Spacerparatopoffirstpage"/>
      </w:pPr>
    </w:p>
    <w:tbl>
      <w:tblPr>
        <w:tblW w:w="10510" w:type="dxa"/>
        <w:tblLook w:val="04A0" w:firstRow="1" w:lastRow="0" w:firstColumn="1" w:lastColumn="0" w:noHBand="0" w:noVBand="1"/>
      </w:tblPr>
      <w:tblGrid>
        <w:gridCol w:w="10510"/>
      </w:tblGrid>
      <w:tr w:rsidR="00AD784C" w14:paraId="0AD4885A" w14:textId="77777777" w:rsidTr="00A11379">
        <w:trPr>
          <w:trHeight w:val="1277"/>
        </w:trPr>
        <w:tc>
          <w:tcPr>
            <w:tcW w:w="10510" w:type="dxa"/>
            <w:shd w:val="clear" w:color="auto" w:fill="auto"/>
            <w:vAlign w:val="bottom"/>
          </w:tcPr>
          <w:p w14:paraId="57CA66BF" w14:textId="4A13D594" w:rsidR="00AD784C" w:rsidRPr="000B1AE1" w:rsidRDefault="002B119F" w:rsidP="002B119F">
            <w:pPr>
              <w:pStyle w:val="DHHSmainheading"/>
              <w:rPr>
                <w:b/>
                <w:bCs/>
                <w:color w:val="0070C0"/>
                <w:sz w:val="48"/>
                <w:szCs w:val="48"/>
              </w:rPr>
            </w:pPr>
            <w:r w:rsidRPr="000B1AE1">
              <w:rPr>
                <w:b/>
                <w:bCs/>
                <w:color w:val="auto"/>
                <w:sz w:val="48"/>
                <w:szCs w:val="48"/>
              </w:rPr>
              <w:t>Approval in Principle (AIP)</w:t>
            </w:r>
            <w:r w:rsidR="001747A8" w:rsidRPr="000B1AE1">
              <w:rPr>
                <w:b/>
                <w:bCs/>
                <w:color w:val="auto"/>
                <w:sz w:val="48"/>
                <w:szCs w:val="48"/>
              </w:rPr>
              <w:t xml:space="preserve"> </w:t>
            </w:r>
            <w:r w:rsidR="00542D36" w:rsidRPr="000B1AE1">
              <w:rPr>
                <w:b/>
                <w:bCs/>
                <w:color w:val="auto"/>
                <w:sz w:val="48"/>
                <w:szCs w:val="48"/>
              </w:rPr>
              <w:br/>
            </w:r>
            <w:r w:rsidR="001747A8" w:rsidRPr="000B1AE1">
              <w:rPr>
                <w:b/>
                <w:bCs/>
                <w:color w:val="auto"/>
                <w:sz w:val="48"/>
                <w:szCs w:val="48"/>
              </w:rPr>
              <w:t xml:space="preserve">– New </w:t>
            </w:r>
            <w:r w:rsidR="000B1AE1">
              <w:rPr>
                <w:b/>
                <w:bCs/>
                <w:color w:val="auto"/>
                <w:sz w:val="48"/>
                <w:szCs w:val="48"/>
              </w:rPr>
              <w:t>e</w:t>
            </w:r>
            <w:r w:rsidR="001747A8" w:rsidRPr="000B1AE1">
              <w:rPr>
                <w:b/>
                <w:bCs/>
                <w:color w:val="auto"/>
                <w:sz w:val="48"/>
                <w:szCs w:val="48"/>
              </w:rPr>
              <w:t>stablishment</w:t>
            </w:r>
            <w:r w:rsidR="00C80976" w:rsidRPr="000B1AE1">
              <w:rPr>
                <w:b/>
                <w:bCs/>
                <w:color w:val="auto"/>
                <w:sz w:val="48"/>
                <w:szCs w:val="48"/>
              </w:rPr>
              <w:t xml:space="preserve"> </w:t>
            </w:r>
            <w:r w:rsidR="000B1AE1">
              <w:rPr>
                <w:b/>
                <w:bCs/>
                <w:color w:val="auto"/>
                <w:sz w:val="48"/>
                <w:szCs w:val="48"/>
              </w:rPr>
              <w:t>g</w:t>
            </w:r>
            <w:r w:rsidR="00C80976" w:rsidRPr="000B1AE1">
              <w:rPr>
                <w:b/>
                <w:bCs/>
                <w:color w:val="auto"/>
                <w:sz w:val="48"/>
                <w:szCs w:val="48"/>
              </w:rPr>
              <w:t>uidelines</w:t>
            </w:r>
          </w:p>
        </w:tc>
      </w:tr>
      <w:tr w:rsidR="00AD784C" w14:paraId="3AEEBFC6" w14:textId="77777777" w:rsidTr="000B1AE1">
        <w:trPr>
          <w:trHeight w:hRule="exact" w:val="737"/>
        </w:trPr>
        <w:tc>
          <w:tcPr>
            <w:tcW w:w="10510" w:type="dxa"/>
            <w:shd w:val="clear" w:color="auto" w:fill="auto"/>
            <w:tcMar>
              <w:top w:w="170" w:type="dxa"/>
              <w:bottom w:w="510" w:type="dxa"/>
            </w:tcMar>
          </w:tcPr>
          <w:p w14:paraId="0E559244" w14:textId="6C664945" w:rsidR="00357B4E" w:rsidRPr="000B1AE1" w:rsidRDefault="002B119F" w:rsidP="002B119F">
            <w:pPr>
              <w:pStyle w:val="DHHSmainsubheading"/>
              <w:rPr>
                <w:color w:val="auto"/>
                <w:sz w:val="20"/>
                <w:szCs w:val="20"/>
              </w:rPr>
            </w:pPr>
            <w:r w:rsidRPr="000B1AE1">
              <w:rPr>
                <w:color w:val="auto"/>
                <w:szCs w:val="28"/>
              </w:rPr>
              <w:t>Health service establishments</w:t>
            </w:r>
            <w:r w:rsidR="000B1AE1">
              <w:rPr>
                <w:color w:val="auto"/>
                <w:szCs w:val="28"/>
              </w:rPr>
              <w:t xml:space="preserve"> </w:t>
            </w:r>
            <w:r w:rsidR="000B1AE1">
              <w:rPr>
                <w:color w:val="auto"/>
                <w:szCs w:val="28"/>
              </w:rPr>
              <w:br/>
            </w:r>
            <w:r w:rsidR="000B1AE1" w:rsidRPr="000B1AE1">
              <w:rPr>
                <w:color w:val="auto"/>
                <w:sz w:val="20"/>
                <w:szCs w:val="20"/>
              </w:rPr>
              <w:t>OFFICIAL</w:t>
            </w:r>
            <w:r w:rsidR="000B1AE1">
              <w:rPr>
                <w:color w:val="auto"/>
                <w:szCs w:val="28"/>
              </w:rPr>
              <w:br/>
            </w:r>
            <w:r w:rsidR="000B1AE1">
              <w:rPr>
                <w:color w:val="auto"/>
                <w:sz w:val="20"/>
                <w:szCs w:val="20"/>
              </w:rPr>
              <w:br/>
            </w:r>
            <w:r w:rsidR="000B1AE1" w:rsidRPr="000B1AE1">
              <w:rPr>
                <w:color w:val="auto"/>
                <w:sz w:val="20"/>
                <w:szCs w:val="20"/>
              </w:rPr>
              <w:t>OFFICIAL</w:t>
            </w:r>
          </w:p>
          <w:p w14:paraId="167FABCE" w14:textId="113E380B" w:rsidR="00E56140" w:rsidRPr="00E56140" w:rsidRDefault="00E56140" w:rsidP="002B119F">
            <w:pPr>
              <w:pStyle w:val="DHHSmainsubheading"/>
              <w:rPr>
                <w:color w:val="0070C0"/>
                <w:szCs w:val="28"/>
              </w:rPr>
            </w:pPr>
            <w:r>
              <w:rPr>
                <w:noProof/>
              </w:rPr>
              <w:drawing>
                <wp:anchor distT="0" distB="0" distL="114300" distR="114300" simplePos="0" relativeHeight="251659264" behindDoc="1" locked="1" layoutInCell="1" allowOverlap="1" wp14:anchorId="1AF8AC28" wp14:editId="3CAE18B3">
                  <wp:simplePos x="0" y="0"/>
                  <wp:positionH relativeFrom="margin">
                    <wp:posOffset>-3514090</wp:posOffset>
                  </wp:positionH>
                  <wp:positionV relativeFrom="page">
                    <wp:posOffset>-1887855</wp:posOffset>
                  </wp:positionV>
                  <wp:extent cx="10680700" cy="1276350"/>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7"/>
                          <a:stretch>
                            <a:fillRect/>
                          </a:stretch>
                        </pic:blipFill>
                        <pic:spPr>
                          <a:xfrm>
                            <a:off x="0" y="0"/>
                            <a:ext cx="10680700" cy="1276350"/>
                          </a:xfrm>
                          <a:prstGeom prst="rect">
                            <a:avLst/>
                          </a:prstGeom>
                        </pic:spPr>
                      </pic:pic>
                    </a:graphicData>
                  </a:graphic>
                  <wp14:sizeRelH relativeFrom="margin">
                    <wp14:pctWidth>0</wp14:pctWidth>
                  </wp14:sizeRelH>
                  <wp14:sizeRelV relativeFrom="margin">
                    <wp14:pctHeight>0</wp14:pctHeight>
                  </wp14:sizeRelV>
                </wp:anchor>
              </w:drawing>
            </w:r>
          </w:p>
        </w:tc>
      </w:tr>
    </w:tbl>
    <w:p w14:paraId="51EBA995" w14:textId="77777777" w:rsidR="00A62D44" w:rsidRPr="000B1AE1" w:rsidRDefault="002B119F" w:rsidP="0029752B">
      <w:pPr>
        <w:pStyle w:val="Heading2"/>
        <w:rPr>
          <w:b w:val="0"/>
          <w:bCs/>
          <w:color w:val="auto"/>
        </w:rPr>
      </w:pPr>
      <w:r w:rsidRPr="000B1AE1">
        <w:rPr>
          <w:b w:val="0"/>
          <w:bCs/>
          <w:color w:val="auto"/>
        </w:rPr>
        <w:t>When must an application be made?</w:t>
      </w:r>
    </w:p>
    <w:p w14:paraId="58D5A972" w14:textId="5ED8EB05" w:rsidR="002B119F" w:rsidRPr="00055E19" w:rsidRDefault="002B119F" w:rsidP="002B119F">
      <w:pPr>
        <w:pStyle w:val="DHHSbody"/>
      </w:pPr>
      <w:r w:rsidRPr="00055E19">
        <w:t>To construct premises proposed to be used as either a private hospital or day procedure centre, an application must be made to</w:t>
      </w:r>
      <w:r w:rsidR="00011E58">
        <w:t xml:space="preserve"> </w:t>
      </w:r>
      <w:r w:rsidRPr="00055E19">
        <w:t xml:space="preserve">the Department of </w:t>
      </w:r>
      <w:r w:rsidR="00497F2B">
        <w:t>Health (the</w:t>
      </w:r>
      <w:r w:rsidR="001B40C1">
        <w:t xml:space="preserve"> department</w:t>
      </w:r>
      <w:r w:rsidRPr="00055E19">
        <w:t xml:space="preserve">) for an AIP. </w:t>
      </w:r>
    </w:p>
    <w:p w14:paraId="17D25EF8" w14:textId="42BCFFEC" w:rsidR="002B119F" w:rsidRPr="00055E19" w:rsidRDefault="002B119F" w:rsidP="002B119F">
      <w:pPr>
        <w:pStyle w:val="DHHSbody"/>
      </w:pPr>
      <w:r w:rsidRPr="00055E19">
        <w:t xml:space="preserve">It is an offence under section 115 of the </w:t>
      </w:r>
      <w:r w:rsidRPr="003B343D">
        <w:rPr>
          <w:i/>
        </w:rPr>
        <w:t>Health Services Act 1988</w:t>
      </w:r>
      <w:r w:rsidRPr="00055E19">
        <w:t xml:space="preserve"> (the Act) for work to commence before an AIP has been granted and the Secretary to the Department of Health </w:t>
      </w:r>
      <w:r w:rsidR="001B40C1">
        <w:t>(the Secretary)</w:t>
      </w:r>
      <w:r w:rsidRPr="00055E19">
        <w:t xml:space="preserve"> (or Delegate) has issued a Certificate of AIP.</w:t>
      </w:r>
    </w:p>
    <w:p w14:paraId="7C9220CA" w14:textId="77777777" w:rsidR="002B119F" w:rsidRPr="00055E19" w:rsidRDefault="002B119F" w:rsidP="002B119F">
      <w:pPr>
        <w:pStyle w:val="DHHSbody"/>
      </w:pPr>
      <w:r w:rsidRPr="00055E19">
        <w:t>An AIP is the first stage in the process for registration of a new private hospital or day procedure centre. The second stage is to apply for registration of the facility. A facility must not commence operation until it is registered.</w:t>
      </w:r>
    </w:p>
    <w:p w14:paraId="0D00D747" w14:textId="7B9037E6" w:rsidR="002B119F" w:rsidRPr="000B1AE1" w:rsidRDefault="002B119F" w:rsidP="002B119F">
      <w:pPr>
        <w:pStyle w:val="DHHSbody"/>
      </w:pPr>
      <w:r w:rsidRPr="00055E19">
        <w:t xml:space="preserve">Prior to </w:t>
      </w:r>
      <w:r w:rsidR="00F66EA4" w:rsidRPr="00055E19">
        <w:t>applying</w:t>
      </w:r>
      <w:r w:rsidRPr="00055E19">
        <w:t xml:space="preserve"> for AIP, it is recommended that you </w:t>
      </w:r>
      <w:r w:rsidR="00446B7C">
        <w:t>contact</w:t>
      </w:r>
      <w:r w:rsidRPr="00055E19">
        <w:t xml:space="preserve"> </w:t>
      </w:r>
      <w:r w:rsidR="00F66EA4">
        <w:t xml:space="preserve">the </w:t>
      </w:r>
      <w:r w:rsidRPr="00055E19">
        <w:t>P</w:t>
      </w:r>
      <w:r w:rsidR="00011E58">
        <w:t>rivate Hospitals</w:t>
      </w:r>
      <w:r w:rsidR="00F66EA4">
        <w:t xml:space="preserve"> and Day Procedure Centres Unit</w:t>
      </w:r>
      <w:r w:rsidR="00011E58">
        <w:t xml:space="preserve"> </w:t>
      </w:r>
      <w:r w:rsidR="00446B7C" w:rsidRPr="000B1AE1">
        <w:t xml:space="preserve">at </w:t>
      </w:r>
      <w:hyperlink r:id="rId8" w:history="1">
        <w:r w:rsidR="00446B7C" w:rsidRPr="000B1AE1">
          <w:rPr>
            <w:rStyle w:val="Hyperlink"/>
            <w:color w:val="auto"/>
          </w:rPr>
          <w:t>privatehospitals@health.vic.gov.au</w:t>
        </w:r>
      </w:hyperlink>
      <w:r w:rsidR="00446B7C" w:rsidRPr="000B1AE1">
        <w:t xml:space="preserve"> </w:t>
      </w:r>
      <w:r w:rsidRPr="000B1AE1">
        <w:t xml:space="preserve">to </w:t>
      </w:r>
      <w:r w:rsidR="00A11379" w:rsidRPr="000B1AE1">
        <w:t xml:space="preserve">make a time to </w:t>
      </w:r>
      <w:r w:rsidRPr="000B1AE1">
        <w:t>discuss the project.</w:t>
      </w:r>
      <w:r w:rsidR="00F66EA4" w:rsidRPr="000B1AE1">
        <w:br/>
      </w:r>
    </w:p>
    <w:p w14:paraId="744F75DD" w14:textId="77777777" w:rsidR="002B119F" w:rsidRPr="000B1AE1" w:rsidRDefault="002B119F" w:rsidP="002B119F">
      <w:pPr>
        <w:pStyle w:val="Heading2"/>
        <w:rPr>
          <w:b w:val="0"/>
          <w:bCs/>
          <w:color w:val="auto"/>
        </w:rPr>
      </w:pPr>
      <w:r w:rsidRPr="000B1AE1">
        <w:rPr>
          <w:b w:val="0"/>
          <w:bCs/>
          <w:color w:val="auto"/>
        </w:rPr>
        <w:t>What is assessed when an application for AIP is made?</w:t>
      </w:r>
    </w:p>
    <w:p w14:paraId="27698C88" w14:textId="7293BB6F" w:rsidR="002B119F" w:rsidRPr="000B1AE1" w:rsidRDefault="002B119F" w:rsidP="002B119F">
      <w:pPr>
        <w:pStyle w:val="DHHSbody"/>
      </w:pPr>
      <w:r w:rsidRPr="000B1AE1">
        <w:t>The assessment of an AIP application is made in accordance with the criteria detailed in section 71 of the Act.  These criteria include:</w:t>
      </w:r>
    </w:p>
    <w:p w14:paraId="174110F4" w14:textId="27A1114F" w:rsidR="002B119F" w:rsidRPr="000B1AE1" w:rsidRDefault="002B119F" w:rsidP="002B119F">
      <w:pPr>
        <w:pStyle w:val="DHHSbullet1"/>
      </w:pPr>
      <w:r w:rsidRPr="000B1AE1">
        <w:t xml:space="preserve">financial capacity of the proposed </w:t>
      </w:r>
      <w:r w:rsidR="00542D36" w:rsidRPr="000B1AE1">
        <w:t>proprietor.</w:t>
      </w:r>
    </w:p>
    <w:p w14:paraId="3634286C" w14:textId="14DA8405" w:rsidR="002B119F" w:rsidRPr="000B1AE1" w:rsidRDefault="002B119F" w:rsidP="002B119F">
      <w:pPr>
        <w:pStyle w:val="DHHSbullet1"/>
      </w:pPr>
      <w:r w:rsidRPr="000B1AE1">
        <w:t xml:space="preserve">fitness and propriety of the proposed </w:t>
      </w:r>
      <w:r w:rsidR="00542D36" w:rsidRPr="000B1AE1">
        <w:t>proprietor.</w:t>
      </w:r>
    </w:p>
    <w:p w14:paraId="09FF9187" w14:textId="4E829F40" w:rsidR="002B119F" w:rsidRPr="000B1AE1" w:rsidRDefault="002B119F" w:rsidP="002B119F">
      <w:pPr>
        <w:pStyle w:val="DHHSbullet1"/>
      </w:pPr>
      <w:r w:rsidRPr="000B1AE1">
        <w:t xml:space="preserve">suitability of the design having regard to the type of </w:t>
      </w:r>
      <w:r w:rsidR="00542D36" w:rsidRPr="000B1AE1">
        <w:t>facility.</w:t>
      </w:r>
    </w:p>
    <w:p w14:paraId="2C7E96CD" w14:textId="77777777" w:rsidR="002B119F" w:rsidRPr="000B1AE1" w:rsidRDefault="002B119F" w:rsidP="002B119F">
      <w:pPr>
        <w:pStyle w:val="DHHSbullet1"/>
      </w:pPr>
      <w:r w:rsidRPr="000B1AE1">
        <w:t>suitability of the location of the land or premises having regard to availability of other community services and the safety and amenity of the environment; and</w:t>
      </w:r>
    </w:p>
    <w:p w14:paraId="0F6BF724" w14:textId="77777777" w:rsidR="002B119F" w:rsidRPr="000B1AE1" w:rsidRDefault="002B119F" w:rsidP="00B21F8B">
      <w:pPr>
        <w:pStyle w:val="DHHSbullet1"/>
      </w:pPr>
      <w:r w:rsidRPr="000B1AE1">
        <w:t>security of tenure.</w:t>
      </w:r>
    </w:p>
    <w:p w14:paraId="3BF4CA30" w14:textId="77777777" w:rsidR="002B119F" w:rsidRPr="000B1AE1" w:rsidRDefault="002B119F" w:rsidP="002B119F">
      <w:pPr>
        <w:pStyle w:val="Heading2"/>
        <w:rPr>
          <w:b w:val="0"/>
          <w:bCs/>
          <w:color w:val="auto"/>
        </w:rPr>
      </w:pPr>
      <w:r w:rsidRPr="000B1AE1">
        <w:rPr>
          <w:b w:val="0"/>
          <w:bCs/>
          <w:color w:val="auto"/>
        </w:rPr>
        <w:t>How to complete an AIP application</w:t>
      </w:r>
    </w:p>
    <w:p w14:paraId="38FD706D" w14:textId="77777777" w:rsidR="002B119F" w:rsidRPr="000B1AE1" w:rsidRDefault="002B119F" w:rsidP="00F32A4C">
      <w:pPr>
        <w:pStyle w:val="Heading3"/>
      </w:pPr>
      <w:r w:rsidRPr="000B1AE1">
        <w:t>1.</w:t>
      </w:r>
      <w:r w:rsidRPr="000B1AE1">
        <w:tab/>
        <w:t xml:space="preserve">Schedule 2 form and prescribed fee </w:t>
      </w:r>
    </w:p>
    <w:p w14:paraId="31032407" w14:textId="129C24F0" w:rsidR="002B119F" w:rsidRPr="000B1AE1" w:rsidRDefault="009546B4" w:rsidP="00E42AE1">
      <w:pPr>
        <w:pStyle w:val="DHHSbullet1"/>
      </w:pPr>
      <w:bookmarkStart w:id="0" w:name="_Hlk104986870"/>
      <w:r w:rsidRPr="000B1AE1">
        <w:t>Once</w:t>
      </w:r>
      <w:r w:rsidR="00421A65" w:rsidRPr="000B1AE1">
        <w:t xml:space="preserve"> the Department has received</w:t>
      </w:r>
      <w:r w:rsidR="00C80976" w:rsidRPr="000B1AE1">
        <w:t xml:space="preserve"> the </w:t>
      </w:r>
      <w:r w:rsidR="00421A65" w:rsidRPr="000B1AE1">
        <w:t xml:space="preserve">completed Schedule 2 </w:t>
      </w:r>
      <w:r w:rsidR="00C80976" w:rsidRPr="000B1AE1">
        <w:t>application</w:t>
      </w:r>
      <w:r w:rsidR="00421A65" w:rsidRPr="000B1AE1">
        <w:t xml:space="preserve"> form</w:t>
      </w:r>
      <w:r w:rsidR="00C80976" w:rsidRPr="000B1AE1">
        <w:t xml:space="preserve"> </w:t>
      </w:r>
      <w:r w:rsidRPr="000B1AE1">
        <w:t xml:space="preserve">an invoice can be requested for the prescribed fee.  Applications forms can be found at </w:t>
      </w:r>
      <w:hyperlink r:id="rId9" w:history="1">
        <w:r w:rsidRPr="000B1AE1">
          <w:rPr>
            <w:rStyle w:val="Hyperlink"/>
            <w:color w:val="auto"/>
          </w:rPr>
          <w:t>https://www.health.vic.gov.au/private-health-service-establishments/forms-checklists-and-guidelines-for-private-health-service</w:t>
        </w:r>
      </w:hyperlink>
      <w:r w:rsidR="002B119F" w:rsidRPr="000B1AE1">
        <w:t xml:space="preserve">. </w:t>
      </w:r>
      <w:r w:rsidR="00A11379" w:rsidRPr="000B1AE1">
        <w:rPr>
          <w:b/>
          <w:bCs/>
        </w:rPr>
        <w:t>All payments must be made electronically</w:t>
      </w:r>
      <w:r w:rsidR="00421A65" w:rsidRPr="000B1AE1">
        <w:t xml:space="preserve"> (refer to Private Hospitals – fees </w:t>
      </w:r>
      <w:hyperlink r:id="rId10" w:history="1">
        <w:r w:rsidR="00421A65" w:rsidRPr="000B1AE1">
          <w:rPr>
            <w:rStyle w:val="Hyperlink"/>
            <w:color w:val="auto"/>
          </w:rPr>
          <w:t>https://www.health.vic.gov.au/private-health-service-establishments/fees-for-private-health-service-establishments</w:t>
        </w:r>
      </w:hyperlink>
      <w:r w:rsidR="00421A65" w:rsidRPr="000B1AE1">
        <w:rPr>
          <w:u w:val="dotted"/>
        </w:rPr>
        <w:t xml:space="preserve"> </w:t>
      </w:r>
      <w:r w:rsidR="00421A65" w:rsidRPr="000B1AE1">
        <w:t>for the current prescribed fee);</w:t>
      </w:r>
    </w:p>
    <w:p w14:paraId="6089FE94" w14:textId="0B41D332" w:rsidR="002B119F" w:rsidRPr="000B1AE1" w:rsidRDefault="00497F2B" w:rsidP="00E42AE1">
      <w:pPr>
        <w:pStyle w:val="DHHSbullet1"/>
      </w:pPr>
      <w:r w:rsidRPr="000B1AE1">
        <w:t>The d</w:t>
      </w:r>
      <w:r w:rsidR="002B119F" w:rsidRPr="000B1AE1">
        <w:t>epartment also requests other information and documents to assess an AIP application in accordance with the mandatory criteria detailed in section 71 of the Act.</w:t>
      </w:r>
    </w:p>
    <w:bookmarkEnd w:id="0"/>
    <w:p w14:paraId="28F84C08" w14:textId="77777777" w:rsidR="002B119F" w:rsidRPr="000B1AE1" w:rsidRDefault="002B119F" w:rsidP="00866DC7">
      <w:pPr>
        <w:pStyle w:val="Heading3"/>
        <w:spacing w:before="360"/>
      </w:pPr>
      <w:r w:rsidRPr="000B1AE1">
        <w:t>2.</w:t>
      </w:r>
      <w:r w:rsidRPr="000B1AE1">
        <w:tab/>
        <w:t xml:space="preserve">Written description of the services and business plan </w:t>
      </w:r>
    </w:p>
    <w:p w14:paraId="33F33ADF" w14:textId="6B5C4D0A" w:rsidR="002B119F" w:rsidRPr="00055E19" w:rsidRDefault="002B119F" w:rsidP="002B119F">
      <w:pPr>
        <w:pStyle w:val="DHHSbody"/>
        <w:rPr>
          <w:rFonts w:cs="Arial"/>
        </w:rPr>
      </w:pPr>
      <w:r w:rsidRPr="00055E19">
        <w:rPr>
          <w:rFonts w:cs="Arial"/>
        </w:rPr>
        <w:t xml:space="preserve">Provide a </w:t>
      </w:r>
      <w:r w:rsidR="001B40C1">
        <w:rPr>
          <w:rFonts w:cs="Arial"/>
        </w:rPr>
        <w:t>b</w:t>
      </w:r>
      <w:r w:rsidRPr="00055E19">
        <w:rPr>
          <w:rFonts w:cs="Arial"/>
        </w:rPr>
        <w:t xml:space="preserve">usiness </w:t>
      </w:r>
      <w:r w:rsidR="001B40C1">
        <w:rPr>
          <w:rFonts w:cs="Arial"/>
        </w:rPr>
        <w:t>p</w:t>
      </w:r>
      <w:r w:rsidRPr="00055E19">
        <w:rPr>
          <w:rFonts w:cs="Arial"/>
        </w:rPr>
        <w:t xml:space="preserve">lan that outlines the need for the </w:t>
      </w:r>
      <w:r>
        <w:rPr>
          <w:rFonts w:cs="Arial"/>
        </w:rPr>
        <w:t xml:space="preserve">health service establishment in the proposed location. </w:t>
      </w:r>
      <w:r w:rsidRPr="00055E19">
        <w:rPr>
          <w:rFonts w:cs="Arial"/>
        </w:rPr>
        <w:t xml:space="preserve">The </w:t>
      </w:r>
      <w:r w:rsidR="001B40C1">
        <w:rPr>
          <w:rFonts w:cs="Arial"/>
        </w:rPr>
        <w:t>b</w:t>
      </w:r>
      <w:r w:rsidRPr="00055E19">
        <w:rPr>
          <w:rFonts w:cs="Arial"/>
        </w:rPr>
        <w:t xml:space="preserve">usiness </w:t>
      </w:r>
      <w:r w:rsidR="001B40C1">
        <w:rPr>
          <w:rFonts w:cs="Arial"/>
        </w:rPr>
        <w:t>p</w:t>
      </w:r>
      <w:r w:rsidRPr="00055E19">
        <w:rPr>
          <w:rFonts w:cs="Arial"/>
        </w:rPr>
        <w:t>lan should include</w:t>
      </w:r>
      <w:r w:rsidR="001B40C1">
        <w:rPr>
          <w:rFonts w:cs="Arial"/>
        </w:rPr>
        <w:t>:</w:t>
      </w:r>
    </w:p>
    <w:p w14:paraId="1526435F" w14:textId="07B3C7CA" w:rsidR="002B119F" w:rsidRPr="00055E19" w:rsidRDefault="002B119F" w:rsidP="002B119F">
      <w:pPr>
        <w:pStyle w:val="DHHSbullet1"/>
      </w:pPr>
      <w:r w:rsidRPr="00055E19">
        <w:lastRenderedPageBreak/>
        <w:t>Details of</w:t>
      </w:r>
      <w:r w:rsidR="00842174">
        <w:t xml:space="preserve"> all</w:t>
      </w:r>
      <w:r w:rsidRPr="00055E19">
        <w:t xml:space="preserve"> clinical specialities including the type and level of</w:t>
      </w:r>
      <w:r w:rsidR="00842174">
        <w:t xml:space="preserve"> clinical</w:t>
      </w:r>
      <w:r w:rsidRPr="00055E19">
        <w:t xml:space="preserve"> service (</w:t>
      </w:r>
      <w:r w:rsidR="00F66EA4" w:rsidRPr="00055E19">
        <w:t>i.e.,</w:t>
      </w:r>
      <w:r w:rsidRPr="00055E19">
        <w:t xml:space="preserve"> acuity) to be provided.</w:t>
      </w:r>
    </w:p>
    <w:p w14:paraId="77F35C7D" w14:textId="77777777" w:rsidR="002B119F" w:rsidRPr="00055E19" w:rsidRDefault="002B119F" w:rsidP="002B119F">
      <w:pPr>
        <w:pStyle w:val="DHHSbullet1"/>
      </w:pPr>
      <w:r w:rsidRPr="00055E19">
        <w:t>The proposed model of care for these clinical specialities.</w:t>
      </w:r>
    </w:p>
    <w:p w14:paraId="4E302477" w14:textId="1D7E20EE" w:rsidR="002B119F" w:rsidRDefault="002B119F" w:rsidP="00866DC7">
      <w:pPr>
        <w:pStyle w:val="DHHSbullet1"/>
        <w:spacing w:after="120"/>
        <w:ind w:left="709"/>
      </w:pPr>
      <w:r w:rsidRPr="00055E19">
        <w:t>Any demographic research you may have done on the current availability of these services in the catchment area.</w:t>
      </w:r>
    </w:p>
    <w:p w14:paraId="1C7A501C" w14:textId="6600536B" w:rsidR="00842174" w:rsidRPr="000B1AE1" w:rsidRDefault="00842174" w:rsidP="00842174">
      <w:pPr>
        <w:pStyle w:val="DHHSbody"/>
        <w:rPr>
          <w:rFonts w:cs="Arial"/>
        </w:rPr>
      </w:pPr>
      <w:r w:rsidRPr="00055E19">
        <w:rPr>
          <w:rFonts w:cs="Arial"/>
        </w:rPr>
        <w:t xml:space="preserve">Applicants must complete the </w:t>
      </w:r>
      <w:r w:rsidR="00542D36">
        <w:rPr>
          <w:rFonts w:cs="Arial"/>
        </w:rPr>
        <w:t>Registration</w:t>
      </w:r>
      <w:r w:rsidRPr="00055E19">
        <w:rPr>
          <w:rFonts w:cs="Arial"/>
        </w:rPr>
        <w:t xml:space="preserve"> Bed Numbers form (available for download from </w:t>
      </w:r>
      <w:hyperlink r:id="rId11" w:history="1">
        <w:r w:rsidR="00394A65" w:rsidRPr="000B1AE1">
          <w:rPr>
            <w:rStyle w:val="Hyperlink"/>
            <w:color w:val="auto"/>
          </w:rPr>
          <w:t>https://www.health.vic.gov.au/private-health-service-establishments/forms-checklists-and-guidelines-for-private-health-service</w:t>
        </w:r>
      </w:hyperlink>
      <w:r w:rsidRPr="000B1AE1">
        <w:rPr>
          <w:rFonts w:cs="Arial"/>
        </w:rPr>
        <w:t>).</w:t>
      </w:r>
      <w:r w:rsidRPr="000B1AE1">
        <w:rPr>
          <w:rFonts w:cs="Arial"/>
        </w:rPr>
        <w:cr/>
        <w:t xml:space="preserve">The AIP process only applies to premises that will be used for private hospitals and day procedure centres. The department therefore needs to consider whether the proposed facility falls within the scope of the Act. </w:t>
      </w:r>
    </w:p>
    <w:p w14:paraId="4E7B109B" w14:textId="49DDC462" w:rsidR="002B119F" w:rsidRPr="000B1AE1" w:rsidRDefault="002B119F" w:rsidP="00866DC7">
      <w:pPr>
        <w:pStyle w:val="Heading3"/>
        <w:spacing w:before="360"/>
      </w:pPr>
      <w:r w:rsidRPr="000B1AE1">
        <w:t>3.</w:t>
      </w:r>
      <w:r w:rsidRPr="000B1AE1">
        <w:tab/>
        <w:t>Suitability of the design having regard to the type of facility</w:t>
      </w:r>
    </w:p>
    <w:p w14:paraId="0153C512" w14:textId="7D5F7D72" w:rsidR="00530B39" w:rsidRDefault="002B119F" w:rsidP="002B119F">
      <w:pPr>
        <w:pStyle w:val="DHHSbody"/>
        <w:rPr>
          <w:rFonts w:cs="Arial"/>
        </w:rPr>
      </w:pPr>
      <w:bookmarkStart w:id="1" w:name="_Hlk104987027"/>
      <w:r w:rsidRPr="00055E19">
        <w:rPr>
          <w:rFonts w:cs="Arial"/>
        </w:rPr>
        <w:t xml:space="preserve">The suitability of the design of the facility will be assessed against the </w:t>
      </w:r>
      <w:r w:rsidRPr="002B119F">
        <w:rPr>
          <w:rFonts w:cs="Arial"/>
          <w:i/>
        </w:rPr>
        <w:t>Health Services (</w:t>
      </w:r>
      <w:r w:rsidR="00530B39">
        <w:rPr>
          <w:rFonts w:cs="Arial"/>
          <w:i/>
        </w:rPr>
        <w:t>Health Service Establishments</w:t>
      </w:r>
      <w:r w:rsidRPr="002B119F">
        <w:rPr>
          <w:rFonts w:cs="Arial"/>
          <w:i/>
        </w:rPr>
        <w:t>) Regulations 2013</w:t>
      </w:r>
      <w:r w:rsidRPr="00055E19">
        <w:rPr>
          <w:rFonts w:cs="Arial"/>
        </w:rPr>
        <w:t xml:space="preserve"> (the </w:t>
      </w:r>
      <w:r w:rsidR="00B21F8B">
        <w:rPr>
          <w:rFonts w:cs="Arial"/>
        </w:rPr>
        <w:t>R</w:t>
      </w:r>
      <w:r w:rsidRPr="00055E19">
        <w:rPr>
          <w:rFonts w:cs="Arial"/>
        </w:rPr>
        <w:t>egulations) with particular reference to the Australasian Health Facilities Guidelines (AusHFG)</w:t>
      </w:r>
      <w:r w:rsidR="00421A65">
        <w:rPr>
          <w:rFonts w:cs="Arial"/>
        </w:rPr>
        <w:t>.</w:t>
      </w:r>
    </w:p>
    <w:p w14:paraId="65B9E4DD" w14:textId="13C06E4B" w:rsidR="00530B39" w:rsidRDefault="00530B39" w:rsidP="002B119F">
      <w:pPr>
        <w:pStyle w:val="DHHSbody"/>
        <w:rPr>
          <w:rFonts w:cs="Arial"/>
        </w:rPr>
      </w:pPr>
      <w:r>
        <w:rPr>
          <w:rFonts w:cs="Arial"/>
        </w:rPr>
        <w:t>In July 2018, the regulations were revised to include mandatory compliance with the AusHFG.</w:t>
      </w:r>
    </w:p>
    <w:p w14:paraId="3C9DCB94" w14:textId="1D4F2580" w:rsidR="002B119F" w:rsidRPr="00055E19" w:rsidRDefault="002B119F" w:rsidP="002B119F">
      <w:pPr>
        <w:pStyle w:val="DHHSbody"/>
        <w:rPr>
          <w:rFonts w:cs="Arial"/>
        </w:rPr>
      </w:pPr>
      <w:r w:rsidRPr="00055E19">
        <w:rPr>
          <w:rFonts w:cs="Arial"/>
        </w:rPr>
        <w:t xml:space="preserve">All new building proposals are assessed for compliance by a member of a panel of architects appointed by the </w:t>
      </w:r>
      <w:r w:rsidR="004448B8">
        <w:rPr>
          <w:rFonts w:cs="Arial"/>
        </w:rPr>
        <w:t>d</w:t>
      </w:r>
      <w:r w:rsidRPr="00055E19">
        <w:rPr>
          <w:rFonts w:cs="Arial"/>
        </w:rPr>
        <w:t>epartment. The architectural assessment takes</w:t>
      </w:r>
      <w:r w:rsidR="00530B39">
        <w:rPr>
          <w:rFonts w:cs="Arial"/>
        </w:rPr>
        <w:t xml:space="preserve"> approximately</w:t>
      </w:r>
      <w:r w:rsidRPr="00055E19">
        <w:rPr>
          <w:rFonts w:cs="Arial"/>
        </w:rPr>
        <w:t xml:space="preserve"> ten working days and proprietors are notified in wri</w:t>
      </w:r>
      <w:r w:rsidR="003B343D">
        <w:rPr>
          <w:rFonts w:cs="Arial"/>
        </w:rPr>
        <w:t>ting of any variances from the r</w:t>
      </w:r>
      <w:r w:rsidRPr="00055E19">
        <w:rPr>
          <w:rFonts w:cs="Arial"/>
        </w:rPr>
        <w:t>egulations</w:t>
      </w:r>
      <w:r w:rsidR="00421A65">
        <w:rPr>
          <w:rFonts w:cs="Arial"/>
        </w:rPr>
        <w:t xml:space="preserve"> and</w:t>
      </w:r>
      <w:r w:rsidRPr="00055E19">
        <w:rPr>
          <w:rFonts w:cs="Arial"/>
        </w:rPr>
        <w:t xml:space="preserve"> the AusHFG which may require alterations to the </w:t>
      </w:r>
      <w:r w:rsidR="00382E57">
        <w:rPr>
          <w:rFonts w:cs="Arial"/>
        </w:rPr>
        <w:t>drawings</w:t>
      </w:r>
      <w:r w:rsidRPr="00055E19">
        <w:rPr>
          <w:rFonts w:cs="Arial"/>
        </w:rPr>
        <w:t xml:space="preserve"> prior to </w:t>
      </w:r>
      <w:r w:rsidR="00530B39">
        <w:rPr>
          <w:rFonts w:cs="Arial"/>
        </w:rPr>
        <w:t>the AIP application progressing to the delegate</w:t>
      </w:r>
      <w:r w:rsidR="00421A65">
        <w:rPr>
          <w:rFonts w:cs="Arial"/>
        </w:rPr>
        <w:t xml:space="preserve"> for review</w:t>
      </w:r>
      <w:r w:rsidRPr="00055E19">
        <w:rPr>
          <w:rFonts w:cs="Arial"/>
        </w:rPr>
        <w:t>.</w:t>
      </w:r>
    </w:p>
    <w:p w14:paraId="0C97CAA7" w14:textId="77777777" w:rsidR="002B119F" w:rsidRPr="00055E19" w:rsidRDefault="00521E0C" w:rsidP="002B119F">
      <w:pPr>
        <w:pStyle w:val="DHHSbody"/>
        <w:rPr>
          <w:rFonts w:cs="Arial"/>
        </w:rPr>
      </w:pPr>
      <w:r>
        <w:rPr>
          <w:rFonts w:cs="Arial"/>
        </w:rPr>
        <w:t>Applicants must submit:</w:t>
      </w:r>
    </w:p>
    <w:p w14:paraId="364632FF" w14:textId="7D6F98AA" w:rsidR="002B119F" w:rsidRPr="00055E19" w:rsidRDefault="003A0F04" w:rsidP="002B119F">
      <w:pPr>
        <w:pStyle w:val="DHHSbullet1"/>
      </w:pPr>
      <w:r>
        <w:t>A copy</w:t>
      </w:r>
      <w:r w:rsidR="002B119F" w:rsidRPr="00055E19">
        <w:t xml:space="preserve"> of schematic design floor plan, drawn to a scale of 1:100 showing; the floor area of each room, name of each room and equip</w:t>
      </w:r>
      <w:r w:rsidR="00521E0C">
        <w:t>ment, fittings, and furnishings</w:t>
      </w:r>
      <w:r w:rsidR="00866DC7">
        <w:t>.</w:t>
      </w:r>
      <w:r w:rsidR="002B119F" w:rsidRPr="00055E19">
        <w:t xml:space="preserve"> </w:t>
      </w:r>
    </w:p>
    <w:p w14:paraId="3E1F41AB" w14:textId="26962C79" w:rsidR="002B119F" w:rsidRDefault="003A0F04" w:rsidP="00B21F8B">
      <w:pPr>
        <w:pStyle w:val="DHHSbullet1"/>
      </w:pPr>
      <w:r>
        <w:t>A copy</w:t>
      </w:r>
      <w:r w:rsidR="002B119F" w:rsidRPr="00055E19">
        <w:t xml:space="preserve"> of site plans drawn to a scale of 1:200 or 1:500. Please show the </w:t>
      </w:r>
      <w:r w:rsidR="004448B8">
        <w:t>a</w:t>
      </w:r>
      <w:r w:rsidR="002B119F" w:rsidRPr="00055E19">
        <w:t xml:space="preserve">mbulance </w:t>
      </w:r>
      <w:r w:rsidR="004448B8">
        <w:t>b</w:t>
      </w:r>
      <w:r w:rsidR="002B119F" w:rsidRPr="00055E19">
        <w:t xml:space="preserve">ay on the site plan. </w:t>
      </w:r>
    </w:p>
    <w:p w14:paraId="2B45C566" w14:textId="109F1638" w:rsidR="00530B39" w:rsidRPr="00530B39" w:rsidRDefault="009546B4" w:rsidP="00B21F8B">
      <w:pPr>
        <w:pStyle w:val="DHHSbullet1"/>
      </w:pPr>
      <w:r>
        <w:rPr>
          <w:rFonts w:cs="Arial"/>
        </w:rPr>
        <w:t xml:space="preserve">NOTE - </w:t>
      </w:r>
      <w:r w:rsidR="00530B39" w:rsidRPr="00055E19">
        <w:rPr>
          <w:rFonts w:cs="Arial"/>
        </w:rPr>
        <w:t>If the development includes an operating suite or procedure rooms, provide detail of the ‘clean’ and ‘dirty’ instrument flow, and staff and patient access to/from the clinical zone</w:t>
      </w:r>
      <w:r w:rsidR="00530B39">
        <w:rPr>
          <w:rFonts w:cs="Arial"/>
        </w:rPr>
        <w:t>.</w:t>
      </w:r>
    </w:p>
    <w:p w14:paraId="39E29BF5" w14:textId="20B648E8" w:rsidR="00530B39" w:rsidRPr="00530B39" w:rsidRDefault="00530B39" w:rsidP="00B21F8B">
      <w:pPr>
        <w:pStyle w:val="DHHSbullet1"/>
      </w:pPr>
      <w:r>
        <w:rPr>
          <w:rFonts w:cs="Arial"/>
        </w:rPr>
        <w:t>Proposed floor finishes at 1:100 scale.</w:t>
      </w:r>
    </w:p>
    <w:p w14:paraId="50271F94" w14:textId="46617530" w:rsidR="002B119F" w:rsidRPr="00866DC7" w:rsidRDefault="00530B39" w:rsidP="00866DC7">
      <w:pPr>
        <w:pStyle w:val="DHHSbullet1"/>
        <w:spacing w:after="120"/>
        <w:ind w:left="709"/>
      </w:pPr>
      <w:r>
        <w:rPr>
          <w:rFonts w:cs="Arial"/>
        </w:rPr>
        <w:t>Proposed detailed fit out plan at 1: 50 scale for major rooms (applicants can use generic Room Layout Sheets from the AusHFG).</w:t>
      </w:r>
    </w:p>
    <w:p w14:paraId="07F33E2C" w14:textId="6FAB9022" w:rsidR="002B119F" w:rsidRPr="00055E19" w:rsidRDefault="002B119F" w:rsidP="002B119F">
      <w:pPr>
        <w:pStyle w:val="DHHSbody"/>
        <w:rPr>
          <w:rFonts w:cs="Arial"/>
        </w:rPr>
      </w:pPr>
      <w:r w:rsidRPr="00177481">
        <w:rPr>
          <w:rFonts w:cs="Arial"/>
        </w:rPr>
        <w:t>Departures from the AusHFG</w:t>
      </w:r>
      <w:r w:rsidR="004448B8" w:rsidRPr="00177481">
        <w:rPr>
          <w:rFonts w:cs="Arial"/>
        </w:rPr>
        <w:t>,</w:t>
      </w:r>
      <w:r w:rsidRPr="00177481">
        <w:rPr>
          <w:rFonts w:cs="Arial"/>
        </w:rPr>
        <w:t xml:space="preserve"> including fixtures and fittings</w:t>
      </w:r>
      <w:r w:rsidR="004448B8" w:rsidRPr="00177481">
        <w:rPr>
          <w:rFonts w:cs="Arial"/>
        </w:rPr>
        <w:t>,</w:t>
      </w:r>
      <w:r w:rsidRPr="00177481">
        <w:rPr>
          <w:rFonts w:cs="Arial"/>
        </w:rPr>
        <w:t xml:space="preserve"> are to be noted on the </w:t>
      </w:r>
      <w:r w:rsidR="00530B39">
        <w:rPr>
          <w:rFonts w:cs="Arial"/>
        </w:rPr>
        <w:t>S</w:t>
      </w:r>
      <w:r w:rsidR="00530B39" w:rsidRPr="00177481">
        <w:rPr>
          <w:rFonts w:cs="Arial"/>
        </w:rPr>
        <w:t xml:space="preserve">chedule </w:t>
      </w:r>
      <w:r w:rsidRPr="00177481">
        <w:rPr>
          <w:rFonts w:cs="Arial"/>
        </w:rPr>
        <w:t xml:space="preserve">of Accommodation. </w:t>
      </w:r>
      <w:r w:rsidR="007A5A3A">
        <w:rPr>
          <w:rFonts w:cs="Arial"/>
        </w:rPr>
        <w:t>D</w:t>
      </w:r>
      <w:r w:rsidRPr="00177481">
        <w:rPr>
          <w:rFonts w:cs="Arial"/>
        </w:rPr>
        <w:t>esign</w:t>
      </w:r>
      <w:r w:rsidR="007A5A3A">
        <w:rPr>
          <w:rFonts w:cs="Arial"/>
        </w:rPr>
        <w:t>s</w:t>
      </w:r>
      <w:r w:rsidRPr="00177481">
        <w:rPr>
          <w:rFonts w:cs="Arial"/>
        </w:rPr>
        <w:t xml:space="preserve"> that depart from the AusHFG will not be approved unless clear patient and/or service benefits </w:t>
      </w:r>
      <w:r w:rsidR="007A5A3A">
        <w:rPr>
          <w:rFonts w:cs="Arial"/>
        </w:rPr>
        <w:t>are</w:t>
      </w:r>
      <w:r w:rsidRPr="00177481">
        <w:rPr>
          <w:rFonts w:cs="Arial"/>
        </w:rPr>
        <w:t xml:space="preserve"> justified</w:t>
      </w:r>
      <w:bookmarkEnd w:id="1"/>
      <w:r w:rsidRPr="00177481">
        <w:rPr>
          <w:rFonts w:cs="Arial"/>
        </w:rPr>
        <w:t>.</w:t>
      </w:r>
    </w:p>
    <w:p w14:paraId="19A4C374" w14:textId="77777777" w:rsidR="002B119F" w:rsidRPr="000B1AE1" w:rsidRDefault="002B119F" w:rsidP="00866DC7">
      <w:pPr>
        <w:pStyle w:val="Heading3"/>
        <w:spacing w:before="360"/>
      </w:pPr>
      <w:r w:rsidRPr="000B1AE1">
        <w:t>4.</w:t>
      </w:r>
      <w:r w:rsidRPr="000B1AE1">
        <w:tab/>
        <w:t>Schedule of Accommodation</w:t>
      </w:r>
    </w:p>
    <w:p w14:paraId="12C8778B" w14:textId="77777777" w:rsidR="009546B4" w:rsidRPr="000B1AE1" w:rsidRDefault="009546B4" w:rsidP="009546B4">
      <w:pPr>
        <w:pStyle w:val="DHHSbody"/>
        <w:rPr>
          <w:b/>
        </w:rPr>
      </w:pPr>
      <w:bookmarkStart w:id="2" w:name="_Hlk104987125"/>
      <w:r w:rsidRPr="00C75806">
        <w:t xml:space="preserve">The Schedule of Accommodation lists the type, number and size of rooms and spaces required in </w:t>
      </w:r>
      <w:r>
        <w:t>the health service establishment</w:t>
      </w:r>
      <w:r w:rsidRPr="00C75806">
        <w:t>. Please refer to the AusHFG and list all rooms as recommended for the type of clinical services being provided</w:t>
      </w:r>
      <w:r>
        <w:t xml:space="preserve"> and</w:t>
      </w:r>
      <w:r w:rsidRPr="00C75806">
        <w:t xml:space="preserve"> include the total floor </w:t>
      </w:r>
      <w:r w:rsidRPr="000B1AE1">
        <w:t xml:space="preserve">area of each proposed room. </w:t>
      </w:r>
    </w:p>
    <w:p w14:paraId="2F9EBF60" w14:textId="77777777" w:rsidR="009546B4" w:rsidRPr="0042095F" w:rsidRDefault="009546B4" w:rsidP="009546B4">
      <w:pPr>
        <w:pStyle w:val="DHHSbody"/>
        <w:rPr>
          <w:b/>
        </w:rPr>
      </w:pPr>
      <w:r w:rsidRPr="000B1AE1">
        <w:t xml:space="preserve">Any designs that depart from the AusHFG will not be approved unless clear patient/and or service benefits can be demonstrated and justified. (Available for download from </w:t>
      </w:r>
      <w:hyperlink r:id="rId12" w:history="1">
        <w:r w:rsidRPr="000B1AE1">
          <w:rPr>
            <w:rStyle w:val="Hyperlink"/>
            <w:color w:val="auto"/>
          </w:rPr>
          <w:t>https://www.health.vic.gov.au/private-health-service-establishments/forms-checklists-and-guidelines-for-private-health-service</w:t>
        </w:r>
      </w:hyperlink>
      <w:r>
        <w:t>).</w:t>
      </w:r>
    </w:p>
    <w:p w14:paraId="1C541F87" w14:textId="70177EAD" w:rsidR="002B119F" w:rsidRPr="00542D36" w:rsidRDefault="002B119F" w:rsidP="000B1AE1">
      <w:pPr>
        <w:pStyle w:val="DHHSbody"/>
        <w:rPr>
          <w:b/>
          <w:bCs/>
          <w:color w:val="0070C0"/>
        </w:rPr>
      </w:pPr>
      <w:r w:rsidRPr="00055E19">
        <w:rPr>
          <w:rFonts w:cs="Arial"/>
        </w:rPr>
        <w:t xml:space="preserve"> </w:t>
      </w:r>
      <w:bookmarkEnd w:id="2"/>
      <w:r w:rsidR="000B1AE1">
        <w:rPr>
          <w:b/>
          <w:bCs/>
        </w:rPr>
        <w:t xml:space="preserve">    </w:t>
      </w:r>
    </w:p>
    <w:p w14:paraId="624A3497" w14:textId="77777777" w:rsidR="002B119F" w:rsidRPr="00055E19" w:rsidRDefault="002B119F" w:rsidP="002B119F">
      <w:pPr>
        <w:pStyle w:val="DHHSbody"/>
        <w:rPr>
          <w:rFonts w:cs="Arial"/>
        </w:rPr>
      </w:pPr>
      <w:r w:rsidRPr="00055E19">
        <w:rPr>
          <w:rFonts w:cs="Arial"/>
        </w:rPr>
        <w:t>It is an offence under section 151 of the Act to provide false or misleading information for the purposes of complying with this Act.</w:t>
      </w:r>
    </w:p>
    <w:p w14:paraId="7D2694D0" w14:textId="77777777" w:rsidR="002B119F" w:rsidRPr="000B1AE1" w:rsidRDefault="00195B71" w:rsidP="00195B71">
      <w:pPr>
        <w:pStyle w:val="Heading2"/>
        <w:rPr>
          <w:b w:val="0"/>
          <w:bCs/>
          <w:color w:val="auto"/>
          <w:sz w:val="32"/>
          <w:szCs w:val="32"/>
        </w:rPr>
      </w:pPr>
      <w:r w:rsidRPr="000B1AE1">
        <w:rPr>
          <w:b w:val="0"/>
          <w:bCs/>
          <w:color w:val="auto"/>
          <w:sz w:val="32"/>
          <w:szCs w:val="32"/>
        </w:rPr>
        <w:lastRenderedPageBreak/>
        <w:t>What happens after an application is made?</w:t>
      </w:r>
    </w:p>
    <w:p w14:paraId="4C27F383" w14:textId="77777777" w:rsidR="002B119F" w:rsidRPr="000B1AE1" w:rsidRDefault="00195B71" w:rsidP="00195B71">
      <w:pPr>
        <w:pStyle w:val="Heading3"/>
        <w:rPr>
          <w:bCs w:val="0"/>
        </w:rPr>
      </w:pPr>
      <w:r w:rsidRPr="000B1AE1">
        <w:rPr>
          <w:bCs w:val="0"/>
        </w:rPr>
        <w:t>Maximum time frame for processing applications</w:t>
      </w:r>
    </w:p>
    <w:p w14:paraId="33B5BD7C" w14:textId="567CCD8A" w:rsidR="00F32A4C" w:rsidRPr="000B1AE1" w:rsidRDefault="00F32A4C" w:rsidP="00F32A4C">
      <w:pPr>
        <w:pStyle w:val="DHHSbody"/>
      </w:pPr>
      <w:r w:rsidRPr="000B1AE1">
        <w:t xml:space="preserve">The Secretary (or Delegate) has 60 days after receiving an application (comprising the scheduled form and prescribed fee) to inform the applicant of a decision. If the Secretary (or Delegate) requests the applicant to provide additional information, a decision must be made within 28 days of receipt of the information last requested or within the </w:t>
      </w:r>
      <w:r w:rsidR="00497F2B" w:rsidRPr="000B1AE1">
        <w:t>60-day</w:t>
      </w:r>
      <w:r w:rsidRPr="000B1AE1">
        <w:t xml:space="preserve"> period, whichever is later. Applicants should keep these timeframes in mind when </w:t>
      </w:r>
      <w:r w:rsidR="00542D36" w:rsidRPr="000B1AE1">
        <w:t>applying</w:t>
      </w:r>
      <w:r w:rsidRPr="000B1AE1">
        <w:t xml:space="preserve"> for assessment.</w:t>
      </w:r>
    </w:p>
    <w:p w14:paraId="5E33102B" w14:textId="4B3B055F" w:rsidR="00F32A4C" w:rsidRPr="000B1AE1" w:rsidRDefault="00F32A4C" w:rsidP="00F32A4C">
      <w:pPr>
        <w:pStyle w:val="DHHSbody"/>
      </w:pPr>
      <w:r w:rsidRPr="000B1AE1">
        <w:rPr>
          <w:rStyle w:val="Heading4Char"/>
        </w:rPr>
        <w:t>NOTE:</w:t>
      </w:r>
      <w:r w:rsidRPr="000B1AE1">
        <w:t xml:space="preserve"> The </w:t>
      </w:r>
      <w:r w:rsidR="003348CC" w:rsidRPr="000B1AE1">
        <w:t>d</w:t>
      </w:r>
      <w:r w:rsidRPr="000B1AE1">
        <w:t xml:space="preserve">epartment will endeavour to </w:t>
      </w:r>
      <w:r w:rsidR="00542D36" w:rsidRPr="000B1AE1">
        <w:t>decide</w:t>
      </w:r>
      <w:r w:rsidRPr="000B1AE1">
        <w:t xml:space="preserve"> on complete AIP applications within 30 days.</w:t>
      </w:r>
    </w:p>
    <w:p w14:paraId="68001E75" w14:textId="77777777" w:rsidR="00F32A4C" w:rsidRPr="000B1AE1" w:rsidRDefault="00F32A4C" w:rsidP="00F32A4C">
      <w:pPr>
        <w:pStyle w:val="Heading3"/>
      </w:pPr>
      <w:r w:rsidRPr="000B1AE1">
        <w:t>Certificate of AIP granted</w:t>
      </w:r>
    </w:p>
    <w:p w14:paraId="679D4A5D" w14:textId="77777777" w:rsidR="00F32A4C" w:rsidRPr="000B1AE1" w:rsidRDefault="00F32A4C" w:rsidP="00F32A4C">
      <w:pPr>
        <w:pStyle w:val="DHHSbody"/>
      </w:pPr>
      <w:r w:rsidRPr="000B1AE1">
        <w:t xml:space="preserve">After considering the application the Secretary (or Delegate) may grant the application and issue a Certificate of AIP. The AIP may be granted with conditions. </w:t>
      </w:r>
    </w:p>
    <w:p w14:paraId="183AC627" w14:textId="77777777" w:rsidR="00F32A4C" w:rsidRPr="000B1AE1" w:rsidRDefault="00F32A4C" w:rsidP="00F32A4C">
      <w:pPr>
        <w:pStyle w:val="Heading3"/>
      </w:pPr>
      <w:r w:rsidRPr="000B1AE1">
        <w:t>Site visit following construction of the private hospital or day procedure centre</w:t>
      </w:r>
    </w:p>
    <w:p w14:paraId="21D07D05" w14:textId="11C5712A" w:rsidR="00F32A4C" w:rsidRPr="000B1AE1" w:rsidRDefault="00F32A4C" w:rsidP="00F32A4C">
      <w:pPr>
        <w:pStyle w:val="DHHSbody"/>
      </w:pPr>
      <w:r w:rsidRPr="000B1AE1">
        <w:t>The applicant should c</w:t>
      </w:r>
      <w:r w:rsidR="00177481" w:rsidRPr="000B1AE1">
        <w:t xml:space="preserve">ontact the </w:t>
      </w:r>
      <w:r w:rsidR="006E0555" w:rsidRPr="000B1AE1">
        <w:t>Department</w:t>
      </w:r>
      <w:r w:rsidR="00E30B55" w:rsidRPr="000B1AE1">
        <w:t xml:space="preserve"> </w:t>
      </w:r>
      <w:r w:rsidRPr="000B1AE1">
        <w:t xml:space="preserve">two to four weeks prior to the completion of construction to arrange a site visit. The Occupancy Permit must be received by the </w:t>
      </w:r>
      <w:r w:rsidR="00E30B55" w:rsidRPr="000B1AE1">
        <w:t>d</w:t>
      </w:r>
      <w:r w:rsidRPr="000B1AE1">
        <w:t xml:space="preserve">epartment prior to the site visit taking place. </w:t>
      </w:r>
    </w:p>
    <w:p w14:paraId="5658DACB" w14:textId="77777777" w:rsidR="00F32A4C" w:rsidRPr="000B1AE1" w:rsidRDefault="00F32A4C" w:rsidP="00F32A4C">
      <w:pPr>
        <w:pStyle w:val="DHHSbody"/>
      </w:pPr>
      <w:r w:rsidRPr="000B1AE1">
        <w:t>At this visit all relevant certification of compliance with all relevant statutory authority and standards requirements must be submitted.</w:t>
      </w:r>
    </w:p>
    <w:p w14:paraId="29CE7D82" w14:textId="08801B29" w:rsidR="00F32A4C" w:rsidRPr="000B1AE1" w:rsidRDefault="00F32A4C" w:rsidP="00F32A4C">
      <w:pPr>
        <w:pStyle w:val="DHHSbody"/>
      </w:pPr>
      <w:r w:rsidRPr="000B1AE1">
        <w:rPr>
          <w:rStyle w:val="Heading4Char"/>
        </w:rPr>
        <w:t>NOTE:</w:t>
      </w:r>
      <w:r w:rsidRPr="000B1AE1">
        <w:t xml:space="preserve"> If the Certificate of Occupancy is not provided to the </w:t>
      </w:r>
      <w:r w:rsidR="00E30B55" w:rsidRPr="000B1AE1">
        <w:t>d</w:t>
      </w:r>
      <w:r w:rsidRPr="000B1AE1">
        <w:t>epartment</w:t>
      </w:r>
      <w:r w:rsidR="00E30B55" w:rsidRPr="000B1AE1">
        <w:t>,</w:t>
      </w:r>
      <w:r w:rsidRPr="000B1AE1">
        <w:t xml:space="preserve"> the scheduled site visit will not take place and a new appointment will have to be made.</w:t>
      </w:r>
    </w:p>
    <w:p w14:paraId="606F56AA" w14:textId="77777777" w:rsidR="009917A5" w:rsidRPr="000B1AE1" w:rsidRDefault="009917A5" w:rsidP="009917A5">
      <w:pPr>
        <w:pStyle w:val="DHHSbody"/>
      </w:pPr>
      <w:r w:rsidRPr="000B1AE1">
        <w:t>You may also request a pre-AIP Inspection to review progress of works and identify any regulatory issues prior to arranging the more formal final site visit once construction has been completed.  The Architect Panel’s time for pre-AIP Inspections is charged to the facility.  The final AIP site (one only) visit is paid for by the department.</w:t>
      </w:r>
    </w:p>
    <w:p w14:paraId="2A5C9233" w14:textId="77777777" w:rsidR="009917A5" w:rsidRPr="000B1AE1" w:rsidRDefault="009917A5" w:rsidP="009917A5">
      <w:pPr>
        <w:pStyle w:val="DHHSbody"/>
      </w:pPr>
      <w:r w:rsidRPr="000B1AE1">
        <w:t>At both visits, the Unit will inspect the premises to ensure compliance with the AusHFG and the Regulations. At the final AIP inspection any works, that do not comply with the AusHFG or the Regulations, may be required to be made compliant prior to registration of the facility.</w:t>
      </w:r>
    </w:p>
    <w:p w14:paraId="45DEDD02" w14:textId="7FA5586F" w:rsidR="00F32A4C" w:rsidRPr="000B1AE1" w:rsidRDefault="00F32A4C" w:rsidP="00F32A4C">
      <w:pPr>
        <w:pStyle w:val="DHHSbody"/>
      </w:pPr>
      <w:bookmarkStart w:id="3" w:name="_Hlk104987384"/>
      <w:r w:rsidRPr="000B1AE1">
        <w:t xml:space="preserve">Please complete the AIP Site Inspection Checklist which provides a list of compliance certificates that may be required. This document can be downloaded from the </w:t>
      </w:r>
      <w:hyperlink r:id="rId13" w:history="1">
        <w:r w:rsidR="00446B7C" w:rsidRPr="000B1AE1">
          <w:rPr>
            <w:rStyle w:val="Hyperlink"/>
            <w:color w:val="auto"/>
          </w:rPr>
          <w:t>https://www.health.vic.gov.au/private-health-service-establishments/forms-checklists-and-guidelines-for-private-health-service</w:t>
        </w:r>
      </w:hyperlink>
      <w:r w:rsidRPr="000B1AE1">
        <w:t>.</w:t>
      </w:r>
    </w:p>
    <w:bookmarkEnd w:id="3"/>
    <w:p w14:paraId="11D1818D" w14:textId="77777777" w:rsidR="00F32A4C" w:rsidRPr="000B1AE1" w:rsidRDefault="00F32A4C" w:rsidP="00F32A4C">
      <w:pPr>
        <w:pStyle w:val="Heading3"/>
        <w:rPr>
          <w:b w:val="0"/>
          <w:bCs w:val="0"/>
          <w:sz w:val="28"/>
          <w:szCs w:val="28"/>
        </w:rPr>
      </w:pPr>
      <w:r w:rsidRPr="000B1AE1">
        <w:rPr>
          <w:b w:val="0"/>
          <w:bCs w:val="0"/>
          <w:sz w:val="28"/>
          <w:szCs w:val="28"/>
        </w:rPr>
        <w:t>What if the plans change during construction or another person wants to take over?</w:t>
      </w:r>
    </w:p>
    <w:p w14:paraId="2D63C050" w14:textId="77777777" w:rsidR="00F32A4C" w:rsidRPr="000B1AE1" w:rsidRDefault="00F32A4C" w:rsidP="00F32A4C">
      <w:pPr>
        <w:pStyle w:val="DHHSbody"/>
      </w:pPr>
      <w:r w:rsidRPr="000B1AE1">
        <w:t>Construction must be conducted in accordance with the Certificate of AIP and the planning permit. Should it become necessary to deviate from the approved plans or transfer the Certificate to another person, an application for variation of AIP must be submitted. Please refer to the relevant variation of AIP guidelines on our website.</w:t>
      </w:r>
    </w:p>
    <w:p w14:paraId="799DA3A2" w14:textId="717DF820" w:rsidR="00F32A4C" w:rsidRPr="000B1AE1" w:rsidRDefault="000B1AE1" w:rsidP="007A5A3A">
      <w:pPr>
        <w:pStyle w:val="DHHSbody"/>
        <w:spacing w:before="240" w:after="90" w:line="240" w:lineRule="auto"/>
      </w:pPr>
      <w:r>
        <w:rPr>
          <w:b/>
          <w:bCs/>
        </w:rPr>
        <w:br/>
      </w:r>
      <w:r w:rsidR="00F32A4C" w:rsidRPr="000B1AE1">
        <w:rPr>
          <w:b/>
          <w:bCs/>
        </w:rPr>
        <w:t>Please send the signed and completed form by email to</w:t>
      </w:r>
      <w:r w:rsidR="007A5A3A" w:rsidRPr="000B1AE1">
        <w:rPr>
          <w:b/>
          <w:bCs/>
        </w:rPr>
        <w:t xml:space="preserve"> the</w:t>
      </w:r>
      <w:r w:rsidR="00F32A4C" w:rsidRPr="000B1AE1">
        <w:t xml:space="preserve"> </w:t>
      </w:r>
      <w:hyperlink r:id="rId14" w:history="1">
        <w:r w:rsidR="00F32A4C" w:rsidRPr="000B1AE1">
          <w:rPr>
            <w:rStyle w:val="Hyperlink"/>
            <w:color w:val="auto"/>
          </w:rPr>
          <w:t>Private Hospitals</w:t>
        </w:r>
      </w:hyperlink>
      <w:bookmarkStart w:id="4" w:name="_Hlk93063810"/>
      <w:r w:rsidR="007A5A3A" w:rsidRPr="000B1AE1">
        <w:rPr>
          <w:rStyle w:val="Hyperlink"/>
          <w:color w:val="auto"/>
        </w:rPr>
        <w:t xml:space="preserve"> </w:t>
      </w:r>
      <w:r w:rsidR="00C80976" w:rsidRPr="000B1AE1">
        <w:rPr>
          <w:rStyle w:val="Hyperlink"/>
          <w:color w:val="auto"/>
        </w:rPr>
        <w:t>&amp;</w:t>
      </w:r>
      <w:r w:rsidR="007A5A3A" w:rsidRPr="000B1AE1">
        <w:rPr>
          <w:rStyle w:val="Hyperlink"/>
          <w:color w:val="auto"/>
        </w:rPr>
        <w:t xml:space="preserve"> Day Procedure Centres Unit</w:t>
      </w:r>
      <w:r w:rsidR="00394A65" w:rsidRPr="000B1AE1">
        <w:rPr>
          <w:rStyle w:val="Hyperlink"/>
          <w:color w:val="auto"/>
        </w:rPr>
        <w:t xml:space="preserve">: </w:t>
      </w:r>
      <w:hyperlink r:id="rId15" w:history="1">
        <w:r w:rsidR="00394A65" w:rsidRPr="000B1AE1">
          <w:rPr>
            <w:rStyle w:val="Hyperlink"/>
            <w:color w:val="auto"/>
          </w:rPr>
          <w:t>privatehospitals@health.vic.gov.au</w:t>
        </w:r>
      </w:hyperlink>
      <w:bookmarkEnd w:id="4"/>
      <w:r>
        <w:rPr>
          <w:rStyle w:val="Hyperlink"/>
          <w:color w:val="auto"/>
        </w:rPr>
        <w:br/>
      </w:r>
    </w:p>
    <w:tbl>
      <w:tblPr>
        <w:tblStyle w:val="TableGrid"/>
        <w:tblW w:w="0" w:type="auto"/>
        <w:tblLook w:val="04A0" w:firstRow="1" w:lastRow="0" w:firstColumn="1" w:lastColumn="0" w:noHBand="0" w:noVBand="1"/>
      </w:tblPr>
      <w:tblGrid>
        <w:gridCol w:w="10086"/>
      </w:tblGrid>
      <w:tr w:rsidR="00F32A4C" w:rsidRPr="000B1AE1" w14:paraId="60461E4F" w14:textId="77777777" w:rsidTr="00394A65">
        <w:tc>
          <w:tcPr>
            <w:tcW w:w="10086" w:type="dxa"/>
          </w:tcPr>
          <w:p w14:paraId="314934EC" w14:textId="567B5409" w:rsidR="003F28CA" w:rsidRDefault="00F32A4C" w:rsidP="00394A65">
            <w:pPr>
              <w:pStyle w:val="DHHStabletext"/>
              <w:rPr>
                <w:rStyle w:val="Hyperlink"/>
                <w:rFonts w:cs="Arial"/>
                <w:color w:val="auto"/>
              </w:rPr>
            </w:pPr>
            <w:r w:rsidRPr="000B1AE1">
              <w:t xml:space="preserve">To receive this publication in an accessible </w:t>
            </w:r>
            <w:r w:rsidR="00542D36" w:rsidRPr="000B1AE1">
              <w:t>format,</w:t>
            </w:r>
            <w:r w:rsidRPr="000B1AE1">
              <w:t xml:space="preserve"> </w:t>
            </w:r>
            <w:hyperlink r:id="rId16" w:history="1">
              <w:r w:rsidR="003F28CA" w:rsidRPr="00CE7D46">
                <w:rPr>
                  <w:rStyle w:val="Hyperlink"/>
                </w:rPr>
                <w:t>email Private Hospitals &amp; Day Procedures Centres Unit</w:t>
              </w:r>
            </w:hyperlink>
            <w:r w:rsidR="00542D36" w:rsidRPr="000B1AE1">
              <w:t xml:space="preserve"> </w:t>
            </w:r>
            <w:r w:rsidR="003F28CA">
              <w:t>&lt;</w:t>
            </w:r>
            <w:r w:rsidR="00542D36" w:rsidRPr="003F28CA">
              <w:rPr>
                <w:rFonts w:cs="Arial"/>
              </w:rPr>
              <w:t>privatehospitals@health.vic.gov.au</w:t>
            </w:r>
            <w:r w:rsidR="003F28CA">
              <w:rPr>
                <w:rFonts w:cs="Arial"/>
              </w:rPr>
              <w:t>&gt;</w:t>
            </w:r>
          </w:p>
          <w:p w14:paraId="78444A64" w14:textId="102E6313" w:rsidR="003F28CA" w:rsidRPr="003F28CA" w:rsidRDefault="00F32A4C" w:rsidP="00394A65">
            <w:pPr>
              <w:pStyle w:val="DHHStabletext"/>
              <w:rPr>
                <w:rFonts w:cs="Arial"/>
                <w:u w:val="dotted"/>
              </w:rPr>
            </w:pPr>
            <w:r w:rsidRPr="000B1AE1">
              <w:t>Authorised and published by the Victorian Government, 1 Treasury Place, Melbourne. © State of Victoria, Department of Health</w:t>
            </w:r>
            <w:r w:rsidR="003F28CA">
              <w:t>,</w:t>
            </w:r>
            <w:r w:rsidRPr="000B1AE1">
              <w:t xml:space="preserve"> </w:t>
            </w:r>
            <w:r w:rsidR="006E0555" w:rsidRPr="000B1AE1">
              <w:t>May</w:t>
            </w:r>
            <w:r w:rsidR="00542D36" w:rsidRPr="000B1AE1">
              <w:t xml:space="preserve"> 2022</w:t>
            </w:r>
            <w:r w:rsidRPr="000B1AE1">
              <w:t xml:space="preserve">. </w:t>
            </w:r>
            <w:r w:rsidR="000B1AE1" w:rsidRPr="000B1AE1">
              <w:br/>
            </w:r>
          </w:p>
          <w:p w14:paraId="39B7EE84" w14:textId="021D2C92" w:rsidR="00F32A4C" w:rsidRPr="000B1AE1" w:rsidRDefault="00F32A4C" w:rsidP="00394A65">
            <w:pPr>
              <w:pStyle w:val="DHHStabletext"/>
            </w:pPr>
            <w:r w:rsidRPr="000B1AE1">
              <w:lastRenderedPageBreak/>
              <w:t xml:space="preserve">Available at </w:t>
            </w:r>
            <w:bookmarkStart w:id="5" w:name="_Hlk94003803"/>
            <w:r w:rsidR="003F28CA">
              <w:fldChar w:fldCharType="begin"/>
            </w:r>
            <w:r w:rsidR="003F28CA">
              <w:instrText xml:space="preserve"> HYPERLINK "https://www.health.vic.gov.au/private-health-service-establishments/forms-checklists-and-guidelines-for-private-health-service" </w:instrText>
            </w:r>
            <w:r w:rsidR="003F28CA">
              <w:fldChar w:fldCharType="separate"/>
            </w:r>
            <w:r w:rsidR="003F28CA" w:rsidRPr="003F28CA">
              <w:rPr>
                <w:rStyle w:val="Hyperlink"/>
              </w:rPr>
              <w:t>Private hospitals</w:t>
            </w:r>
            <w:r w:rsidR="003F28CA">
              <w:fldChar w:fldCharType="end"/>
            </w:r>
            <w:r w:rsidR="003F28CA">
              <w:t xml:space="preserve"> &lt;</w:t>
            </w:r>
            <w:r w:rsidR="00394A65" w:rsidRPr="003F28CA">
              <w:rPr>
                <w:u w:val="dotted"/>
              </w:rPr>
              <w:t>https://www.health.vic.gov.au/private-health-service-establishments/forms-checklists-and-guidelines-for-private-health-service</w:t>
            </w:r>
            <w:bookmarkEnd w:id="5"/>
            <w:r w:rsidR="003F28CA">
              <w:rPr>
                <w:u w:val="dotted"/>
              </w:rPr>
              <w:t>&gt;</w:t>
            </w:r>
          </w:p>
        </w:tc>
      </w:tr>
    </w:tbl>
    <w:p w14:paraId="7D05AD2A" w14:textId="77777777" w:rsidR="00195B71" w:rsidRPr="000B1AE1" w:rsidRDefault="00195B71" w:rsidP="00542D36">
      <w:pPr>
        <w:pStyle w:val="DHHSbody"/>
      </w:pPr>
    </w:p>
    <w:sectPr w:rsidR="00195B71" w:rsidRPr="000B1AE1" w:rsidSect="000B1AE1">
      <w:headerReference w:type="default" r:id="rId17"/>
      <w:footerReference w:type="default" r:id="rId18"/>
      <w:footerReference w:type="first" r:id="rId19"/>
      <w:type w:val="continuous"/>
      <w:pgSz w:w="11906" w:h="16838" w:code="9"/>
      <w:pgMar w:top="1418" w:right="851" w:bottom="1134" w:left="851" w:header="283"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DC40" w14:textId="77777777" w:rsidR="00011E58" w:rsidRDefault="00011E58">
      <w:r>
        <w:separator/>
      </w:r>
    </w:p>
  </w:endnote>
  <w:endnote w:type="continuationSeparator" w:id="0">
    <w:p w14:paraId="5A0D3051" w14:textId="77777777" w:rsidR="00011E58" w:rsidRDefault="0001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32E3" w14:textId="631B79F1" w:rsidR="00011E58" w:rsidRPr="00A11421" w:rsidRDefault="000B1AE1" w:rsidP="0051568D">
    <w:pPr>
      <w:pStyle w:val="DHHSfooter"/>
    </w:pPr>
    <w:r>
      <w:rPr>
        <w:noProof/>
      </w:rPr>
      <mc:AlternateContent>
        <mc:Choice Requires="wps">
          <w:drawing>
            <wp:anchor distT="0" distB="0" distL="114300" distR="114300" simplePos="0" relativeHeight="251666432" behindDoc="0" locked="0" layoutInCell="0" allowOverlap="1" wp14:anchorId="30220066" wp14:editId="23527C81">
              <wp:simplePos x="0" y="0"/>
              <wp:positionH relativeFrom="page">
                <wp:posOffset>0</wp:posOffset>
              </wp:positionH>
              <wp:positionV relativeFrom="page">
                <wp:posOffset>10189210</wp:posOffset>
              </wp:positionV>
              <wp:extent cx="7560310" cy="311785"/>
              <wp:effectExtent l="0" t="0" r="0" b="12065"/>
              <wp:wrapNone/>
              <wp:docPr id="2" name="MSIPCM25254837af8d75ee8eaadf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096C33" w14:textId="513F4197" w:rsidR="000B1AE1" w:rsidRPr="000B1AE1" w:rsidRDefault="000B1AE1" w:rsidP="000B1AE1">
                          <w:pPr>
                            <w:spacing w:after="0"/>
                            <w:jc w:val="center"/>
                            <w:rPr>
                              <w:rFonts w:ascii="Arial Black" w:hAnsi="Arial Black"/>
                              <w:color w:val="000000"/>
                              <w:sz w:val="20"/>
                            </w:rPr>
                          </w:pPr>
                          <w:r w:rsidRPr="000B1AE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220066" id="_x0000_t202" coordsize="21600,21600" o:spt="202" path="m,l,21600r21600,l21600,xe">
              <v:stroke joinstyle="miter"/>
              <v:path gradientshapeok="t" o:connecttype="rect"/>
            </v:shapetype>
            <v:shape id="MSIPCM25254837af8d75ee8eaadfa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Jw4JButAgAARQUAAA4AAAAA&#10;AAAAAAAAAAAALgIAAGRycy9lMm9Eb2MueG1sUEsBAi0AFAAGAAgAAAAhAEgNXprfAAAACwEAAA8A&#10;AAAAAAAAAAAAAAAABwUAAGRycy9kb3ducmV2LnhtbFBLBQYAAAAABAAEAPMAAAATBgAAAAA=&#10;" o:allowincell="f" filled="f" stroked="f" strokeweight=".5pt">
              <v:textbox inset=",0,,0">
                <w:txbxContent>
                  <w:p w14:paraId="02096C33" w14:textId="513F4197" w:rsidR="000B1AE1" w:rsidRPr="000B1AE1" w:rsidRDefault="000B1AE1" w:rsidP="000B1AE1">
                    <w:pPr>
                      <w:spacing w:after="0"/>
                      <w:jc w:val="center"/>
                      <w:rPr>
                        <w:rFonts w:ascii="Arial Black" w:hAnsi="Arial Black"/>
                        <w:color w:val="000000"/>
                        <w:sz w:val="20"/>
                      </w:rPr>
                    </w:pPr>
                    <w:r w:rsidRPr="000B1AE1">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0" allowOverlap="1" wp14:anchorId="2D603409" wp14:editId="6EA0CBD5">
              <wp:simplePos x="0" y="0"/>
              <wp:positionH relativeFrom="page">
                <wp:posOffset>-200025</wp:posOffset>
              </wp:positionH>
              <wp:positionV relativeFrom="page">
                <wp:posOffset>10239375</wp:posOffset>
              </wp:positionV>
              <wp:extent cx="7760335" cy="333375"/>
              <wp:effectExtent l="0" t="0" r="0" b="9525"/>
              <wp:wrapNone/>
              <wp:docPr id="5" name="MSIPCMdd334c03819aefa875f75721" descr="{&quot;HashCode&quot;:136874154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60335" cy="3333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E96827" w14:textId="40A970A1" w:rsidR="00F66EA4" w:rsidRPr="00F66EA4" w:rsidRDefault="00F66EA4" w:rsidP="00F66EA4">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03409" id="MSIPCMdd334c03819aefa875f75721" o:spid="_x0000_s1027" type="#_x0000_t202" alt="{&quot;HashCode&quot;:1368741547,&quot;Height&quot;:841.0,&quot;Width&quot;:595.0,&quot;Placement&quot;:&quot;Footer&quot;,&quot;Index&quot;:&quot;Primary&quot;,&quot;Section&quot;:2,&quot;Top&quot;:0.0,&quot;Left&quot;:0.0}" style="position:absolute;margin-left:-15.75pt;margin-top:806.25pt;width:611.05pt;height:26.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" o:allowincell="f" filled="f" stroked="f" strokeweight=".5pt">
              <v:textbox inset=",0,,0">
                <w:txbxContent>
                  <w:p w14:paraId="7CE96827" w14:textId="40A970A1" w:rsidR="00F66EA4" w:rsidRPr="00F66EA4" w:rsidRDefault="00F66EA4" w:rsidP="00F66EA4">
                    <w:pPr>
                      <w:spacing w:after="0"/>
                      <w:jc w:val="center"/>
                      <w:rPr>
                        <w:rFonts w:ascii="Arial Black" w:hAnsi="Arial Black"/>
                        <w:color w:val="E4100E"/>
                        <w:sz w:val="20"/>
                      </w:rPr>
                    </w:pPr>
                  </w:p>
                </w:txbxContent>
              </v:textbox>
              <w10:wrap anchorx="page" anchory="page"/>
            </v:shape>
          </w:pict>
        </mc:Fallback>
      </mc:AlternateContent>
    </w:r>
    <w:r w:rsidR="00011E58" w:rsidRPr="00A11421">
      <w:tab/>
    </w:r>
    <w:r w:rsidR="00011E58" w:rsidRPr="00A11421">
      <w:fldChar w:fldCharType="begin"/>
    </w:r>
    <w:r w:rsidR="00011E58" w:rsidRPr="00A11421">
      <w:instrText xml:space="preserve"> PAGE </w:instrText>
    </w:r>
    <w:r w:rsidR="00011E58" w:rsidRPr="00A11421">
      <w:fldChar w:fldCharType="separate"/>
    </w:r>
    <w:r w:rsidR="00011E58">
      <w:rPr>
        <w:noProof/>
      </w:rPr>
      <w:t>6</w:t>
    </w:r>
    <w:r w:rsidR="00011E58"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E573" w14:textId="6CCDEE36" w:rsidR="007A5A3A" w:rsidRDefault="007A5A3A">
    <w:pPr>
      <w:pStyle w:val="Footer"/>
    </w:pPr>
    <w:r>
      <w:rPr>
        <w:noProof/>
      </w:rPr>
      <mc:AlternateContent>
        <mc:Choice Requires="wps">
          <w:drawing>
            <wp:anchor distT="0" distB="0" distL="114300" distR="114300" simplePos="0" relativeHeight="251665408" behindDoc="0" locked="0" layoutInCell="0" allowOverlap="1" wp14:anchorId="333875FE" wp14:editId="400254E3">
              <wp:simplePos x="0" y="0"/>
              <wp:positionH relativeFrom="page">
                <wp:posOffset>0</wp:posOffset>
              </wp:positionH>
              <wp:positionV relativeFrom="page">
                <wp:posOffset>10189845</wp:posOffset>
              </wp:positionV>
              <wp:extent cx="7560310" cy="311785"/>
              <wp:effectExtent l="0" t="0" r="0" b="12065"/>
              <wp:wrapNone/>
              <wp:docPr id="7" name="MSIPCM3f44468bbf46610e853b443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294766" w14:textId="11B07D07" w:rsidR="007A5A3A" w:rsidRPr="000B1AE1" w:rsidRDefault="000B1AE1" w:rsidP="000B1AE1">
                          <w:pPr>
                            <w:spacing w:after="0"/>
                            <w:jc w:val="center"/>
                            <w:rPr>
                              <w:rFonts w:ascii="Arial Black" w:hAnsi="Arial Black"/>
                              <w:color w:val="000000"/>
                              <w:sz w:val="20"/>
                            </w:rPr>
                          </w:pPr>
                          <w:bookmarkStart w:id="6" w:name="_Hlk105415094"/>
                          <w:bookmarkStart w:id="7" w:name="_Hlk105415095"/>
                          <w:r w:rsidRPr="000B1AE1">
                            <w:rPr>
                              <w:rFonts w:ascii="Arial Black" w:hAnsi="Arial Black"/>
                              <w:color w:val="000000"/>
                              <w:sz w:val="20"/>
                            </w:rPr>
                            <w:t>OFFICIAL</w:t>
                          </w:r>
                          <w:bookmarkEnd w:id="6"/>
                          <w:bookmarkEnd w:id="7"/>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3875FE" id="_x0000_t202" coordsize="21600,21600" o:spt="202" path="m,l,21600r21600,l21600,xe">
              <v:stroke joinstyle="miter"/>
              <v:path gradientshapeok="t" o:connecttype="rect"/>
            </v:shapetype>
            <v:shape id="MSIPCM3f44468bbf46610e853b4439"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wr/dWsAIAAE4FAAAO&#10;AAAAAAAAAAAAAAAAAC4CAABkcnMvZTJvRG9jLnhtbFBLAQItABQABgAIAAAAIQAvkEiX4AAAAAsB&#10;AAAPAAAAAAAAAAAAAAAAAAoFAABkcnMvZG93bnJldi54bWxQSwUGAAAAAAQABADzAAAAFwYAAAAA&#10;" o:allowincell="f" filled="f" stroked="f" strokeweight=".5pt">
              <v:textbox inset=",0,,0">
                <w:txbxContent>
                  <w:p w14:paraId="3C294766" w14:textId="11B07D07" w:rsidR="007A5A3A" w:rsidRPr="000B1AE1" w:rsidRDefault="000B1AE1" w:rsidP="000B1AE1">
                    <w:pPr>
                      <w:spacing w:after="0"/>
                      <w:jc w:val="center"/>
                      <w:rPr>
                        <w:rFonts w:ascii="Arial Black" w:hAnsi="Arial Black"/>
                        <w:color w:val="000000"/>
                        <w:sz w:val="20"/>
                      </w:rPr>
                    </w:pPr>
                    <w:bookmarkStart w:id="8" w:name="_Hlk105415094"/>
                    <w:bookmarkStart w:id="9" w:name="_Hlk105415095"/>
                    <w:r w:rsidRPr="000B1AE1">
                      <w:rPr>
                        <w:rFonts w:ascii="Arial Black" w:hAnsi="Arial Black"/>
                        <w:color w:val="000000"/>
                        <w:sz w:val="20"/>
                      </w:rPr>
                      <w:t>OFFICIAL</w:t>
                    </w:r>
                    <w:bookmarkEnd w:id="8"/>
                    <w:bookmarkEnd w:id="9"/>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D808" w14:textId="77777777" w:rsidR="00011E58" w:rsidRDefault="00011E58" w:rsidP="002862F1">
      <w:pPr>
        <w:spacing w:before="120"/>
      </w:pPr>
      <w:r>
        <w:separator/>
      </w:r>
    </w:p>
  </w:footnote>
  <w:footnote w:type="continuationSeparator" w:id="0">
    <w:p w14:paraId="3BA2577F" w14:textId="77777777" w:rsidR="00011E58" w:rsidRDefault="00011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88DD" w14:textId="3CE9A39D" w:rsidR="000B1AE1" w:rsidRPr="000B1AE1" w:rsidRDefault="000B1AE1" w:rsidP="000B1AE1">
    <w:pPr>
      <w:pStyle w:val="Header"/>
    </w:pPr>
    <w:r>
      <w:t>Guideline for AIP new health service establishment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71FA41B1"/>
    <w:multiLevelType w:val="hybridMultilevel"/>
    <w:tmpl w:val="F048A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 w:ilvl="0">
        <w:start w:val="1"/>
        <w:numFmt w:val="bullet"/>
        <w:pStyle w:val="DHHSbullet1"/>
        <w:lvlText w:val="•"/>
        <w:lvlJc w:val="left"/>
        <w:pPr>
          <w:ind w:left="710" w:hanging="284"/>
        </w:pPr>
        <w:rPr>
          <w:rFonts w:ascii="Calibri" w:hAnsi="Calibri" w:hint="default"/>
        </w:rPr>
      </w:lvl>
    </w:lvlOverride>
    <w:lvlOverride w:ilvl="1">
      <w:lvl w:ilvl="1">
        <w:start w:val="1"/>
        <w:numFmt w:val="bullet"/>
        <w:lvlRestart w:val="0"/>
        <w:pStyle w:val="DHHSbullet1lastline"/>
        <w:lvlText w:val="•"/>
        <w:lvlJc w:val="left"/>
        <w:pPr>
          <w:ind w:left="284" w:hanging="284"/>
        </w:pPr>
        <w:rPr>
          <w:rFonts w:ascii="Calibri" w:hAnsi="Calibri" w:hint="default"/>
        </w:rPr>
      </w:lvl>
    </w:lvlOverride>
    <w:lvlOverride w:ilvl="2">
      <w:lvl w:ilvl="2">
        <w:start w:val="1"/>
        <w:numFmt w:val="bullet"/>
        <w:lvlRestart w:val="0"/>
        <w:pStyle w:val="DHHSbullet2"/>
        <w:lvlText w:val="–"/>
        <w:lvlJc w:val="left"/>
        <w:pPr>
          <w:ind w:left="567" w:hanging="283"/>
        </w:pPr>
        <w:rPr>
          <w:rFonts w:ascii="Arial" w:hAnsi="Arial" w:hint="default"/>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8">
    <w:abstractNumId w:val="3"/>
  </w:num>
  <w:num w:numId="9">
    <w:abstractNumId w:val="4"/>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9F"/>
    <w:rsid w:val="00006966"/>
    <w:rsid w:val="000072B6"/>
    <w:rsid w:val="0001021B"/>
    <w:rsid w:val="00011D89"/>
    <w:rsid w:val="00011E58"/>
    <w:rsid w:val="00024D89"/>
    <w:rsid w:val="000250B6"/>
    <w:rsid w:val="00033D81"/>
    <w:rsid w:val="00041BF0"/>
    <w:rsid w:val="0004536B"/>
    <w:rsid w:val="00046B68"/>
    <w:rsid w:val="00050C34"/>
    <w:rsid w:val="000527DD"/>
    <w:rsid w:val="000578B2"/>
    <w:rsid w:val="00060959"/>
    <w:rsid w:val="000663CD"/>
    <w:rsid w:val="000733FE"/>
    <w:rsid w:val="00074219"/>
    <w:rsid w:val="00074ED5"/>
    <w:rsid w:val="00086526"/>
    <w:rsid w:val="0009113B"/>
    <w:rsid w:val="00094DA3"/>
    <w:rsid w:val="00096CD1"/>
    <w:rsid w:val="000A012C"/>
    <w:rsid w:val="000A0EB9"/>
    <w:rsid w:val="000A186C"/>
    <w:rsid w:val="000B1AE1"/>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530E7"/>
    <w:rsid w:val="00161939"/>
    <w:rsid w:val="00161AA0"/>
    <w:rsid w:val="00162093"/>
    <w:rsid w:val="001747A8"/>
    <w:rsid w:val="001771DD"/>
    <w:rsid w:val="00177481"/>
    <w:rsid w:val="00177995"/>
    <w:rsid w:val="00177A8C"/>
    <w:rsid w:val="00186B33"/>
    <w:rsid w:val="00192F9D"/>
    <w:rsid w:val="00195B71"/>
    <w:rsid w:val="00196EB8"/>
    <w:rsid w:val="001979FF"/>
    <w:rsid w:val="00197B17"/>
    <w:rsid w:val="001A3ACE"/>
    <w:rsid w:val="001B40C1"/>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4DA9"/>
    <w:rsid w:val="0029597D"/>
    <w:rsid w:val="002962C3"/>
    <w:rsid w:val="0029752B"/>
    <w:rsid w:val="002A483C"/>
    <w:rsid w:val="002B119F"/>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348CC"/>
    <w:rsid w:val="003406C6"/>
    <w:rsid w:val="003418CC"/>
    <w:rsid w:val="003459BD"/>
    <w:rsid w:val="00350D38"/>
    <w:rsid w:val="00351B36"/>
    <w:rsid w:val="00357B4E"/>
    <w:rsid w:val="003744CF"/>
    <w:rsid w:val="00374717"/>
    <w:rsid w:val="0037676C"/>
    <w:rsid w:val="003829E5"/>
    <w:rsid w:val="00382E57"/>
    <w:rsid w:val="00394A65"/>
    <w:rsid w:val="003956CC"/>
    <w:rsid w:val="00395C9A"/>
    <w:rsid w:val="003A0F04"/>
    <w:rsid w:val="003A6B67"/>
    <w:rsid w:val="003B15E6"/>
    <w:rsid w:val="003B343D"/>
    <w:rsid w:val="003C2045"/>
    <w:rsid w:val="003C43A1"/>
    <w:rsid w:val="003C4FC0"/>
    <w:rsid w:val="003C55F4"/>
    <w:rsid w:val="003C7A3F"/>
    <w:rsid w:val="003D2766"/>
    <w:rsid w:val="003D3E8F"/>
    <w:rsid w:val="003D6475"/>
    <w:rsid w:val="003E227E"/>
    <w:rsid w:val="003F0445"/>
    <w:rsid w:val="003F0CF0"/>
    <w:rsid w:val="003F14B1"/>
    <w:rsid w:val="003F28CA"/>
    <w:rsid w:val="003F3289"/>
    <w:rsid w:val="00401FCF"/>
    <w:rsid w:val="00406285"/>
    <w:rsid w:val="004148F9"/>
    <w:rsid w:val="0042084E"/>
    <w:rsid w:val="00421A65"/>
    <w:rsid w:val="00421EEF"/>
    <w:rsid w:val="00424D65"/>
    <w:rsid w:val="00442C6C"/>
    <w:rsid w:val="00443CBE"/>
    <w:rsid w:val="00443E8A"/>
    <w:rsid w:val="004441BC"/>
    <w:rsid w:val="004448B8"/>
    <w:rsid w:val="004468B4"/>
    <w:rsid w:val="00446B7C"/>
    <w:rsid w:val="0045230A"/>
    <w:rsid w:val="00457337"/>
    <w:rsid w:val="0047372D"/>
    <w:rsid w:val="004743DD"/>
    <w:rsid w:val="00474CEA"/>
    <w:rsid w:val="00483968"/>
    <w:rsid w:val="00484F86"/>
    <w:rsid w:val="00490746"/>
    <w:rsid w:val="00490852"/>
    <w:rsid w:val="00492F30"/>
    <w:rsid w:val="004946F4"/>
    <w:rsid w:val="0049487E"/>
    <w:rsid w:val="00497F2B"/>
    <w:rsid w:val="004A160D"/>
    <w:rsid w:val="004A3E81"/>
    <w:rsid w:val="004A5C62"/>
    <w:rsid w:val="004A707D"/>
    <w:rsid w:val="004B1FE2"/>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1E0C"/>
    <w:rsid w:val="00526C15"/>
    <w:rsid w:val="00530B39"/>
    <w:rsid w:val="00536499"/>
    <w:rsid w:val="00542D36"/>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0555"/>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A5A3A"/>
    <w:rsid w:val="007A75EA"/>
    <w:rsid w:val="007B0914"/>
    <w:rsid w:val="007B1374"/>
    <w:rsid w:val="007B20E5"/>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42174"/>
    <w:rsid w:val="00853EE4"/>
    <w:rsid w:val="00855535"/>
    <w:rsid w:val="0086255E"/>
    <w:rsid w:val="008633F0"/>
    <w:rsid w:val="00866DC7"/>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6B4"/>
    <w:rsid w:val="00954874"/>
    <w:rsid w:val="00961400"/>
    <w:rsid w:val="00963646"/>
    <w:rsid w:val="009853E1"/>
    <w:rsid w:val="00986E6B"/>
    <w:rsid w:val="00991769"/>
    <w:rsid w:val="009917A5"/>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485B"/>
    <w:rsid w:val="009F6BCB"/>
    <w:rsid w:val="009F7B78"/>
    <w:rsid w:val="00A0057A"/>
    <w:rsid w:val="00A10F28"/>
    <w:rsid w:val="00A11379"/>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1F8B"/>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A6489"/>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44A73"/>
    <w:rsid w:val="00C602FF"/>
    <w:rsid w:val="00C61174"/>
    <w:rsid w:val="00C6148F"/>
    <w:rsid w:val="00C62F7A"/>
    <w:rsid w:val="00C63B9C"/>
    <w:rsid w:val="00C6682F"/>
    <w:rsid w:val="00C7275E"/>
    <w:rsid w:val="00C74C5D"/>
    <w:rsid w:val="00C80976"/>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11AC"/>
    <w:rsid w:val="00D4606D"/>
    <w:rsid w:val="00D50B9C"/>
    <w:rsid w:val="00D52D73"/>
    <w:rsid w:val="00D52E58"/>
    <w:rsid w:val="00D714CC"/>
    <w:rsid w:val="00D75EA7"/>
    <w:rsid w:val="00D81F21"/>
    <w:rsid w:val="00D937F1"/>
    <w:rsid w:val="00D95470"/>
    <w:rsid w:val="00D97972"/>
    <w:rsid w:val="00DA2055"/>
    <w:rsid w:val="00DA2619"/>
    <w:rsid w:val="00DA4239"/>
    <w:rsid w:val="00DB0B61"/>
    <w:rsid w:val="00DB3B30"/>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30B55"/>
    <w:rsid w:val="00E40181"/>
    <w:rsid w:val="00E42AE1"/>
    <w:rsid w:val="00E56140"/>
    <w:rsid w:val="00E629A1"/>
    <w:rsid w:val="00E71591"/>
    <w:rsid w:val="00E82C55"/>
    <w:rsid w:val="00E92AC3"/>
    <w:rsid w:val="00E9795E"/>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3A6A"/>
    <w:rsid w:val="00F250A9"/>
    <w:rsid w:val="00F30FF4"/>
    <w:rsid w:val="00F3122E"/>
    <w:rsid w:val="00F32A4C"/>
    <w:rsid w:val="00F331AD"/>
    <w:rsid w:val="00F35287"/>
    <w:rsid w:val="00F43A37"/>
    <w:rsid w:val="00F4641B"/>
    <w:rsid w:val="00F46EB8"/>
    <w:rsid w:val="00F511E4"/>
    <w:rsid w:val="00F52D09"/>
    <w:rsid w:val="00F52E08"/>
    <w:rsid w:val="00F55B21"/>
    <w:rsid w:val="00F56EF6"/>
    <w:rsid w:val="00F61A9F"/>
    <w:rsid w:val="00F64696"/>
    <w:rsid w:val="00F65AA9"/>
    <w:rsid w:val="00F66EA4"/>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1E081DB6"/>
  <w15:docId w15:val="{A504374F-0E0A-4A41-85B7-5651E05E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19F"/>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9"/>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9"/>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9"/>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9"/>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9"/>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9"/>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7B2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0E5"/>
    <w:rPr>
      <w:rFonts w:ascii="Segoe UI" w:eastAsia="Calibri" w:hAnsi="Segoe UI" w:cs="Segoe UI"/>
      <w:sz w:val="18"/>
      <w:szCs w:val="18"/>
      <w:lang w:eastAsia="en-US"/>
    </w:rPr>
  </w:style>
  <w:style w:type="character" w:styleId="CommentReference">
    <w:name w:val="annotation reference"/>
    <w:basedOn w:val="DefaultParagraphFont"/>
    <w:uiPriority w:val="99"/>
    <w:semiHidden/>
    <w:unhideWhenUsed/>
    <w:rsid w:val="007B20E5"/>
    <w:rPr>
      <w:sz w:val="16"/>
      <w:szCs w:val="16"/>
    </w:rPr>
  </w:style>
  <w:style w:type="paragraph" w:styleId="CommentText">
    <w:name w:val="annotation text"/>
    <w:basedOn w:val="Normal"/>
    <w:link w:val="CommentTextChar"/>
    <w:uiPriority w:val="99"/>
    <w:semiHidden/>
    <w:unhideWhenUsed/>
    <w:rsid w:val="007B20E5"/>
    <w:pPr>
      <w:spacing w:line="240" w:lineRule="auto"/>
    </w:pPr>
    <w:rPr>
      <w:sz w:val="20"/>
      <w:szCs w:val="20"/>
    </w:rPr>
  </w:style>
  <w:style w:type="character" w:customStyle="1" w:styleId="CommentTextChar">
    <w:name w:val="Comment Text Char"/>
    <w:basedOn w:val="DefaultParagraphFont"/>
    <w:link w:val="CommentText"/>
    <w:uiPriority w:val="99"/>
    <w:semiHidden/>
    <w:rsid w:val="007B20E5"/>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7B20E5"/>
    <w:rPr>
      <w:b/>
      <w:bCs/>
    </w:rPr>
  </w:style>
  <w:style w:type="character" w:customStyle="1" w:styleId="CommentSubjectChar">
    <w:name w:val="Comment Subject Char"/>
    <w:basedOn w:val="CommentTextChar"/>
    <w:link w:val="CommentSubject"/>
    <w:uiPriority w:val="99"/>
    <w:semiHidden/>
    <w:rsid w:val="007B20E5"/>
    <w:rPr>
      <w:rFonts w:ascii="Calibri" w:eastAsia="Calibri" w:hAnsi="Calibri"/>
      <w:b/>
      <w:bCs/>
      <w:lang w:eastAsia="en-US"/>
    </w:rPr>
  </w:style>
  <w:style w:type="character" w:styleId="UnresolvedMention">
    <w:name w:val="Unresolved Mention"/>
    <w:basedOn w:val="DefaultParagraphFont"/>
    <w:uiPriority w:val="99"/>
    <w:semiHidden/>
    <w:unhideWhenUsed/>
    <w:rsid w:val="00394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tehospitals@health.vic.gov.au" TargetMode="External"/><Relationship Id="rId13" Type="http://schemas.openxmlformats.org/officeDocument/2006/relationships/hyperlink" Target="https://www.health.vic.gov.au/private-health-service-establishments/forms-checklists-and-guidelines-for-private-health-servic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health.vic.gov.au/private-health-service-establishments/forms-checklists-and-guidelines-for-private-health-servic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mail%20Private%20Hospitals%20&amp;%20Day%20Procedures%20Centres%20Un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vic.gov.au/private-health-service-establishments/forms-checklists-and-guidelines-for-private-health-service" TargetMode="External"/><Relationship Id="rId5" Type="http://schemas.openxmlformats.org/officeDocument/2006/relationships/footnotes" Target="footnotes.xml"/><Relationship Id="rId15" Type="http://schemas.openxmlformats.org/officeDocument/2006/relationships/hyperlink" Target="mailto:privatehospitals@health.vic.gov.au" TargetMode="External"/><Relationship Id="rId10" Type="http://schemas.openxmlformats.org/officeDocument/2006/relationships/hyperlink" Target="https://www.health.vic.gov.au/private-health-service-establishments/fees-for-private-health-service-establishment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health.vic.gov.au/private-health-service-establishments/forms-checklists-and-guidelines-for-private-health-service" TargetMode="External"/><Relationship Id="rId14" Type="http://schemas.openxmlformats.org/officeDocument/2006/relationships/hyperlink" Target="mailto:privatehospitals@dhhs.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1307</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Approval in Principle Guidelines for New Establishment</vt:lpstr>
    </vt:vector>
  </TitlesOfParts>
  <Company>Department of Health</Company>
  <LinksUpToDate>false</LinksUpToDate>
  <CharactersWithSpaces>10078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in Principle Guidelines for New Establishment</dc:title>
  <dc:subject>Approval in Principle Guidelines for New Establishment</dc:subject>
  <dc:creator>Private hospitals and day procedure centre units</dc:creator>
  <cp:keywords>AIP, guideline, new, establishment, principle</cp:keywords>
  <cp:lastModifiedBy>Tyler McPherson (Health)</cp:lastModifiedBy>
  <cp:revision>3</cp:revision>
  <cp:lastPrinted>2015-08-21T04:17:00Z</cp:lastPrinted>
  <dcterms:created xsi:type="dcterms:W3CDTF">2022-06-07T03:06:00Z</dcterms:created>
  <dcterms:modified xsi:type="dcterms:W3CDTF">2022-06-07T03:08:00Z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2022-06-07T03:08:55Z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a44f2e80-c57e-4121-9924-656bd253feae</vt:lpwstr>
  </property>
  <property fmtid="{D5CDD505-2E9C-101B-9397-08002B2CF9AE}" pid="9" name="MSIP_Label_43e64453-338c-4f93-8a4d-0039a0a41f2a_ContentBits">
    <vt:lpwstr>2</vt:lpwstr>
  </property>
</Properties>
</file>