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F48CE"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409EF96D" wp14:editId="2DD3A5B6">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6AA8D5BC" w14:textId="77777777" w:rsidR="00A62D44" w:rsidRPr="004C6EEE" w:rsidRDefault="00A62D44" w:rsidP="00EC40D5">
      <w:pPr>
        <w:pStyle w:val="Sectionbreakfirstpage"/>
        <w:sectPr w:rsidR="00A62D44" w:rsidRPr="004C6EEE" w:rsidSect="00E62622">
          <w:headerReference w:type="even" r:id="rId8"/>
          <w:headerReference w:type="default" r:id="rId9"/>
          <w:footerReference w:type="even" r:id="rId10"/>
          <w:footerReference w:type="default" r:id="rId11"/>
          <w:headerReference w:type="first" r:id="rId12"/>
          <w:footerReference w:type="first" r:id="rId13"/>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603749AB" w14:textId="77777777" w:rsidTr="00B07FF7">
        <w:trPr>
          <w:trHeight w:val="622"/>
        </w:trPr>
        <w:tc>
          <w:tcPr>
            <w:tcW w:w="10348" w:type="dxa"/>
            <w:tcMar>
              <w:top w:w="1531" w:type="dxa"/>
              <w:left w:w="0" w:type="dxa"/>
              <w:right w:w="0" w:type="dxa"/>
            </w:tcMar>
          </w:tcPr>
          <w:p w14:paraId="6A1C7166" w14:textId="3D4A0A2D" w:rsidR="003B5733" w:rsidRPr="003B5733" w:rsidRDefault="00EE5418" w:rsidP="003B5733">
            <w:pPr>
              <w:pStyle w:val="Documenttitle"/>
            </w:pPr>
            <w:r w:rsidRPr="003E11B8">
              <w:rPr>
                <w:color w:val="365F91" w:themeColor="accent1" w:themeShade="BF"/>
              </w:rPr>
              <w:t>Mental Health Bulletin</w:t>
            </w:r>
            <w:r w:rsidR="00B756CA" w:rsidRPr="003E11B8">
              <w:rPr>
                <w:color w:val="365F91" w:themeColor="accent1" w:themeShade="BF"/>
              </w:rPr>
              <w:t xml:space="preserve"> </w:t>
            </w:r>
            <w:r w:rsidR="0090783C">
              <w:rPr>
                <w:color w:val="365F91" w:themeColor="accent1" w:themeShade="BF"/>
              </w:rPr>
              <w:t>62</w:t>
            </w:r>
          </w:p>
        </w:tc>
      </w:tr>
      <w:tr w:rsidR="003B5733" w14:paraId="02FE8311" w14:textId="77777777" w:rsidTr="00B07FF7">
        <w:tc>
          <w:tcPr>
            <w:tcW w:w="10348" w:type="dxa"/>
          </w:tcPr>
          <w:p w14:paraId="44120960" w14:textId="5CAC674F" w:rsidR="003B5733" w:rsidRPr="00A1389F" w:rsidRDefault="0024030A" w:rsidP="005F44C0">
            <w:pPr>
              <w:pStyle w:val="Documentsubtitle"/>
            </w:pPr>
            <w:r>
              <w:t>Transfer of a Consumer on a Mental Health Act Order</w:t>
            </w:r>
          </w:p>
        </w:tc>
      </w:tr>
      <w:tr w:rsidR="003B5733" w14:paraId="30E8F298" w14:textId="77777777" w:rsidTr="00B07FF7">
        <w:tc>
          <w:tcPr>
            <w:tcW w:w="10348" w:type="dxa"/>
          </w:tcPr>
          <w:p w14:paraId="78F6D8D2" w14:textId="77777777" w:rsidR="003B5733" w:rsidRPr="001E5058" w:rsidRDefault="00362975" w:rsidP="001E5058">
            <w:pPr>
              <w:pStyle w:val="Bannermarking"/>
            </w:pPr>
            <w:fldSimple w:instr=" FILLIN  &quot;Type the protective marking&quot; \d OFFICIAL \o  \* MERGEFORMAT ">
              <w:r w:rsidR="00EE5418">
                <w:t>OFFICIAL</w:t>
              </w:r>
            </w:fldSimple>
          </w:p>
        </w:tc>
      </w:tr>
    </w:tbl>
    <w:p w14:paraId="585630A7" w14:textId="53F69A96" w:rsidR="007173CA" w:rsidRDefault="007173CA" w:rsidP="00D079AA">
      <w:pPr>
        <w:pStyle w:val="Body"/>
      </w:pPr>
    </w:p>
    <w:p w14:paraId="7D955F27" w14:textId="77777777" w:rsidR="00580394" w:rsidRPr="00B519CD" w:rsidRDefault="00580394" w:rsidP="007173CA">
      <w:pPr>
        <w:pStyle w:val="Body"/>
        <w:sectPr w:rsidR="00580394" w:rsidRPr="00B519CD" w:rsidSect="00E62622">
          <w:headerReference w:type="default" r:id="rId14"/>
          <w:type w:val="continuous"/>
          <w:pgSz w:w="11906" w:h="16838" w:code="9"/>
          <w:pgMar w:top="1418" w:right="851" w:bottom="1418" w:left="851" w:header="851" w:footer="851" w:gutter="0"/>
          <w:cols w:space="340"/>
          <w:titlePg/>
          <w:docGrid w:linePitch="360"/>
        </w:sectPr>
      </w:pPr>
    </w:p>
    <w:p w14:paraId="78BB7357" w14:textId="13572A70" w:rsidR="0024030A" w:rsidRPr="003F1D05" w:rsidRDefault="0024030A" w:rsidP="0024030A">
      <w:pPr>
        <w:pStyle w:val="Heading2"/>
        <w:rPr>
          <w:color w:val="365F91" w:themeColor="accent1" w:themeShade="BF"/>
        </w:rPr>
      </w:pPr>
      <w:bookmarkStart w:id="0" w:name="_Toc63347079"/>
      <w:r w:rsidRPr="003F1D05">
        <w:rPr>
          <w:color w:val="365F91" w:themeColor="accent1" w:themeShade="BF"/>
        </w:rPr>
        <w:t>Transfer of a Consumer on a MHA Order</w:t>
      </w:r>
    </w:p>
    <w:p w14:paraId="1203C941" w14:textId="364C8FCA" w:rsidR="0024030A" w:rsidRDefault="0024030A" w:rsidP="0024030A">
      <w:pPr>
        <w:pStyle w:val="Body"/>
      </w:pPr>
    </w:p>
    <w:p w14:paraId="398D206E" w14:textId="77777777" w:rsidR="0024030A" w:rsidRDefault="0024030A" w:rsidP="0024030A">
      <w:pPr>
        <w:pStyle w:val="Body"/>
      </w:pPr>
      <w:r>
        <w:t>This Bulletin provides advice regarding an area mental health service’s responsibility for data entry into CMI/ODS for those consumers who are on a Mental Health Act Order but have their care transferred to another area mental health service.</w:t>
      </w:r>
    </w:p>
    <w:p w14:paraId="323515AB" w14:textId="77777777" w:rsidR="0024030A" w:rsidRPr="0024030A" w:rsidRDefault="0024030A" w:rsidP="0024030A">
      <w:pPr>
        <w:pStyle w:val="Body"/>
      </w:pPr>
    </w:p>
    <w:p w14:paraId="1FBC51AB" w14:textId="4E36CFEE" w:rsidR="00F278A4" w:rsidRPr="003F1D05" w:rsidRDefault="00F278A4" w:rsidP="00F278A4">
      <w:pPr>
        <w:pStyle w:val="Heading2"/>
        <w:rPr>
          <w:b w:val="0"/>
          <w:bCs/>
          <w:color w:val="365F91" w:themeColor="accent1" w:themeShade="BF"/>
        </w:rPr>
      </w:pPr>
      <w:r w:rsidRPr="003F1D05">
        <w:rPr>
          <w:b w:val="0"/>
          <w:bCs/>
          <w:color w:val="365F91" w:themeColor="accent1" w:themeShade="BF"/>
        </w:rPr>
        <w:t>Background</w:t>
      </w:r>
    </w:p>
    <w:bookmarkEnd w:id="0"/>
    <w:p w14:paraId="1024880B" w14:textId="77777777" w:rsidR="0024030A" w:rsidRPr="00951687" w:rsidRDefault="0024030A" w:rsidP="0024030A">
      <w:pPr>
        <w:rPr>
          <w:rFonts w:cs="Arial"/>
        </w:rPr>
      </w:pPr>
      <w:r>
        <w:rPr>
          <w:rFonts w:cs="Arial"/>
        </w:rPr>
        <w:t>In the past it has not been clear who has the responsibility of entering details of a Treatment Order made by the Mental Health Tribunal (MHT) into CMI when the consumer has recently been transferred to a different area mental health service.  When making a Treatment Order the Mental Health Tribunal will issue the Order stating that the consumer is a client of whichever health service was treating them at the time the hearing was requested.  The name of the health service on the Order doesn’t determine which health service can treat the consumer under that Order.</w:t>
      </w:r>
      <w:r w:rsidRPr="00951687">
        <w:rPr>
          <w:rFonts w:cs="Arial"/>
        </w:rPr>
        <w:br/>
      </w:r>
    </w:p>
    <w:p w14:paraId="11FBD63E" w14:textId="0FB47AB4" w:rsidR="00C1749E" w:rsidRPr="00951687" w:rsidRDefault="00C1749E" w:rsidP="00951687">
      <w:pPr>
        <w:rPr>
          <w:rFonts w:cs="Arial"/>
        </w:rPr>
      </w:pPr>
    </w:p>
    <w:p w14:paraId="43325044" w14:textId="57CC5A67" w:rsidR="009034F9" w:rsidRPr="003F1D05" w:rsidRDefault="009034F9" w:rsidP="00241FB7">
      <w:pPr>
        <w:pStyle w:val="Heading2"/>
        <w:rPr>
          <w:b w:val="0"/>
          <w:bCs/>
          <w:color w:val="365F91" w:themeColor="accent1" w:themeShade="BF"/>
        </w:rPr>
      </w:pPr>
      <w:r w:rsidRPr="003F1D05">
        <w:rPr>
          <w:b w:val="0"/>
          <w:bCs/>
          <w:color w:val="365F91" w:themeColor="accent1" w:themeShade="BF"/>
        </w:rPr>
        <w:t xml:space="preserve">CMI/ODS data </w:t>
      </w:r>
      <w:r w:rsidR="0024030A" w:rsidRPr="003F1D05">
        <w:rPr>
          <w:b w:val="0"/>
          <w:bCs/>
          <w:color w:val="365F91" w:themeColor="accent1" w:themeShade="BF"/>
        </w:rPr>
        <w:t>entry obligations</w:t>
      </w:r>
    </w:p>
    <w:p w14:paraId="19FDA28F" w14:textId="77777777" w:rsidR="0024030A" w:rsidRDefault="0024030A" w:rsidP="0024030A">
      <w:pPr>
        <w:pStyle w:val="Body"/>
        <w:numPr>
          <w:ilvl w:val="0"/>
          <w:numId w:val="46"/>
        </w:numPr>
        <w:rPr>
          <w:lang w:eastAsia="en-AU"/>
        </w:rPr>
      </w:pPr>
      <w:r>
        <w:rPr>
          <w:lang w:eastAsia="en-AU"/>
        </w:rPr>
        <w:t xml:space="preserve">If a transfer of care for a consumer occurs </w:t>
      </w:r>
      <w:r w:rsidRPr="00D16F04">
        <w:rPr>
          <w:lang w:eastAsia="en-AU"/>
        </w:rPr>
        <w:t>after a MHT hearing</w:t>
      </w:r>
      <w:r>
        <w:rPr>
          <w:lang w:eastAsia="en-AU"/>
        </w:rPr>
        <w:t xml:space="preserve">, the Order should be recorded by the transferring area mental health service </w:t>
      </w:r>
      <w:r w:rsidRPr="00D16F04">
        <w:rPr>
          <w:b/>
          <w:bCs/>
          <w:lang w:eastAsia="en-AU"/>
        </w:rPr>
        <w:t>before the transfer</w:t>
      </w:r>
      <w:r>
        <w:rPr>
          <w:lang w:eastAsia="en-AU"/>
        </w:rPr>
        <w:t xml:space="preserve"> to the new Service is recorded in CMI</w:t>
      </w:r>
    </w:p>
    <w:p w14:paraId="3251F56F" w14:textId="77777777" w:rsidR="0024030A" w:rsidRDefault="0024030A" w:rsidP="0024030A">
      <w:pPr>
        <w:pStyle w:val="Body"/>
        <w:numPr>
          <w:ilvl w:val="0"/>
          <w:numId w:val="46"/>
        </w:numPr>
        <w:rPr>
          <w:lang w:eastAsia="en-AU"/>
        </w:rPr>
      </w:pPr>
      <w:r>
        <w:rPr>
          <w:lang w:eastAsia="en-AU"/>
        </w:rPr>
        <w:t xml:space="preserve">If a consumer is transferred to another area mental health service after a MHT hearing is requested/scheduled, but </w:t>
      </w:r>
      <w:r w:rsidRPr="00D16F04">
        <w:rPr>
          <w:b/>
          <w:bCs/>
          <w:lang w:eastAsia="en-AU"/>
        </w:rPr>
        <w:t>before the MHT hearing</w:t>
      </w:r>
      <w:r>
        <w:rPr>
          <w:lang w:eastAsia="en-AU"/>
        </w:rPr>
        <w:t xml:space="preserve"> has been conducted, then:</w:t>
      </w:r>
    </w:p>
    <w:p w14:paraId="0D41609E" w14:textId="77777777" w:rsidR="0024030A" w:rsidRDefault="0024030A" w:rsidP="0024030A">
      <w:pPr>
        <w:pStyle w:val="Body"/>
        <w:numPr>
          <w:ilvl w:val="1"/>
          <w:numId w:val="46"/>
        </w:numPr>
        <w:rPr>
          <w:lang w:eastAsia="en-AU"/>
        </w:rPr>
      </w:pPr>
      <w:r>
        <w:rPr>
          <w:lang w:eastAsia="en-AU"/>
        </w:rPr>
        <w:t>The transfer should be recorded in the CMI by the transferring area mental health service before the new Order is entered</w:t>
      </w:r>
    </w:p>
    <w:p w14:paraId="20245734" w14:textId="77777777" w:rsidR="0024030A" w:rsidRDefault="0024030A" w:rsidP="0024030A">
      <w:pPr>
        <w:pStyle w:val="Body"/>
        <w:numPr>
          <w:ilvl w:val="1"/>
          <w:numId w:val="46"/>
        </w:numPr>
        <w:rPr>
          <w:lang w:eastAsia="en-AU"/>
        </w:rPr>
      </w:pPr>
      <w:r>
        <w:rPr>
          <w:lang w:eastAsia="en-AU"/>
        </w:rPr>
        <w:t>The area mental health service that has received the consumer should record the new Order in CMI after the MHT hearing.</w:t>
      </w:r>
    </w:p>
    <w:p w14:paraId="3AEC2362" w14:textId="77777777" w:rsidR="00A304EA" w:rsidRPr="003F1D05" w:rsidRDefault="00A304EA" w:rsidP="003F1D05">
      <w:pPr>
        <w:pStyle w:val="Heading3"/>
        <w:rPr>
          <w:color w:val="365F91" w:themeColor="accent1" w:themeShade="BF"/>
        </w:rPr>
      </w:pPr>
      <w:r w:rsidRPr="003F1D05">
        <w:rPr>
          <w:color w:val="365F91" w:themeColor="accent1" w:themeShade="BF"/>
        </w:rPr>
        <w:lastRenderedPageBreak/>
        <w:t>For More Information</w:t>
      </w:r>
    </w:p>
    <w:p w14:paraId="10163FFF" w14:textId="77777777" w:rsidR="00A304EA" w:rsidRPr="0090783C" w:rsidRDefault="00A304EA" w:rsidP="00A304EA">
      <w:pPr>
        <w:pStyle w:val="Heading1"/>
        <w:spacing w:before="0" w:line="276" w:lineRule="auto"/>
        <w:rPr>
          <w:rFonts w:eastAsia="Times" w:cs="Times New Roman"/>
          <w:bCs w:val="0"/>
          <w:color w:val="auto"/>
          <w:kern w:val="0"/>
          <w:sz w:val="21"/>
          <w:szCs w:val="21"/>
        </w:rPr>
      </w:pPr>
      <w:r w:rsidRPr="0090783C">
        <w:rPr>
          <w:rFonts w:eastAsia="Times" w:cs="Times New Roman"/>
          <w:bCs w:val="0"/>
          <w:color w:val="auto"/>
          <w:kern w:val="0"/>
          <w:sz w:val="21"/>
          <w:szCs w:val="21"/>
        </w:rPr>
        <w:t xml:space="preserve">Further information about the correct use of CMI/ODS can be found on the Victorian Government’s website.  In particular, see the sections on; Registration of Clients, CMI/ODS Service Contacts and Subcentre/Program Maintenance. </w:t>
      </w:r>
      <w:r w:rsidRPr="0090783C">
        <w:rPr>
          <w:rFonts w:eastAsia="Times" w:cs="Times New Roman"/>
          <w:bCs w:val="0"/>
          <w:color w:val="auto"/>
          <w:kern w:val="0"/>
          <w:sz w:val="21"/>
          <w:szCs w:val="21"/>
        </w:rPr>
        <w:br/>
      </w:r>
      <w:hyperlink r:id="rId15" w:history="1">
        <w:r w:rsidRPr="0090783C">
          <w:rPr>
            <w:rStyle w:val="Hyperlink"/>
            <w:sz w:val="21"/>
            <w:szCs w:val="21"/>
          </w:rPr>
          <w:t>https://www.health.vic.gov.au/research-and-reporting/bulletins-and-program-management-circulars-pmc</w:t>
        </w:r>
      </w:hyperlink>
    </w:p>
    <w:p w14:paraId="40A1C180" w14:textId="77777777" w:rsidR="00A304EA" w:rsidRPr="0090783C" w:rsidRDefault="00A304EA" w:rsidP="00A304EA">
      <w:pPr>
        <w:pStyle w:val="Heading1"/>
        <w:spacing w:before="0" w:line="276" w:lineRule="auto"/>
        <w:rPr>
          <w:rStyle w:val="Hyperlink"/>
          <w:sz w:val="21"/>
          <w:szCs w:val="21"/>
        </w:rPr>
      </w:pPr>
      <w:r w:rsidRPr="0090783C">
        <w:rPr>
          <w:rFonts w:eastAsia="Times" w:cs="Times New Roman"/>
          <w:bCs w:val="0"/>
          <w:color w:val="auto"/>
          <w:kern w:val="0"/>
          <w:sz w:val="21"/>
          <w:szCs w:val="21"/>
        </w:rPr>
        <w:t xml:space="preserve">For any queries relating to data reporting or program setup please email: </w:t>
      </w:r>
      <w:hyperlink r:id="rId16" w:history="1">
        <w:r w:rsidRPr="0090783C">
          <w:rPr>
            <w:rStyle w:val="Hyperlink"/>
            <w:sz w:val="21"/>
            <w:szCs w:val="21"/>
          </w:rPr>
          <w:t>MHDReporting@dhhs.vic.gov.au</w:t>
        </w:r>
      </w:hyperlink>
    </w:p>
    <w:p w14:paraId="1924C255" w14:textId="77777777" w:rsidR="00F278A4" w:rsidRDefault="00F278A4" w:rsidP="00F278A4">
      <w:pPr>
        <w:pStyle w:val="Quotetext"/>
        <w:ind w:left="0"/>
      </w:pPr>
    </w:p>
    <w:p w14:paraId="5F9BE90A" w14:textId="77777777" w:rsidR="00B119D5" w:rsidRPr="00200176" w:rsidRDefault="00B119D5" w:rsidP="00B119D5">
      <w:pPr>
        <w:pStyle w:val="Body"/>
      </w:pPr>
    </w:p>
    <w:tbl>
      <w:tblPr>
        <w:tblStyle w:val="TableGrid"/>
        <w:tblW w:w="0" w:type="auto"/>
        <w:tblCellMar>
          <w:bottom w:w="108" w:type="dxa"/>
        </w:tblCellMar>
        <w:tblLook w:val="0600" w:firstRow="0" w:lastRow="0" w:firstColumn="0" w:lastColumn="0" w:noHBand="1" w:noVBand="1"/>
      </w:tblPr>
      <w:tblGrid>
        <w:gridCol w:w="10194"/>
      </w:tblGrid>
      <w:tr w:rsidR="00B119D5" w14:paraId="1EC3BA7B" w14:textId="77777777" w:rsidTr="00782F5E">
        <w:tc>
          <w:tcPr>
            <w:tcW w:w="10194" w:type="dxa"/>
          </w:tcPr>
          <w:p w14:paraId="568440DA" w14:textId="77777777" w:rsidR="00A304EA" w:rsidRPr="003F1D05" w:rsidRDefault="00A304EA" w:rsidP="00A304EA">
            <w:pPr>
              <w:pStyle w:val="DHHSaccessibilitypara"/>
              <w:rPr>
                <w:sz w:val="21"/>
                <w:szCs w:val="21"/>
              </w:rPr>
            </w:pPr>
            <w:r w:rsidRPr="003F1D05">
              <w:rPr>
                <w:sz w:val="21"/>
                <w:szCs w:val="21"/>
              </w:rPr>
              <w:t xml:space="preserve">To receive this publication in an accessible format email </w:t>
            </w:r>
            <w:hyperlink r:id="rId17" w:history="1">
              <w:r w:rsidRPr="003F1D05">
                <w:rPr>
                  <w:rStyle w:val="Hyperlink"/>
                  <w:sz w:val="21"/>
                  <w:szCs w:val="21"/>
                </w:rPr>
                <w:t>MHDReporting@dhhs.vic.gov.au</w:t>
              </w:r>
            </w:hyperlink>
          </w:p>
          <w:p w14:paraId="2AB8D8BE" w14:textId="77777777" w:rsidR="00A304EA" w:rsidRPr="003F1D05" w:rsidRDefault="00A304EA" w:rsidP="00A304EA">
            <w:pPr>
              <w:pStyle w:val="DHHSbody"/>
              <w:rPr>
                <w:sz w:val="21"/>
                <w:szCs w:val="21"/>
              </w:rPr>
            </w:pPr>
            <w:r w:rsidRPr="003F1D05">
              <w:rPr>
                <w:sz w:val="21"/>
                <w:szCs w:val="21"/>
              </w:rPr>
              <w:t>Authorised and published by the Victorian Government, 1 Treasury Place, Melbourne.</w:t>
            </w:r>
          </w:p>
          <w:p w14:paraId="15A9663C" w14:textId="5E7A94C7" w:rsidR="00B119D5" w:rsidRDefault="00A304EA" w:rsidP="00A304EA">
            <w:pPr>
              <w:pStyle w:val="Imprint"/>
            </w:pPr>
            <w:r w:rsidRPr="003F1D05">
              <w:rPr>
                <w:sz w:val="21"/>
                <w:szCs w:val="21"/>
              </w:rPr>
              <w:t xml:space="preserve">© State of Victoria, Department of Health and Human Services </w:t>
            </w:r>
            <w:r w:rsidR="0024030A" w:rsidRPr="003F1D05">
              <w:rPr>
                <w:sz w:val="21"/>
                <w:szCs w:val="21"/>
              </w:rPr>
              <w:t>April</w:t>
            </w:r>
            <w:r w:rsidRPr="003F1D05">
              <w:rPr>
                <w:sz w:val="21"/>
                <w:szCs w:val="21"/>
              </w:rPr>
              <w:t xml:space="preserve"> 2022.</w:t>
            </w:r>
          </w:p>
        </w:tc>
      </w:tr>
    </w:tbl>
    <w:p w14:paraId="4D974E2D" w14:textId="77777777" w:rsidR="00162CA9" w:rsidRDefault="00162CA9" w:rsidP="00162CA9">
      <w:pPr>
        <w:pStyle w:val="Body"/>
      </w:pPr>
    </w:p>
    <w:sectPr w:rsidR="00162CA9" w:rsidSect="00E62622">
      <w:footerReference w:type="default" r:id="rId18"/>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EF180" w14:textId="77777777" w:rsidR="00EE5418" w:rsidRDefault="00EE5418">
      <w:r>
        <w:separator/>
      </w:r>
    </w:p>
  </w:endnote>
  <w:endnote w:type="continuationSeparator" w:id="0">
    <w:p w14:paraId="48B75FC5" w14:textId="77777777" w:rsidR="00EE5418" w:rsidRDefault="00EE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B187" w14:textId="77777777" w:rsidR="008538B0" w:rsidRDefault="00853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80452" w14:textId="4FCFB443" w:rsidR="00E261B3" w:rsidRPr="00F65AA9" w:rsidRDefault="008538B0" w:rsidP="00F84FA0">
    <w:pPr>
      <w:pStyle w:val="Footer"/>
    </w:pPr>
    <w:r>
      <w:rPr>
        <w:noProof/>
        <w:lang w:eastAsia="en-AU"/>
      </w:rPr>
      <mc:AlternateContent>
        <mc:Choice Requires="wps">
          <w:drawing>
            <wp:anchor distT="0" distB="0" distL="114300" distR="114300" simplePos="0" relativeHeight="251659264" behindDoc="0" locked="0" layoutInCell="0" allowOverlap="1" wp14:anchorId="6E435A29" wp14:editId="23BEEB85">
              <wp:simplePos x="0" y="0"/>
              <wp:positionH relativeFrom="page">
                <wp:posOffset>0</wp:posOffset>
              </wp:positionH>
              <wp:positionV relativeFrom="page">
                <wp:posOffset>10189210</wp:posOffset>
              </wp:positionV>
              <wp:extent cx="7560310" cy="311785"/>
              <wp:effectExtent l="0" t="0" r="0" b="12065"/>
              <wp:wrapNone/>
              <wp:docPr id="1" name="MSIPCMcd0c47049359f34da324181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4774E7" w14:textId="14C358FA" w:rsidR="008538B0" w:rsidRPr="008538B0" w:rsidRDefault="008538B0" w:rsidP="008538B0">
                          <w:pPr>
                            <w:spacing w:after="0"/>
                            <w:jc w:val="center"/>
                            <w:rPr>
                              <w:rFonts w:ascii="Arial Black" w:hAnsi="Arial Black"/>
                              <w:color w:val="000000"/>
                              <w:sz w:val="20"/>
                            </w:rPr>
                          </w:pPr>
                          <w:r w:rsidRPr="008538B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435A29" id="_x0000_t202" coordsize="21600,21600" o:spt="202" path="m,l,21600r21600,l21600,xe">
              <v:stroke joinstyle="miter"/>
              <v:path gradientshapeok="t" o:connecttype="rect"/>
            </v:shapetype>
            <v:shape id="MSIPCMcd0c47049359f34da3241815"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PbHWOtAgAARQUAAA4AAAAA&#10;AAAAAAAAAAAALgIAAGRycy9lMm9Eb2MueG1sUEsBAi0AFAAGAAgAAAAhAEgNXprfAAAACwEAAA8A&#10;AAAAAAAAAAAAAAAABwUAAGRycy9kb3ducmV2LnhtbFBLBQYAAAAABAAEAPMAAAATBgAAAAA=&#10;" o:allowincell="f" filled="f" stroked="f" strokeweight=".5pt">
              <v:fill o:detectmouseclick="t"/>
              <v:textbox inset=",0,,0">
                <w:txbxContent>
                  <w:p w14:paraId="374774E7" w14:textId="14C358FA" w:rsidR="008538B0" w:rsidRPr="008538B0" w:rsidRDefault="008538B0" w:rsidP="008538B0">
                    <w:pPr>
                      <w:spacing w:after="0"/>
                      <w:jc w:val="center"/>
                      <w:rPr>
                        <w:rFonts w:ascii="Arial Black" w:hAnsi="Arial Black"/>
                        <w:color w:val="000000"/>
                        <w:sz w:val="20"/>
                      </w:rPr>
                    </w:pPr>
                    <w:r w:rsidRPr="008538B0">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7728" behindDoc="1" locked="1" layoutInCell="1" allowOverlap="1" wp14:anchorId="230F1C13" wp14:editId="15B4D694">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0D1FC" w14:textId="2B1711F7" w:rsidR="00E261B3" w:rsidRDefault="008538B0">
    <w:pPr>
      <w:pStyle w:val="Footer"/>
    </w:pPr>
    <w:r>
      <w:rPr>
        <w:noProof/>
      </w:rPr>
      <mc:AlternateContent>
        <mc:Choice Requires="wps">
          <w:drawing>
            <wp:anchor distT="0" distB="0" distL="114300" distR="114300" simplePos="1" relativeHeight="251660288" behindDoc="0" locked="0" layoutInCell="0" allowOverlap="1" wp14:anchorId="2F1906AD" wp14:editId="3405DE4D">
              <wp:simplePos x="0" y="10189687"/>
              <wp:positionH relativeFrom="page">
                <wp:posOffset>0</wp:posOffset>
              </wp:positionH>
              <wp:positionV relativeFrom="page">
                <wp:posOffset>10189210</wp:posOffset>
              </wp:positionV>
              <wp:extent cx="7560310" cy="311785"/>
              <wp:effectExtent l="0" t="0" r="0" b="12065"/>
              <wp:wrapNone/>
              <wp:docPr id="3" name="MSIPCMe5b44eb3891cd2f70da99edc"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EC2132" w14:textId="21D74545" w:rsidR="008538B0" w:rsidRPr="008538B0" w:rsidRDefault="008538B0" w:rsidP="008538B0">
                          <w:pPr>
                            <w:spacing w:after="0"/>
                            <w:jc w:val="center"/>
                            <w:rPr>
                              <w:rFonts w:ascii="Arial Black" w:hAnsi="Arial Black"/>
                              <w:color w:val="000000"/>
                              <w:sz w:val="20"/>
                            </w:rPr>
                          </w:pPr>
                          <w:r w:rsidRPr="008538B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1906AD" id="_x0000_t202" coordsize="21600,21600" o:spt="202" path="m,l,21600r21600,l21600,xe">
              <v:stroke joinstyle="miter"/>
              <v:path gradientshapeok="t" o:connecttype="rect"/>
            </v:shapetype>
            <v:shape id="MSIPCMe5b44eb3891cd2f70da99edc"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DzKNiArgIAAE4FAAAOAAAA&#10;AAAAAAAAAAAAAC4CAABkcnMvZTJvRG9jLnhtbFBLAQItABQABgAIAAAAIQBIDV6a3wAAAAsBAAAP&#10;AAAAAAAAAAAAAAAAAAgFAABkcnMvZG93bnJldi54bWxQSwUGAAAAAAQABADzAAAAFAYAAAAA&#10;" o:allowincell="f" filled="f" stroked="f" strokeweight=".5pt">
              <v:fill o:detectmouseclick="t"/>
              <v:textbox inset=",0,,0">
                <w:txbxContent>
                  <w:p w14:paraId="23EC2132" w14:textId="21D74545" w:rsidR="008538B0" w:rsidRPr="008538B0" w:rsidRDefault="008538B0" w:rsidP="008538B0">
                    <w:pPr>
                      <w:spacing w:after="0"/>
                      <w:jc w:val="center"/>
                      <w:rPr>
                        <w:rFonts w:ascii="Arial Black" w:hAnsi="Arial Black"/>
                        <w:color w:val="000000"/>
                        <w:sz w:val="20"/>
                      </w:rPr>
                    </w:pPr>
                    <w:r w:rsidRPr="008538B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8AC2" w14:textId="60E7E5FC" w:rsidR="00373890" w:rsidRPr="00F65AA9" w:rsidRDefault="008538B0" w:rsidP="00F84FA0">
    <w:pPr>
      <w:pStyle w:val="Footer"/>
    </w:pPr>
    <w:r>
      <w:rPr>
        <w:noProof/>
      </w:rPr>
      <mc:AlternateContent>
        <mc:Choice Requires="wps">
          <w:drawing>
            <wp:anchor distT="0" distB="0" distL="114300" distR="114300" simplePos="0" relativeHeight="251661312" behindDoc="0" locked="0" layoutInCell="0" allowOverlap="1" wp14:anchorId="3B6ED25C" wp14:editId="21384FFB">
              <wp:simplePos x="0" y="0"/>
              <wp:positionH relativeFrom="page">
                <wp:posOffset>0</wp:posOffset>
              </wp:positionH>
              <wp:positionV relativeFrom="page">
                <wp:posOffset>10189210</wp:posOffset>
              </wp:positionV>
              <wp:extent cx="7560310" cy="311785"/>
              <wp:effectExtent l="0" t="0" r="0" b="12065"/>
              <wp:wrapNone/>
              <wp:docPr id="4" name="MSIPCMcb9d46938a2499dac90917f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A49BD0" w14:textId="1DC63838" w:rsidR="008538B0" w:rsidRPr="008538B0" w:rsidRDefault="008538B0" w:rsidP="008538B0">
                          <w:pPr>
                            <w:spacing w:after="0"/>
                            <w:jc w:val="center"/>
                            <w:rPr>
                              <w:rFonts w:ascii="Arial Black" w:hAnsi="Arial Black"/>
                              <w:color w:val="000000"/>
                              <w:sz w:val="20"/>
                            </w:rPr>
                          </w:pPr>
                          <w:r w:rsidRPr="008538B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6ED25C" id="_x0000_t202" coordsize="21600,21600" o:spt="202" path="m,l,21600r21600,l21600,xe">
              <v:stroke joinstyle="miter"/>
              <v:path gradientshapeok="t" o:connecttype="rect"/>
            </v:shapetype>
            <v:shape id="MSIPCMcb9d46938a2499dac90917f1"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i/OViK8CAABMBQAADgAA&#10;AAAAAAAAAAAAAAAuAgAAZHJzL2Uyb0RvYy54bWxQSwECLQAUAAYACAAAACEASA1emt8AAAALAQAA&#10;DwAAAAAAAAAAAAAAAAAJBQAAZHJzL2Rvd25yZXYueG1sUEsFBgAAAAAEAAQA8wAAABUGAAAAAA==&#10;" o:allowincell="f" filled="f" stroked="f" strokeweight=".5pt">
              <v:fill o:detectmouseclick="t"/>
              <v:textbox inset=",0,,0">
                <w:txbxContent>
                  <w:p w14:paraId="0DA49BD0" w14:textId="1DC63838" w:rsidR="008538B0" w:rsidRPr="008538B0" w:rsidRDefault="008538B0" w:rsidP="008538B0">
                    <w:pPr>
                      <w:spacing w:after="0"/>
                      <w:jc w:val="center"/>
                      <w:rPr>
                        <w:rFonts w:ascii="Arial Black" w:hAnsi="Arial Black"/>
                        <w:color w:val="000000"/>
                        <w:sz w:val="20"/>
                      </w:rPr>
                    </w:pPr>
                    <w:r w:rsidRPr="008538B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4EB68" w14:textId="77777777" w:rsidR="00EE5418" w:rsidRDefault="00EE5418" w:rsidP="002862F1">
      <w:pPr>
        <w:spacing w:before="120"/>
      </w:pPr>
      <w:r>
        <w:separator/>
      </w:r>
    </w:p>
  </w:footnote>
  <w:footnote w:type="continuationSeparator" w:id="0">
    <w:p w14:paraId="75A9D9CE" w14:textId="77777777" w:rsidR="00EE5418" w:rsidRDefault="00EE5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DD009" w14:textId="77777777" w:rsidR="008538B0" w:rsidRDefault="008538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E5C47"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525FA" w14:textId="77777777" w:rsidR="008538B0" w:rsidRDefault="008538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8B1C9" w14:textId="376C8090" w:rsidR="00E261B3" w:rsidRPr="0051568D" w:rsidRDefault="00A304EA" w:rsidP="0011701A">
    <w:pPr>
      <w:pStyle w:val="Header"/>
    </w:pPr>
    <w:r>
      <w:t xml:space="preserve">Mental Health Bulletin </w:t>
    </w:r>
    <w:r w:rsidR="0090783C">
      <w:t>62</w:t>
    </w:r>
    <w:r>
      <w:t xml:space="preserve"> </w:t>
    </w:r>
    <w:r w:rsidR="0024030A">
      <w:t>–</w:t>
    </w:r>
    <w:r>
      <w:t xml:space="preserve"> </w:t>
    </w:r>
    <w:r w:rsidR="0024030A">
      <w:t>Transfer of a Consumer on a MHA Order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5F25A5"/>
    <w:multiLevelType w:val="hybridMultilevel"/>
    <w:tmpl w:val="E1643C76"/>
    <w:lvl w:ilvl="0" w:tplc="A524F76C">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0470D0E"/>
    <w:multiLevelType w:val="hybridMultilevel"/>
    <w:tmpl w:val="88F49F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0AE7C50"/>
    <w:multiLevelType w:val="hybridMultilevel"/>
    <w:tmpl w:val="B59CA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7151B6"/>
    <w:multiLevelType w:val="multilevel"/>
    <w:tmpl w:val="DBE22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BE50BA"/>
    <w:multiLevelType w:val="hybridMultilevel"/>
    <w:tmpl w:val="621642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A286189"/>
    <w:multiLevelType w:val="hybridMultilevel"/>
    <w:tmpl w:val="697890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7A7D63DA"/>
    <w:multiLevelType w:val="hybridMultilevel"/>
    <w:tmpl w:val="DC80CC56"/>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2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1"/>
  </w:num>
  <w:num w:numId="9">
    <w:abstractNumId w:val="26"/>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31"/>
  </w:num>
  <w:num w:numId="25">
    <w:abstractNumId w:val="29"/>
  </w:num>
  <w:num w:numId="26">
    <w:abstractNumId w:val="25"/>
  </w:num>
  <w:num w:numId="27">
    <w:abstractNumId w:val="11"/>
  </w:num>
  <w:num w:numId="28">
    <w:abstractNumId w:val="32"/>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17"/>
  </w:num>
  <w:num w:numId="44">
    <w:abstractNumId w:val="33"/>
  </w:num>
  <w:num w:numId="45">
    <w:abstractNumId w:val="16"/>
  </w:num>
  <w:num w:numId="46">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891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18"/>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014B"/>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1DB6"/>
    <w:rsid w:val="000B3EDB"/>
    <w:rsid w:val="000B543D"/>
    <w:rsid w:val="000B55F9"/>
    <w:rsid w:val="000B5BF7"/>
    <w:rsid w:val="000B6BC8"/>
    <w:rsid w:val="000C0303"/>
    <w:rsid w:val="000C42EA"/>
    <w:rsid w:val="000C4546"/>
    <w:rsid w:val="000D083D"/>
    <w:rsid w:val="000D1242"/>
    <w:rsid w:val="000E0970"/>
    <w:rsid w:val="000E1910"/>
    <w:rsid w:val="000E3CC7"/>
    <w:rsid w:val="000E6BD4"/>
    <w:rsid w:val="000E6D6D"/>
    <w:rsid w:val="000F0C44"/>
    <w:rsid w:val="000F1F1E"/>
    <w:rsid w:val="000F2259"/>
    <w:rsid w:val="000F2DDA"/>
    <w:rsid w:val="000F5213"/>
    <w:rsid w:val="00101001"/>
    <w:rsid w:val="00103276"/>
    <w:rsid w:val="0010392D"/>
    <w:rsid w:val="0010447F"/>
    <w:rsid w:val="001045B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2494"/>
    <w:rsid w:val="00216C03"/>
    <w:rsid w:val="00220C04"/>
    <w:rsid w:val="0022278D"/>
    <w:rsid w:val="0022701F"/>
    <w:rsid w:val="00227C68"/>
    <w:rsid w:val="002333F5"/>
    <w:rsid w:val="00233724"/>
    <w:rsid w:val="00235270"/>
    <w:rsid w:val="002365B4"/>
    <w:rsid w:val="0024030A"/>
    <w:rsid w:val="00241FB7"/>
    <w:rsid w:val="002432E1"/>
    <w:rsid w:val="00244E23"/>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51E9"/>
    <w:rsid w:val="002E01D0"/>
    <w:rsid w:val="002E161D"/>
    <w:rsid w:val="002E188A"/>
    <w:rsid w:val="002E3100"/>
    <w:rsid w:val="002E6C95"/>
    <w:rsid w:val="002E7C36"/>
    <w:rsid w:val="002F0107"/>
    <w:rsid w:val="002F3D32"/>
    <w:rsid w:val="002F5F31"/>
    <w:rsid w:val="002F5F46"/>
    <w:rsid w:val="00302216"/>
    <w:rsid w:val="00303E53"/>
    <w:rsid w:val="00305CC1"/>
    <w:rsid w:val="00306E5F"/>
    <w:rsid w:val="00307A1B"/>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62975"/>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11B8"/>
    <w:rsid w:val="003E375C"/>
    <w:rsid w:val="003E4086"/>
    <w:rsid w:val="003E639E"/>
    <w:rsid w:val="003E71E5"/>
    <w:rsid w:val="003F0445"/>
    <w:rsid w:val="003F0CF0"/>
    <w:rsid w:val="003F14B1"/>
    <w:rsid w:val="003F1D05"/>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85B7D"/>
    <w:rsid w:val="00490746"/>
    <w:rsid w:val="0049083F"/>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4770"/>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2B27"/>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6FC6"/>
    <w:rsid w:val="00677574"/>
    <w:rsid w:val="0068454C"/>
    <w:rsid w:val="00691B62"/>
    <w:rsid w:val="006933B5"/>
    <w:rsid w:val="00693D14"/>
    <w:rsid w:val="00696F27"/>
    <w:rsid w:val="006A18C2"/>
    <w:rsid w:val="006A3383"/>
    <w:rsid w:val="006B077C"/>
    <w:rsid w:val="006B4EEC"/>
    <w:rsid w:val="006B6803"/>
    <w:rsid w:val="006D0F16"/>
    <w:rsid w:val="006D2A3F"/>
    <w:rsid w:val="006D2FBC"/>
    <w:rsid w:val="006E0541"/>
    <w:rsid w:val="006E138B"/>
    <w:rsid w:val="006F0330"/>
    <w:rsid w:val="006F1FDC"/>
    <w:rsid w:val="006F6B8C"/>
    <w:rsid w:val="007013EF"/>
    <w:rsid w:val="007055BD"/>
    <w:rsid w:val="0070569A"/>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E7FAD"/>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8B0"/>
    <w:rsid w:val="00853EE4"/>
    <w:rsid w:val="00855535"/>
    <w:rsid w:val="00855920"/>
    <w:rsid w:val="00857C5A"/>
    <w:rsid w:val="0086255E"/>
    <w:rsid w:val="008633F0"/>
    <w:rsid w:val="00867D9D"/>
    <w:rsid w:val="00872E0A"/>
    <w:rsid w:val="00873594"/>
    <w:rsid w:val="00873A7E"/>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A1E"/>
    <w:rsid w:val="008C6D51"/>
    <w:rsid w:val="008D2846"/>
    <w:rsid w:val="008D4236"/>
    <w:rsid w:val="008D462F"/>
    <w:rsid w:val="008D6DCF"/>
    <w:rsid w:val="008E3DE9"/>
    <w:rsid w:val="008E4376"/>
    <w:rsid w:val="008E7A0A"/>
    <w:rsid w:val="008E7B49"/>
    <w:rsid w:val="008F59F6"/>
    <w:rsid w:val="00900719"/>
    <w:rsid w:val="009017AC"/>
    <w:rsid w:val="00902A9A"/>
    <w:rsid w:val="009034F9"/>
    <w:rsid w:val="00904A1C"/>
    <w:rsid w:val="00904AB4"/>
    <w:rsid w:val="00905030"/>
    <w:rsid w:val="00906490"/>
    <w:rsid w:val="0090783C"/>
    <w:rsid w:val="009111B2"/>
    <w:rsid w:val="009151F5"/>
    <w:rsid w:val="009220CA"/>
    <w:rsid w:val="00924AE1"/>
    <w:rsid w:val="009269B1"/>
    <w:rsid w:val="0092724D"/>
    <w:rsid w:val="009272B3"/>
    <w:rsid w:val="009315BE"/>
    <w:rsid w:val="0093338F"/>
    <w:rsid w:val="00937BD9"/>
    <w:rsid w:val="00950E2C"/>
    <w:rsid w:val="00951687"/>
    <w:rsid w:val="00951D50"/>
    <w:rsid w:val="009525EB"/>
    <w:rsid w:val="0095470B"/>
    <w:rsid w:val="00954874"/>
    <w:rsid w:val="0095615A"/>
    <w:rsid w:val="00961400"/>
    <w:rsid w:val="00963646"/>
    <w:rsid w:val="009655C7"/>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94648"/>
    <w:rsid w:val="009A13D8"/>
    <w:rsid w:val="009A279E"/>
    <w:rsid w:val="009A3015"/>
    <w:rsid w:val="009A3490"/>
    <w:rsid w:val="009B0A6F"/>
    <w:rsid w:val="009B0A94"/>
    <w:rsid w:val="009B2AE8"/>
    <w:rsid w:val="009B59E9"/>
    <w:rsid w:val="009B70AA"/>
    <w:rsid w:val="009C0889"/>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04EA"/>
    <w:rsid w:val="00A330BB"/>
    <w:rsid w:val="00A44882"/>
    <w:rsid w:val="00A45125"/>
    <w:rsid w:val="00A54715"/>
    <w:rsid w:val="00A6061C"/>
    <w:rsid w:val="00A62D44"/>
    <w:rsid w:val="00A67263"/>
    <w:rsid w:val="00A7161C"/>
    <w:rsid w:val="00A744F0"/>
    <w:rsid w:val="00A77AA3"/>
    <w:rsid w:val="00A8236D"/>
    <w:rsid w:val="00A854EB"/>
    <w:rsid w:val="00A872E5"/>
    <w:rsid w:val="00A91406"/>
    <w:rsid w:val="00A96E65"/>
    <w:rsid w:val="00A97C72"/>
    <w:rsid w:val="00AA16BA"/>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E60A0"/>
    <w:rsid w:val="00AF0C57"/>
    <w:rsid w:val="00AF26F3"/>
    <w:rsid w:val="00AF5F04"/>
    <w:rsid w:val="00B00672"/>
    <w:rsid w:val="00B01B4D"/>
    <w:rsid w:val="00B06571"/>
    <w:rsid w:val="00B068BA"/>
    <w:rsid w:val="00B07FF7"/>
    <w:rsid w:val="00B119D5"/>
    <w:rsid w:val="00B13851"/>
    <w:rsid w:val="00B13B1C"/>
    <w:rsid w:val="00B14780"/>
    <w:rsid w:val="00B21F90"/>
    <w:rsid w:val="00B22291"/>
    <w:rsid w:val="00B23F9A"/>
    <w:rsid w:val="00B2417B"/>
    <w:rsid w:val="00B24E6F"/>
    <w:rsid w:val="00B26CB5"/>
    <w:rsid w:val="00B2752E"/>
    <w:rsid w:val="00B307CC"/>
    <w:rsid w:val="00B326B7"/>
    <w:rsid w:val="00B3588E"/>
    <w:rsid w:val="00B41716"/>
    <w:rsid w:val="00B41F3D"/>
    <w:rsid w:val="00B431E8"/>
    <w:rsid w:val="00B45141"/>
    <w:rsid w:val="00B46DE7"/>
    <w:rsid w:val="00B519CD"/>
    <w:rsid w:val="00B5273A"/>
    <w:rsid w:val="00B57329"/>
    <w:rsid w:val="00B60E61"/>
    <w:rsid w:val="00B617C4"/>
    <w:rsid w:val="00B62B50"/>
    <w:rsid w:val="00B63228"/>
    <w:rsid w:val="00B635B7"/>
    <w:rsid w:val="00B63AE8"/>
    <w:rsid w:val="00B65950"/>
    <w:rsid w:val="00B66D83"/>
    <w:rsid w:val="00B672C0"/>
    <w:rsid w:val="00B676FD"/>
    <w:rsid w:val="00B7427D"/>
    <w:rsid w:val="00B75646"/>
    <w:rsid w:val="00B756CA"/>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1749E"/>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0DA6"/>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28D"/>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42B5"/>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32F1"/>
    <w:rsid w:val="00E261B3"/>
    <w:rsid w:val="00E26818"/>
    <w:rsid w:val="00E27FFC"/>
    <w:rsid w:val="00E30B15"/>
    <w:rsid w:val="00E33237"/>
    <w:rsid w:val="00E40181"/>
    <w:rsid w:val="00E54950"/>
    <w:rsid w:val="00E56A01"/>
    <w:rsid w:val="00E57F1B"/>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E5418"/>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278A4"/>
    <w:rsid w:val="00F30FF4"/>
    <w:rsid w:val="00F3122E"/>
    <w:rsid w:val="00F32368"/>
    <w:rsid w:val="00F331AD"/>
    <w:rsid w:val="00F35287"/>
    <w:rsid w:val="00F40A70"/>
    <w:rsid w:val="00F42EE1"/>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00F"/>
    <w:rsid w:val="00F72C2C"/>
    <w:rsid w:val="00F76CAB"/>
    <w:rsid w:val="00F772C6"/>
    <w:rsid w:val="00F815B5"/>
    <w:rsid w:val="00F81DBF"/>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499"/>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343C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NormalWeb">
    <w:name w:val="Normal (Web)"/>
    <w:basedOn w:val="Normal"/>
    <w:uiPriority w:val="99"/>
    <w:semiHidden/>
    <w:unhideWhenUsed/>
    <w:rsid w:val="00EE5418"/>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link w:val="ListParagraphChar"/>
    <w:uiPriority w:val="34"/>
    <w:qFormat/>
    <w:rsid w:val="009655C7"/>
    <w:pPr>
      <w:spacing w:after="0" w:line="240" w:lineRule="auto"/>
      <w:ind w:left="720"/>
    </w:pPr>
    <w:rPr>
      <w:rFonts w:ascii="Calibri" w:eastAsiaTheme="minorHAnsi" w:hAnsi="Calibri" w:cs="Calibri"/>
      <w:sz w:val="22"/>
      <w:szCs w:val="22"/>
    </w:rPr>
  </w:style>
  <w:style w:type="character" w:customStyle="1" w:styleId="DHHSbodyChar">
    <w:name w:val="DHHS body Char"/>
    <w:link w:val="DHHSbody"/>
    <w:locked/>
    <w:rsid w:val="0049083F"/>
    <w:rPr>
      <w:rFonts w:ascii="Arial" w:eastAsia="Times" w:hAnsi="Arial"/>
    </w:rPr>
  </w:style>
  <w:style w:type="paragraph" w:customStyle="1" w:styleId="DHHSbody">
    <w:name w:val="DHHS body"/>
    <w:link w:val="DHHSbodyChar"/>
    <w:qFormat/>
    <w:rsid w:val="0049083F"/>
    <w:pPr>
      <w:spacing w:after="120" w:line="270" w:lineRule="atLeast"/>
    </w:pPr>
    <w:rPr>
      <w:rFonts w:ascii="Arial" w:eastAsia="Times" w:hAnsi="Arial"/>
    </w:rPr>
  </w:style>
  <w:style w:type="paragraph" w:customStyle="1" w:styleId="Healthbody">
    <w:name w:val="Health body"/>
    <w:uiPriority w:val="99"/>
    <w:rsid w:val="00B119D5"/>
    <w:pPr>
      <w:spacing w:after="120" w:line="270" w:lineRule="atLeast"/>
    </w:pPr>
    <w:rPr>
      <w:rFonts w:ascii="Arial" w:eastAsia="MS Mincho" w:hAnsi="Arial"/>
      <w:szCs w:val="24"/>
      <w:lang w:eastAsia="en-US"/>
    </w:rPr>
  </w:style>
  <w:style w:type="character" w:customStyle="1" w:styleId="ListParagraphChar">
    <w:name w:val="List Paragraph Char"/>
    <w:basedOn w:val="DefaultParagraphFont"/>
    <w:link w:val="ListParagraph"/>
    <w:uiPriority w:val="34"/>
    <w:locked/>
    <w:rsid w:val="00A744F0"/>
    <w:rPr>
      <w:rFonts w:ascii="Calibri" w:eastAsiaTheme="minorHAnsi" w:hAnsi="Calibri" w:cs="Calibri"/>
      <w:sz w:val="22"/>
      <w:szCs w:val="22"/>
      <w:lang w:eastAsia="en-US"/>
    </w:rPr>
  </w:style>
  <w:style w:type="paragraph" w:customStyle="1" w:styleId="DHHSaccessibilitypara">
    <w:name w:val="DHHS accessibility para"/>
    <w:uiPriority w:val="8"/>
    <w:rsid w:val="00A304EA"/>
    <w:pPr>
      <w:spacing w:after="200" w:line="300" w:lineRule="atLeast"/>
    </w:pPr>
    <w:rPr>
      <w:rFonts w:ascii="Arial" w:eastAsia="Times" w:hAnsi="Arial"/>
      <w:sz w:val="24"/>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1525384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83238325">
      <w:bodyDiv w:val="1"/>
      <w:marLeft w:val="0"/>
      <w:marRight w:val="0"/>
      <w:marTop w:val="0"/>
      <w:marBottom w:val="0"/>
      <w:divBdr>
        <w:top w:val="none" w:sz="0" w:space="0" w:color="auto"/>
        <w:left w:val="none" w:sz="0" w:space="0" w:color="auto"/>
        <w:bottom w:val="none" w:sz="0" w:space="0" w:color="auto"/>
        <w:right w:val="none" w:sz="0" w:space="0" w:color="auto"/>
      </w:divBdr>
    </w:div>
    <w:div w:id="124217761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16652920">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2013348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95237409">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89615744">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file:///C:\Users\vkri0102\AppData\Local\Temp\notes288A47\MHDReporting@dhhs.vic.gov.au" TargetMode="External"/><Relationship Id="rId2" Type="http://schemas.openxmlformats.org/officeDocument/2006/relationships/styles" Target="styles.xml"/><Relationship Id="rId16" Type="http://schemas.openxmlformats.org/officeDocument/2006/relationships/hyperlink" Target="mailto:MHDReporting@dhhs.vic.gov.a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health.vic.gov.au/research-and-reporting/bulletins-and-program-management-circulars-pmc"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2296</Characters>
  <Application>Microsoft Office Word</Application>
  <DocSecurity>0</DocSecurity>
  <Lines>19</Lines>
  <Paragraphs>5</Paragraphs>
  <ScaleCrop>false</ScaleCrop>
  <Manager/>
  <Company/>
  <LinksUpToDate>false</LinksUpToDate>
  <CharactersWithSpaces>2641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2022-04-06T02:55:00Z</dcterms:created>
  <dcterms:modified xsi:type="dcterms:W3CDTF">2022-04-06T02:55:00Z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2022-04-06T02:55:54Z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b3a448b6-de65-43ea-9ccf-657fabc45b04</vt:lpwstr>
  </property>
  <property fmtid="{D5CDD505-2E9C-101B-9397-08002B2CF9AE}" pid="8" name="MSIP_Label_43e64453-338c-4f93-8a4d-0039a0a41f2a_ContentBits">
    <vt:lpwstr>2</vt:lpwstr>
  </property>
</Properties>
</file>