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6964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1" wp14:anchorId="49FB65BE" wp14:editId="4C7B073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A08C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2DDC8B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209AC2" w14:textId="1CB33978" w:rsidR="003B5733" w:rsidRPr="003B5733" w:rsidRDefault="00EA3BB5" w:rsidP="003B5733">
            <w:pPr>
              <w:pStyle w:val="Documenttitle"/>
            </w:pPr>
            <w:r>
              <w:t xml:space="preserve">Practicing </w:t>
            </w:r>
            <w:r w:rsidR="00561F54">
              <w:t>o</w:t>
            </w:r>
            <w:r>
              <w:t xml:space="preserve">utside of Scope of Practice </w:t>
            </w:r>
          </w:p>
        </w:tc>
      </w:tr>
      <w:tr w:rsidR="003B5733" w14:paraId="2761C6F6" w14:textId="77777777" w:rsidTr="00B07FF7">
        <w:tc>
          <w:tcPr>
            <w:tcW w:w="10348" w:type="dxa"/>
          </w:tcPr>
          <w:p w14:paraId="716AC057" w14:textId="289C1F83" w:rsidR="003B5733" w:rsidRPr="00A1389F" w:rsidRDefault="00CA02FD" w:rsidP="005F44C0">
            <w:pPr>
              <w:pStyle w:val="Documentsubtitle"/>
            </w:pPr>
            <w:r>
              <w:t>First Aid Sector</w:t>
            </w:r>
          </w:p>
        </w:tc>
      </w:tr>
      <w:tr w:rsidR="003B5733" w14:paraId="3199FB6E" w14:textId="77777777" w:rsidTr="00B07FF7">
        <w:tc>
          <w:tcPr>
            <w:tcW w:w="10348" w:type="dxa"/>
          </w:tcPr>
          <w:p w14:paraId="6D1AA0DC" w14:textId="77777777" w:rsidR="003B5733" w:rsidRPr="001E5058" w:rsidRDefault="00CB3564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65674">
              <w:t>OFFICIAL</w:t>
            </w:r>
            <w:r>
              <w:fldChar w:fldCharType="end"/>
            </w:r>
          </w:p>
        </w:tc>
      </w:tr>
    </w:tbl>
    <w:p w14:paraId="053FA9CC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545E3D9" w14:textId="4AA96EC2" w:rsidR="00E65674" w:rsidRDefault="00E65674" w:rsidP="00C51F0A">
      <w:pPr>
        <w:pStyle w:val="Heading1"/>
        <w:spacing w:before="0"/>
      </w:pPr>
      <w:r>
        <w:t>Reference</w:t>
      </w:r>
    </w:p>
    <w:p w14:paraId="5833606A" w14:textId="29D363B4" w:rsidR="00EA3BB5" w:rsidRPr="00EA3BB5" w:rsidRDefault="00EA3BB5" w:rsidP="00EA3BB5">
      <w:pPr>
        <w:pStyle w:val="Body"/>
      </w:pPr>
      <w:r>
        <w:t>Non-Emergency Patient and First Aid Services (First Aid Services) Regulations 2021, Regulation 12</w:t>
      </w:r>
    </w:p>
    <w:p w14:paraId="1B731E56" w14:textId="5C1EB658" w:rsidR="00CA02FD" w:rsidRPr="00F92778" w:rsidRDefault="00EA3BB5" w:rsidP="00CA02FD">
      <w:pPr>
        <w:pStyle w:val="Heading1"/>
        <w:rPr>
          <w:lang w:eastAsia="en-AU"/>
        </w:rPr>
      </w:pPr>
      <w:bookmarkStart w:id="0" w:name="_Hlk63948051"/>
      <w:r>
        <w:rPr>
          <w:lang w:eastAsia="en-AU"/>
        </w:rPr>
        <w:t xml:space="preserve">Background </w:t>
      </w:r>
    </w:p>
    <w:bookmarkEnd w:id="0"/>
    <w:p w14:paraId="3D741074" w14:textId="62C4D417" w:rsidR="00831026" w:rsidRDefault="00831026" w:rsidP="00831026">
      <w:pPr>
        <w:pStyle w:val="Body"/>
      </w:pPr>
      <w:r>
        <w:t xml:space="preserve">The Non-Emergency Patient and First Aid Services (First Aid Services) Regulations 2021 stipulate </w:t>
      </w:r>
      <w:r w:rsidR="00CA02FD">
        <w:t>clinical staff members of a first aid service must not provide any management or intervention that is outside the staff member</w:t>
      </w:r>
      <w:r w:rsidR="00C744C1">
        <w:t>’</w:t>
      </w:r>
      <w:r w:rsidR="00CA02FD">
        <w:t>s clinical scope of practice.</w:t>
      </w:r>
    </w:p>
    <w:p w14:paraId="1B77C19D" w14:textId="6D37794F" w:rsidR="00EA3BB5" w:rsidRPr="00831026" w:rsidRDefault="00EA3BB5" w:rsidP="00EA3BB5">
      <w:pPr>
        <w:pStyle w:val="Heading1"/>
      </w:pPr>
      <w:r w:rsidRPr="00F92778">
        <w:rPr>
          <w:lang w:eastAsia="en-AU"/>
        </w:rPr>
        <w:t>Practicing Outside Scope</w:t>
      </w:r>
    </w:p>
    <w:p w14:paraId="4606250D" w14:textId="29714FEF" w:rsidR="00E65674" w:rsidRPr="00F92778" w:rsidRDefault="00E65674" w:rsidP="00E65674">
      <w:pPr>
        <w:spacing w:after="123" w:line="269" w:lineRule="auto"/>
        <w:ind w:left="-5" w:hanging="10"/>
        <w:rPr>
          <w:rFonts w:eastAsia="Arial" w:cs="Arial"/>
          <w:color w:val="000000"/>
          <w:szCs w:val="22"/>
          <w:lang w:eastAsia="en-AU"/>
        </w:rPr>
      </w:pPr>
      <w:bookmarkStart w:id="1" w:name="_Toc66711982"/>
      <w:bookmarkStart w:id="2" w:name="_Toc66712324"/>
      <w:r w:rsidRPr="00F92778">
        <w:rPr>
          <w:rFonts w:eastAsia="Arial" w:cs="Arial"/>
          <w:color w:val="000000"/>
          <w:szCs w:val="22"/>
          <w:lang w:eastAsia="en-AU"/>
        </w:rPr>
        <w:t>There are two provisions</w:t>
      </w:r>
      <w:r w:rsidR="00CA02FD">
        <w:rPr>
          <w:rFonts w:eastAsia="Arial" w:cs="Arial"/>
          <w:color w:val="000000"/>
          <w:szCs w:val="22"/>
          <w:lang w:eastAsia="en-AU"/>
        </w:rPr>
        <w:t xml:space="preserve"> that allow for a clinical staff member to work outside their clinical scope of practice</w:t>
      </w:r>
      <w:r w:rsidR="00997CCD">
        <w:rPr>
          <w:rFonts w:eastAsia="Arial" w:cs="Arial"/>
          <w:color w:val="000000"/>
          <w:szCs w:val="22"/>
          <w:lang w:eastAsia="en-AU"/>
        </w:rPr>
        <w:t>:</w:t>
      </w:r>
    </w:p>
    <w:p w14:paraId="1BDB094F" w14:textId="1ADCDCB5" w:rsidR="00CA02FD" w:rsidRDefault="00E65674" w:rsidP="00340566">
      <w:pPr>
        <w:pStyle w:val="Bullet1"/>
        <w:rPr>
          <w:lang w:eastAsia="en-AU"/>
        </w:rPr>
      </w:pPr>
      <w:r w:rsidRPr="00CA02FD">
        <w:rPr>
          <w:lang w:eastAsia="en-AU"/>
        </w:rPr>
        <w:t xml:space="preserve">Under the </w:t>
      </w:r>
      <w:r w:rsidRPr="00CA02FD">
        <w:rPr>
          <w:b/>
          <w:u w:val="single" w:color="000000"/>
          <w:lang w:eastAsia="en-AU"/>
        </w:rPr>
        <w:t>direct</w:t>
      </w:r>
      <w:r w:rsidRPr="00CA02FD">
        <w:rPr>
          <w:lang w:eastAsia="en-AU"/>
        </w:rPr>
        <w:t xml:space="preserve"> supervision of a clinical super</w:t>
      </w:r>
      <w:r w:rsidR="00CA02FD" w:rsidRPr="00CA02FD">
        <w:rPr>
          <w:lang w:eastAsia="en-AU"/>
        </w:rPr>
        <w:t>visor</w:t>
      </w:r>
      <w:r w:rsidRPr="00CA02FD">
        <w:rPr>
          <w:lang w:eastAsia="en-AU"/>
        </w:rPr>
        <w:t xml:space="preserve">. </w:t>
      </w:r>
      <w:r w:rsidR="00CA02FD" w:rsidRPr="00CA02FD">
        <w:rPr>
          <w:lang w:eastAsia="en-AU"/>
        </w:rPr>
        <w:t xml:space="preserve">A clinical supervisor is someone with the same or higher qualifications, </w:t>
      </w:r>
      <w:r w:rsidRPr="00CA02FD">
        <w:rPr>
          <w:lang w:eastAsia="en-AU"/>
        </w:rPr>
        <w:t>employed by the same organisation and who is trained, competent and accredited in that particular skill/treatment.</w:t>
      </w:r>
    </w:p>
    <w:p w14:paraId="5A691C3E" w14:textId="15692DEB" w:rsidR="00E65674" w:rsidRDefault="00E65674" w:rsidP="001E093D">
      <w:pPr>
        <w:pStyle w:val="Bullet1"/>
        <w:spacing w:after="0"/>
        <w:rPr>
          <w:lang w:eastAsia="en-AU"/>
        </w:rPr>
      </w:pPr>
      <w:r w:rsidRPr="00F92778">
        <w:rPr>
          <w:lang w:eastAsia="en-AU"/>
        </w:rPr>
        <w:t>By phone</w:t>
      </w:r>
      <w:r w:rsidR="00EA3BB5">
        <w:rPr>
          <w:lang w:eastAsia="en-AU"/>
        </w:rPr>
        <w:t xml:space="preserve">/electronic </w:t>
      </w:r>
      <w:r w:rsidRPr="00F92778">
        <w:rPr>
          <w:lang w:eastAsia="en-AU"/>
        </w:rPr>
        <w:t xml:space="preserve">consultation with a Registered Nurse, Registered Paramedic or Registered Doctor of Medicine </w:t>
      </w:r>
      <w:r w:rsidRPr="00F92778">
        <w:rPr>
          <w:u w:val="single" w:color="000000"/>
          <w:lang w:eastAsia="en-AU"/>
        </w:rPr>
        <w:t>ONLY</w:t>
      </w:r>
      <w:r w:rsidRPr="00F92778">
        <w:rPr>
          <w:lang w:eastAsia="en-AU"/>
        </w:rPr>
        <w:t xml:space="preserve">, who is employed by the same organisation and who is trained, competent and accredited in that particular skill/treatment. The consultation advice must be directly heard by two </w:t>
      </w:r>
      <w:r w:rsidR="001E093D">
        <w:rPr>
          <w:lang w:eastAsia="en-AU"/>
        </w:rPr>
        <w:t>clinical staff members</w:t>
      </w:r>
      <w:r>
        <w:rPr>
          <w:lang w:eastAsia="en-AU"/>
        </w:rPr>
        <w:t xml:space="preserve"> who are attending the patient</w:t>
      </w:r>
      <w:r w:rsidRPr="00F92778">
        <w:rPr>
          <w:lang w:eastAsia="en-AU"/>
        </w:rPr>
        <w:t xml:space="preserve">. An electronic copy of the consultation order, which is reviewed by two </w:t>
      </w:r>
      <w:r w:rsidR="001E093D">
        <w:rPr>
          <w:lang w:eastAsia="en-AU"/>
        </w:rPr>
        <w:t>staff members</w:t>
      </w:r>
      <w:r w:rsidRPr="00F92778">
        <w:rPr>
          <w:lang w:eastAsia="en-AU"/>
        </w:rPr>
        <w:t xml:space="preserve"> on scene, would also be suitable. </w:t>
      </w:r>
    </w:p>
    <w:p w14:paraId="743C2D93" w14:textId="77777777" w:rsidR="001E093D" w:rsidRDefault="001E093D" w:rsidP="001E093D">
      <w:pPr>
        <w:pStyle w:val="Bullet1"/>
        <w:numPr>
          <w:ilvl w:val="0"/>
          <w:numId w:val="0"/>
        </w:numPr>
        <w:spacing w:after="0"/>
        <w:ind w:left="284"/>
        <w:rPr>
          <w:lang w:eastAsia="en-AU"/>
        </w:rPr>
      </w:pPr>
    </w:p>
    <w:p w14:paraId="58665D1C" w14:textId="21EE5B78" w:rsidR="00EA3BB5" w:rsidRPr="00F92778" w:rsidRDefault="00EA3BB5" w:rsidP="001E093D">
      <w:pPr>
        <w:pStyle w:val="Heading1"/>
        <w:spacing w:before="0" w:after="0"/>
        <w:rPr>
          <w:lang w:eastAsia="en-AU"/>
        </w:rPr>
      </w:pPr>
      <w:r>
        <w:rPr>
          <w:lang w:eastAsia="en-AU"/>
        </w:rPr>
        <w:t>Documentation</w:t>
      </w:r>
    </w:p>
    <w:p w14:paraId="316F5DBE" w14:textId="183A8B4E" w:rsidR="00EA3BB5" w:rsidRPr="00BF2CCF" w:rsidRDefault="00E65674" w:rsidP="00BF2CCF">
      <w:pPr>
        <w:pStyle w:val="Body"/>
      </w:pPr>
      <w:r w:rsidRPr="00F92778">
        <w:rPr>
          <w:lang w:eastAsia="en-AU"/>
        </w:rPr>
        <w:t xml:space="preserve">Each </w:t>
      </w:r>
      <w:r w:rsidRPr="00BF2CCF">
        <w:t xml:space="preserve">occasion where </w:t>
      </w:r>
      <w:r w:rsidR="00EA3BB5" w:rsidRPr="00BF2CCF">
        <w:t xml:space="preserve">a clinical staff member </w:t>
      </w:r>
      <w:r w:rsidRPr="00BF2CCF">
        <w:t>practice</w:t>
      </w:r>
      <w:r w:rsidR="00EA3BB5" w:rsidRPr="00BF2CCF">
        <w:t>s</w:t>
      </w:r>
      <w:r w:rsidRPr="00BF2CCF">
        <w:t xml:space="preserve"> outside of scope, </w:t>
      </w:r>
      <w:r w:rsidR="00EA3BB5" w:rsidRPr="00BF2CCF">
        <w:t>it must be clearly documented on the Patient Care Record (PCR) and signed by both staff members.</w:t>
      </w:r>
    </w:p>
    <w:p w14:paraId="5B552A89" w14:textId="26A1CDA1" w:rsidR="001E093D" w:rsidRPr="00BF2CCF" w:rsidRDefault="00EA3BB5" w:rsidP="00BF2CCF">
      <w:pPr>
        <w:pStyle w:val="Body"/>
      </w:pPr>
      <w:r w:rsidRPr="00BF2CCF">
        <w:t xml:space="preserve">In the case of a phone/electronic consult, </w:t>
      </w:r>
      <w:r w:rsidR="00E65674" w:rsidRPr="00BF2CCF">
        <w:t xml:space="preserve">the consultant’s name/position and advice must be clearly documented on the </w:t>
      </w:r>
      <w:r w:rsidR="001E093D" w:rsidRPr="00BF2CCF">
        <w:t>PCR</w:t>
      </w:r>
      <w:r w:rsidRPr="00BF2CCF">
        <w:t xml:space="preserve"> and where possible, the electronic consultation should be attached</w:t>
      </w:r>
      <w:r w:rsidR="001E093D" w:rsidRPr="00BF2CCF">
        <w:t>.</w:t>
      </w:r>
      <w:bookmarkStart w:id="3" w:name="_Hlk41913885"/>
      <w:bookmarkEnd w:id="3"/>
    </w:p>
    <w:p w14:paraId="1FAB6C6B" w14:textId="6D4DADB9" w:rsidR="00200176" w:rsidRPr="00200176" w:rsidRDefault="00EA3BB5" w:rsidP="00BF2CCF">
      <w:pPr>
        <w:pStyle w:val="Body"/>
      </w:pPr>
      <w:r w:rsidRPr="00BF2CCF">
        <w:t>The clinical supervisor</w:t>
      </w:r>
      <w:r>
        <w:rPr>
          <w:lang w:eastAsia="en-AU"/>
        </w:rPr>
        <w:t xml:space="preserve"> or consultant providing advice </w:t>
      </w:r>
      <w:r w:rsidRPr="00F92778">
        <w:rPr>
          <w:lang w:eastAsia="en-AU"/>
        </w:rPr>
        <w:t xml:space="preserve">will be ultimately responsible for the advice provided. </w:t>
      </w:r>
      <w:bookmarkEnd w:id="1"/>
      <w:bookmarkEnd w:id="2"/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C9BAD4D" w14:textId="77777777" w:rsidTr="00EC40D5">
        <w:tc>
          <w:tcPr>
            <w:tcW w:w="10194" w:type="dxa"/>
          </w:tcPr>
          <w:p w14:paraId="26F71FA2" w14:textId="77777777" w:rsidR="001E093D" w:rsidRPr="00D76892" w:rsidRDefault="001E093D" w:rsidP="001E093D">
            <w:pPr>
              <w:pStyle w:val="Body"/>
              <w:spacing w:after="0"/>
            </w:pPr>
            <w:bookmarkStart w:id="4" w:name="_Hlk37240926"/>
            <w:r w:rsidRPr="00D76892">
              <w:rPr>
                <w:rStyle w:val="normaltextrun"/>
                <w:rFonts w:eastAsia="MS Gothic" w:cs="Arial"/>
                <w:sz w:val="20"/>
              </w:rPr>
              <w:t>To receive this document in another format, </w:t>
            </w:r>
            <w:hyperlink r:id="rId19" w:tgtFrame="_blank" w:history="1">
              <w:r w:rsidRPr="00D76892">
                <w:rPr>
                  <w:rStyle w:val="normaltextrun"/>
                  <w:rFonts w:eastAsia="MS Gothic" w:cs="Arial"/>
                  <w:color w:val="004C97"/>
                  <w:sz w:val="20"/>
                  <w:u w:val="single"/>
                </w:rPr>
                <w:t>email NEPT, First Aid and Investigations</w:t>
              </w:r>
            </w:hyperlink>
            <w:r w:rsidRPr="00D76892">
              <w:rPr>
                <w:rStyle w:val="normaltextrun"/>
                <w:rFonts w:eastAsia="MS Gothic" w:cs="Arial"/>
                <w:color w:val="004C97"/>
                <w:sz w:val="20"/>
              </w:rPr>
              <w:t> </w:t>
            </w:r>
            <w:r w:rsidRPr="00D76892">
              <w:rPr>
                <w:rStyle w:val="normaltextrun"/>
                <w:rFonts w:eastAsia="MS Gothic" w:cs="Arial"/>
                <w:sz w:val="20"/>
              </w:rPr>
              <w:t>&lt; NEPTFirstAidRegulation@health.vic.gov.au&gt;.</w:t>
            </w:r>
            <w:r w:rsidRPr="00D76892">
              <w:rPr>
                <w:rStyle w:val="eop"/>
                <w:rFonts w:cs="Arial"/>
                <w:sz w:val="20"/>
              </w:rPr>
              <w:t> </w:t>
            </w:r>
          </w:p>
          <w:p w14:paraId="718547AA" w14:textId="77777777" w:rsidR="001E093D" w:rsidRPr="00D76892" w:rsidRDefault="001E093D" w:rsidP="001E093D">
            <w:pPr>
              <w:pStyle w:val="Body"/>
              <w:spacing w:after="0"/>
              <w:rPr>
                <w:color w:val="000000"/>
              </w:rPr>
            </w:pPr>
            <w:r w:rsidRPr="00D76892">
              <w:rPr>
                <w:rStyle w:val="normaltextrun"/>
                <w:rFonts w:eastAsia="MS Gothic" w:cs="Arial"/>
                <w:color w:val="000000"/>
                <w:sz w:val="20"/>
              </w:rPr>
              <w:t>Authorised and published by the Victorian Government, 1 Treasury Place, Melbourne.</w:t>
            </w:r>
            <w:r w:rsidRPr="00D76892">
              <w:rPr>
                <w:rStyle w:val="eop"/>
                <w:rFonts w:cs="Arial"/>
                <w:color w:val="000000"/>
                <w:sz w:val="20"/>
              </w:rPr>
              <w:t> </w:t>
            </w:r>
          </w:p>
          <w:p w14:paraId="211B3F58" w14:textId="14A6CA5F" w:rsidR="001E093D" w:rsidRPr="00171756" w:rsidRDefault="001E093D" w:rsidP="001E093D">
            <w:pPr>
              <w:pStyle w:val="Body"/>
              <w:spacing w:after="0"/>
              <w:rPr>
                <w:color w:val="000000"/>
              </w:rPr>
            </w:pPr>
            <w:r>
              <w:rPr>
                <w:rStyle w:val="normaltextrun"/>
                <w:rFonts w:ascii="Calibri" w:eastAsia="MS Gothic" w:hAnsi="Calibri" w:cs="Calibri"/>
                <w:color w:val="000000"/>
                <w:sz w:val="20"/>
              </w:rPr>
              <w:t>© State of Victoria, Australia</w:t>
            </w:r>
            <w:r w:rsidRPr="00171756">
              <w:rPr>
                <w:rStyle w:val="normaltextrun"/>
                <w:rFonts w:eastAsia="MS Gothic" w:cs="Arial"/>
                <w:color w:val="000000"/>
                <w:sz w:val="20"/>
              </w:rPr>
              <w:t>, Department of Health, </w:t>
            </w:r>
            <w:r w:rsidR="00F10F81">
              <w:rPr>
                <w:rStyle w:val="normaltextrun"/>
                <w:rFonts w:eastAsia="MS Gothic" w:cs="Arial"/>
                <w:color w:val="000000"/>
                <w:sz w:val="20"/>
              </w:rPr>
              <w:t>F</w:t>
            </w:r>
            <w:r w:rsidR="00F10F81">
              <w:rPr>
                <w:rStyle w:val="normaltextrun"/>
                <w:rFonts w:eastAsia="MS Gothic" w:cs="Arial"/>
                <w:color w:val="000000"/>
              </w:rPr>
              <w:t>ebruary</w:t>
            </w:r>
            <w:r w:rsidRPr="007D71C5">
              <w:rPr>
                <w:rStyle w:val="normaltextrun"/>
                <w:rFonts w:eastAsia="MS Gothic" w:cs="Arial"/>
                <w:color w:val="000000"/>
                <w:sz w:val="20"/>
              </w:rPr>
              <w:t xml:space="preserve"> </w:t>
            </w:r>
            <w:r w:rsidRPr="00171756">
              <w:rPr>
                <w:rStyle w:val="normaltextrun"/>
                <w:rFonts w:eastAsia="MS Gothic" w:cs="Arial"/>
                <w:color w:val="004C97"/>
                <w:sz w:val="20"/>
              </w:rPr>
              <w:t>202</w:t>
            </w:r>
            <w:r w:rsidR="00F71F6C">
              <w:rPr>
                <w:rStyle w:val="normaltextrun"/>
                <w:rFonts w:eastAsia="MS Gothic" w:cs="Arial"/>
                <w:color w:val="004C97"/>
                <w:sz w:val="20"/>
              </w:rPr>
              <w:t>2</w:t>
            </w:r>
            <w:r w:rsidRPr="00171756">
              <w:rPr>
                <w:rStyle w:val="normaltextrun"/>
                <w:rFonts w:eastAsia="MS Gothic" w:cs="Arial"/>
                <w:color w:val="000000"/>
                <w:sz w:val="20"/>
              </w:rPr>
              <w:t>.</w:t>
            </w:r>
            <w:r w:rsidRPr="00171756">
              <w:rPr>
                <w:rStyle w:val="eop"/>
                <w:rFonts w:cs="Arial"/>
                <w:color w:val="000000"/>
                <w:sz w:val="20"/>
              </w:rPr>
              <w:t> </w:t>
            </w:r>
          </w:p>
          <w:p w14:paraId="553B3CE3" w14:textId="472DECCF" w:rsidR="0055119B" w:rsidRDefault="001E093D" w:rsidP="001E093D">
            <w:pPr>
              <w:pStyle w:val="Imprint"/>
            </w:pPr>
            <w:r w:rsidRPr="00171756">
              <w:rPr>
                <w:rStyle w:val="normaltextrun"/>
                <w:rFonts w:eastAsia="MS Gothic" w:cs="Arial"/>
                <w:color w:val="000000"/>
              </w:rPr>
              <w:t>Available at </w:t>
            </w:r>
            <w:hyperlink r:id="rId20" w:tgtFrame="_blank" w:history="1">
              <w:r w:rsidRPr="00171756">
                <w:rPr>
                  <w:rStyle w:val="normaltextrun"/>
                  <w:rFonts w:eastAsia="MS Gothic" w:cs="Arial"/>
                  <w:color w:val="004C97"/>
                  <w:u w:val="single"/>
                </w:rPr>
                <w:t>First Aid</w:t>
              </w:r>
            </w:hyperlink>
            <w:r w:rsidRPr="00171756">
              <w:rPr>
                <w:rStyle w:val="normaltextrun"/>
                <w:rFonts w:eastAsia="MS Gothic" w:cs="Arial"/>
                <w:color w:val="000000"/>
              </w:rPr>
              <w:t> &lt; </w:t>
            </w:r>
            <w:r w:rsidRPr="00171756">
              <w:rPr>
                <w:rStyle w:val="normaltextrun"/>
                <w:rFonts w:eastAsia="MS Gothic" w:cs="Arial"/>
                <w:color w:val="004C97"/>
              </w:rPr>
              <w:t>https://www2.health.vic.gov.au/hospitals-and-health-services/patient-care</w:t>
            </w:r>
            <w:r w:rsidRPr="00171756">
              <w:rPr>
                <w:rStyle w:val="normaltextrun"/>
                <w:rFonts w:eastAsia="MS Gothic" w:cs="Arial"/>
                <w:color w:val="000000"/>
              </w:rPr>
              <w:t>&gt;</w:t>
            </w:r>
            <w:r w:rsidRPr="00171756">
              <w:rPr>
                <w:rStyle w:val="eop"/>
                <w:rFonts w:cs="Arial"/>
                <w:color w:val="000000"/>
              </w:rPr>
              <w:t> </w:t>
            </w:r>
          </w:p>
        </w:tc>
      </w:tr>
      <w:bookmarkEnd w:id="4"/>
    </w:tbl>
    <w:p w14:paraId="5B543ED5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DFE5" w14:textId="77777777" w:rsidR="00216311" w:rsidRDefault="00216311">
      <w:r>
        <w:separator/>
      </w:r>
    </w:p>
  </w:endnote>
  <w:endnote w:type="continuationSeparator" w:id="0">
    <w:p w14:paraId="64642570" w14:textId="77777777" w:rsidR="00216311" w:rsidRDefault="0021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AF62" w14:textId="77777777" w:rsidR="00CB3564" w:rsidRDefault="00CB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216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0726F52" wp14:editId="71258C6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8894AAD" wp14:editId="5602AC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6D2A0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94AA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36D2A0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1A6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F983367" wp14:editId="4CF8C9D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FA60C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8336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4FA60C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D1F5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F6310C4" wp14:editId="1687381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D7445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310C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4D7445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3651" w14:textId="77777777" w:rsidR="00216311" w:rsidRDefault="00216311" w:rsidP="002862F1">
      <w:pPr>
        <w:spacing w:before="120"/>
      </w:pPr>
      <w:r>
        <w:separator/>
      </w:r>
    </w:p>
  </w:footnote>
  <w:footnote w:type="continuationSeparator" w:id="0">
    <w:p w14:paraId="6453E9BE" w14:textId="77777777" w:rsidR="00216311" w:rsidRDefault="0021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D5D6" w14:textId="77777777" w:rsidR="00CB3564" w:rsidRDefault="00CB3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DCE3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5573" w14:textId="77777777" w:rsidR="00CB3564" w:rsidRDefault="00CB35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91D7" w14:textId="77777777" w:rsidR="00E261B3" w:rsidRPr="0051568D" w:rsidRDefault="008C3697" w:rsidP="0011701A">
    <w:pPr>
      <w:pStyle w:val="Header"/>
    </w:pPr>
    <w:r>
      <w:t>Document title</w:t>
    </w:r>
    <w:r w:rsidR="00536395">
      <w:t xml:space="preserve">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D8621E3"/>
    <w:multiLevelType w:val="hybridMultilevel"/>
    <w:tmpl w:val="97DEAD6A"/>
    <w:lvl w:ilvl="0" w:tplc="4A7E311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82B07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0E1B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80B8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C621A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2EFC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823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5E70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6AC0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19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7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93D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311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61F54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33F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026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18A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CCD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E7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CCF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4C1"/>
    <w:rsid w:val="00C74C5D"/>
    <w:rsid w:val="00C863C4"/>
    <w:rsid w:val="00C8746D"/>
    <w:rsid w:val="00C920EA"/>
    <w:rsid w:val="00C93C3E"/>
    <w:rsid w:val="00CA02FD"/>
    <w:rsid w:val="00CA12E3"/>
    <w:rsid w:val="00CA1476"/>
    <w:rsid w:val="00CA6611"/>
    <w:rsid w:val="00CA6AE6"/>
    <w:rsid w:val="00CA782F"/>
    <w:rsid w:val="00CB187B"/>
    <w:rsid w:val="00CB2835"/>
    <w:rsid w:val="00CB3285"/>
    <w:rsid w:val="00CB3564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5674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3BB5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831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0F81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F6C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BDC5EF"/>
  <w15:docId w15:val="{E66829C9-1607-4937-B5A0-2C0FBC9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normaltextrun">
    <w:name w:val="normaltextrun"/>
    <w:basedOn w:val="DefaultParagraphFont"/>
    <w:rsid w:val="001E093D"/>
  </w:style>
  <w:style w:type="character" w:customStyle="1" w:styleId="eop">
    <w:name w:val="eop"/>
    <w:basedOn w:val="DefaultParagraphFont"/>
    <w:rsid w:val="001E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2.health.vic.gov.au/hospitals-and-health-services/patient-ca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1" ma:contentTypeDescription="Create a new document." ma:contentTypeScope="" ma:versionID="e2ec3dcea686e5be51c094f569f3f9d0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b04a18ccf2d8886a1a91ada008fb683f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5FF5F-DCE0-4517-9D10-47F4053E4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First Aid Services Practicing Outside of Scope of Practice</vt:lpstr>
      <vt:lpstr>Reference</vt:lpstr>
      <vt:lpstr>Background </vt:lpstr>
      <vt:lpstr>Practicing Outside Scope</vt:lpstr>
      <vt:lpstr>Documentation</vt:lpstr>
    </vt:vector>
  </TitlesOfParts>
  <Manager/>
  <Company>Victoria State Government, Department of Health</Company>
  <LinksUpToDate>false</LinksUpToDate>
  <CharactersWithSpaces>2420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Practicing Outside of Scope of Practice</dc:title>
  <dc:subject>First Aid Services Practicing Outside of Scope of Practice</dc:subject>
  <dc:creator>NEPT &amp; First Aid</dc:creator>
  <cp:keywords>First Aid, Scope of Practice</cp:keywords>
  <dc:description/>
  <cp:revision>2</cp:revision>
  <cp:lastPrinted>2020-03-30T03:28:00Z</cp:lastPrinted>
  <dcterms:created xsi:type="dcterms:W3CDTF">2022-02-15T04:47:00Z</dcterms:created>
  <dcterms:modified xsi:type="dcterms:W3CDTF">2022-02-15T04:47:00Z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2022-02-15T04:47:01Z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