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E958" w14:textId="2BDB3EEE" w:rsidR="00B923DF" w:rsidRPr="0001769F" w:rsidRDefault="3BACE33D" w:rsidP="00C158F8">
      <w:pPr>
        <w:pStyle w:val="Title"/>
        <w:rPr>
          <w:rFonts w:eastAsia="Wingdings" w:cstheme="minorBidi"/>
        </w:rPr>
      </w:pPr>
      <w:bookmarkStart w:id="0" w:name="_Hlk94902686"/>
      <w:r w:rsidRPr="0001769F">
        <w:rPr>
          <w:rFonts w:eastAsia="Wingdings" w:cstheme="minorBidi"/>
        </w:rPr>
        <w:t xml:space="preserve">Minister for Health </w:t>
      </w:r>
    </w:p>
    <w:p w14:paraId="36FF2C81" w14:textId="482D8101" w:rsidR="00BC7E71" w:rsidRPr="0001769F" w:rsidRDefault="3BACE33D" w:rsidP="00C158F8">
      <w:pPr>
        <w:pStyle w:val="Title"/>
        <w:rPr>
          <w:rFonts w:eastAsia="Wingdings" w:cstheme="minorHAnsi"/>
        </w:rPr>
      </w:pPr>
      <w:r w:rsidRPr="0001769F">
        <w:rPr>
          <w:rFonts w:eastAsia="Wingdings" w:cstheme="minorHAnsi"/>
        </w:rPr>
        <w:t xml:space="preserve">Statement of Reasons </w:t>
      </w:r>
    </w:p>
    <w:p w14:paraId="3753B41E" w14:textId="66D34E37" w:rsidR="099C6A12" w:rsidRPr="0001769F" w:rsidRDefault="25C30E53" w:rsidP="00C76C85">
      <w:pPr>
        <w:pStyle w:val="Heading1"/>
      </w:pPr>
      <w:bookmarkStart w:id="1" w:name="_Toc1682090623"/>
      <w:bookmarkStart w:id="2" w:name="_Toc649539676"/>
      <w:bookmarkStart w:id="3" w:name="_Toc533929738"/>
      <w:bookmarkStart w:id="4" w:name="_Toc870549153"/>
      <w:bookmarkStart w:id="5" w:name="_Toc139378459"/>
      <w:bookmarkStart w:id="6" w:name="_Toc534757369"/>
      <w:bookmarkStart w:id="7" w:name="_Toc92396228"/>
      <w:bookmarkStart w:id="8" w:name="_Toc96411779"/>
      <w:r w:rsidRPr="0001769F">
        <w:t>Pandemic Order</w:t>
      </w:r>
      <w:r w:rsidR="579D3FA9" w:rsidRPr="0001769F">
        <w:t>s</w:t>
      </w:r>
      <w:r w:rsidRPr="0001769F">
        <w:t xml:space="preserve"> </w:t>
      </w:r>
      <w:bookmarkEnd w:id="1"/>
      <w:bookmarkEnd w:id="2"/>
      <w:bookmarkEnd w:id="3"/>
      <w:bookmarkEnd w:id="4"/>
      <w:bookmarkEnd w:id="5"/>
      <w:bookmarkEnd w:id="6"/>
      <w:bookmarkEnd w:id="7"/>
      <w:r w:rsidR="00AC2255" w:rsidRPr="0001769F">
        <w:t xml:space="preserve">made on </w:t>
      </w:r>
      <w:r w:rsidR="009006DB" w:rsidRPr="0001769F">
        <w:t>1</w:t>
      </w:r>
      <w:r w:rsidR="00A075DD" w:rsidRPr="0001769F">
        <w:t>8</w:t>
      </w:r>
      <w:r w:rsidR="009006DB" w:rsidRPr="0001769F">
        <w:t xml:space="preserve"> </w:t>
      </w:r>
      <w:r w:rsidR="00893CAB" w:rsidRPr="0001769F">
        <w:t xml:space="preserve">February </w:t>
      </w:r>
      <w:r w:rsidR="00BE4A36" w:rsidRPr="0001769F">
        <w:t>2022</w:t>
      </w:r>
      <w:bookmarkEnd w:id="8"/>
    </w:p>
    <w:p w14:paraId="34D1BE68" w14:textId="5D2CCC69" w:rsidR="00532CD0" w:rsidRPr="0001769F" w:rsidRDefault="1EC8CA3C" w:rsidP="00C76C85">
      <w:r w:rsidRPr="0001769F">
        <w:t xml:space="preserve">On </w:t>
      </w:r>
      <w:r w:rsidR="009006DB" w:rsidRPr="0001769F">
        <w:t>1</w:t>
      </w:r>
      <w:r w:rsidR="00A075DD" w:rsidRPr="0001769F">
        <w:t>8</w:t>
      </w:r>
      <w:r w:rsidR="009006DB" w:rsidRPr="0001769F">
        <w:t xml:space="preserve"> </w:t>
      </w:r>
      <w:r w:rsidR="00AE61B8" w:rsidRPr="0001769F">
        <w:t xml:space="preserve">February </w:t>
      </w:r>
      <w:r w:rsidR="7F5AAFEA" w:rsidRPr="0001769F">
        <w:t>2022</w:t>
      </w:r>
      <w:r w:rsidRPr="0001769F">
        <w:t xml:space="preserve">, I </w:t>
      </w:r>
      <w:r w:rsidR="0E563FB4" w:rsidRPr="0001769F">
        <w:t>Martin Foley</w:t>
      </w:r>
      <w:r w:rsidRPr="0001769F">
        <w:t>, Minister for Health, made the following pandemic order</w:t>
      </w:r>
      <w:r w:rsidR="7F5AAFEA" w:rsidRPr="0001769F">
        <w:t>s</w:t>
      </w:r>
      <w:r w:rsidRPr="0001769F">
        <w:t xml:space="preserve"> under section 165AI of the </w:t>
      </w:r>
      <w:r w:rsidRPr="0001769F">
        <w:rPr>
          <w:i/>
          <w:iCs/>
        </w:rPr>
        <w:t>Public Health and Wellbeing Act 2008</w:t>
      </w:r>
      <w:r w:rsidRPr="0001769F">
        <w:t>:</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9D5DFC" w:rsidRPr="0001769F" w14:paraId="1BFB3580"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014054A0" w14:textId="570DB175" w:rsidR="009D5DFC" w:rsidRPr="0001769F" w:rsidRDefault="009D5DFC" w:rsidP="009D5DFC">
            <w:pPr>
              <w:rPr>
                <w:lang w:eastAsia="en-GB"/>
              </w:rPr>
            </w:pPr>
            <w:r w:rsidRPr="0001769F">
              <w:rPr>
                <w:lang w:eastAsia="en-GB"/>
              </w:rPr>
              <w:t>Pandemic (Additional Industry Obligations) Order 2022 (No. 7)</w:t>
            </w:r>
          </w:p>
        </w:tc>
      </w:tr>
      <w:tr w:rsidR="009D5DFC" w:rsidRPr="0001769F" w14:paraId="5CE7C25E"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70BB4F8D" w14:textId="36D88111" w:rsidR="009D5DFC" w:rsidRPr="0001769F" w:rsidRDefault="009D5DFC" w:rsidP="009D5DFC">
            <w:pPr>
              <w:rPr>
                <w:lang w:eastAsia="en-GB"/>
              </w:rPr>
            </w:pPr>
            <w:r w:rsidRPr="0001769F">
              <w:rPr>
                <w:lang w:eastAsia="en-GB"/>
              </w:rPr>
              <w:t xml:space="preserve">Pandemic (Open Premises) Order 2022 (No. 5) </w:t>
            </w:r>
          </w:p>
        </w:tc>
      </w:tr>
      <w:tr w:rsidR="009D5DFC" w:rsidRPr="0001769F" w14:paraId="40516887"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5C2631CD" w14:textId="357E9D55" w:rsidR="009D5DFC" w:rsidRPr="0001769F" w:rsidRDefault="009D5DFC" w:rsidP="009D5DFC">
            <w:pPr>
              <w:rPr>
                <w:rFonts w:eastAsia="MS Mincho"/>
                <w:lang w:eastAsia="en-GB"/>
              </w:rPr>
            </w:pPr>
            <w:r w:rsidRPr="0001769F">
              <w:rPr>
                <w:lang w:eastAsia="en-GB"/>
              </w:rPr>
              <w:t xml:space="preserve">Pandemic (Workplace) Order 2022 (No. 5) </w:t>
            </w:r>
          </w:p>
        </w:tc>
      </w:tr>
      <w:tr w:rsidR="009D5DFC" w:rsidRPr="0001769F" w14:paraId="038B8187"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0697AB19" w14:textId="25BBD31C" w:rsidR="009D5DFC" w:rsidRPr="0001769F" w:rsidRDefault="009D5DFC" w:rsidP="009D5DFC">
            <w:pPr>
              <w:rPr>
                <w:rFonts w:eastAsia="MS Mincho"/>
                <w:lang w:eastAsia="en-GB"/>
              </w:rPr>
            </w:pPr>
            <w:r w:rsidRPr="0001769F">
              <w:rPr>
                <w:lang w:eastAsia="en-GB"/>
              </w:rPr>
              <w:t xml:space="preserve">Pandemic (Victorian Border Crossing) Order 2022 (No. 5) </w:t>
            </w:r>
          </w:p>
        </w:tc>
      </w:tr>
      <w:tr w:rsidR="009D5DFC" w:rsidRPr="0001769F" w14:paraId="5CB0C000"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5EB4E48C" w14:textId="0E1803CE" w:rsidR="009D5DFC" w:rsidRPr="0001769F" w:rsidRDefault="009D5DFC" w:rsidP="009D5DFC">
            <w:pPr>
              <w:rPr>
                <w:rFonts w:eastAsia="MS Mincho"/>
                <w:lang w:eastAsia="en-GB"/>
              </w:rPr>
            </w:pPr>
            <w:r w:rsidRPr="0001769F">
              <w:rPr>
                <w:lang w:eastAsia="en-GB"/>
              </w:rPr>
              <w:t xml:space="preserve">Pandemic (Detention) Order 2022 (No. 4) </w:t>
            </w:r>
          </w:p>
        </w:tc>
      </w:tr>
      <w:tr w:rsidR="00202FC6" w:rsidRPr="0001769F" w14:paraId="17C8C080"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39233C30" w14:textId="7CFD3DAA" w:rsidR="00202FC6" w:rsidRPr="0001769F" w:rsidRDefault="00202FC6" w:rsidP="00202FC6">
            <w:pPr>
              <w:rPr>
                <w:lang w:eastAsia="en-GB"/>
              </w:rPr>
            </w:pPr>
            <w:r w:rsidRPr="0001769F">
              <w:t>Pandemic (Visitors to Hospitals and Care Facilities) Order (No. 3)</w:t>
            </w:r>
          </w:p>
        </w:tc>
      </w:tr>
    </w:tbl>
    <w:p w14:paraId="639BB6D5" w14:textId="18E95FF7" w:rsidR="00532CD0" w:rsidRPr="0001769F" w:rsidRDefault="1EC8CA3C" w:rsidP="00C76C85">
      <w:r w:rsidRPr="0001769F">
        <w:t>In this document, I provide a statement of my reasons for the making of the above pandemic order</w:t>
      </w:r>
      <w:r w:rsidR="006F70F4" w:rsidRPr="0001769F">
        <w:t>s</w:t>
      </w:r>
      <w:r w:rsidRPr="0001769F">
        <w:t>. My statement of reasons for making the pandemic order</w:t>
      </w:r>
      <w:r w:rsidR="00C27D2A" w:rsidRPr="0001769F">
        <w:t>s</w:t>
      </w:r>
      <w:r w:rsidRPr="0001769F">
        <w:t xml:space="preserve"> consists of the general reasons </w:t>
      </w:r>
      <w:r w:rsidR="00680AB8" w:rsidRPr="0001769F">
        <w:t xml:space="preserve">below </w:t>
      </w:r>
      <w:r w:rsidRPr="0001769F">
        <w:t xml:space="preserve">and the additional reasons set out in the applicable schedule for </w:t>
      </w:r>
      <w:r w:rsidR="4D47310A" w:rsidRPr="0001769F">
        <w:t>the</w:t>
      </w:r>
      <w:r w:rsidRPr="0001769F">
        <w:t xml:space="preserve"> order.</w:t>
      </w:r>
    </w:p>
    <w:p w14:paraId="10952BDF" w14:textId="10B6191E" w:rsidR="00D35A03" w:rsidRPr="0001769F" w:rsidRDefault="00D35A03" w:rsidP="00C76C85">
      <w:r w:rsidRPr="0001769F">
        <w:br w:type="page"/>
      </w:r>
    </w:p>
    <w:bookmarkStart w:id="9" w:name="_Toc232259463" w:displacedByCustomXml="next"/>
    <w:bookmarkStart w:id="10" w:name="_Toc468937371" w:displacedByCustomXml="next"/>
    <w:bookmarkStart w:id="11" w:name="_Toc1216925200" w:displacedByCustomXml="next"/>
    <w:bookmarkStart w:id="12" w:name="_Toc1481440766" w:displacedByCustomXml="next"/>
    <w:bookmarkStart w:id="13" w:name="_Toc2141655087" w:displacedByCustomXml="next"/>
    <w:bookmarkStart w:id="14" w:name="_Toc831982814" w:displacedByCustomXml="next"/>
    <w:bookmarkStart w:id="15" w:name="_Toc735776209" w:displacedByCustomXml="next"/>
    <w:bookmarkStart w:id="16" w:name="_Toc92316297" w:displacedByCustomXml="next"/>
    <w:bookmarkStart w:id="17" w:name="_Toc92891660" w:displacedByCustomXml="next"/>
    <w:sdt>
      <w:sdtPr>
        <w:rPr>
          <w:rFonts w:eastAsiaTheme="minorHAnsi"/>
          <w:bCs w:val="0"/>
          <w:color w:val="auto"/>
          <w:sz w:val="22"/>
          <w:szCs w:val="22"/>
          <w:lang w:val="en-AU"/>
        </w:rPr>
        <w:id w:val="-261920868"/>
        <w:docPartObj>
          <w:docPartGallery w:val="Table of Contents"/>
          <w:docPartUnique/>
        </w:docPartObj>
      </w:sdtPr>
      <w:sdtEndPr>
        <w:rPr>
          <w:b/>
          <w:noProof/>
        </w:rPr>
      </w:sdtEndPr>
      <w:sdtContent>
        <w:p w14:paraId="1869D4AB" w14:textId="69EB052A" w:rsidR="00AC05B2" w:rsidRPr="0001769F" w:rsidRDefault="00AC05B2">
          <w:pPr>
            <w:pStyle w:val="TOCHeading"/>
          </w:pPr>
          <w:r w:rsidRPr="0001769F">
            <w:t>Contents</w:t>
          </w:r>
        </w:p>
        <w:p w14:paraId="074228CD" w14:textId="33DA49E6" w:rsidR="00C6264E" w:rsidRDefault="00AC05B2">
          <w:pPr>
            <w:pStyle w:val="TOC1"/>
            <w:rPr>
              <w:rFonts w:eastAsiaTheme="minorEastAsia" w:cstheme="minorBidi"/>
              <w:b w:val="0"/>
              <w:bCs w:val="0"/>
              <w:iCs w:val="0"/>
              <w:sz w:val="22"/>
              <w:szCs w:val="22"/>
              <w:lang w:eastAsia="en-AU"/>
            </w:rPr>
          </w:pPr>
          <w:r w:rsidRPr="0001769F">
            <w:fldChar w:fldCharType="begin"/>
          </w:r>
          <w:r w:rsidRPr="0001769F">
            <w:instrText xml:space="preserve"> TOC \o "1-3" \h \z \u </w:instrText>
          </w:r>
          <w:r w:rsidRPr="0001769F">
            <w:fldChar w:fldCharType="separate"/>
          </w:r>
          <w:hyperlink w:anchor="_Toc96411779" w:history="1">
            <w:r w:rsidR="00C6264E" w:rsidRPr="00A41E89">
              <w:rPr>
                <w:rStyle w:val="Hyperlink"/>
              </w:rPr>
              <w:t>Pandemic Orders made on 18 February 2022</w:t>
            </w:r>
            <w:r w:rsidR="00C6264E">
              <w:rPr>
                <w:webHidden/>
              </w:rPr>
              <w:tab/>
            </w:r>
            <w:r w:rsidR="00C6264E">
              <w:rPr>
                <w:webHidden/>
              </w:rPr>
              <w:fldChar w:fldCharType="begin"/>
            </w:r>
            <w:r w:rsidR="00C6264E">
              <w:rPr>
                <w:webHidden/>
              </w:rPr>
              <w:instrText xml:space="preserve"> PAGEREF _Toc96411779 \h </w:instrText>
            </w:r>
            <w:r w:rsidR="00C6264E">
              <w:rPr>
                <w:webHidden/>
              </w:rPr>
            </w:r>
            <w:r w:rsidR="00C6264E">
              <w:rPr>
                <w:webHidden/>
              </w:rPr>
              <w:fldChar w:fldCharType="separate"/>
            </w:r>
            <w:r w:rsidR="00C6264E">
              <w:rPr>
                <w:webHidden/>
              </w:rPr>
              <w:t>1</w:t>
            </w:r>
            <w:r w:rsidR="00C6264E">
              <w:rPr>
                <w:webHidden/>
              </w:rPr>
              <w:fldChar w:fldCharType="end"/>
            </w:r>
          </w:hyperlink>
        </w:p>
        <w:p w14:paraId="1023FCCB" w14:textId="2464A3EB" w:rsidR="00C6264E" w:rsidRDefault="00C6264E">
          <w:pPr>
            <w:pStyle w:val="TOC1"/>
            <w:rPr>
              <w:rFonts w:eastAsiaTheme="minorEastAsia" w:cstheme="minorBidi"/>
              <w:b w:val="0"/>
              <w:bCs w:val="0"/>
              <w:iCs w:val="0"/>
              <w:sz w:val="22"/>
              <w:szCs w:val="22"/>
              <w:lang w:eastAsia="en-AU"/>
            </w:rPr>
          </w:pPr>
          <w:hyperlink w:anchor="_Toc96411780" w:history="1">
            <w:r w:rsidRPr="00A41E89">
              <w:rPr>
                <w:rStyle w:val="Hyperlink"/>
              </w:rPr>
              <w:t>About the pandemic orders</w:t>
            </w:r>
            <w:r>
              <w:rPr>
                <w:webHidden/>
              </w:rPr>
              <w:tab/>
            </w:r>
            <w:r>
              <w:rPr>
                <w:webHidden/>
              </w:rPr>
              <w:fldChar w:fldCharType="begin"/>
            </w:r>
            <w:r>
              <w:rPr>
                <w:webHidden/>
              </w:rPr>
              <w:instrText xml:space="preserve"> PAGEREF _Toc96411780 \h </w:instrText>
            </w:r>
            <w:r>
              <w:rPr>
                <w:webHidden/>
              </w:rPr>
            </w:r>
            <w:r>
              <w:rPr>
                <w:webHidden/>
              </w:rPr>
              <w:fldChar w:fldCharType="separate"/>
            </w:r>
            <w:r>
              <w:rPr>
                <w:webHidden/>
              </w:rPr>
              <w:t>6</w:t>
            </w:r>
            <w:r>
              <w:rPr>
                <w:webHidden/>
              </w:rPr>
              <w:fldChar w:fldCharType="end"/>
            </w:r>
          </w:hyperlink>
        </w:p>
        <w:p w14:paraId="4FA5B3B0" w14:textId="09217A2D" w:rsidR="00C6264E" w:rsidRDefault="00C6264E">
          <w:pPr>
            <w:pStyle w:val="TOC2"/>
            <w:rPr>
              <w:rFonts w:eastAsiaTheme="minorEastAsia" w:cstheme="minorBidi"/>
              <w:b w:val="0"/>
              <w:bCs w:val="0"/>
              <w:sz w:val="22"/>
              <w:szCs w:val="22"/>
              <w:lang w:eastAsia="en-AU"/>
            </w:rPr>
          </w:pPr>
          <w:hyperlink w:anchor="_Toc96411781" w:history="1">
            <w:r w:rsidRPr="00A41E89">
              <w:rPr>
                <w:rStyle w:val="Hyperlink"/>
              </w:rPr>
              <w:t>Statutory power to make pandemic orders</w:t>
            </w:r>
            <w:r>
              <w:rPr>
                <w:webHidden/>
              </w:rPr>
              <w:tab/>
            </w:r>
            <w:r>
              <w:rPr>
                <w:webHidden/>
              </w:rPr>
              <w:fldChar w:fldCharType="begin"/>
            </w:r>
            <w:r>
              <w:rPr>
                <w:webHidden/>
              </w:rPr>
              <w:instrText xml:space="preserve"> PAGEREF _Toc96411781 \h </w:instrText>
            </w:r>
            <w:r>
              <w:rPr>
                <w:webHidden/>
              </w:rPr>
            </w:r>
            <w:r>
              <w:rPr>
                <w:webHidden/>
              </w:rPr>
              <w:fldChar w:fldCharType="separate"/>
            </w:r>
            <w:r>
              <w:rPr>
                <w:webHidden/>
              </w:rPr>
              <w:t>6</w:t>
            </w:r>
            <w:r>
              <w:rPr>
                <w:webHidden/>
              </w:rPr>
              <w:fldChar w:fldCharType="end"/>
            </w:r>
          </w:hyperlink>
        </w:p>
        <w:p w14:paraId="22EB4CC4" w14:textId="2B8E70AF" w:rsidR="00C6264E" w:rsidRDefault="00C6264E">
          <w:pPr>
            <w:pStyle w:val="TOC2"/>
            <w:rPr>
              <w:rFonts w:eastAsiaTheme="minorEastAsia" w:cstheme="minorBidi"/>
              <w:b w:val="0"/>
              <w:bCs w:val="0"/>
              <w:sz w:val="22"/>
              <w:szCs w:val="22"/>
              <w:lang w:eastAsia="en-AU"/>
            </w:rPr>
          </w:pPr>
          <w:hyperlink w:anchor="_Toc96411782" w:history="1">
            <w:r w:rsidRPr="00A41E89">
              <w:rPr>
                <w:rStyle w:val="Hyperlink"/>
              </w:rPr>
              <w:t>Guiding principles</w:t>
            </w:r>
            <w:r>
              <w:rPr>
                <w:webHidden/>
              </w:rPr>
              <w:tab/>
            </w:r>
            <w:r>
              <w:rPr>
                <w:webHidden/>
              </w:rPr>
              <w:fldChar w:fldCharType="begin"/>
            </w:r>
            <w:r>
              <w:rPr>
                <w:webHidden/>
              </w:rPr>
              <w:instrText xml:space="preserve"> PAGEREF _Toc96411782 \h </w:instrText>
            </w:r>
            <w:r>
              <w:rPr>
                <w:webHidden/>
              </w:rPr>
            </w:r>
            <w:r>
              <w:rPr>
                <w:webHidden/>
              </w:rPr>
              <w:fldChar w:fldCharType="separate"/>
            </w:r>
            <w:r>
              <w:rPr>
                <w:webHidden/>
              </w:rPr>
              <w:t>7</w:t>
            </w:r>
            <w:r>
              <w:rPr>
                <w:webHidden/>
              </w:rPr>
              <w:fldChar w:fldCharType="end"/>
            </w:r>
          </w:hyperlink>
        </w:p>
        <w:p w14:paraId="37ECCF46" w14:textId="0792BE8F" w:rsidR="00C6264E" w:rsidRDefault="00C6264E">
          <w:pPr>
            <w:pStyle w:val="TOC3"/>
            <w:rPr>
              <w:rFonts w:eastAsiaTheme="minorEastAsia" w:cstheme="minorBidi"/>
              <w:b w:val="0"/>
              <w:bCs w:val="0"/>
              <w:sz w:val="22"/>
              <w:szCs w:val="22"/>
              <w:lang w:eastAsia="en-AU"/>
            </w:rPr>
          </w:pPr>
          <w:hyperlink w:anchor="_Toc96411783" w:history="1">
            <w:r w:rsidRPr="00A41E89">
              <w:rPr>
                <w:rStyle w:val="Hyperlink"/>
              </w:rPr>
              <w:t>Principle of evidence-based decision-making</w:t>
            </w:r>
            <w:r>
              <w:rPr>
                <w:webHidden/>
              </w:rPr>
              <w:tab/>
            </w:r>
            <w:r>
              <w:rPr>
                <w:webHidden/>
              </w:rPr>
              <w:fldChar w:fldCharType="begin"/>
            </w:r>
            <w:r>
              <w:rPr>
                <w:webHidden/>
              </w:rPr>
              <w:instrText xml:space="preserve"> PAGEREF _Toc96411783 \h </w:instrText>
            </w:r>
            <w:r>
              <w:rPr>
                <w:webHidden/>
              </w:rPr>
            </w:r>
            <w:r>
              <w:rPr>
                <w:webHidden/>
              </w:rPr>
              <w:fldChar w:fldCharType="separate"/>
            </w:r>
            <w:r>
              <w:rPr>
                <w:webHidden/>
              </w:rPr>
              <w:t>7</w:t>
            </w:r>
            <w:r>
              <w:rPr>
                <w:webHidden/>
              </w:rPr>
              <w:fldChar w:fldCharType="end"/>
            </w:r>
          </w:hyperlink>
        </w:p>
        <w:p w14:paraId="12D882A1" w14:textId="4C505A2E" w:rsidR="00C6264E" w:rsidRDefault="00C6264E">
          <w:pPr>
            <w:pStyle w:val="TOC3"/>
            <w:rPr>
              <w:rFonts w:eastAsiaTheme="minorEastAsia" w:cstheme="minorBidi"/>
              <w:b w:val="0"/>
              <w:bCs w:val="0"/>
              <w:sz w:val="22"/>
              <w:szCs w:val="22"/>
              <w:lang w:eastAsia="en-AU"/>
            </w:rPr>
          </w:pPr>
          <w:hyperlink w:anchor="_Toc96411784" w:history="1">
            <w:r w:rsidRPr="00A41E89">
              <w:rPr>
                <w:rStyle w:val="Hyperlink"/>
              </w:rPr>
              <w:t>Precautionary principle</w:t>
            </w:r>
            <w:r>
              <w:rPr>
                <w:webHidden/>
              </w:rPr>
              <w:tab/>
            </w:r>
            <w:r>
              <w:rPr>
                <w:webHidden/>
              </w:rPr>
              <w:fldChar w:fldCharType="begin"/>
            </w:r>
            <w:r>
              <w:rPr>
                <w:webHidden/>
              </w:rPr>
              <w:instrText xml:space="preserve"> PAGEREF _Toc96411784 \h </w:instrText>
            </w:r>
            <w:r>
              <w:rPr>
                <w:webHidden/>
              </w:rPr>
            </w:r>
            <w:r>
              <w:rPr>
                <w:webHidden/>
              </w:rPr>
              <w:fldChar w:fldCharType="separate"/>
            </w:r>
            <w:r>
              <w:rPr>
                <w:webHidden/>
              </w:rPr>
              <w:t>7</w:t>
            </w:r>
            <w:r>
              <w:rPr>
                <w:webHidden/>
              </w:rPr>
              <w:fldChar w:fldCharType="end"/>
            </w:r>
          </w:hyperlink>
        </w:p>
        <w:p w14:paraId="171817EF" w14:textId="53C8F0CD" w:rsidR="00C6264E" w:rsidRDefault="00C6264E">
          <w:pPr>
            <w:pStyle w:val="TOC3"/>
            <w:rPr>
              <w:rFonts w:eastAsiaTheme="minorEastAsia" w:cstheme="minorBidi"/>
              <w:b w:val="0"/>
              <w:bCs w:val="0"/>
              <w:sz w:val="22"/>
              <w:szCs w:val="22"/>
              <w:lang w:eastAsia="en-AU"/>
            </w:rPr>
          </w:pPr>
          <w:hyperlink w:anchor="_Toc96411785" w:history="1">
            <w:r w:rsidRPr="00A41E89">
              <w:rPr>
                <w:rStyle w:val="Hyperlink"/>
              </w:rPr>
              <w:t>Principle of primacy of prevention</w:t>
            </w:r>
            <w:r>
              <w:rPr>
                <w:webHidden/>
              </w:rPr>
              <w:tab/>
            </w:r>
            <w:r>
              <w:rPr>
                <w:webHidden/>
              </w:rPr>
              <w:fldChar w:fldCharType="begin"/>
            </w:r>
            <w:r>
              <w:rPr>
                <w:webHidden/>
              </w:rPr>
              <w:instrText xml:space="preserve"> PAGEREF _Toc96411785 \h </w:instrText>
            </w:r>
            <w:r>
              <w:rPr>
                <w:webHidden/>
              </w:rPr>
            </w:r>
            <w:r>
              <w:rPr>
                <w:webHidden/>
              </w:rPr>
              <w:fldChar w:fldCharType="separate"/>
            </w:r>
            <w:r>
              <w:rPr>
                <w:webHidden/>
              </w:rPr>
              <w:t>8</w:t>
            </w:r>
            <w:r>
              <w:rPr>
                <w:webHidden/>
              </w:rPr>
              <w:fldChar w:fldCharType="end"/>
            </w:r>
          </w:hyperlink>
        </w:p>
        <w:p w14:paraId="125ADD35" w14:textId="77C7D47D" w:rsidR="00C6264E" w:rsidRDefault="00C6264E">
          <w:pPr>
            <w:pStyle w:val="TOC3"/>
            <w:rPr>
              <w:rFonts w:eastAsiaTheme="minorEastAsia" w:cstheme="minorBidi"/>
              <w:b w:val="0"/>
              <w:bCs w:val="0"/>
              <w:sz w:val="22"/>
              <w:szCs w:val="22"/>
              <w:lang w:eastAsia="en-AU"/>
            </w:rPr>
          </w:pPr>
          <w:hyperlink w:anchor="_Toc96411786" w:history="1">
            <w:r w:rsidRPr="00A41E89">
              <w:rPr>
                <w:rStyle w:val="Hyperlink"/>
              </w:rPr>
              <w:t>Principle of accountability</w:t>
            </w:r>
            <w:r>
              <w:rPr>
                <w:webHidden/>
              </w:rPr>
              <w:tab/>
            </w:r>
            <w:r>
              <w:rPr>
                <w:webHidden/>
              </w:rPr>
              <w:fldChar w:fldCharType="begin"/>
            </w:r>
            <w:r>
              <w:rPr>
                <w:webHidden/>
              </w:rPr>
              <w:instrText xml:space="preserve"> PAGEREF _Toc96411786 \h </w:instrText>
            </w:r>
            <w:r>
              <w:rPr>
                <w:webHidden/>
              </w:rPr>
            </w:r>
            <w:r>
              <w:rPr>
                <w:webHidden/>
              </w:rPr>
              <w:fldChar w:fldCharType="separate"/>
            </w:r>
            <w:r>
              <w:rPr>
                <w:webHidden/>
              </w:rPr>
              <w:t>8</w:t>
            </w:r>
            <w:r>
              <w:rPr>
                <w:webHidden/>
              </w:rPr>
              <w:fldChar w:fldCharType="end"/>
            </w:r>
          </w:hyperlink>
        </w:p>
        <w:p w14:paraId="42E4E244" w14:textId="152BF748" w:rsidR="00C6264E" w:rsidRDefault="00C6264E">
          <w:pPr>
            <w:pStyle w:val="TOC3"/>
            <w:rPr>
              <w:rFonts w:eastAsiaTheme="minorEastAsia" w:cstheme="minorBidi"/>
              <w:b w:val="0"/>
              <w:bCs w:val="0"/>
              <w:sz w:val="22"/>
              <w:szCs w:val="22"/>
              <w:lang w:eastAsia="en-AU"/>
            </w:rPr>
          </w:pPr>
          <w:hyperlink w:anchor="_Toc96411787" w:history="1">
            <w:r w:rsidRPr="00A41E89">
              <w:rPr>
                <w:rStyle w:val="Hyperlink"/>
              </w:rPr>
              <w:t>Principle of proportionality</w:t>
            </w:r>
            <w:r>
              <w:rPr>
                <w:webHidden/>
              </w:rPr>
              <w:tab/>
            </w:r>
            <w:r>
              <w:rPr>
                <w:webHidden/>
              </w:rPr>
              <w:fldChar w:fldCharType="begin"/>
            </w:r>
            <w:r>
              <w:rPr>
                <w:webHidden/>
              </w:rPr>
              <w:instrText xml:space="preserve"> PAGEREF _Toc96411787 \h </w:instrText>
            </w:r>
            <w:r>
              <w:rPr>
                <w:webHidden/>
              </w:rPr>
            </w:r>
            <w:r>
              <w:rPr>
                <w:webHidden/>
              </w:rPr>
              <w:fldChar w:fldCharType="separate"/>
            </w:r>
            <w:r>
              <w:rPr>
                <w:webHidden/>
              </w:rPr>
              <w:t>8</w:t>
            </w:r>
            <w:r>
              <w:rPr>
                <w:webHidden/>
              </w:rPr>
              <w:fldChar w:fldCharType="end"/>
            </w:r>
          </w:hyperlink>
        </w:p>
        <w:p w14:paraId="61C92464" w14:textId="4258430D" w:rsidR="00C6264E" w:rsidRDefault="00C6264E">
          <w:pPr>
            <w:pStyle w:val="TOC3"/>
            <w:rPr>
              <w:rFonts w:eastAsiaTheme="minorEastAsia" w:cstheme="minorBidi"/>
              <w:b w:val="0"/>
              <w:bCs w:val="0"/>
              <w:sz w:val="22"/>
              <w:szCs w:val="22"/>
              <w:lang w:eastAsia="en-AU"/>
            </w:rPr>
          </w:pPr>
          <w:hyperlink w:anchor="_Toc96411788" w:history="1">
            <w:r w:rsidRPr="00A41E89">
              <w:rPr>
                <w:rStyle w:val="Hyperlink"/>
              </w:rPr>
              <w:t>Principle of collaboration</w:t>
            </w:r>
            <w:r>
              <w:rPr>
                <w:webHidden/>
              </w:rPr>
              <w:tab/>
            </w:r>
            <w:r>
              <w:rPr>
                <w:webHidden/>
              </w:rPr>
              <w:fldChar w:fldCharType="begin"/>
            </w:r>
            <w:r>
              <w:rPr>
                <w:webHidden/>
              </w:rPr>
              <w:instrText xml:space="preserve"> PAGEREF _Toc96411788 \h </w:instrText>
            </w:r>
            <w:r>
              <w:rPr>
                <w:webHidden/>
              </w:rPr>
            </w:r>
            <w:r>
              <w:rPr>
                <w:webHidden/>
              </w:rPr>
              <w:fldChar w:fldCharType="separate"/>
            </w:r>
            <w:r>
              <w:rPr>
                <w:webHidden/>
              </w:rPr>
              <w:t>8</w:t>
            </w:r>
            <w:r>
              <w:rPr>
                <w:webHidden/>
              </w:rPr>
              <w:fldChar w:fldCharType="end"/>
            </w:r>
          </w:hyperlink>
        </w:p>
        <w:p w14:paraId="7C85FA6C" w14:textId="5A015331" w:rsidR="00C6264E" w:rsidRDefault="00C6264E">
          <w:pPr>
            <w:pStyle w:val="TOC3"/>
            <w:rPr>
              <w:rFonts w:eastAsiaTheme="minorEastAsia" w:cstheme="minorBidi"/>
              <w:b w:val="0"/>
              <w:bCs w:val="0"/>
              <w:sz w:val="22"/>
              <w:szCs w:val="22"/>
              <w:lang w:eastAsia="en-AU"/>
            </w:rPr>
          </w:pPr>
          <w:hyperlink w:anchor="_Toc96411789" w:history="1">
            <w:r w:rsidRPr="00A41E89">
              <w:rPr>
                <w:rStyle w:val="Hyperlink"/>
              </w:rPr>
              <w:t>Part 8A objectives</w:t>
            </w:r>
            <w:r>
              <w:rPr>
                <w:webHidden/>
              </w:rPr>
              <w:tab/>
            </w:r>
            <w:r>
              <w:rPr>
                <w:webHidden/>
              </w:rPr>
              <w:fldChar w:fldCharType="begin"/>
            </w:r>
            <w:r>
              <w:rPr>
                <w:webHidden/>
              </w:rPr>
              <w:instrText xml:space="preserve"> PAGEREF _Toc96411789 \h </w:instrText>
            </w:r>
            <w:r>
              <w:rPr>
                <w:webHidden/>
              </w:rPr>
            </w:r>
            <w:r>
              <w:rPr>
                <w:webHidden/>
              </w:rPr>
              <w:fldChar w:fldCharType="separate"/>
            </w:r>
            <w:r>
              <w:rPr>
                <w:webHidden/>
              </w:rPr>
              <w:t>9</w:t>
            </w:r>
            <w:r>
              <w:rPr>
                <w:webHidden/>
              </w:rPr>
              <w:fldChar w:fldCharType="end"/>
            </w:r>
          </w:hyperlink>
        </w:p>
        <w:p w14:paraId="3AE5093B" w14:textId="62C1FF85" w:rsidR="00C6264E" w:rsidRDefault="00C6264E">
          <w:pPr>
            <w:pStyle w:val="TOC1"/>
            <w:rPr>
              <w:rFonts w:eastAsiaTheme="minorEastAsia" w:cstheme="minorBidi"/>
              <w:b w:val="0"/>
              <w:bCs w:val="0"/>
              <w:iCs w:val="0"/>
              <w:sz w:val="22"/>
              <w:szCs w:val="22"/>
              <w:lang w:eastAsia="en-AU"/>
            </w:rPr>
          </w:pPr>
          <w:hyperlink w:anchor="_Toc96411790" w:history="1">
            <w:r w:rsidRPr="00A41E89">
              <w:rPr>
                <w:rStyle w:val="Hyperlink"/>
              </w:rPr>
              <w:t>Human Rights</w:t>
            </w:r>
            <w:r>
              <w:rPr>
                <w:webHidden/>
              </w:rPr>
              <w:tab/>
            </w:r>
            <w:r>
              <w:rPr>
                <w:webHidden/>
              </w:rPr>
              <w:fldChar w:fldCharType="begin"/>
            </w:r>
            <w:r>
              <w:rPr>
                <w:webHidden/>
              </w:rPr>
              <w:instrText xml:space="preserve"> PAGEREF _Toc96411790 \h </w:instrText>
            </w:r>
            <w:r>
              <w:rPr>
                <w:webHidden/>
              </w:rPr>
            </w:r>
            <w:r>
              <w:rPr>
                <w:webHidden/>
              </w:rPr>
              <w:fldChar w:fldCharType="separate"/>
            </w:r>
            <w:r>
              <w:rPr>
                <w:webHidden/>
              </w:rPr>
              <w:t>10</w:t>
            </w:r>
            <w:r>
              <w:rPr>
                <w:webHidden/>
              </w:rPr>
              <w:fldChar w:fldCharType="end"/>
            </w:r>
          </w:hyperlink>
        </w:p>
        <w:p w14:paraId="7F9FE9FB" w14:textId="1FD1D2B9" w:rsidR="00C6264E" w:rsidRDefault="00C6264E">
          <w:pPr>
            <w:pStyle w:val="TOC1"/>
            <w:rPr>
              <w:rFonts w:eastAsiaTheme="minorEastAsia" w:cstheme="minorBidi"/>
              <w:b w:val="0"/>
              <w:bCs w:val="0"/>
              <w:iCs w:val="0"/>
              <w:sz w:val="22"/>
              <w:szCs w:val="22"/>
              <w:lang w:eastAsia="en-AU"/>
            </w:rPr>
          </w:pPr>
          <w:hyperlink w:anchor="_Toc96411791" w:history="1">
            <w:r w:rsidRPr="00A41E89">
              <w:rPr>
                <w:rStyle w:val="Hyperlink"/>
              </w:rPr>
              <w:t>Overview of public health advice</w:t>
            </w:r>
            <w:r>
              <w:rPr>
                <w:webHidden/>
              </w:rPr>
              <w:tab/>
            </w:r>
            <w:r>
              <w:rPr>
                <w:webHidden/>
              </w:rPr>
              <w:fldChar w:fldCharType="begin"/>
            </w:r>
            <w:r>
              <w:rPr>
                <w:webHidden/>
              </w:rPr>
              <w:instrText xml:space="preserve"> PAGEREF _Toc96411791 \h </w:instrText>
            </w:r>
            <w:r>
              <w:rPr>
                <w:webHidden/>
              </w:rPr>
            </w:r>
            <w:r>
              <w:rPr>
                <w:webHidden/>
              </w:rPr>
              <w:fldChar w:fldCharType="separate"/>
            </w:r>
            <w:r>
              <w:rPr>
                <w:webHidden/>
              </w:rPr>
              <w:t>11</w:t>
            </w:r>
            <w:r>
              <w:rPr>
                <w:webHidden/>
              </w:rPr>
              <w:fldChar w:fldCharType="end"/>
            </w:r>
          </w:hyperlink>
        </w:p>
        <w:p w14:paraId="34E04250" w14:textId="530CB032" w:rsidR="00C6264E" w:rsidRDefault="00C6264E">
          <w:pPr>
            <w:pStyle w:val="TOC1"/>
            <w:rPr>
              <w:rFonts w:eastAsiaTheme="minorEastAsia" w:cstheme="minorBidi"/>
              <w:b w:val="0"/>
              <w:bCs w:val="0"/>
              <w:iCs w:val="0"/>
              <w:sz w:val="22"/>
              <w:szCs w:val="22"/>
              <w:lang w:eastAsia="en-AU"/>
            </w:rPr>
          </w:pPr>
          <w:hyperlink w:anchor="_Toc96411792" w:history="1">
            <w:r w:rsidRPr="00A41E89">
              <w:rPr>
                <w:rStyle w:val="Hyperlink"/>
              </w:rPr>
              <w:t>Current context</w:t>
            </w:r>
            <w:r>
              <w:rPr>
                <w:webHidden/>
              </w:rPr>
              <w:tab/>
            </w:r>
            <w:r>
              <w:rPr>
                <w:webHidden/>
              </w:rPr>
              <w:fldChar w:fldCharType="begin"/>
            </w:r>
            <w:r>
              <w:rPr>
                <w:webHidden/>
              </w:rPr>
              <w:instrText xml:space="preserve"> PAGEREF _Toc96411792 \h </w:instrText>
            </w:r>
            <w:r>
              <w:rPr>
                <w:webHidden/>
              </w:rPr>
            </w:r>
            <w:r>
              <w:rPr>
                <w:webHidden/>
              </w:rPr>
              <w:fldChar w:fldCharType="separate"/>
            </w:r>
            <w:r>
              <w:rPr>
                <w:webHidden/>
              </w:rPr>
              <w:t>11</w:t>
            </w:r>
            <w:r>
              <w:rPr>
                <w:webHidden/>
              </w:rPr>
              <w:fldChar w:fldCharType="end"/>
            </w:r>
          </w:hyperlink>
        </w:p>
        <w:p w14:paraId="1A5CC1EB" w14:textId="2C126A53" w:rsidR="00C6264E" w:rsidRDefault="00C6264E">
          <w:pPr>
            <w:pStyle w:val="TOC2"/>
            <w:rPr>
              <w:rFonts w:eastAsiaTheme="minorEastAsia" w:cstheme="minorBidi"/>
              <w:b w:val="0"/>
              <w:bCs w:val="0"/>
              <w:sz w:val="22"/>
              <w:szCs w:val="22"/>
              <w:lang w:eastAsia="en-AU"/>
            </w:rPr>
          </w:pPr>
          <w:hyperlink w:anchor="_Toc96411793" w:history="1">
            <w:r w:rsidRPr="00A41E89">
              <w:rPr>
                <w:rStyle w:val="Hyperlink"/>
              </w:rPr>
              <w:t>Immediate situation: Continued management of the COVID-19 Pandemic according to the Victorian Roadmap to deliver the National Plan</w:t>
            </w:r>
            <w:r>
              <w:rPr>
                <w:webHidden/>
              </w:rPr>
              <w:tab/>
            </w:r>
            <w:r>
              <w:rPr>
                <w:webHidden/>
              </w:rPr>
              <w:fldChar w:fldCharType="begin"/>
            </w:r>
            <w:r>
              <w:rPr>
                <w:webHidden/>
              </w:rPr>
              <w:instrText xml:space="preserve"> PAGEREF _Toc96411793 \h </w:instrText>
            </w:r>
            <w:r>
              <w:rPr>
                <w:webHidden/>
              </w:rPr>
            </w:r>
            <w:r>
              <w:rPr>
                <w:webHidden/>
              </w:rPr>
              <w:fldChar w:fldCharType="separate"/>
            </w:r>
            <w:r>
              <w:rPr>
                <w:webHidden/>
              </w:rPr>
              <w:t>11</w:t>
            </w:r>
            <w:r>
              <w:rPr>
                <w:webHidden/>
              </w:rPr>
              <w:fldChar w:fldCharType="end"/>
            </w:r>
          </w:hyperlink>
        </w:p>
        <w:p w14:paraId="73881974" w14:textId="13D6A461" w:rsidR="00C6264E" w:rsidRDefault="00C6264E">
          <w:pPr>
            <w:pStyle w:val="TOC3"/>
            <w:rPr>
              <w:rFonts w:eastAsiaTheme="minorEastAsia" w:cstheme="minorBidi"/>
              <w:b w:val="0"/>
              <w:bCs w:val="0"/>
              <w:sz w:val="22"/>
              <w:szCs w:val="22"/>
              <w:lang w:eastAsia="en-AU"/>
            </w:rPr>
          </w:pPr>
          <w:hyperlink w:anchor="_Toc96411794" w:history="1">
            <w:r w:rsidRPr="00A41E89">
              <w:rPr>
                <w:rStyle w:val="Hyperlink"/>
              </w:rPr>
              <w:t>Test results</w:t>
            </w:r>
            <w:r>
              <w:rPr>
                <w:webHidden/>
              </w:rPr>
              <w:tab/>
            </w:r>
            <w:r>
              <w:rPr>
                <w:webHidden/>
              </w:rPr>
              <w:fldChar w:fldCharType="begin"/>
            </w:r>
            <w:r>
              <w:rPr>
                <w:webHidden/>
              </w:rPr>
              <w:instrText xml:space="preserve"> PAGEREF _Toc96411794 \h </w:instrText>
            </w:r>
            <w:r>
              <w:rPr>
                <w:webHidden/>
              </w:rPr>
            </w:r>
            <w:r>
              <w:rPr>
                <w:webHidden/>
              </w:rPr>
              <w:fldChar w:fldCharType="separate"/>
            </w:r>
            <w:r>
              <w:rPr>
                <w:webHidden/>
              </w:rPr>
              <w:t>12</w:t>
            </w:r>
            <w:r>
              <w:rPr>
                <w:webHidden/>
              </w:rPr>
              <w:fldChar w:fldCharType="end"/>
            </w:r>
          </w:hyperlink>
        </w:p>
        <w:p w14:paraId="4745631D" w14:textId="49B84E1C" w:rsidR="00C6264E" w:rsidRDefault="00C6264E">
          <w:pPr>
            <w:pStyle w:val="TOC3"/>
            <w:rPr>
              <w:rFonts w:eastAsiaTheme="minorEastAsia" w:cstheme="minorBidi"/>
              <w:b w:val="0"/>
              <w:bCs w:val="0"/>
              <w:sz w:val="22"/>
              <w:szCs w:val="22"/>
              <w:lang w:eastAsia="en-AU"/>
            </w:rPr>
          </w:pPr>
          <w:hyperlink w:anchor="_Toc96411795" w:history="1">
            <w:r w:rsidRPr="00A41E89">
              <w:rPr>
                <w:rStyle w:val="Hyperlink"/>
              </w:rPr>
              <w:t>Vaccinations</w:t>
            </w:r>
            <w:r>
              <w:rPr>
                <w:webHidden/>
              </w:rPr>
              <w:tab/>
            </w:r>
            <w:r>
              <w:rPr>
                <w:webHidden/>
              </w:rPr>
              <w:fldChar w:fldCharType="begin"/>
            </w:r>
            <w:r>
              <w:rPr>
                <w:webHidden/>
              </w:rPr>
              <w:instrText xml:space="preserve"> PAGEREF _Toc96411795 \h </w:instrText>
            </w:r>
            <w:r>
              <w:rPr>
                <w:webHidden/>
              </w:rPr>
            </w:r>
            <w:r>
              <w:rPr>
                <w:webHidden/>
              </w:rPr>
              <w:fldChar w:fldCharType="separate"/>
            </w:r>
            <w:r>
              <w:rPr>
                <w:webHidden/>
              </w:rPr>
              <w:t>12</w:t>
            </w:r>
            <w:r>
              <w:rPr>
                <w:webHidden/>
              </w:rPr>
              <w:fldChar w:fldCharType="end"/>
            </w:r>
          </w:hyperlink>
        </w:p>
        <w:p w14:paraId="4BF81FA2" w14:textId="5A4787E6" w:rsidR="00C6264E" w:rsidRDefault="00C6264E">
          <w:pPr>
            <w:pStyle w:val="TOC2"/>
            <w:rPr>
              <w:rFonts w:eastAsiaTheme="minorEastAsia" w:cstheme="minorBidi"/>
              <w:b w:val="0"/>
              <w:bCs w:val="0"/>
              <w:sz w:val="22"/>
              <w:szCs w:val="22"/>
              <w:lang w:eastAsia="en-AU"/>
            </w:rPr>
          </w:pPr>
          <w:hyperlink w:anchor="_Toc96411796" w:history="1">
            <w:r w:rsidRPr="00A41E89">
              <w:rPr>
                <w:rStyle w:val="Hyperlink"/>
              </w:rPr>
              <w:t>The current global situation</w:t>
            </w:r>
            <w:r>
              <w:rPr>
                <w:webHidden/>
              </w:rPr>
              <w:tab/>
            </w:r>
            <w:r>
              <w:rPr>
                <w:webHidden/>
              </w:rPr>
              <w:fldChar w:fldCharType="begin"/>
            </w:r>
            <w:r>
              <w:rPr>
                <w:webHidden/>
              </w:rPr>
              <w:instrText xml:space="preserve"> PAGEREF _Toc96411796 \h </w:instrText>
            </w:r>
            <w:r>
              <w:rPr>
                <w:webHidden/>
              </w:rPr>
            </w:r>
            <w:r>
              <w:rPr>
                <w:webHidden/>
              </w:rPr>
              <w:fldChar w:fldCharType="separate"/>
            </w:r>
            <w:r>
              <w:rPr>
                <w:webHidden/>
              </w:rPr>
              <w:t>12</w:t>
            </w:r>
            <w:r>
              <w:rPr>
                <w:webHidden/>
              </w:rPr>
              <w:fldChar w:fldCharType="end"/>
            </w:r>
          </w:hyperlink>
        </w:p>
        <w:p w14:paraId="08E26A5D" w14:textId="5A2054F4" w:rsidR="00C6264E" w:rsidRDefault="00C6264E">
          <w:pPr>
            <w:pStyle w:val="TOC1"/>
            <w:rPr>
              <w:rFonts w:eastAsiaTheme="minorEastAsia" w:cstheme="minorBidi"/>
              <w:b w:val="0"/>
              <w:bCs w:val="0"/>
              <w:iCs w:val="0"/>
              <w:sz w:val="22"/>
              <w:szCs w:val="22"/>
              <w:lang w:eastAsia="en-AU"/>
            </w:rPr>
          </w:pPr>
          <w:hyperlink w:anchor="_Toc96411797" w:history="1">
            <w:r w:rsidRPr="00A41E89">
              <w:rPr>
                <w:rStyle w:val="Hyperlink"/>
              </w:rPr>
              <w:t>Reasons for decision to make pandemic orders</w:t>
            </w:r>
            <w:r>
              <w:rPr>
                <w:webHidden/>
              </w:rPr>
              <w:tab/>
            </w:r>
            <w:r>
              <w:rPr>
                <w:webHidden/>
              </w:rPr>
              <w:fldChar w:fldCharType="begin"/>
            </w:r>
            <w:r>
              <w:rPr>
                <w:webHidden/>
              </w:rPr>
              <w:instrText xml:space="preserve"> PAGEREF _Toc96411797 \h </w:instrText>
            </w:r>
            <w:r>
              <w:rPr>
                <w:webHidden/>
              </w:rPr>
            </w:r>
            <w:r>
              <w:rPr>
                <w:webHidden/>
              </w:rPr>
              <w:fldChar w:fldCharType="separate"/>
            </w:r>
            <w:r>
              <w:rPr>
                <w:webHidden/>
              </w:rPr>
              <w:t>13</w:t>
            </w:r>
            <w:r>
              <w:rPr>
                <w:webHidden/>
              </w:rPr>
              <w:fldChar w:fldCharType="end"/>
            </w:r>
          </w:hyperlink>
        </w:p>
        <w:p w14:paraId="71172376" w14:textId="5C4D255E" w:rsidR="00C6264E" w:rsidRDefault="00C6264E">
          <w:pPr>
            <w:pStyle w:val="TOC2"/>
            <w:rPr>
              <w:rFonts w:eastAsiaTheme="minorEastAsia" w:cstheme="minorBidi"/>
              <w:b w:val="0"/>
              <w:bCs w:val="0"/>
              <w:sz w:val="22"/>
              <w:szCs w:val="22"/>
              <w:lang w:eastAsia="en-AU"/>
            </w:rPr>
          </w:pPr>
          <w:hyperlink w:anchor="_Toc96411798" w:history="1">
            <w:r w:rsidRPr="00A41E89">
              <w:rPr>
                <w:rStyle w:val="Hyperlink"/>
              </w:rPr>
              <w:t>Overview</w:t>
            </w:r>
            <w:r>
              <w:rPr>
                <w:webHidden/>
              </w:rPr>
              <w:tab/>
            </w:r>
            <w:r>
              <w:rPr>
                <w:webHidden/>
              </w:rPr>
              <w:fldChar w:fldCharType="begin"/>
            </w:r>
            <w:r>
              <w:rPr>
                <w:webHidden/>
              </w:rPr>
              <w:instrText xml:space="preserve"> PAGEREF _Toc96411798 \h </w:instrText>
            </w:r>
            <w:r>
              <w:rPr>
                <w:webHidden/>
              </w:rPr>
            </w:r>
            <w:r>
              <w:rPr>
                <w:webHidden/>
              </w:rPr>
              <w:fldChar w:fldCharType="separate"/>
            </w:r>
            <w:r>
              <w:rPr>
                <w:webHidden/>
              </w:rPr>
              <w:t>13</w:t>
            </w:r>
            <w:r>
              <w:rPr>
                <w:webHidden/>
              </w:rPr>
              <w:fldChar w:fldCharType="end"/>
            </w:r>
          </w:hyperlink>
        </w:p>
        <w:p w14:paraId="1FB8501E" w14:textId="668C2564" w:rsidR="00C6264E" w:rsidRDefault="00C6264E">
          <w:pPr>
            <w:pStyle w:val="TOC2"/>
            <w:rPr>
              <w:rFonts w:eastAsiaTheme="minorEastAsia" w:cstheme="minorBidi"/>
              <w:b w:val="0"/>
              <w:bCs w:val="0"/>
              <w:sz w:val="22"/>
              <w:szCs w:val="22"/>
              <w:lang w:eastAsia="en-AU"/>
            </w:rPr>
          </w:pPr>
          <w:hyperlink w:anchor="_Toc96411799" w:history="1">
            <w:r w:rsidRPr="00A41E89">
              <w:rPr>
                <w:rStyle w:val="Hyperlink"/>
              </w:rPr>
              <w:t>Risks of no action taken</w:t>
            </w:r>
            <w:r>
              <w:rPr>
                <w:webHidden/>
              </w:rPr>
              <w:tab/>
            </w:r>
            <w:r>
              <w:rPr>
                <w:webHidden/>
              </w:rPr>
              <w:fldChar w:fldCharType="begin"/>
            </w:r>
            <w:r>
              <w:rPr>
                <w:webHidden/>
              </w:rPr>
              <w:instrText xml:space="preserve"> PAGEREF _Toc96411799 \h </w:instrText>
            </w:r>
            <w:r>
              <w:rPr>
                <w:webHidden/>
              </w:rPr>
            </w:r>
            <w:r>
              <w:rPr>
                <w:webHidden/>
              </w:rPr>
              <w:fldChar w:fldCharType="separate"/>
            </w:r>
            <w:r>
              <w:rPr>
                <w:webHidden/>
              </w:rPr>
              <w:t>17</w:t>
            </w:r>
            <w:r>
              <w:rPr>
                <w:webHidden/>
              </w:rPr>
              <w:fldChar w:fldCharType="end"/>
            </w:r>
          </w:hyperlink>
        </w:p>
        <w:p w14:paraId="7CE65840" w14:textId="60AA18FE" w:rsidR="00C6264E" w:rsidRDefault="00C6264E">
          <w:pPr>
            <w:pStyle w:val="TOC2"/>
            <w:rPr>
              <w:rFonts w:eastAsiaTheme="minorEastAsia" w:cstheme="minorBidi"/>
              <w:b w:val="0"/>
              <w:bCs w:val="0"/>
              <w:sz w:val="22"/>
              <w:szCs w:val="22"/>
              <w:lang w:eastAsia="en-AU"/>
            </w:rPr>
          </w:pPr>
          <w:hyperlink w:anchor="_Toc96411800" w:history="1">
            <w:r w:rsidRPr="00A41E89">
              <w:rPr>
                <w:rStyle w:val="Hyperlink"/>
              </w:rPr>
              <w:t>Schedules</w:t>
            </w:r>
            <w:r>
              <w:rPr>
                <w:webHidden/>
              </w:rPr>
              <w:tab/>
            </w:r>
            <w:r>
              <w:rPr>
                <w:webHidden/>
              </w:rPr>
              <w:fldChar w:fldCharType="begin"/>
            </w:r>
            <w:r>
              <w:rPr>
                <w:webHidden/>
              </w:rPr>
              <w:instrText xml:space="preserve"> PAGEREF _Toc96411800 \h </w:instrText>
            </w:r>
            <w:r>
              <w:rPr>
                <w:webHidden/>
              </w:rPr>
            </w:r>
            <w:r>
              <w:rPr>
                <w:webHidden/>
              </w:rPr>
              <w:fldChar w:fldCharType="separate"/>
            </w:r>
            <w:r>
              <w:rPr>
                <w:webHidden/>
              </w:rPr>
              <w:t>18</w:t>
            </w:r>
            <w:r>
              <w:rPr>
                <w:webHidden/>
              </w:rPr>
              <w:fldChar w:fldCharType="end"/>
            </w:r>
          </w:hyperlink>
        </w:p>
        <w:p w14:paraId="2BD488C9" w14:textId="019E28F6" w:rsidR="00C6264E" w:rsidRDefault="00C6264E">
          <w:pPr>
            <w:pStyle w:val="TOC1"/>
            <w:rPr>
              <w:rFonts w:eastAsiaTheme="minorEastAsia" w:cstheme="minorBidi"/>
              <w:b w:val="0"/>
              <w:bCs w:val="0"/>
              <w:iCs w:val="0"/>
              <w:sz w:val="22"/>
              <w:szCs w:val="22"/>
              <w:lang w:eastAsia="en-AU"/>
            </w:rPr>
          </w:pPr>
          <w:hyperlink w:anchor="_Toc96411801" w:history="1">
            <w:r w:rsidRPr="00A41E89">
              <w:rPr>
                <w:rStyle w:val="Hyperlink"/>
              </w:rPr>
              <w:t>Schedule 1 – Reasons for Decision – Pandemic (Additional Industry Obligations) Order 2022 (No. 7)</w:t>
            </w:r>
            <w:r>
              <w:rPr>
                <w:webHidden/>
              </w:rPr>
              <w:tab/>
            </w:r>
            <w:r>
              <w:rPr>
                <w:webHidden/>
              </w:rPr>
              <w:fldChar w:fldCharType="begin"/>
            </w:r>
            <w:r>
              <w:rPr>
                <w:webHidden/>
              </w:rPr>
              <w:instrText xml:space="preserve"> PAGEREF _Toc96411801 \h </w:instrText>
            </w:r>
            <w:r>
              <w:rPr>
                <w:webHidden/>
              </w:rPr>
            </w:r>
            <w:r>
              <w:rPr>
                <w:webHidden/>
              </w:rPr>
              <w:fldChar w:fldCharType="separate"/>
            </w:r>
            <w:r>
              <w:rPr>
                <w:webHidden/>
              </w:rPr>
              <w:t>19</w:t>
            </w:r>
            <w:r>
              <w:rPr>
                <w:webHidden/>
              </w:rPr>
              <w:fldChar w:fldCharType="end"/>
            </w:r>
          </w:hyperlink>
        </w:p>
        <w:p w14:paraId="1390527A" w14:textId="12CB861E" w:rsidR="00C6264E" w:rsidRDefault="00C6264E">
          <w:pPr>
            <w:pStyle w:val="TOC2"/>
            <w:rPr>
              <w:rFonts w:eastAsiaTheme="minorEastAsia" w:cstheme="minorBidi"/>
              <w:b w:val="0"/>
              <w:bCs w:val="0"/>
              <w:sz w:val="22"/>
              <w:szCs w:val="22"/>
              <w:lang w:eastAsia="en-AU"/>
            </w:rPr>
          </w:pPr>
          <w:hyperlink w:anchor="_Toc96411802" w:history="1">
            <w:r w:rsidRPr="00A41E89">
              <w:rPr>
                <w:rStyle w:val="Hyperlink"/>
              </w:rPr>
              <w:t>Summary of Order</w:t>
            </w:r>
            <w:r>
              <w:rPr>
                <w:webHidden/>
              </w:rPr>
              <w:tab/>
            </w:r>
            <w:r>
              <w:rPr>
                <w:webHidden/>
              </w:rPr>
              <w:fldChar w:fldCharType="begin"/>
            </w:r>
            <w:r>
              <w:rPr>
                <w:webHidden/>
              </w:rPr>
              <w:instrText xml:space="preserve"> PAGEREF _Toc96411802 \h </w:instrText>
            </w:r>
            <w:r>
              <w:rPr>
                <w:webHidden/>
              </w:rPr>
            </w:r>
            <w:r>
              <w:rPr>
                <w:webHidden/>
              </w:rPr>
              <w:fldChar w:fldCharType="separate"/>
            </w:r>
            <w:r>
              <w:rPr>
                <w:webHidden/>
              </w:rPr>
              <w:t>19</w:t>
            </w:r>
            <w:r>
              <w:rPr>
                <w:webHidden/>
              </w:rPr>
              <w:fldChar w:fldCharType="end"/>
            </w:r>
          </w:hyperlink>
        </w:p>
        <w:p w14:paraId="22B8C26D" w14:textId="34633F44" w:rsidR="00C6264E" w:rsidRDefault="00C6264E">
          <w:pPr>
            <w:pStyle w:val="TOC3"/>
            <w:rPr>
              <w:rFonts w:eastAsiaTheme="minorEastAsia" w:cstheme="minorBidi"/>
              <w:b w:val="0"/>
              <w:bCs w:val="0"/>
              <w:sz w:val="22"/>
              <w:szCs w:val="22"/>
              <w:lang w:eastAsia="en-AU"/>
            </w:rPr>
          </w:pPr>
          <w:hyperlink w:anchor="_Toc96411803" w:history="1">
            <w:r w:rsidRPr="00A41E89">
              <w:rPr>
                <w:rStyle w:val="Hyperlink"/>
              </w:rPr>
              <w:t>Purpose</w:t>
            </w:r>
            <w:r>
              <w:rPr>
                <w:webHidden/>
              </w:rPr>
              <w:tab/>
            </w:r>
            <w:r>
              <w:rPr>
                <w:webHidden/>
              </w:rPr>
              <w:fldChar w:fldCharType="begin"/>
            </w:r>
            <w:r>
              <w:rPr>
                <w:webHidden/>
              </w:rPr>
              <w:instrText xml:space="preserve"> PAGEREF _Toc96411803 \h </w:instrText>
            </w:r>
            <w:r>
              <w:rPr>
                <w:webHidden/>
              </w:rPr>
            </w:r>
            <w:r>
              <w:rPr>
                <w:webHidden/>
              </w:rPr>
              <w:fldChar w:fldCharType="separate"/>
            </w:r>
            <w:r>
              <w:rPr>
                <w:webHidden/>
              </w:rPr>
              <w:t>19</w:t>
            </w:r>
            <w:r>
              <w:rPr>
                <w:webHidden/>
              </w:rPr>
              <w:fldChar w:fldCharType="end"/>
            </w:r>
          </w:hyperlink>
        </w:p>
        <w:p w14:paraId="25079A9A" w14:textId="0BDEB089" w:rsidR="00C6264E" w:rsidRDefault="00C6264E">
          <w:pPr>
            <w:pStyle w:val="TOC3"/>
            <w:rPr>
              <w:rFonts w:eastAsiaTheme="minorEastAsia" w:cstheme="minorBidi"/>
              <w:b w:val="0"/>
              <w:bCs w:val="0"/>
              <w:sz w:val="22"/>
              <w:szCs w:val="22"/>
              <w:lang w:eastAsia="en-AU"/>
            </w:rPr>
          </w:pPr>
          <w:hyperlink w:anchor="_Toc96411804" w:history="1">
            <w:r w:rsidRPr="00A41E89">
              <w:rPr>
                <w:rStyle w:val="Hyperlink"/>
              </w:rPr>
              <w:t>Obligations</w:t>
            </w:r>
            <w:r>
              <w:rPr>
                <w:webHidden/>
              </w:rPr>
              <w:tab/>
            </w:r>
            <w:r>
              <w:rPr>
                <w:webHidden/>
              </w:rPr>
              <w:fldChar w:fldCharType="begin"/>
            </w:r>
            <w:r>
              <w:rPr>
                <w:webHidden/>
              </w:rPr>
              <w:instrText xml:space="preserve"> PAGEREF _Toc96411804 \h </w:instrText>
            </w:r>
            <w:r>
              <w:rPr>
                <w:webHidden/>
              </w:rPr>
            </w:r>
            <w:r>
              <w:rPr>
                <w:webHidden/>
              </w:rPr>
              <w:fldChar w:fldCharType="separate"/>
            </w:r>
            <w:r>
              <w:rPr>
                <w:webHidden/>
              </w:rPr>
              <w:t>19</w:t>
            </w:r>
            <w:r>
              <w:rPr>
                <w:webHidden/>
              </w:rPr>
              <w:fldChar w:fldCharType="end"/>
            </w:r>
          </w:hyperlink>
        </w:p>
        <w:p w14:paraId="2FC2D8F8" w14:textId="44AA482A" w:rsidR="00C6264E" w:rsidRDefault="00C6264E">
          <w:pPr>
            <w:pStyle w:val="TOC3"/>
            <w:rPr>
              <w:rFonts w:eastAsiaTheme="minorEastAsia" w:cstheme="minorBidi"/>
              <w:b w:val="0"/>
              <w:bCs w:val="0"/>
              <w:sz w:val="22"/>
              <w:szCs w:val="22"/>
              <w:lang w:eastAsia="en-AU"/>
            </w:rPr>
          </w:pPr>
          <w:hyperlink w:anchor="_Toc96411805" w:history="1">
            <w:r w:rsidRPr="00A41E89">
              <w:rPr>
                <w:rStyle w:val="Hyperlink"/>
              </w:rPr>
              <w:t>Changes from Pandemic (Additional Industry Obligations) Order 2022 (No. 6)</w:t>
            </w:r>
            <w:r>
              <w:rPr>
                <w:webHidden/>
              </w:rPr>
              <w:tab/>
            </w:r>
            <w:r>
              <w:rPr>
                <w:webHidden/>
              </w:rPr>
              <w:fldChar w:fldCharType="begin"/>
            </w:r>
            <w:r>
              <w:rPr>
                <w:webHidden/>
              </w:rPr>
              <w:instrText xml:space="preserve"> PAGEREF _Toc96411805 \h </w:instrText>
            </w:r>
            <w:r>
              <w:rPr>
                <w:webHidden/>
              </w:rPr>
            </w:r>
            <w:r>
              <w:rPr>
                <w:webHidden/>
              </w:rPr>
              <w:fldChar w:fldCharType="separate"/>
            </w:r>
            <w:r>
              <w:rPr>
                <w:webHidden/>
              </w:rPr>
              <w:t>20</w:t>
            </w:r>
            <w:r>
              <w:rPr>
                <w:webHidden/>
              </w:rPr>
              <w:fldChar w:fldCharType="end"/>
            </w:r>
          </w:hyperlink>
        </w:p>
        <w:p w14:paraId="610A5F75" w14:textId="1F19E12F" w:rsidR="00C6264E" w:rsidRDefault="00C6264E">
          <w:pPr>
            <w:pStyle w:val="TOC3"/>
            <w:rPr>
              <w:rFonts w:eastAsiaTheme="minorEastAsia" w:cstheme="minorBidi"/>
              <w:b w:val="0"/>
              <w:bCs w:val="0"/>
              <w:sz w:val="22"/>
              <w:szCs w:val="22"/>
              <w:lang w:eastAsia="en-AU"/>
            </w:rPr>
          </w:pPr>
          <w:hyperlink w:anchor="_Toc96411806" w:history="1">
            <w:r w:rsidRPr="00A41E89">
              <w:rPr>
                <w:rStyle w:val="Hyperlink"/>
              </w:rPr>
              <w:t>Period</w:t>
            </w:r>
            <w:r>
              <w:rPr>
                <w:webHidden/>
              </w:rPr>
              <w:tab/>
            </w:r>
            <w:r>
              <w:rPr>
                <w:webHidden/>
              </w:rPr>
              <w:fldChar w:fldCharType="begin"/>
            </w:r>
            <w:r>
              <w:rPr>
                <w:webHidden/>
              </w:rPr>
              <w:instrText xml:space="preserve"> PAGEREF _Toc96411806 \h </w:instrText>
            </w:r>
            <w:r>
              <w:rPr>
                <w:webHidden/>
              </w:rPr>
            </w:r>
            <w:r>
              <w:rPr>
                <w:webHidden/>
              </w:rPr>
              <w:fldChar w:fldCharType="separate"/>
            </w:r>
            <w:r>
              <w:rPr>
                <w:webHidden/>
              </w:rPr>
              <w:t>20</w:t>
            </w:r>
            <w:r>
              <w:rPr>
                <w:webHidden/>
              </w:rPr>
              <w:fldChar w:fldCharType="end"/>
            </w:r>
          </w:hyperlink>
        </w:p>
        <w:p w14:paraId="65FD02A3" w14:textId="42C48794" w:rsidR="00C6264E" w:rsidRDefault="00C6264E">
          <w:pPr>
            <w:pStyle w:val="TOC2"/>
            <w:rPr>
              <w:rFonts w:eastAsiaTheme="minorEastAsia" w:cstheme="minorBidi"/>
              <w:b w:val="0"/>
              <w:bCs w:val="0"/>
              <w:sz w:val="22"/>
              <w:szCs w:val="22"/>
              <w:lang w:eastAsia="en-AU"/>
            </w:rPr>
          </w:pPr>
          <w:hyperlink w:anchor="_Toc96411807" w:history="1">
            <w:r w:rsidRPr="00A41E89">
              <w:rPr>
                <w:rStyle w:val="Hyperlink"/>
              </w:rPr>
              <w:t>Relevant human rights</w:t>
            </w:r>
            <w:r>
              <w:rPr>
                <w:webHidden/>
              </w:rPr>
              <w:tab/>
            </w:r>
            <w:r>
              <w:rPr>
                <w:webHidden/>
              </w:rPr>
              <w:fldChar w:fldCharType="begin"/>
            </w:r>
            <w:r>
              <w:rPr>
                <w:webHidden/>
              </w:rPr>
              <w:instrText xml:space="preserve"> PAGEREF _Toc96411807 \h </w:instrText>
            </w:r>
            <w:r>
              <w:rPr>
                <w:webHidden/>
              </w:rPr>
            </w:r>
            <w:r>
              <w:rPr>
                <w:webHidden/>
              </w:rPr>
              <w:fldChar w:fldCharType="separate"/>
            </w:r>
            <w:r>
              <w:rPr>
                <w:webHidden/>
              </w:rPr>
              <w:t>20</w:t>
            </w:r>
            <w:r>
              <w:rPr>
                <w:webHidden/>
              </w:rPr>
              <w:fldChar w:fldCharType="end"/>
            </w:r>
          </w:hyperlink>
        </w:p>
        <w:p w14:paraId="365B2013" w14:textId="423AF569" w:rsidR="00C6264E" w:rsidRDefault="00C6264E">
          <w:pPr>
            <w:pStyle w:val="TOC3"/>
            <w:rPr>
              <w:rFonts w:eastAsiaTheme="minorEastAsia" w:cstheme="minorBidi"/>
              <w:b w:val="0"/>
              <w:bCs w:val="0"/>
              <w:sz w:val="22"/>
              <w:szCs w:val="22"/>
              <w:lang w:eastAsia="en-AU"/>
            </w:rPr>
          </w:pPr>
          <w:hyperlink w:anchor="_Toc96411808" w:history="1">
            <w:r w:rsidRPr="00A41E89">
              <w:rPr>
                <w:rStyle w:val="Hyperlink"/>
              </w:rPr>
              <w:t>Human rights that are limited</w:t>
            </w:r>
            <w:r>
              <w:rPr>
                <w:webHidden/>
              </w:rPr>
              <w:tab/>
            </w:r>
            <w:r>
              <w:rPr>
                <w:webHidden/>
              </w:rPr>
              <w:fldChar w:fldCharType="begin"/>
            </w:r>
            <w:r>
              <w:rPr>
                <w:webHidden/>
              </w:rPr>
              <w:instrText xml:space="preserve"> PAGEREF _Toc96411808 \h </w:instrText>
            </w:r>
            <w:r>
              <w:rPr>
                <w:webHidden/>
              </w:rPr>
            </w:r>
            <w:r>
              <w:rPr>
                <w:webHidden/>
              </w:rPr>
              <w:fldChar w:fldCharType="separate"/>
            </w:r>
            <w:r>
              <w:rPr>
                <w:webHidden/>
              </w:rPr>
              <w:t>20</w:t>
            </w:r>
            <w:r>
              <w:rPr>
                <w:webHidden/>
              </w:rPr>
              <w:fldChar w:fldCharType="end"/>
            </w:r>
          </w:hyperlink>
        </w:p>
        <w:p w14:paraId="60EA5237" w14:textId="6086E8B3" w:rsidR="00C6264E" w:rsidRDefault="00C6264E">
          <w:pPr>
            <w:pStyle w:val="TOC3"/>
            <w:rPr>
              <w:rFonts w:eastAsiaTheme="minorEastAsia" w:cstheme="minorBidi"/>
              <w:b w:val="0"/>
              <w:bCs w:val="0"/>
              <w:sz w:val="22"/>
              <w:szCs w:val="22"/>
              <w:lang w:eastAsia="en-AU"/>
            </w:rPr>
          </w:pPr>
          <w:hyperlink w:anchor="_Toc96411809" w:history="1">
            <w:r w:rsidRPr="00A41E89">
              <w:rPr>
                <w:rStyle w:val="Hyperlink"/>
              </w:rPr>
              <w:t>Human rights that are engaged, but not limited</w:t>
            </w:r>
            <w:r>
              <w:rPr>
                <w:webHidden/>
              </w:rPr>
              <w:tab/>
            </w:r>
            <w:r>
              <w:rPr>
                <w:webHidden/>
              </w:rPr>
              <w:fldChar w:fldCharType="begin"/>
            </w:r>
            <w:r>
              <w:rPr>
                <w:webHidden/>
              </w:rPr>
              <w:instrText xml:space="preserve"> PAGEREF _Toc96411809 \h </w:instrText>
            </w:r>
            <w:r>
              <w:rPr>
                <w:webHidden/>
              </w:rPr>
            </w:r>
            <w:r>
              <w:rPr>
                <w:webHidden/>
              </w:rPr>
              <w:fldChar w:fldCharType="separate"/>
            </w:r>
            <w:r>
              <w:rPr>
                <w:webHidden/>
              </w:rPr>
              <w:t>21</w:t>
            </w:r>
            <w:r>
              <w:rPr>
                <w:webHidden/>
              </w:rPr>
              <w:fldChar w:fldCharType="end"/>
            </w:r>
          </w:hyperlink>
        </w:p>
        <w:p w14:paraId="1860F59A" w14:textId="77A545E0" w:rsidR="00C6264E" w:rsidRDefault="00C6264E">
          <w:pPr>
            <w:pStyle w:val="TOC2"/>
            <w:rPr>
              <w:rFonts w:eastAsiaTheme="minorEastAsia" w:cstheme="minorBidi"/>
              <w:b w:val="0"/>
              <w:bCs w:val="0"/>
              <w:sz w:val="22"/>
              <w:szCs w:val="22"/>
              <w:lang w:eastAsia="en-AU"/>
            </w:rPr>
          </w:pPr>
          <w:hyperlink w:anchor="_Toc96411810" w:history="1">
            <w:r w:rsidRPr="00A41E89">
              <w:rPr>
                <w:rStyle w:val="Hyperlink"/>
              </w:rPr>
              <w:t>How the obligations imposed by the Order will protect public health</w:t>
            </w:r>
            <w:r>
              <w:rPr>
                <w:webHidden/>
              </w:rPr>
              <w:tab/>
            </w:r>
            <w:r>
              <w:rPr>
                <w:webHidden/>
              </w:rPr>
              <w:fldChar w:fldCharType="begin"/>
            </w:r>
            <w:r>
              <w:rPr>
                <w:webHidden/>
              </w:rPr>
              <w:instrText xml:space="preserve"> PAGEREF _Toc96411810 \h </w:instrText>
            </w:r>
            <w:r>
              <w:rPr>
                <w:webHidden/>
              </w:rPr>
            </w:r>
            <w:r>
              <w:rPr>
                <w:webHidden/>
              </w:rPr>
              <w:fldChar w:fldCharType="separate"/>
            </w:r>
            <w:r>
              <w:rPr>
                <w:webHidden/>
              </w:rPr>
              <w:t>21</w:t>
            </w:r>
            <w:r>
              <w:rPr>
                <w:webHidden/>
              </w:rPr>
              <w:fldChar w:fldCharType="end"/>
            </w:r>
          </w:hyperlink>
        </w:p>
        <w:p w14:paraId="5ABAE4D1" w14:textId="588D0116" w:rsidR="00C6264E" w:rsidRDefault="00C6264E">
          <w:pPr>
            <w:pStyle w:val="TOC2"/>
            <w:rPr>
              <w:rFonts w:eastAsiaTheme="minorEastAsia" w:cstheme="minorBidi"/>
              <w:b w:val="0"/>
              <w:bCs w:val="0"/>
              <w:sz w:val="22"/>
              <w:szCs w:val="22"/>
              <w:lang w:eastAsia="en-AU"/>
            </w:rPr>
          </w:pPr>
          <w:hyperlink w:anchor="_Toc96411811" w:history="1">
            <w:r w:rsidRPr="00A41E89">
              <w:rPr>
                <w:rStyle w:val="Hyperlink"/>
              </w:rPr>
              <w:t>Countervailing possible impacts that the obligations imposed by the Order may have on individuals and the community</w:t>
            </w:r>
            <w:r>
              <w:rPr>
                <w:webHidden/>
              </w:rPr>
              <w:tab/>
            </w:r>
            <w:r>
              <w:rPr>
                <w:webHidden/>
              </w:rPr>
              <w:fldChar w:fldCharType="begin"/>
            </w:r>
            <w:r>
              <w:rPr>
                <w:webHidden/>
              </w:rPr>
              <w:instrText xml:space="preserve"> PAGEREF _Toc96411811 \h </w:instrText>
            </w:r>
            <w:r>
              <w:rPr>
                <w:webHidden/>
              </w:rPr>
            </w:r>
            <w:r>
              <w:rPr>
                <w:webHidden/>
              </w:rPr>
              <w:fldChar w:fldCharType="separate"/>
            </w:r>
            <w:r>
              <w:rPr>
                <w:webHidden/>
              </w:rPr>
              <w:t>23</w:t>
            </w:r>
            <w:r>
              <w:rPr>
                <w:webHidden/>
              </w:rPr>
              <w:fldChar w:fldCharType="end"/>
            </w:r>
          </w:hyperlink>
        </w:p>
        <w:p w14:paraId="4EE917E4" w14:textId="675E6428" w:rsidR="00C6264E" w:rsidRDefault="00C6264E">
          <w:pPr>
            <w:pStyle w:val="TOC2"/>
            <w:rPr>
              <w:rFonts w:eastAsiaTheme="minorEastAsia" w:cstheme="minorBidi"/>
              <w:b w:val="0"/>
              <w:bCs w:val="0"/>
              <w:sz w:val="22"/>
              <w:szCs w:val="22"/>
              <w:lang w:eastAsia="en-AU"/>
            </w:rPr>
          </w:pPr>
          <w:hyperlink w:anchor="_Toc96411812" w:history="1">
            <w:r w:rsidRPr="00A41E89">
              <w:rPr>
                <w:rStyle w:val="Hyperlink"/>
              </w:rPr>
              <w:t>Whether there are any less restrictive alternatives that are reasonably available to protect public health</w:t>
            </w:r>
            <w:r>
              <w:rPr>
                <w:webHidden/>
              </w:rPr>
              <w:tab/>
            </w:r>
            <w:r>
              <w:rPr>
                <w:webHidden/>
              </w:rPr>
              <w:fldChar w:fldCharType="begin"/>
            </w:r>
            <w:r>
              <w:rPr>
                <w:webHidden/>
              </w:rPr>
              <w:instrText xml:space="preserve"> PAGEREF _Toc96411812 \h </w:instrText>
            </w:r>
            <w:r>
              <w:rPr>
                <w:webHidden/>
              </w:rPr>
            </w:r>
            <w:r>
              <w:rPr>
                <w:webHidden/>
              </w:rPr>
              <w:fldChar w:fldCharType="separate"/>
            </w:r>
            <w:r>
              <w:rPr>
                <w:webHidden/>
              </w:rPr>
              <w:t>25</w:t>
            </w:r>
            <w:r>
              <w:rPr>
                <w:webHidden/>
              </w:rPr>
              <w:fldChar w:fldCharType="end"/>
            </w:r>
          </w:hyperlink>
        </w:p>
        <w:p w14:paraId="5F466A3B" w14:textId="3FF830E9" w:rsidR="00C6264E" w:rsidRDefault="00C6264E">
          <w:pPr>
            <w:pStyle w:val="TOC2"/>
            <w:rPr>
              <w:rFonts w:eastAsiaTheme="minorEastAsia" w:cstheme="minorBidi"/>
              <w:b w:val="0"/>
              <w:bCs w:val="0"/>
              <w:sz w:val="22"/>
              <w:szCs w:val="22"/>
              <w:lang w:eastAsia="en-AU"/>
            </w:rPr>
          </w:pPr>
          <w:hyperlink w:anchor="_Toc96411813" w:history="1">
            <w:r w:rsidRPr="00A41E89">
              <w:rPr>
                <w:rStyle w:val="Hyperlink"/>
              </w:rPr>
              <w:t>Conclusion</w:t>
            </w:r>
            <w:r>
              <w:rPr>
                <w:webHidden/>
              </w:rPr>
              <w:tab/>
            </w:r>
            <w:r>
              <w:rPr>
                <w:webHidden/>
              </w:rPr>
              <w:fldChar w:fldCharType="begin"/>
            </w:r>
            <w:r>
              <w:rPr>
                <w:webHidden/>
              </w:rPr>
              <w:instrText xml:space="preserve"> PAGEREF _Toc96411813 \h </w:instrText>
            </w:r>
            <w:r>
              <w:rPr>
                <w:webHidden/>
              </w:rPr>
            </w:r>
            <w:r>
              <w:rPr>
                <w:webHidden/>
              </w:rPr>
              <w:fldChar w:fldCharType="separate"/>
            </w:r>
            <w:r>
              <w:rPr>
                <w:webHidden/>
              </w:rPr>
              <w:t>26</w:t>
            </w:r>
            <w:r>
              <w:rPr>
                <w:webHidden/>
              </w:rPr>
              <w:fldChar w:fldCharType="end"/>
            </w:r>
          </w:hyperlink>
        </w:p>
        <w:p w14:paraId="2B66428F" w14:textId="05C2C665" w:rsidR="00C6264E" w:rsidRDefault="00C6264E">
          <w:pPr>
            <w:pStyle w:val="TOC1"/>
            <w:rPr>
              <w:rFonts w:eastAsiaTheme="minorEastAsia" w:cstheme="minorBidi"/>
              <w:b w:val="0"/>
              <w:bCs w:val="0"/>
              <w:iCs w:val="0"/>
              <w:sz w:val="22"/>
              <w:szCs w:val="22"/>
              <w:lang w:eastAsia="en-AU"/>
            </w:rPr>
          </w:pPr>
          <w:hyperlink w:anchor="_Toc96411814" w:history="1">
            <w:r w:rsidRPr="00A41E89">
              <w:rPr>
                <w:rStyle w:val="Hyperlink"/>
              </w:rPr>
              <w:t>Schedule 2 – Reasons for Decision – Pandemic (Open Premises) Order 2022 (No.5)</w:t>
            </w:r>
            <w:r>
              <w:rPr>
                <w:webHidden/>
              </w:rPr>
              <w:tab/>
            </w:r>
            <w:r>
              <w:rPr>
                <w:webHidden/>
              </w:rPr>
              <w:fldChar w:fldCharType="begin"/>
            </w:r>
            <w:r>
              <w:rPr>
                <w:webHidden/>
              </w:rPr>
              <w:instrText xml:space="preserve"> PAGEREF _Toc96411814 \h </w:instrText>
            </w:r>
            <w:r>
              <w:rPr>
                <w:webHidden/>
              </w:rPr>
            </w:r>
            <w:r>
              <w:rPr>
                <w:webHidden/>
              </w:rPr>
              <w:fldChar w:fldCharType="separate"/>
            </w:r>
            <w:r>
              <w:rPr>
                <w:webHidden/>
              </w:rPr>
              <w:t>27</w:t>
            </w:r>
            <w:r>
              <w:rPr>
                <w:webHidden/>
              </w:rPr>
              <w:fldChar w:fldCharType="end"/>
            </w:r>
          </w:hyperlink>
        </w:p>
        <w:p w14:paraId="0D143BB9" w14:textId="43DA7362" w:rsidR="00C6264E" w:rsidRDefault="00C6264E">
          <w:pPr>
            <w:pStyle w:val="TOC2"/>
            <w:rPr>
              <w:rFonts w:eastAsiaTheme="minorEastAsia" w:cstheme="minorBidi"/>
              <w:b w:val="0"/>
              <w:bCs w:val="0"/>
              <w:sz w:val="22"/>
              <w:szCs w:val="22"/>
              <w:lang w:eastAsia="en-AU"/>
            </w:rPr>
          </w:pPr>
          <w:hyperlink w:anchor="_Toc96411815" w:history="1">
            <w:r w:rsidRPr="00A41E89">
              <w:rPr>
                <w:rStyle w:val="Hyperlink"/>
              </w:rPr>
              <w:t>Summary of Order</w:t>
            </w:r>
            <w:r>
              <w:rPr>
                <w:webHidden/>
              </w:rPr>
              <w:tab/>
            </w:r>
            <w:r>
              <w:rPr>
                <w:webHidden/>
              </w:rPr>
              <w:fldChar w:fldCharType="begin"/>
            </w:r>
            <w:r>
              <w:rPr>
                <w:webHidden/>
              </w:rPr>
              <w:instrText xml:space="preserve"> PAGEREF _Toc96411815 \h </w:instrText>
            </w:r>
            <w:r>
              <w:rPr>
                <w:webHidden/>
              </w:rPr>
            </w:r>
            <w:r>
              <w:rPr>
                <w:webHidden/>
              </w:rPr>
              <w:fldChar w:fldCharType="separate"/>
            </w:r>
            <w:r>
              <w:rPr>
                <w:webHidden/>
              </w:rPr>
              <w:t>27</w:t>
            </w:r>
            <w:r>
              <w:rPr>
                <w:webHidden/>
              </w:rPr>
              <w:fldChar w:fldCharType="end"/>
            </w:r>
          </w:hyperlink>
        </w:p>
        <w:p w14:paraId="5C43DE87" w14:textId="4049093C" w:rsidR="00C6264E" w:rsidRDefault="00C6264E">
          <w:pPr>
            <w:pStyle w:val="TOC3"/>
            <w:rPr>
              <w:rFonts w:eastAsiaTheme="minorEastAsia" w:cstheme="minorBidi"/>
              <w:b w:val="0"/>
              <w:bCs w:val="0"/>
              <w:sz w:val="22"/>
              <w:szCs w:val="22"/>
              <w:lang w:eastAsia="en-AU"/>
            </w:rPr>
          </w:pPr>
          <w:hyperlink w:anchor="_Toc96411816" w:history="1">
            <w:r w:rsidRPr="00A41E89">
              <w:rPr>
                <w:rStyle w:val="Hyperlink"/>
              </w:rPr>
              <w:t>Purpose</w:t>
            </w:r>
            <w:r>
              <w:rPr>
                <w:webHidden/>
              </w:rPr>
              <w:tab/>
            </w:r>
            <w:r>
              <w:rPr>
                <w:webHidden/>
              </w:rPr>
              <w:fldChar w:fldCharType="begin"/>
            </w:r>
            <w:r>
              <w:rPr>
                <w:webHidden/>
              </w:rPr>
              <w:instrText xml:space="preserve"> PAGEREF _Toc96411816 \h </w:instrText>
            </w:r>
            <w:r>
              <w:rPr>
                <w:webHidden/>
              </w:rPr>
            </w:r>
            <w:r>
              <w:rPr>
                <w:webHidden/>
              </w:rPr>
              <w:fldChar w:fldCharType="separate"/>
            </w:r>
            <w:r>
              <w:rPr>
                <w:webHidden/>
              </w:rPr>
              <w:t>27</w:t>
            </w:r>
            <w:r>
              <w:rPr>
                <w:webHidden/>
              </w:rPr>
              <w:fldChar w:fldCharType="end"/>
            </w:r>
          </w:hyperlink>
        </w:p>
        <w:p w14:paraId="32BCD555" w14:textId="70263C20" w:rsidR="00C6264E" w:rsidRDefault="00C6264E">
          <w:pPr>
            <w:pStyle w:val="TOC3"/>
            <w:rPr>
              <w:rFonts w:eastAsiaTheme="minorEastAsia" w:cstheme="minorBidi"/>
              <w:b w:val="0"/>
              <w:bCs w:val="0"/>
              <w:sz w:val="22"/>
              <w:szCs w:val="22"/>
              <w:lang w:eastAsia="en-AU"/>
            </w:rPr>
          </w:pPr>
          <w:hyperlink w:anchor="_Toc96411817" w:history="1">
            <w:r w:rsidRPr="00A41E89">
              <w:rPr>
                <w:rStyle w:val="Hyperlink"/>
              </w:rPr>
              <w:t>Obligations</w:t>
            </w:r>
            <w:r>
              <w:rPr>
                <w:webHidden/>
              </w:rPr>
              <w:tab/>
            </w:r>
            <w:r>
              <w:rPr>
                <w:webHidden/>
              </w:rPr>
              <w:fldChar w:fldCharType="begin"/>
            </w:r>
            <w:r>
              <w:rPr>
                <w:webHidden/>
              </w:rPr>
              <w:instrText xml:space="preserve"> PAGEREF _Toc96411817 \h </w:instrText>
            </w:r>
            <w:r>
              <w:rPr>
                <w:webHidden/>
              </w:rPr>
            </w:r>
            <w:r>
              <w:rPr>
                <w:webHidden/>
              </w:rPr>
              <w:fldChar w:fldCharType="separate"/>
            </w:r>
            <w:r>
              <w:rPr>
                <w:webHidden/>
              </w:rPr>
              <w:t>27</w:t>
            </w:r>
            <w:r>
              <w:rPr>
                <w:webHidden/>
              </w:rPr>
              <w:fldChar w:fldCharType="end"/>
            </w:r>
          </w:hyperlink>
        </w:p>
        <w:p w14:paraId="1150F420" w14:textId="5452BF62" w:rsidR="00C6264E" w:rsidRDefault="00C6264E">
          <w:pPr>
            <w:pStyle w:val="TOC3"/>
            <w:rPr>
              <w:rFonts w:eastAsiaTheme="minorEastAsia" w:cstheme="minorBidi"/>
              <w:b w:val="0"/>
              <w:bCs w:val="0"/>
              <w:sz w:val="22"/>
              <w:szCs w:val="22"/>
              <w:lang w:eastAsia="en-AU"/>
            </w:rPr>
          </w:pPr>
          <w:hyperlink w:anchor="_Toc96411818" w:history="1">
            <w:r w:rsidRPr="00A41E89">
              <w:rPr>
                <w:rStyle w:val="Hyperlink"/>
              </w:rPr>
              <w:t>Changes from Pandemic (Open Premises) Order 2022 (No.4)</w:t>
            </w:r>
            <w:r>
              <w:rPr>
                <w:webHidden/>
              </w:rPr>
              <w:tab/>
            </w:r>
            <w:r>
              <w:rPr>
                <w:webHidden/>
              </w:rPr>
              <w:fldChar w:fldCharType="begin"/>
            </w:r>
            <w:r>
              <w:rPr>
                <w:webHidden/>
              </w:rPr>
              <w:instrText xml:space="preserve"> PAGEREF _Toc96411818 \h </w:instrText>
            </w:r>
            <w:r>
              <w:rPr>
                <w:webHidden/>
              </w:rPr>
            </w:r>
            <w:r>
              <w:rPr>
                <w:webHidden/>
              </w:rPr>
              <w:fldChar w:fldCharType="separate"/>
            </w:r>
            <w:r>
              <w:rPr>
                <w:webHidden/>
              </w:rPr>
              <w:t>28</w:t>
            </w:r>
            <w:r>
              <w:rPr>
                <w:webHidden/>
              </w:rPr>
              <w:fldChar w:fldCharType="end"/>
            </w:r>
          </w:hyperlink>
        </w:p>
        <w:p w14:paraId="69B225B9" w14:textId="401730A7" w:rsidR="00C6264E" w:rsidRDefault="00C6264E">
          <w:pPr>
            <w:pStyle w:val="TOC3"/>
            <w:rPr>
              <w:rFonts w:eastAsiaTheme="minorEastAsia" w:cstheme="minorBidi"/>
              <w:b w:val="0"/>
              <w:bCs w:val="0"/>
              <w:sz w:val="22"/>
              <w:szCs w:val="22"/>
              <w:lang w:eastAsia="en-AU"/>
            </w:rPr>
          </w:pPr>
          <w:hyperlink w:anchor="_Toc96411819" w:history="1">
            <w:r w:rsidRPr="00A41E89">
              <w:rPr>
                <w:rStyle w:val="Hyperlink"/>
              </w:rPr>
              <w:t>Period</w:t>
            </w:r>
            <w:r>
              <w:rPr>
                <w:webHidden/>
              </w:rPr>
              <w:tab/>
            </w:r>
            <w:r>
              <w:rPr>
                <w:webHidden/>
              </w:rPr>
              <w:fldChar w:fldCharType="begin"/>
            </w:r>
            <w:r>
              <w:rPr>
                <w:webHidden/>
              </w:rPr>
              <w:instrText xml:space="preserve"> PAGEREF _Toc96411819 \h </w:instrText>
            </w:r>
            <w:r>
              <w:rPr>
                <w:webHidden/>
              </w:rPr>
            </w:r>
            <w:r>
              <w:rPr>
                <w:webHidden/>
              </w:rPr>
              <w:fldChar w:fldCharType="separate"/>
            </w:r>
            <w:r>
              <w:rPr>
                <w:webHidden/>
              </w:rPr>
              <w:t>28</w:t>
            </w:r>
            <w:r>
              <w:rPr>
                <w:webHidden/>
              </w:rPr>
              <w:fldChar w:fldCharType="end"/>
            </w:r>
          </w:hyperlink>
        </w:p>
        <w:p w14:paraId="725E0997" w14:textId="78977E79" w:rsidR="00C6264E" w:rsidRDefault="00C6264E">
          <w:pPr>
            <w:pStyle w:val="TOC2"/>
            <w:rPr>
              <w:rFonts w:eastAsiaTheme="minorEastAsia" w:cstheme="minorBidi"/>
              <w:b w:val="0"/>
              <w:bCs w:val="0"/>
              <w:sz w:val="22"/>
              <w:szCs w:val="22"/>
              <w:lang w:eastAsia="en-AU"/>
            </w:rPr>
          </w:pPr>
          <w:hyperlink w:anchor="_Toc96411820" w:history="1">
            <w:r w:rsidRPr="00A41E89">
              <w:rPr>
                <w:rStyle w:val="Hyperlink"/>
              </w:rPr>
              <w:t>Relevant human rights</w:t>
            </w:r>
            <w:r>
              <w:rPr>
                <w:webHidden/>
              </w:rPr>
              <w:tab/>
            </w:r>
            <w:r>
              <w:rPr>
                <w:webHidden/>
              </w:rPr>
              <w:fldChar w:fldCharType="begin"/>
            </w:r>
            <w:r>
              <w:rPr>
                <w:webHidden/>
              </w:rPr>
              <w:instrText xml:space="preserve"> PAGEREF _Toc96411820 \h </w:instrText>
            </w:r>
            <w:r>
              <w:rPr>
                <w:webHidden/>
              </w:rPr>
            </w:r>
            <w:r>
              <w:rPr>
                <w:webHidden/>
              </w:rPr>
              <w:fldChar w:fldCharType="separate"/>
            </w:r>
            <w:r>
              <w:rPr>
                <w:webHidden/>
              </w:rPr>
              <w:t>28</w:t>
            </w:r>
            <w:r>
              <w:rPr>
                <w:webHidden/>
              </w:rPr>
              <w:fldChar w:fldCharType="end"/>
            </w:r>
          </w:hyperlink>
        </w:p>
        <w:p w14:paraId="1CA2C877" w14:textId="5267BED0" w:rsidR="00C6264E" w:rsidRDefault="00C6264E">
          <w:pPr>
            <w:pStyle w:val="TOC3"/>
            <w:rPr>
              <w:rFonts w:eastAsiaTheme="minorEastAsia" w:cstheme="minorBidi"/>
              <w:b w:val="0"/>
              <w:bCs w:val="0"/>
              <w:sz w:val="22"/>
              <w:szCs w:val="22"/>
              <w:lang w:eastAsia="en-AU"/>
            </w:rPr>
          </w:pPr>
          <w:hyperlink w:anchor="_Toc96411821" w:history="1">
            <w:r w:rsidRPr="00A41E89">
              <w:rPr>
                <w:rStyle w:val="Hyperlink"/>
              </w:rPr>
              <w:t>Human rights that are limited</w:t>
            </w:r>
            <w:r>
              <w:rPr>
                <w:webHidden/>
              </w:rPr>
              <w:tab/>
            </w:r>
            <w:r>
              <w:rPr>
                <w:webHidden/>
              </w:rPr>
              <w:fldChar w:fldCharType="begin"/>
            </w:r>
            <w:r>
              <w:rPr>
                <w:webHidden/>
              </w:rPr>
              <w:instrText xml:space="preserve"> PAGEREF _Toc96411821 \h </w:instrText>
            </w:r>
            <w:r>
              <w:rPr>
                <w:webHidden/>
              </w:rPr>
            </w:r>
            <w:r>
              <w:rPr>
                <w:webHidden/>
              </w:rPr>
              <w:fldChar w:fldCharType="separate"/>
            </w:r>
            <w:r>
              <w:rPr>
                <w:webHidden/>
              </w:rPr>
              <w:t>28</w:t>
            </w:r>
            <w:r>
              <w:rPr>
                <w:webHidden/>
              </w:rPr>
              <w:fldChar w:fldCharType="end"/>
            </w:r>
          </w:hyperlink>
        </w:p>
        <w:p w14:paraId="2BF13235" w14:textId="09B4102E" w:rsidR="00C6264E" w:rsidRDefault="00C6264E">
          <w:pPr>
            <w:pStyle w:val="TOC3"/>
            <w:rPr>
              <w:rFonts w:eastAsiaTheme="minorEastAsia" w:cstheme="minorBidi"/>
              <w:b w:val="0"/>
              <w:bCs w:val="0"/>
              <w:sz w:val="22"/>
              <w:szCs w:val="22"/>
              <w:lang w:eastAsia="en-AU"/>
            </w:rPr>
          </w:pPr>
          <w:hyperlink w:anchor="_Toc96411822" w:history="1">
            <w:r w:rsidRPr="00A41E89">
              <w:rPr>
                <w:rStyle w:val="Hyperlink"/>
              </w:rPr>
              <w:t>Human rights that are affected, but not limited</w:t>
            </w:r>
            <w:r>
              <w:rPr>
                <w:webHidden/>
              </w:rPr>
              <w:tab/>
            </w:r>
            <w:r>
              <w:rPr>
                <w:webHidden/>
              </w:rPr>
              <w:fldChar w:fldCharType="begin"/>
            </w:r>
            <w:r>
              <w:rPr>
                <w:webHidden/>
              </w:rPr>
              <w:instrText xml:space="preserve"> PAGEREF _Toc96411822 \h </w:instrText>
            </w:r>
            <w:r>
              <w:rPr>
                <w:webHidden/>
              </w:rPr>
            </w:r>
            <w:r>
              <w:rPr>
                <w:webHidden/>
              </w:rPr>
              <w:fldChar w:fldCharType="separate"/>
            </w:r>
            <w:r>
              <w:rPr>
                <w:webHidden/>
              </w:rPr>
              <w:t>29</w:t>
            </w:r>
            <w:r>
              <w:rPr>
                <w:webHidden/>
              </w:rPr>
              <w:fldChar w:fldCharType="end"/>
            </w:r>
          </w:hyperlink>
        </w:p>
        <w:p w14:paraId="5F1FDED6" w14:textId="78B6B61B" w:rsidR="00C6264E" w:rsidRDefault="00C6264E">
          <w:pPr>
            <w:pStyle w:val="TOC2"/>
            <w:rPr>
              <w:rFonts w:eastAsiaTheme="minorEastAsia" w:cstheme="minorBidi"/>
              <w:b w:val="0"/>
              <w:bCs w:val="0"/>
              <w:sz w:val="22"/>
              <w:szCs w:val="22"/>
              <w:lang w:eastAsia="en-AU"/>
            </w:rPr>
          </w:pPr>
          <w:hyperlink w:anchor="_Toc96411823" w:history="1">
            <w:r w:rsidRPr="00A41E89">
              <w:rPr>
                <w:rStyle w:val="Hyperlink"/>
              </w:rPr>
              <w:t>How the obligations imposed by the Order will protect public health</w:t>
            </w:r>
            <w:r>
              <w:rPr>
                <w:webHidden/>
              </w:rPr>
              <w:tab/>
            </w:r>
            <w:r>
              <w:rPr>
                <w:webHidden/>
              </w:rPr>
              <w:fldChar w:fldCharType="begin"/>
            </w:r>
            <w:r>
              <w:rPr>
                <w:webHidden/>
              </w:rPr>
              <w:instrText xml:space="preserve"> PAGEREF _Toc96411823 \h </w:instrText>
            </w:r>
            <w:r>
              <w:rPr>
                <w:webHidden/>
              </w:rPr>
            </w:r>
            <w:r>
              <w:rPr>
                <w:webHidden/>
              </w:rPr>
              <w:fldChar w:fldCharType="separate"/>
            </w:r>
            <w:r>
              <w:rPr>
                <w:webHidden/>
              </w:rPr>
              <w:t>29</w:t>
            </w:r>
            <w:r>
              <w:rPr>
                <w:webHidden/>
              </w:rPr>
              <w:fldChar w:fldCharType="end"/>
            </w:r>
          </w:hyperlink>
        </w:p>
        <w:p w14:paraId="64B4B1CC" w14:textId="50EFBBF1" w:rsidR="00C6264E" w:rsidRDefault="00C6264E">
          <w:pPr>
            <w:pStyle w:val="TOC2"/>
            <w:rPr>
              <w:rFonts w:eastAsiaTheme="minorEastAsia" w:cstheme="minorBidi"/>
              <w:b w:val="0"/>
              <w:bCs w:val="0"/>
              <w:sz w:val="22"/>
              <w:szCs w:val="22"/>
              <w:lang w:eastAsia="en-AU"/>
            </w:rPr>
          </w:pPr>
          <w:hyperlink w:anchor="_Toc96411824" w:history="1">
            <w:r w:rsidRPr="00A41E89">
              <w:rPr>
                <w:rStyle w:val="Hyperlink"/>
              </w:rPr>
              <w:t>Countervailing possible impacts that the obligations imposed by the Order may have on individuals and the community</w:t>
            </w:r>
            <w:r>
              <w:rPr>
                <w:webHidden/>
              </w:rPr>
              <w:tab/>
            </w:r>
            <w:r>
              <w:rPr>
                <w:webHidden/>
              </w:rPr>
              <w:fldChar w:fldCharType="begin"/>
            </w:r>
            <w:r>
              <w:rPr>
                <w:webHidden/>
              </w:rPr>
              <w:instrText xml:space="preserve"> PAGEREF _Toc96411824 \h </w:instrText>
            </w:r>
            <w:r>
              <w:rPr>
                <w:webHidden/>
              </w:rPr>
            </w:r>
            <w:r>
              <w:rPr>
                <w:webHidden/>
              </w:rPr>
              <w:fldChar w:fldCharType="separate"/>
            </w:r>
            <w:r>
              <w:rPr>
                <w:webHidden/>
              </w:rPr>
              <w:t>32</w:t>
            </w:r>
            <w:r>
              <w:rPr>
                <w:webHidden/>
              </w:rPr>
              <w:fldChar w:fldCharType="end"/>
            </w:r>
          </w:hyperlink>
        </w:p>
        <w:p w14:paraId="0315DB32" w14:textId="66E74997" w:rsidR="00C6264E" w:rsidRDefault="00C6264E">
          <w:pPr>
            <w:pStyle w:val="TOC2"/>
            <w:rPr>
              <w:rFonts w:eastAsiaTheme="minorEastAsia" w:cstheme="minorBidi"/>
              <w:b w:val="0"/>
              <w:bCs w:val="0"/>
              <w:sz w:val="22"/>
              <w:szCs w:val="22"/>
              <w:lang w:eastAsia="en-AU"/>
            </w:rPr>
          </w:pPr>
          <w:hyperlink w:anchor="_Toc96411825" w:history="1">
            <w:r w:rsidRPr="00A41E89">
              <w:rPr>
                <w:rStyle w:val="Hyperlink"/>
              </w:rPr>
              <w:t>Whether there are any less restrictive alternatives that are reasonably available to protect public health</w:t>
            </w:r>
            <w:r>
              <w:rPr>
                <w:webHidden/>
              </w:rPr>
              <w:tab/>
            </w:r>
            <w:r>
              <w:rPr>
                <w:webHidden/>
              </w:rPr>
              <w:fldChar w:fldCharType="begin"/>
            </w:r>
            <w:r>
              <w:rPr>
                <w:webHidden/>
              </w:rPr>
              <w:instrText xml:space="preserve"> PAGEREF _Toc96411825 \h </w:instrText>
            </w:r>
            <w:r>
              <w:rPr>
                <w:webHidden/>
              </w:rPr>
            </w:r>
            <w:r>
              <w:rPr>
                <w:webHidden/>
              </w:rPr>
              <w:fldChar w:fldCharType="separate"/>
            </w:r>
            <w:r>
              <w:rPr>
                <w:webHidden/>
              </w:rPr>
              <w:t>32</w:t>
            </w:r>
            <w:r>
              <w:rPr>
                <w:webHidden/>
              </w:rPr>
              <w:fldChar w:fldCharType="end"/>
            </w:r>
          </w:hyperlink>
        </w:p>
        <w:p w14:paraId="7886B8D8" w14:textId="0191CA6D" w:rsidR="00C6264E" w:rsidRDefault="00C6264E">
          <w:pPr>
            <w:pStyle w:val="TOC2"/>
            <w:rPr>
              <w:rFonts w:eastAsiaTheme="minorEastAsia" w:cstheme="minorBidi"/>
              <w:b w:val="0"/>
              <w:bCs w:val="0"/>
              <w:sz w:val="22"/>
              <w:szCs w:val="22"/>
              <w:lang w:eastAsia="en-AU"/>
            </w:rPr>
          </w:pPr>
          <w:hyperlink w:anchor="_Toc96411826" w:history="1">
            <w:r w:rsidRPr="00A41E89">
              <w:rPr>
                <w:rStyle w:val="Hyperlink"/>
              </w:rPr>
              <w:t>Other considerations</w:t>
            </w:r>
            <w:r>
              <w:rPr>
                <w:webHidden/>
              </w:rPr>
              <w:tab/>
            </w:r>
            <w:r>
              <w:rPr>
                <w:webHidden/>
              </w:rPr>
              <w:fldChar w:fldCharType="begin"/>
            </w:r>
            <w:r>
              <w:rPr>
                <w:webHidden/>
              </w:rPr>
              <w:instrText xml:space="preserve"> PAGEREF _Toc96411826 \h </w:instrText>
            </w:r>
            <w:r>
              <w:rPr>
                <w:webHidden/>
              </w:rPr>
            </w:r>
            <w:r>
              <w:rPr>
                <w:webHidden/>
              </w:rPr>
              <w:fldChar w:fldCharType="separate"/>
            </w:r>
            <w:r>
              <w:rPr>
                <w:webHidden/>
              </w:rPr>
              <w:t>34</w:t>
            </w:r>
            <w:r>
              <w:rPr>
                <w:webHidden/>
              </w:rPr>
              <w:fldChar w:fldCharType="end"/>
            </w:r>
          </w:hyperlink>
        </w:p>
        <w:p w14:paraId="636E32B3" w14:textId="3D08D86A" w:rsidR="00C6264E" w:rsidRDefault="00C6264E">
          <w:pPr>
            <w:pStyle w:val="TOC2"/>
            <w:rPr>
              <w:rFonts w:eastAsiaTheme="minorEastAsia" w:cstheme="minorBidi"/>
              <w:b w:val="0"/>
              <w:bCs w:val="0"/>
              <w:sz w:val="22"/>
              <w:szCs w:val="22"/>
              <w:lang w:eastAsia="en-AU"/>
            </w:rPr>
          </w:pPr>
          <w:hyperlink w:anchor="_Toc96411827" w:history="1">
            <w:r w:rsidRPr="00A41E89">
              <w:rPr>
                <w:rStyle w:val="Hyperlink"/>
              </w:rPr>
              <w:t>Conclusion</w:t>
            </w:r>
            <w:r>
              <w:rPr>
                <w:webHidden/>
              </w:rPr>
              <w:tab/>
            </w:r>
            <w:r>
              <w:rPr>
                <w:webHidden/>
              </w:rPr>
              <w:fldChar w:fldCharType="begin"/>
            </w:r>
            <w:r>
              <w:rPr>
                <w:webHidden/>
              </w:rPr>
              <w:instrText xml:space="preserve"> PAGEREF _Toc96411827 \h </w:instrText>
            </w:r>
            <w:r>
              <w:rPr>
                <w:webHidden/>
              </w:rPr>
            </w:r>
            <w:r>
              <w:rPr>
                <w:webHidden/>
              </w:rPr>
              <w:fldChar w:fldCharType="separate"/>
            </w:r>
            <w:r>
              <w:rPr>
                <w:webHidden/>
              </w:rPr>
              <w:t>34</w:t>
            </w:r>
            <w:r>
              <w:rPr>
                <w:webHidden/>
              </w:rPr>
              <w:fldChar w:fldCharType="end"/>
            </w:r>
          </w:hyperlink>
        </w:p>
        <w:p w14:paraId="159BF417" w14:textId="154A83E0" w:rsidR="00C6264E" w:rsidRDefault="00C6264E">
          <w:pPr>
            <w:pStyle w:val="TOC1"/>
            <w:rPr>
              <w:rFonts w:eastAsiaTheme="minorEastAsia" w:cstheme="minorBidi"/>
              <w:b w:val="0"/>
              <w:bCs w:val="0"/>
              <w:iCs w:val="0"/>
              <w:sz w:val="22"/>
              <w:szCs w:val="22"/>
              <w:lang w:eastAsia="en-AU"/>
            </w:rPr>
          </w:pPr>
          <w:hyperlink w:anchor="_Toc96411828" w:history="1">
            <w:r w:rsidRPr="00A41E89">
              <w:rPr>
                <w:rStyle w:val="Hyperlink"/>
              </w:rPr>
              <w:t>Schedule 3 – Reasons for Decision – Pandemic (Workplace) Order 2022 (No.5)</w:t>
            </w:r>
            <w:r>
              <w:rPr>
                <w:webHidden/>
              </w:rPr>
              <w:tab/>
            </w:r>
            <w:r>
              <w:rPr>
                <w:webHidden/>
              </w:rPr>
              <w:fldChar w:fldCharType="begin"/>
            </w:r>
            <w:r>
              <w:rPr>
                <w:webHidden/>
              </w:rPr>
              <w:instrText xml:space="preserve"> PAGEREF _Toc96411828 \h </w:instrText>
            </w:r>
            <w:r>
              <w:rPr>
                <w:webHidden/>
              </w:rPr>
            </w:r>
            <w:r>
              <w:rPr>
                <w:webHidden/>
              </w:rPr>
              <w:fldChar w:fldCharType="separate"/>
            </w:r>
            <w:r>
              <w:rPr>
                <w:webHidden/>
              </w:rPr>
              <w:t>36</w:t>
            </w:r>
            <w:r>
              <w:rPr>
                <w:webHidden/>
              </w:rPr>
              <w:fldChar w:fldCharType="end"/>
            </w:r>
          </w:hyperlink>
        </w:p>
        <w:p w14:paraId="1AEFE1E3" w14:textId="25C9E85D" w:rsidR="00C6264E" w:rsidRDefault="00C6264E">
          <w:pPr>
            <w:pStyle w:val="TOC2"/>
            <w:rPr>
              <w:rFonts w:eastAsiaTheme="minorEastAsia" w:cstheme="minorBidi"/>
              <w:b w:val="0"/>
              <w:bCs w:val="0"/>
              <w:sz w:val="22"/>
              <w:szCs w:val="22"/>
              <w:lang w:eastAsia="en-AU"/>
            </w:rPr>
          </w:pPr>
          <w:hyperlink w:anchor="_Toc96411829" w:history="1">
            <w:r w:rsidRPr="00A41E89">
              <w:rPr>
                <w:rStyle w:val="Hyperlink"/>
              </w:rPr>
              <w:t>Summary of Order</w:t>
            </w:r>
            <w:r>
              <w:rPr>
                <w:webHidden/>
              </w:rPr>
              <w:tab/>
            </w:r>
            <w:r>
              <w:rPr>
                <w:webHidden/>
              </w:rPr>
              <w:fldChar w:fldCharType="begin"/>
            </w:r>
            <w:r>
              <w:rPr>
                <w:webHidden/>
              </w:rPr>
              <w:instrText xml:space="preserve"> PAGEREF _Toc96411829 \h </w:instrText>
            </w:r>
            <w:r>
              <w:rPr>
                <w:webHidden/>
              </w:rPr>
            </w:r>
            <w:r>
              <w:rPr>
                <w:webHidden/>
              </w:rPr>
              <w:fldChar w:fldCharType="separate"/>
            </w:r>
            <w:r>
              <w:rPr>
                <w:webHidden/>
              </w:rPr>
              <w:t>36</w:t>
            </w:r>
            <w:r>
              <w:rPr>
                <w:webHidden/>
              </w:rPr>
              <w:fldChar w:fldCharType="end"/>
            </w:r>
          </w:hyperlink>
        </w:p>
        <w:p w14:paraId="7FB97889" w14:textId="29A18FB7" w:rsidR="00C6264E" w:rsidRDefault="00C6264E">
          <w:pPr>
            <w:pStyle w:val="TOC3"/>
            <w:rPr>
              <w:rFonts w:eastAsiaTheme="minorEastAsia" w:cstheme="minorBidi"/>
              <w:b w:val="0"/>
              <w:bCs w:val="0"/>
              <w:sz w:val="22"/>
              <w:szCs w:val="22"/>
              <w:lang w:eastAsia="en-AU"/>
            </w:rPr>
          </w:pPr>
          <w:hyperlink w:anchor="_Toc96411830" w:history="1">
            <w:r w:rsidRPr="00A41E89">
              <w:rPr>
                <w:rStyle w:val="Hyperlink"/>
              </w:rPr>
              <w:t>Purpose</w:t>
            </w:r>
            <w:r>
              <w:rPr>
                <w:webHidden/>
              </w:rPr>
              <w:tab/>
            </w:r>
            <w:r>
              <w:rPr>
                <w:webHidden/>
              </w:rPr>
              <w:fldChar w:fldCharType="begin"/>
            </w:r>
            <w:r>
              <w:rPr>
                <w:webHidden/>
              </w:rPr>
              <w:instrText xml:space="preserve"> PAGEREF _Toc96411830 \h </w:instrText>
            </w:r>
            <w:r>
              <w:rPr>
                <w:webHidden/>
              </w:rPr>
            </w:r>
            <w:r>
              <w:rPr>
                <w:webHidden/>
              </w:rPr>
              <w:fldChar w:fldCharType="separate"/>
            </w:r>
            <w:r>
              <w:rPr>
                <w:webHidden/>
              </w:rPr>
              <w:t>36</w:t>
            </w:r>
            <w:r>
              <w:rPr>
                <w:webHidden/>
              </w:rPr>
              <w:fldChar w:fldCharType="end"/>
            </w:r>
          </w:hyperlink>
        </w:p>
        <w:p w14:paraId="09520D05" w14:textId="7FBFB970" w:rsidR="00C6264E" w:rsidRDefault="00C6264E">
          <w:pPr>
            <w:pStyle w:val="TOC3"/>
            <w:rPr>
              <w:rFonts w:eastAsiaTheme="minorEastAsia" w:cstheme="minorBidi"/>
              <w:b w:val="0"/>
              <w:bCs w:val="0"/>
              <w:sz w:val="22"/>
              <w:szCs w:val="22"/>
              <w:lang w:eastAsia="en-AU"/>
            </w:rPr>
          </w:pPr>
          <w:hyperlink w:anchor="_Toc96411831" w:history="1">
            <w:r w:rsidRPr="00A41E89">
              <w:rPr>
                <w:rStyle w:val="Hyperlink"/>
              </w:rPr>
              <w:t>Obligations</w:t>
            </w:r>
            <w:r>
              <w:rPr>
                <w:webHidden/>
              </w:rPr>
              <w:tab/>
            </w:r>
            <w:r>
              <w:rPr>
                <w:webHidden/>
              </w:rPr>
              <w:fldChar w:fldCharType="begin"/>
            </w:r>
            <w:r>
              <w:rPr>
                <w:webHidden/>
              </w:rPr>
              <w:instrText xml:space="preserve"> PAGEREF _Toc96411831 \h </w:instrText>
            </w:r>
            <w:r>
              <w:rPr>
                <w:webHidden/>
              </w:rPr>
            </w:r>
            <w:r>
              <w:rPr>
                <w:webHidden/>
              </w:rPr>
              <w:fldChar w:fldCharType="separate"/>
            </w:r>
            <w:r>
              <w:rPr>
                <w:webHidden/>
              </w:rPr>
              <w:t>36</w:t>
            </w:r>
            <w:r>
              <w:rPr>
                <w:webHidden/>
              </w:rPr>
              <w:fldChar w:fldCharType="end"/>
            </w:r>
          </w:hyperlink>
        </w:p>
        <w:p w14:paraId="2BCA2600" w14:textId="52104C40" w:rsidR="00C6264E" w:rsidRDefault="00C6264E">
          <w:pPr>
            <w:pStyle w:val="TOC3"/>
            <w:rPr>
              <w:rFonts w:eastAsiaTheme="minorEastAsia" w:cstheme="minorBidi"/>
              <w:b w:val="0"/>
              <w:bCs w:val="0"/>
              <w:sz w:val="22"/>
              <w:szCs w:val="22"/>
              <w:lang w:eastAsia="en-AU"/>
            </w:rPr>
          </w:pPr>
          <w:hyperlink w:anchor="_Toc96411832" w:history="1">
            <w:r w:rsidRPr="00A41E89">
              <w:rPr>
                <w:rStyle w:val="Hyperlink"/>
              </w:rPr>
              <w:t>Changes from Pandemic (Workplace) Order 2022 (No.4)</w:t>
            </w:r>
            <w:r>
              <w:rPr>
                <w:webHidden/>
              </w:rPr>
              <w:tab/>
            </w:r>
            <w:r>
              <w:rPr>
                <w:webHidden/>
              </w:rPr>
              <w:fldChar w:fldCharType="begin"/>
            </w:r>
            <w:r>
              <w:rPr>
                <w:webHidden/>
              </w:rPr>
              <w:instrText xml:space="preserve"> PAGEREF _Toc96411832 \h </w:instrText>
            </w:r>
            <w:r>
              <w:rPr>
                <w:webHidden/>
              </w:rPr>
            </w:r>
            <w:r>
              <w:rPr>
                <w:webHidden/>
              </w:rPr>
              <w:fldChar w:fldCharType="separate"/>
            </w:r>
            <w:r>
              <w:rPr>
                <w:webHidden/>
              </w:rPr>
              <w:t>37</w:t>
            </w:r>
            <w:r>
              <w:rPr>
                <w:webHidden/>
              </w:rPr>
              <w:fldChar w:fldCharType="end"/>
            </w:r>
          </w:hyperlink>
        </w:p>
        <w:p w14:paraId="052095C9" w14:textId="5A93131A" w:rsidR="00C6264E" w:rsidRDefault="00C6264E">
          <w:pPr>
            <w:pStyle w:val="TOC3"/>
            <w:rPr>
              <w:rFonts w:eastAsiaTheme="minorEastAsia" w:cstheme="minorBidi"/>
              <w:b w:val="0"/>
              <w:bCs w:val="0"/>
              <w:sz w:val="22"/>
              <w:szCs w:val="22"/>
              <w:lang w:eastAsia="en-AU"/>
            </w:rPr>
          </w:pPr>
          <w:hyperlink w:anchor="_Toc96411833" w:history="1">
            <w:r w:rsidRPr="00A41E89">
              <w:rPr>
                <w:rStyle w:val="Hyperlink"/>
              </w:rPr>
              <w:t>Period</w:t>
            </w:r>
            <w:r>
              <w:rPr>
                <w:webHidden/>
              </w:rPr>
              <w:tab/>
            </w:r>
            <w:r>
              <w:rPr>
                <w:webHidden/>
              </w:rPr>
              <w:fldChar w:fldCharType="begin"/>
            </w:r>
            <w:r>
              <w:rPr>
                <w:webHidden/>
              </w:rPr>
              <w:instrText xml:space="preserve"> PAGEREF _Toc96411833 \h </w:instrText>
            </w:r>
            <w:r>
              <w:rPr>
                <w:webHidden/>
              </w:rPr>
            </w:r>
            <w:r>
              <w:rPr>
                <w:webHidden/>
              </w:rPr>
              <w:fldChar w:fldCharType="separate"/>
            </w:r>
            <w:r>
              <w:rPr>
                <w:webHidden/>
              </w:rPr>
              <w:t>37</w:t>
            </w:r>
            <w:r>
              <w:rPr>
                <w:webHidden/>
              </w:rPr>
              <w:fldChar w:fldCharType="end"/>
            </w:r>
          </w:hyperlink>
        </w:p>
        <w:p w14:paraId="4E1EF3F2" w14:textId="688CAC5D" w:rsidR="00C6264E" w:rsidRDefault="00C6264E">
          <w:pPr>
            <w:pStyle w:val="TOC2"/>
            <w:rPr>
              <w:rFonts w:eastAsiaTheme="minorEastAsia" w:cstheme="minorBidi"/>
              <w:b w:val="0"/>
              <w:bCs w:val="0"/>
              <w:sz w:val="22"/>
              <w:szCs w:val="22"/>
              <w:lang w:eastAsia="en-AU"/>
            </w:rPr>
          </w:pPr>
          <w:hyperlink w:anchor="_Toc96411834" w:history="1">
            <w:r w:rsidRPr="00A41E89">
              <w:rPr>
                <w:rStyle w:val="Hyperlink"/>
              </w:rPr>
              <w:t>Relevant human rights</w:t>
            </w:r>
            <w:r>
              <w:rPr>
                <w:webHidden/>
              </w:rPr>
              <w:tab/>
            </w:r>
            <w:r>
              <w:rPr>
                <w:webHidden/>
              </w:rPr>
              <w:fldChar w:fldCharType="begin"/>
            </w:r>
            <w:r>
              <w:rPr>
                <w:webHidden/>
              </w:rPr>
              <w:instrText xml:space="preserve"> PAGEREF _Toc96411834 \h </w:instrText>
            </w:r>
            <w:r>
              <w:rPr>
                <w:webHidden/>
              </w:rPr>
            </w:r>
            <w:r>
              <w:rPr>
                <w:webHidden/>
              </w:rPr>
              <w:fldChar w:fldCharType="separate"/>
            </w:r>
            <w:r>
              <w:rPr>
                <w:webHidden/>
              </w:rPr>
              <w:t>37</w:t>
            </w:r>
            <w:r>
              <w:rPr>
                <w:webHidden/>
              </w:rPr>
              <w:fldChar w:fldCharType="end"/>
            </w:r>
          </w:hyperlink>
        </w:p>
        <w:p w14:paraId="14816009" w14:textId="72263E78" w:rsidR="00C6264E" w:rsidRDefault="00C6264E">
          <w:pPr>
            <w:pStyle w:val="TOC3"/>
            <w:rPr>
              <w:rFonts w:eastAsiaTheme="minorEastAsia" w:cstheme="minorBidi"/>
              <w:b w:val="0"/>
              <w:bCs w:val="0"/>
              <w:sz w:val="22"/>
              <w:szCs w:val="22"/>
              <w:lang w:eastAsia="en-AU"/>
            </w:rPr>
          </w:pPr>
          <w:hyperlink w:anchor="_Toc96411835" w:history="1">
            <w:r w:rsidRPr="00A41E89">
              <w:rPr>
                <w:rStyle w:val="Hyperlink"/>
              </w:rPr>
              <w:t>Human rights that are limited</w:t>
            </w:r>
            <w:r>
              <w:rPr>
                <w:webHidden/>
              </w:rPr>
              <w:tab/>
            </w:r>
            <w:r>
              <w:rPr>
                <w:webHidden/>
              </w:rPr>
              <w:fldChar w:fldCharType="begin"/>
            </w:r>
            <w:r>
              <w:rPr>
                <w:webHidden/>
              </w:rPr>
              <w:instrText xml:space="preserve"> PAGEREF _Toc96411835 \h </w:instrText>
            </w:r>
            <w:r>
              <w:rPr>
                <w:webHidden/>
              </w:rPr>
            </w:r>
            <w:r>
              <w:rPr>
                <w:webHidden/>
              </w:rPr>
              <w:fldChar w:fldCharType="separate"/>
            </w:r>
            <w:r>
              <w:rPr>
                <w:webHidden/>
              </w:rPr>
              <w:t>37</w:t>
            </w:r>
            <w:r>
              <w:rPr>
                <w:webHidden/>
              </w:rPr>
              <w:fldChar w:fldCharType="end"/>
            </w:r>
          </w:hyperlink>
        </w:p>
        <w:p w14:paraId="424DF9EF" w14:textId="55C5DC9C" w:rsidR="00C6264E" w:rsidRDefault="00C6264E">
          <w:pPr>
            <w:pStyle w:val="TOC3"/>
            <w:rPr>
              <w:rFonts w:eastAsiaTheme="minorEastAsia" w:cstheme="minorBidi"/>
              <w:b w:val="0"/>
              <w:bCs w:val="0"/>
              <w:sz w:val="22"/>
              <w:szCs w:val="22"/>
              <w:lang w:eastAsia="en-AU"/>
            </w:rPr>
          </w:pPr>
          <w:hyperlink w:anchor="_Toc96411836" w:history="1">
            <w:r w:rsidRPr="00A41E89">
              <w:rPr>
                <w:rStyle w:val="Hyperlink"/>
              </w:rPr>
              <w:t>Human rights that are engaged, but not limited</w:t>
            </w:r>
            <w:r>
              <w:rPr>
                <w:webHidden/>
              </w:rPr>
              <w:tab/>
            </w:r>
            <w:r>
              <w:rPr>
                <w:webHidden/>
              </w:rPr>
              <w:fldChar w:fldCharType="begin"/>
            </w:r>
            <w:r>
              <w:rPr>
                <w:webHidden/>
              </w:rPr>
              <w:instrText xml:space="preserve"> PAGEREF _Toc96411836 \h </w:instrText>
            </w:r>
            <w:r>
              <w:rPr>
                <w:webHidden/>
              </w:rPr>
            </w:r>
            <w:r>
              <w:rPr>
                <w:webHidden/>
              </w:rPr>
              <w:fldChar w:fldCharType="separate"/>
            </w:r>
            <w:r>
              <w:rPr>
                <w:webHidden/>
              </w:rPr>
              <w:t>38</w:t>
            </w:r>
            <w:r>
              <w:rPr>
                <w:webHidden/>
              </w:rPr>
              <w:fldChar w:fldCharType="end"/>
            </w:r>
          </w:hyperlink>
        </w:p>
        <w:p w14:paraId="447A164C" w14:textId="3F08B9B2" w:rsidR="00C6264E" w:rsidRDefault="00C6264E">
          <w:pPr>
            <w:pStyle w:val="TOC2"/>
            <w:rPr>
              <w:rFonts w:eastAsiaTheme="minorEastAsia" w:cstheme="minorBidi"/>
              <w:b w:val="0"/>
              <w:bCs w:val="0"/>
              <w:sz w:val="22"/>
              <w:szCs w:val="22"/>
              <w:lang w:eastAsia="en-AU"/>
            </w:rPr>
          </w:pPr>
          <w:hyperlink w:anchor="_Toc96411837" w:history="1">
            <w:r w:rsidRPr="00A41E89">
              <w:rPr>
                <w:rStyle w:val="Hyperlink"/>
              </w:rPr>
              <w:t>How the obligations imposed by the Order will protect public health</w:t>
            </w:r>
            <w:r>
              <w:rPr>
                <w:webHidden/>
              </w:rPr>
              <w:tab/>
            </w:r>
            <w:r>
              <w:rPr>
                <w:webHidden/>
              </w:rPr>
              <w:fldChar w:fldCharType="begin"/>
            </w:r>
            <w:r>
              <w:rPr>
                <w:webHidden/>
              </w:rPr>
              <w:instrText xml:space="preserve"> PAGEREF _Toc96411837 \h </w:instrText>
            </w:r>
            <w:r>
              <w:rPr>
                <w:webHidden/>
              </w:rPr>
            </w:r>
            <w:r>
              <w:rPr>
                <w:webHidden/>
              </w:rPr>
              <w:fldChar w:fldCharType="separate"/>
            </w:r>
            <w:r>
              <w:rPr>
                <w:webHidden/>
              </w:rPr>
              <w:t>38</w:t>
            </w:r>
            <w:r>
              <w:rPr>
                <w:webHidden/>
              </w:rPr>
              <w:fldChar w:fldCharType="end"/>
            </w:r>
          </w:hyperlink>
        </w:p>
        <w:p w14:paraId="1AB63E99" w14:textId="018A86D7" w:rsidR="00C6264E" w:rsidRDefault="00C6264E">
          <w:pPr>
            <w:pStyle w:val="TOC2"/>
            <w:rPr>
              <w:rFonts w:eastAsiaTheme="minorEastAsia" w:cstheme="minorBidi"/>
              <w:b w:val="0"/>
              <w:bCs w:val="0"/>
              <w:sz w:val="22"/>
              <w:szCs w:val="22"/>
              <w:lang w:eastAsia="en-AU"/>
            </w:rPr>
          </w:pPr>
          <w:hyperlink w:anchor="_Toc96411838" w:history="1">
            <w:r w:rsidRPr="00A41E89">
              <w:rPr>
                <w:rStyle w:val="Hyperlink"/>
              </w:rPr>
              <w:t>Countervailing possible impacts that the obligations imposed by the Order may have on individuals and the community</w:t>
            </w:r>
            <w:r>
              <w:rPr>
                <w:webHidden/>
              </w:rPr>
              <w:tab/>
            </w:r>
            <w:r>
              <w:rPr>
                <w:webHidden/>
              </w:rPr>
              <w:fldChar w:fldCharType="begin"/>
            </w:r>
            <w:r>
              <w:rPr>
                <w:webHidden/>
              </w:rPr>
              <w:instrText xml:space="preserve"> PAGEREF _Toc96411838 \h </w:instrText>
            </w:r>
            <w:r>
              <w:rPr>
                <w:webHidden/>
              </w:rPr>
            </w:r>
            <w:r>
              <w:rPr>
                <w:webHidden/>
              </w:rPr>
              <w:fldChar w:fldCharType="separate"/>
            </w:r>
            <w:r>
              <w:rPr>
                <w:webHidden/>
              </w:rPr>
              <w:t>40</w:t>
            </w:r>
            <w:r>
              <w:rPr>
                <w:webHidden/>
              </w:rPr>
              <w:fldChar w:fldCharType="end"/>
            </w:r>
          </w:hyperlink>
        </w:p>
        <w:p w14:paraId="5C8C3704" w14:textId="0C816840" w:rsidR="00C6264E" w:rsidRDefault="00C6264E">
          <w:pPr>
            <w:pStyle w:val="TOC2"/>
            <w:rPr>
              <w:rFonts w:eastAsiaTheme="minorEastAsia" w:cstheme="minorBidi"/>
              <w:b w:val="0"/>
              <w:bCs w:val="0"/>
              <w:sz w:val="22"/>
              <w:szCs w:val="22"/>
              <w:lang w:eastAsia="en-AU"/>
            </w:rPr>
          </w:pPr>
          <w:hyperlink w:anchor="_Toc96411839" w:history="1">
            <w:r w:rsidRPr="00A41E89">
              <w:rPr>
                <w:rStyle w:val="Hyperlink"/>
              </w:rPr>
              <w:t>Whether there are any less restrictive alternatives that are reasonably available to protect public health</w:t>
            </w:r>
            <w:r>
              <w:rPr>
                <w:webHidden/>
              </w:rPr>
              <w:tab/>
            </w:r>
            <w:r>
              <w:rPr>
                <w:webHidden/>
              </w:rPr>
              <w:fldChar w:fldCharType="begin"/>
            </w:r>
            <w:r>
              <w:rPr>
                <w:webHidden/>
              </w:rPr>
              <w:instrText xml:space="preserve"> PAGEREF _Toc96411839 \h </w:instrText>
            </w:r>
            <w:r>
              <w:rPr>
                <w:webHidden/>
              </w:rPr>
            </w:r>
            <w:r>
              <w:rPr>
                <w:webHidden/>
              </w:rPr>
              <w:fldChar w:fldCharType="separate"/>
            </w:r>
            <w:r>
              <w:rPr>
                <w:webHidden/>
              </w:rPr>
              <w:t>40</w:t>
            </w:r>
            <w:r>
              <w:rPr>
                <w:webHidden/>
              </w:rPr>
              <w:fldChar w:fldCharType="end"/>
            </w:r>
          </w:hyperlink>
        </w:p>
        <w:p w14:paraId="0A278094" w14:textId="3428B418" w:rsidR="00C6264E" w:rsidRDefault="00C6264E">
          <w:pPr>
            <w:pStyle w:val="TOC2"/>
            <w:rPr>
              <w:rFonts w:eastAsiaTheme="minorEastAsia" w:cstheme="minorBidi"/>
              <w:b w:val="0"/>
              <w:bCs w:val="0"/>
              <w:sz w:val="22"/>
              <w:szCs w:val="22"/>
              <w:lang w:eastAsia="en-AU"/>
            </w:rPr>
          </w:pPr>
          <w:hyperlink w:anchor="_Toc96411840" w:history="1">
            <w:r w:rsidRPr="00A41E89">
              <w:rPr>
                <w:rStyle w:val="Hyperlink"/>
              </w:rPr>
              <w:t>Conclusion</w:t>
            </w:r>
            <w:r>
              <w:rPr>
                <w:webHidden/>
              </w:rPr>
              <w:tab/>
            </w:r>
            <w:r>
              <w:rPr>
                <w:webHidden/>
              </w:rPr>
              <w:fldChar w:fldCharType="begin"/>
            </w:r>
            <w:r>
              <w:rPr>
                <w:webHidden/>
              </w:rPr>
              <w:instrText xml:space="preserve"> PAGEREF _Toc96411840 \h </w:instrText>
            </w:r>
            <w:r>
              <w:rPr>
                <w:webHidden/>
              </w:rPr>
            </w:r>
            <w:r>
              <w:rPr>
                <w:webHidden/>
              </w:rPr>
              <w:fldChar w:fldCharType="separate"/>
            </w:r>
            <w:r>
              <w:rPr>
                <w:webHidden/>
              </w:rPr>
              <w:t>41</w:t>
            </w:r>
            <w:r>
              <w:rPr>
                <w:webHidden/>
              </w:rPr>
              <w:fldChar w:fldCharType="end"/>
            </w:r>
          </w:hyperlink>
        </w:p>
        <w:p w14:paraId="287C655D" w14:textId="0DF92999" w:rsidR="00C6264E" w:rsidRDefault="00C6264E">
          <w:pPr>
            <w:pStyle w:val="TOC1"/>
            <w:rPr>
              <w:rFonts w:eastAsiaTheme="minorEastAsia" w:cstheme="minorBidi"/>
              <w:b w:val="0"/>
              <w:bCs w:val="0"/>
              <w:iCs w:val="0"/>
              <w:sz w:val="22"/>
              <w:szCs w:val="22"/>
              <w:lang w:eastAsia="en-AU"/>
            </w:rPr>
          </w:pPr>
          <w:hyperlink w:anchor="_Toc96411841" w:history="1">
            <w:r w:rsidRPr="00A41E89">
              <w:rPr>
                <w:rStyle w:val="Hyperlink"/>
              </w:rPr>
              <w:t>Schedule 4 – Reasons for Decision – Pandemic (Victorian Border Crossing) Order 2022 (No.5)</w:t>
            </w:r>
            <w:r>
              <w:rPr>
                <w:webHidden/>
              </w:rPr>
              <w:tab/>
            </w:r>
            <w:r>
              <w:rPr>
                <w:webHidden/>
              </w:rPr>
              <w:fldChar w:fldCharType="begin"/>
            </w:r>
            <w:r>
              <w:rPr>
                <w:webHidden/>
              </w:rPr>
              <w:instrText xml:space="preserve"> PAGEREF _Toc96411841 \h </w:instrText>
            </w:r>
            <w:r>
              <w:rPr>
                <w:webHidden/>
              </w:rPr>
            </w:r>
            <w:r>
              <w:rPr>
                <w:webHidden/>
              </w:rPr>
              <w:fldChar w:fldCharType="separate"/>
            </w:r>
            <w:r>
              <w:rPr>
                <w:webHidden/>
              </w:rPr>
              <w:t>42</w:t>
            </w:r>
            <w:r>
              <w:rPr>
                <w:webHidden/>
              </w:rPr>
              <w:fldChar w:fldCharType="end"/>
            </w:r>
          </w:hyperlink>
        </w:p>
        <w:p w14:paraId="47497215" w14:textId="28B64852" w:rsidR="00C6264E" w:rsidRDefault="00C6264E">
          <w:pPr>
            <w:pStyle w:val="TOC2"/>
            <w:rPr>
              <w:rFonts w:eastAsiaTheme="minorEastAsia" w:cstheme="minorBidi"/>
              <w:b w:val="0"/>
              <w:bCs w:val="0"/>
              <w:sz w:val="22"/>
              <w:szCs w:val="22"/>
              <w:lang w:eastAsia="en-AU"/>
            </w:rPr>
          </w:pPr>
          <w:hyperlink w:anchor="_Toc96411842" w:history="1">
            <w:r w:rsidRPr="00A41E89">
              <w:rPr>
                <w:rStyle w:val="Hyperlink"/>
              </w:rPr>
              <w:t>Summary of Order</w:t>
            </w:r>
            <w:r>
              <w:rPr>
                <w:webHidden/>
              </w:rPr>
              <w:tab/>
            </w:r>
            <w:r>
              <w:rPr>
                <w:webHidden/>
              </w:rPr>
              <w:fldChar w:fldCharType="begin"/>
            </w:r>
            <w:r>
              <w:rPr>
                <w:webHidden/>
              </w:rPr>
              <w:instrText xml:space="preserve"> PAGEREF _Toc96411842 \h </w:instrText>
            </w:r>
            <w:r>
              <w:rPr>
                <w:webHidden/>
              </w:rPr>
            </w:r>
            <w:r>
              <w:rPr>
                <w:webHidden/>
              </w:rPr>
              <w:fldChar w:fldCharType="separate"/>
            </w:r>
            <w:r>
              <w:rPr>
                <w:webHidden/>
              </w:rPr>
              <w:t>42</w:t>
            </w:r>
            <w:r>
              <w:rPr>
                <w:webHidden/>
              </w:rPr>
              <w:fldChar w:fldCharType="end"/>
            </w:r>
          </w:hyperlink>
        </w:p>
        <w:p w14:paraId="67AA6C8A" w14:textId="38BB0D34" w:rsidR="00C6264E" w:rsidRDefault="00C6264E">
          <w:pPr>
            <w:pStyle w:val="TOC3"/>
            <w:rPr>
              <w:rFonts w:eastAsiaTheme="minorEastAsia" w:cstheme="minorBidi"/>
              <w:b w:val="0"/>
              <w:bCs w:val="0"/>
              <w:sz w:val="22"/>
              <w:szCs w:val="22"/>
              <w:lang w:eastAsia="en-AU"/>
            </w:rPr>
          </w:pPr>
          <w:hyperlink w:anchor="_Toc96411843" w:history="1">
            <w:r w:rsidRPr="00A41E89">
              <w:rPr>
                <w:rStyle w:val="Hyperlink"/>
              </w:rPr>
              <w:t>Purpose</w:t>
            </w:r>
            <w:r>
              <w:rPr>
                <w:webHidden/>
              </w:rPr>
              <w:tab/>
            </w:r>
            <w:r>
              <w:rPr>
                <w:webHidden/>
              </w:rPr>
              <w:fldChar w:fldCharType="begin"/>
            </w:r>
            <w:r>
              <w:rPr>
                <w:webHidden/>
              </w:rPr>
              <w:instrText xml:space="preserve"> PAGEREF _Toc96411843 \h </w:instrText>
            </w:r>
            <w:r>
              <w:rPr>
                <w:webHidden/>
              </w:rPr>
            </w:r>
            <w:r>
              <w:rPr>
                <w:webHidden/>
              </w:rPr>
              <w:fldChar w:fldCharType="separate"/>
            </w:r>
            <w:r>
              <w:rPr>
                <w:webHidden/>
              </w:rPr>
              <w:t>42</w:t>
            </w:r>
            <w:r>
              <w:rPr>
                <w:webHidden/>
              </w:rPr>
              <w:fldChar w:fldCharType="end"/>
            </w:r>
          </w:hyperlink>
        </w:p>
        <w:p w14:paraId="1012CCF7" w14:textId="37FED96D" w:rsidR="00C6264E" w:rsidRDefault="00C6264E">
          <w:pPr>
            <w:pStyle w:val="TOC3"/>
            <w:rPr>
              <w:rFonts w:eastAsiaTheme="minorEastAsia" w:cstheme="minorBidi"/>
              <w:b w:val="0"/>
              <w:bCs w:val="0"/>
              <w:sz w:val="22"/>
              <w:szCs w:val="22"/>
              <w:lang w:eastAsia="en-AU"/>
            </w:rPr>
          </w:pPr>
          <w:hyperlink w:anchor="_Toc96411844" w:history="1">
            <w:r w:rsidRPr="00A41E89">
              <w:rPr>
                <w:rStyle w:val="Hyperlink"/>
              </w:rPr>
              <w:t>Obligations</w:t>
            </w:r>
            <w:r>
              <w:rPr>
                <w:webHidden/>
              </w:rPr>
              <w:tab/>
            </w:r>
            <w:r>
              <w:rPr>
                <w:webHidden/>
              </w:rPr>
              <w:fldChar w:fldCharType="begin"/>
            </w:r>
            <w:r>
              <w:rPr>
                <w:webHidden/>
              </w:rPr>
              <w:instrText xml:space="preserve"> PAGEREF _Toc96411844 \h </w:instrText>
            </w:r>
            <w:r>
              <w:rPr>
                <w:webHidden/>
              </w:rPr>
            </w:r>
            <w:r>
              <w:rPr>
                <w:webHidden/>
              </w:rPr>
              <w:fldChar w:fldCharType="separate"/>
            </w:r>
            <w:r>
              <w:rPr>
                <w:webHidden/>
              </w:rPr>
              <w:t>42</w:t>
            </w:r>
            <w:r>
              <w:rPr>
                <w:webHidden/>
              </w:rPr>
              <w:fldChar w:fldCharType="end"/>
            </w:r>
          </w:hyperlink>
        </w:p>
        <w:p w14:paraId="3C4DE99C" w14:textId="5B8153E1" w:rsidR="00C6264E" w:rsidRDefault="00C6264E">
          <w:pPr>
            <w:pStyle w:val="TOC3"/>
            <w:rPr>
              <w:rFonts w:eastAsiaTheme="minorEastAsia" w:cstheme="minorBidi"/>
              <w:b w:val="0"/>
              <w:bCs w:val="0"/>
              <w:sz w:val="22"/>
              <w:szCs w:val="22"/>
              <w:lang w:eastAsia="en-AU"/>
            </w:rPr>
          </w:pPr>
          <w:hyperlink w:anchor="_Toc96411845" w:history="1">
            <w:r w:rsidRPr="00A41E89">
              <w:rPr>
                <w:rStyle w:val="Hyperlink"/>
              </w:rPr>
              <w:t>Changes from Pandemic (Victorian Border Crossing) Order 2022 (No. 4)</w:t>
            </w:r>
            <w:r>
              <w:rPr>
                <w:webHidden/>
              </w:rPr>
              <w:tab/>
            </w:r>
            <w:r>
              <w:rPr>
                <w:webHidden/>
              </w:rPr>
              <w:fldChar w:fldCharType="begin"/>
            </w:r>
            <w:r>
              <w:rPr>
                <w:webHidden/>
              </w:rPr>
              <w:instrText xml:space="preserve"> PAGEREF _Toc96411845 \h </w:instrText>
            </w:r>
            <w:r>
              <w:rPr>
                <w:webHidden/>
              </w:rPr>
            </w:r>
            <w:r>
              <w:rPr>
                <w:webHidden/>
              </w:rPr>
              <w:fldChar w:fldCharType="separate"/>
            </w:r>
            <w:r>
              <w:rPr>
                <w:webHidden/>
              </w:rPr>
              <w:t>43</w:t>
            </w:r>
            <w:r>
              <w:rPr>
                <w:webHidden/>
              </w:rPr>
              <w:fldChar w:fldCharType="end"/>
            </w:r>
          </w:hyperlink>
        </w:p>
        <w:p w14:paraId="1407E343" w14:textId="3A01DD48" w:rsidR="00C6264E" w:rsidRDefault="00C6264E">
          <w:pPr>
            <w:pStyle w:val="TOC3"/>
            <w:rPr>
              <w:rFonts w:eastAsiaTheme="minorEastAsia" w:cstheme="minorBidi"/>
              <w:b w:val="0"/>
              <w:bCs w:val="0"/>
              <w:sz w:val="22"/>
              <w:szCs w:val="22"/>
              <w:lang w:eastAsia="en-AU"/>
            </w:rPr>
          </w:pPr>
          <w:hyperlink w:anchor="_Toc96411846" w:history="1">
            <w:r w:rsidRPr="00A41E89">
              <w:rPr>
                <w:rStyle w:val="Hyperlink"/>
              </w:rPr>
              <w:t>Period</w:t>
            </w:r>
            <w:r>
              <w:rPr>
                <w:webHidden/>
              </w:rPr>
              <w:tab/>
            </w:r>
            <w:r>
              <w:rPr>
                <w:webHidden/>
              </w:rPr>
              <w:fldChar w:fldCharType="begin"/>
            </w:r>
            <w:r>
              <w:rPr>
                <w:webHidden/>
              </w:rPr>
              <w:instrText xml:space="preserve"> PAGEREF _Toc96411846 \h </w:instrText>
            </w:r>
            <w:r>
              <w:rPr>
                <w:webHidden/>
              </w:rPr>
            </w:r>
            <w:r>
              <w:rPr>
                <w:webHidden/>
              </w:rPr>
              <w:fldChar w:fldCharType="separate"/>
            </w:r>
            <w:r>
              <w:rPr>
                <w:webHidden/>
              </w:rPr>
              <w:t>44</w:t>
            </w:r>
            <w:r>
              <w:rPr>
                <w:webHidden/>
              </w:rPr>
              <w:fldChar w:fldCharType="end"/>
            </w:r>
          </w:hyperlink>
        </w:p>
        <w:p w14:paraId="0DA62FCC" w14:textId="5D38C9C8" w:rsidR="00C6264E" w:rsidRDefault="00C6264E">
          <w:pPr>
            <w:pStyle w:val="TOC2"/>
            <w:rPr>
              <w:rFonts w:eastAsiaTheme="minorEastAsia" w:cstheme="minorBidi"/>
              <w:b w:val="0"/>
              <w:bCs w:val="0"/>
              <w:sz w:val="22"/>
              <w:szCs w:val="22"/>
              <w:lang w:eastAsia="en-AU"/>
            </w:rPr>
          </w:pPr>
          <w:hyperlink w:anchor="_Toc96411847" w:history="1">
            <w:r w:rsidRPr="00A41E89">
              <w:rPr>
                <w:rStyle w:val="Hyperlink"/>
              </w:rPr>
              <w:t>Relevant human rights</w:t>
            </w:r>
            <w:r>
              <w:rPr>
                <w:webHidden/>
              </w:rPr>
              <w:tab/>
            </w:r>
            <w:r>
              <w:rPr>
                <w:webHidden/>
              </w:rPr>
              <w:fldChar w:fldCharType="begin"/>
            </w:r>
            <w:r>
              <w:rPr>
                <w:webHidden/>
              </w:rPr>
              <w:instrText xml:space="preserve"> PAGEREF _Toc96411847 \h </w:instrText>
            </w:r>
            <w:r>
              <w:rPr>
                <w:webHidden/>
              </w:rPr>
            </w:r>
            <w:r>
              <w:rPr>
                <w:webHidden/>
              </w:rPr>
              <w:fldChar w:fldCharType="separate"/>
            </w:r>
            <w:r>
              <w:rPr>
                <w:webHidden/>
              </w:rPr>
              <w:t>44</w:t>
            </w:r>
            <w:r>
              <w:rPr>
                <w:webHidden/>
              </w:rPr>
              <w:fldChar w:fldCharType="end"/>
            </w:r>
          </w:hyperlink>
        </w:p>
        <w:p w14:paraId="3B847043" w14:textId="06CC0663" w:rsidR="00C6264E" w:rsidRDefault="00C6264E">
          <w:pPr>
            <w:pStyle w:val="TOC3"/>
            <w:rPr>
              <w:rFonts w:eastAsiaTheme="minorEastAsia" w:cstheme="minorBidi"/>
              <w:b w:val="0"/>
              <w:bCs w:val="0"/>
              <w:sz w:val="22"/>
              <w:szCs w:val="22"/>
              <w:lang w:eastAsia="en-AU"/>
            </w:rPr>
          </w:pPr>
          <w:hyperlink w:anchor="_Toc96411848" w:history="1">
            <w:r w:rsidRPr="00A41E89">
              <w:rPr>
                <w:rStyle w:val="Hyperlink"/>
              </w:rPr>
              <w:t>Human rights that are limited</w:t>
            </w:r>
            <w:r>
              <w:rPr>
                <w:webHidden/>
              </w:rPr>
              <w:tab/>
            </w:r>
            <w:r>
              <w:rPr>
                <w:webHidden/>
              </w:rPr>
              <w:fldChar w:fldCharType="begin"/>
            </w:r>
            <w:r>
              <w:rPr>
                <w:webHidden/>
              </w:rPr>
              <w:instrText xml:space="preserve"> PAGEREF _Toc96411848 \h </w:instrText>
            </w:r>
            <w:r>
              <w:rPr>
                <w:webHidden/>
              </w:rPr>
            </w:r>
            <w:r>
              <w:rPr>
                <w:webHidden/>
              </w:rPr>
              <w:fldChar w:fldCharType="separate"/>
            </w:r>
            <w:r>
              <w:rPr>
                <w:webHidden/>
              </w:rPr>
              <w:t>44</w:t>
            </w:r>
            <w:r>
              <w:rPr>
                <w:webHidden/>
              </w:rPr>
              <w:fldChar w:fldCharType="end"/>
            </w:r>
          </w:hyperlink>
        </w:p>
        <w:p w14:paraId="62D39B4C" w14:textId="76A6B21A" w:rsidR="00C6264E" w:rsidRDefault="00C6264E">
          <w:pPr>
            <w:pStyle w:val="TOC3"/>
            <w:rPr>
              <w:rFonts w:eastAsiaTheme="minorEastAsia" w:cstheme="minorBidi"/>
              <w:b w:val="0"/>
              <w:bCs w:val="0"/>
              <w:sz w:val="22"/>
              <w:szCs w:val="22"/>
              <w:lang w:eastAsia="en-AU"/>
            </w:rPr>
          </w:pPr>
          <w:hyperlink w:anchor="_Toc96411849" w:history="1">
            <w:r w:rsidRPr="00A41E89">
              <w:rPr>
                <w:rStyle w:val="Hyperlink"/>
              </w:rPr>
              <w:t>Human rights that are engaged, but not limited</w:t>
            </w:r>
            <w:r>
              <w:rPr>
                <w:webHidden/>
              </w:rPr>
              <w:tab/>
            </w:r>
            <w:r>
              <w:rPr>
                <w:webHidden/>
              </w:rPr>
              <w:fldChar w:fldCharType="begin"/>
            </w:r>
            <w:r>
              <w:rPr>
                <w:webHidden/>
              </w:rPr>
              <w:instrText xml:space="preserve"> PAGEREF _Toc96411849 \h </w:instrText>
            </w:r>
            <w:r>
              <w:rPr>
                <w:webHidden/>
              </w:rPr>
            </w:r>
            <w:r>
              <w:rPr>
                <w:webHidden/>
              </w:rPr>
              <w:fldChar w:fldCharType="separate"/>
            </w:r>
            <w:r>
              <w:rPr>
                <w:webHidden/>
              </w:rPr>
              <w:t>44</w:t>
            </w:r>
            <w:r>
              <w:rPr>
                <w:webHidden/>
              </w:rPr>
              <w:fldChar w:fldCharType="end"/>
            </w:r>
          </w:hyperlink>
        </w:p>
        <w:p w14:paraId="6AF98E18" w14:textId="64BA1A28" w:rsidR="00C6264E" w:rsidRDefault="00C6264E">
          <w:pPr>
            <w:pStyle w:val="TOC2"/>
            <w:rPr>
              <w:rFonts w:eastAsiaTheme="minorEastAsia" w:cstheme="minorBidi"/>
              <w:b w:val="0"/>
              <w:bCs w:val="0"/>
              <w:sz w:val="22"/>
              <w:szCs w:val="22"/>
              <w:lang w:eastAsia="en-AU"/>
            </w:rPr>
          </w:pPr>
          <w:hyperlink w:anchor="_Toc96411850" w:history="1">
            <w:r w:rsidRPr="00A41E89">
              <w:rPr>
                <w:rStyle w:val="Hyperlink"/>
              </w:rPr>
              <w:t>How the obligations imposed by the Order will protect public health</w:t>
            </w:r>
            <w:r>
              <w:rPr>
                <w:webHidden/>
              </w:rPr>
              <w:tab/>
            </w:r>
            <w:r>
              <w:rPr>
                <w:webHidden/>
              </w:rPr>
              <w:fldChar w:fldCharType="begin"/>
            </w:r>
            <w:r>
              <w:rPr>
                <w:webHidden/>
              </w:rPr>
              <w:instrText xml:space="preserve"> PAGEREF _Toc96411850 \h </w:instrText>
            </w:r>
            <w:r>
              <w:rPr>
                <w:webHidden/>
              </w:rPr>
            </w:r>
            <w:r>
              <w:rPr>
                <w:webHidden/>
              </w:rPr>
              <w:fldChar w:fldCharType="separate"/>
            </w:r>
            <w:r>
              <w:rPr>
                <w:webHidden/>
              </w:rPr>
              <w:t>44</w:t>
            </w:r>
            <w:r>
              <w:rPr>
                <w:webHidden/>
              </w:rPr>
              <w:fldChar w:fldCharType="end"/>
            </w:r>
          </w:hyperlink>
        </w:p>
        <w:p w14:paraId="02CD269C" w14:textId="3C737E21" w:rsidR="00C6264E" w:rsidRDefault="00C6264E">
          <w:pPr>
            <w:pStyle w:val="TOC2"/>
            <w:rPr>
              <w:rFonts w:eastAsiaTheme="minorEastAsia" w:cstheme="minorBidi"/>
              <w:b w:val="0"/>
              <w:bCs w:val="0"/>
              <w:sz w:val="22"/>
              <w:szCs w:val="22"/>
              <w:lang w:eastAsia="en-AU"/>
            </w:rPr>
          </w:pPr>
          <w:hyperlink w:anchor="_Toc96411851" w:history="1">
            <w:r w:rsidRPr="00A41E89">
              <w:rPr>
                <w:rStyle w:val="Hyperlink"/>
              </w:rPr>
              <w:t>Countervailing possible impacts that the obligations imposed by the Order may have on individuals and the community</w:t>
            </w:r>
            <w:r>
              <w:rPr>
                <w:webHidden/>
              </w:rPr>
              <w:tab/>
            </w:r>
            <w:r>
              <w:rPr>
                <w:webHidden/>
              </w:rPr>
              <w:fldChar w:fldCharType="begin"/>
            </w:r>
            <w:r>
              <w:rPr>
                <w:webHidden/>
              </w:rPr>
              <w:instrText xml:space="preserve"> PAGEREF _Toc96411851 \h </w:instrText>
            </w:r>
            <w:r>
              <w:rPr>
                <w:webHidden/>
              </w:rPr>
            </w:r>
            <w:r>
              <w:rPr>
                <w:webHidden/>
              </w:rPr>
              <w:fldChar w:fldCharType="separate"/>
            </w:r>
            <w:r>
              <w:rPr>
                <w:webHidden/>
              </w:rPr>
              <w:t>49</w:t>
            </w:r>
            <w:r>
              <w:rPr>
                <w:webHidden/>
              </w:rPr>
              <w:fldChar w:fldCharType="end"/>
            </w:r>
          </w:hyperlink>
        </w:p>
        <w:p w14:paraId="134ED3C4" w14:textId="79ED83E2" w:rsidR="00C6264E" w:rsidRDefault="00C6264E">
          <w:pPr>
            <w:pStyle w:val="TOC2"/>
            <w:rPr>
              <w:rFonts w:eastAsiaTheme="minorEastAsia" w:cstheme="minorBidi"/>
              <w:b w:val="0"/>
              <w:bCs w:val="0"/>
              <w:sz w:val="22"/>
              <w:szCs w:val="22"/>
              <w:lang w:eastAsia="en-AU"/>
            </w:rPr>
          </w:pPr>
          <w:hyperlink w:anchor="_Toc96411852" w:history="1">
            <w:r w:rsidRPr="00A41E89">
              <w:rPr>
                <w:rStyle w:val="Hyperlink"/>
              </w:rPr>
              <w:t>Whether there are any less restrictive alternatives that are reasonably available to protect public health</w:t>
            </w:r>
            <w:r>
              <w:rPr>
                <w:webHidden/>
              </w:rPr>
              <w:tab/>
            </w:r>
            <w:r>
              <w:rPr>
                <w:webHidden/>
              </w:rPr>
              <w:fldChar w:fldCharType="begin"/>
            </w:r>
            <w:r>
              <w:rPr>
                <w:webHidden/>
              </w:rPr>
              <w:instrText xml:space="preserve"> PAGEREF _Toc96411852 \h </w:instrText>
            </w:r>
            <w:r>
              <w:rPr>
                <w:webHidden/>
              </w:rPr>
            </w:r>
            <w:r>
              <w:rPr>
                <w:webHidden/>
              </w:rPr>
              <w:fldChar w:fldCharType="separate"/>
            </w:r>
            <w:r>
              <w:rPr>
                <w:webHidden/>
              </w:rPr>
              <w:t>50</w:t>
            </w:r>
            <w:r>
              <w:rPr>
                <w:webHidden/>
              </w:rPr>
              <w:fldChar w:fldCharType="end"/>
            </w:r>
          </w:hyperlink>
        </w:p>
        <w:p w14:paraId="521EB64F" w14:textId="32AA06F6" w:rsidR="00C6264E" w:rsidRDefault="00C6264E">
          <w:pPr>
            <w:pStyle w:val="TOC2"/>
            <w:rPr>
              <w:rFonts w:eastAsiaTheme="minorEastAsia" w:cstheme="minorBidi"/>
              <w:b w:val="0"/>
              <w:bCs w:val="0"/>
              <w:sz w:val="22"/>
              <w:szCs w:val="22"/>
              <w:lang w:eastAsia="en-AU"/>
            </w:rPr>
          </w:pPr>
          <w:hyperlink w:anchor="_Toc96411853" w:history="1">
            <w:r w:rsidRPr="00A41E89">
              <w:rPr>
                <w:rStyle w:val="Hyperlink"/>
              </w:rPr>
              <w:t>Conclusion</w:t>
            </w:r>
            <w:r>
              <w:rPr>
                <w:webHidden/>
              </w:rPr>
              <w:tab/>
            </w:r>
            <w:r>
              <w:rPr>
                <w:webHidden/>
              </w:rPr>
              <w:fldChar w:fldCharType="begin"/>
            </w:r>
            <w:r>
              <w:rPr>
                <w:webHidden/>
              </w:rPr>
              <w:instrText xml:space="preserve"> PAGEREF _Toc96411853 \h </w:instrText>
            </w:r>
            <w:r>
              <w:rPr>
                <w:webHidden/>
              </w:rPr>
            </w:r>
            <w:r>
              <w:rPr>
                <w:webHidden/>
              </w:rPr>
              <w:fldChar w:fldCharType="separate"/>
            </w:r>
            <w:r>
              <w:rPr>
                <w:webHidden/>
              </w:rPr>
              <w:t>50</w:t>
            </w:r>
            <w:r>
              <w:rPr>
                <w:webHidden/>
              </w:rPr>
              <w:fldChar w:fldCharType="end"/>
            </w:r>
          </w:hyperlink>
        </w:p>
        <w:p w14:paraId="7F44D6B4" w14:textId="69E92FA5" w:rsidR="00C6264E" w:rsidRDefault="00C6264E">
          <w:pPr>
            <w:pStyle w:val="TOC1"/>
            <w:rPr>
              <w:rFonts w:eastAsiaTheme="minorEastAsia" w:cstheme="minorBidi"/>
              <w:b w:val="0"/>
              <w:bCs w:val="0"/>
              <w:iCs w:val="0"/>
              <w:sz w:val="22"/>
              <w:szCs w:val="22"/>
              <w:lang w:eastAsia="en-AU"/>
            </w:rPr>
          </w:pPr>
          <w:hyperlink w:anchor="_Toc96411854" w:history="1">
            <w:r w:rsidRPr="00A41E89">
              <w:rPr>
                <w:rStyle w:val="Hyperlink"/>
              </w:rPr>
              <w:t>Schedule 5 – Reasons for Decision – Pandemic (Detention) Order 2022 (No.4)</w:t>
            </w:r>
            <w:r>
              <w:rPr>
                <w:webHidden/>
              </w:rPr>
              <w:tab/>
            </w:r>
            <w:r>
              <w:rPr>
                <w:webHidden/>
              </w:rPr>
              <w:fldChar w:fldCharType="begin"/>
            </w:r>
            <w:r>
              <w:rPr>
                <w:webHidden/>
              </w:rPr>
              <w:instrText xml:space="preserve"> PAGEREF _Toc96411854 \h </w:instrText>
            </w:r>
            <w:r>
              <w:rPr>
                <w:webHidden/>
              </w:rPr>
            </w:r>
            <w:r>
              <w:rPr>
                <w:webHidden/>
              </w:rPr>
              <w:fldChar w:fldCharType="separate"/>
            </w:r>
            <w:r>
              <w:rPr>
                <w:webHidden/>
              </w:rPr>
              <w:t>51</w:t>
            </w:r>
            <w:r>
              <w:rPr>
                <w:webHidden/>
              </w:rPr>
              <w:fldChar w:fldCharType="end"/>
            </w:r>
          </w:hyperlink>
        </w:p>
        <w:p w14:paraId="0EEDA7B6" w14:textId="4201B264" w:rsidR="00C6264E" w:rsidRDefault="00C6264E">
          <w:pPr>
            <w:pStyle w:val="TOC2"/>
            <w:rPr>
              <w:rFonts w:eastAsiaTheme="minorEastAsia" w:cstheme="minorBidi"/>
              <w:b w:val="0"/>
              <w:bCs w:val="0"/>
              <w:sz w:val="22"/>
              <w:szCs w:val="22"/>
              <w:lang w:eastAsia="en-AU"/>
            </w:rPr>
          </w:pPr>
          <w:hyperlink w:anchor="_Toc96411855" w:history="1">
            <w:r w:rsidRPr="00A41E89">
              <w:rPr>
                <w:rStyle w:val="Hyperlink"/>
              </w:rPr>
              <w:t>Summary of Order</w:t>
            </w:r>
            <w:r>
              <w:rPr>
                <w:webHidden/>
              </w:rPr>
              <w:tab/>
            </w:r>
            <w:r>
              <w:rPr>
                <w:webHidden/>
              </w:rPr>
              <w:fldChar w:fldCharType="begin"/>
            </w:r>
            <w:r>
              <w:rPr>
                <w:webHidden/>
              </w:rPr>
              <w:instrText xml:space="preserve"> PAGEREF _Toc96411855 \h </w:instrText>
            </w:r>
            <w:r>
              <w:rPr>
                <w:webHidden/>
              </w:rPr>
            </w:r>
            <w:r>
              <w:rPr>
                <w:webHidden/>
              </w:rPr>
              <w:fldChar w:fldCharType="separate"/>
            </w:r>
            <w:r>
              <w:rPr>
                <w:webHidden/>
              </w:rPr>
              <w:t>51</w:t>
            </w:r>
            <w:r>
              <w:rPr>
                <w:webHidden/>
              </w:rPr>
              <w:fldChar w:fldCharType="end"/>
            </w:r>
          </w:hyperlink>
        </w:p>
        <w:p w14:paraId="4E47AF62" w14:textId="5467FD48" w:rsidR="00C6264E" w:rsidRDefault="00C6264E">
          <w:pPr>
            <w:pStyle w:val="TOC3"/>
            <w:rPr>
              <w:rFonts w:eastAsiaTheme="minorEastAsia" w:cstheme="minorBidi"/>
              <w:b w:val="0"/>
              <w:bCs w:val="0"/>
              <w:sz w:val="22"/>
              <w:szCs w:val="22"/>
              <w:lang w:eastAsia="en-AU"/>
            </w:rPr>
          </w:pPr>
          <w:hyperlink w:anchor="_Toc96411856" w:history="1">
            <w:r w:rsidRPr="00A41E89">
              <w:rPr>
                <w:rStyle w:val="Hyperlink"/>
              </w:rPr>
              <w:t>Purpose</w:t>
            </w:r>
            <w:r>
              <w:rPr>
                <w:webHidden/>
              </w:rPr>
              <w:tab/>
            </w:r>
            <w:r>
              <w:rPr>
                <w:webHidden/>
              </w:rPr>
              <w:fldChar w:fldCharType="begin"/>
            </w:r>
            <w:r>
              <w:rPr>
                <w:webHidden/>
              </w:rPr>
              <w:instrText xml:space="preserve"> PAGEREF _Toc96411856 \h </w:instrText>
            </w:r>
            <w:r>
              <w:rPr>
                <w:webHidden/>
              </w:rPr>
            </w:r>
            <w:r>
              <w:rPr>
                <w:webHidden/>
              </w:rPr>
              <w:fldChar w:fldCharType="separate"/>
            </w:r>
            <w:r>
              <w:rPr>
                <w:webHidden/>
              </w:rPr>
              <w:t>51</w:t>
            </w:r>
            <w:r>
              <w:rPr>
                <w:webHidden/>
              </w:rPr>
              <w:fldChar w:fldCharType="end"/>
            </w:r>
          </w:hyperlink>
        </w:p>
        <w:p w14:paraId="2F201A45" w14:textId="0AAAAE63" w:rsidR="00C6264E" w:rsidRDefault="00C6264E">
          <w:pPr>
            <w:pStyle w:val="TOC3"/>
            <w:rPr>
              <w:rFonts w:eastAsiaTheme="minorEastAsia" w:cstheme="minorBidi"/>
              <w:b w:val="0"/>
              <w:bCs w:val="0"/>
              <w:sz w:val="22"/>
              <w:szCs w:val="22"/>
              <w:lang w:eastAsia="en-AU"/>
            </w:rPr>
          </w:pPr>
          <w:hyperlink w:anchor="_Toc96411857" w:history="1">
            <w:r w:rsidRPr="00A41E89">
              <w:rPr>
                <w:rStyle w:val="Hyperlink"/>
              </w:rPr>
              <w:t>Obligations</w:t>
            </w:r>
            <w:r>
              <w:rPr>
                <w:webHidden/>
              </w:rPr>
              <w:tab/>
            </w:r>
            <w:r>
              <w:rPr>
                <w:webHidden/>
              </w:rPr>
              <w:fldChar w:fldCharType="begin"/>
            </w:r>
            <w:r>
              <w:rPr>
                <w:webHidden/>
              </w:rPr>
              <w:instrText xml:space="preserve"> PAGEREF _Toc96411857 \h </w:instrText>
            </w:r>
            <w:r>
              <w:rPr>
                <w:webHidden/>
              </w:rPr>
            </w:r>
            <w:r>
              <w:rPr>
                <w:webHidden/>
              </w:rPr>
              <w:fldChar w:fldCharType="separate"/>
            </w:r>
            <w:r>
              <w:rPr>
                <w:webHidden/>
              </w:rPr>
              <w:t>51</w:t>
            </w:r>
            <w:r>
              <w:rPr>
                <w:webHidden/>
              </w:rPr>
              <w:fldChar w:fldCharType="end"/>
            </w:r>
          </w:hyperlink>
        </w:p>
        <w:p w14:paraId="7D9C9078" w14:textId="6DFC0938" w:rsidR="00C6264E" w:rsidRDefault="00C6264E">
          <w:pPr>
            <w:pStyle w:val="TOC3"/>
            <w:rPr>
              <w:rFonts w:eastAsiaTheme="minorEastAsia" w:cstheme="minorBidi"/>
              <w:b w:val="0"/>
              <w:bCs w:val="0"/>
              <w:sz w:val="22"/>
              <w:szCs w:val="22"/>
              <w:lang w:eastAsia="en-AU"/>
            </w:rPr>
          </w:pPr>
          <w:hyperlink w:anchor="_Toc96411858" w:history="1">
            <w:r w:rsidRPr="00A41E89">
              <w:rPr>
                <w:rStyle w:val="Hyperlink"/>
              </w:rPr>
              <w:t>Changes from Pandemic (Detention) Order 2022 (No.3)</w:t>
            </w:r>
            <w:r>
              <w:rPr>
                <w:webHidden/>
              </w:rPr>
              <w:tab/>
            </w:r>
            <w:r>
              <w:rPr>
                <w:webHidden/>
              </w:rPr>
              <w:fldChar w:fldCharType="begin"/>
            </w:r>
            <w:r>
              <w:rPr>
                <w:webHidden/>
              </w:rPr>
              <w:instrText xml:space="preserve"> PAGEREF _Toc96411858 \h </w:instrText>
            </w:r>
            <w:r>
              <w:rPr>
                <w:webHidden/>
              </w:rPr>
            </w:r>
            <w:r>
              <w:rPr>
                <w:webHidden/>
              </w:rPr>
              <w:fldChar w:fldCharType="separate"/>
            </w:r>
            <w:r>
              <w:rPr>
                <w:webHidden/>
              </w:rPr>
              <w:t>52</w:t>
            </w:r>
            <w:r>
              <w:rPr>
                <w:webHidden/>
              </w:rPr>
              <w:fldChar w:fldCharType="end"/>
            </w:r>
          </w:hyperlink>
        </w:p>
        <w:p w14:paraId="7A5F4FC4" w14:textId="343C4CF6" w:rsidR="00C6264E" w:rsidRDefault="00C6264E">
          <w:pPr>
            <w:pStyle w:val="TOC3"/>
            <w:rPr>
              <w:rFonts w:eastAsiaTheme="minorEastAsia" w:cstheme="minorBidi"/>
              <w:b w:val="0"/>
              <w:bCs w:val="0"/>
              <w:sz w:val="22"/>
              <w:szCs w:val="22"/>
              <w:lang w:eastAsia="en-AU"/>
            </w:rPr>
          </w:pPr>
          <w:hyperlink w:anchor="_Toc96411859" w:history="1">
            <w:r w:rsidRPr="00A41E89">
              <w:rPr>
                <w:rStyle w:val="Hyperlink"/>
              </w:rPr>
              <w:t>Period</w:t>
            </w:r>
            <w:r>
              <w:rPr>
                <w:webHidden/>
              </w:rPr>
              <w:tab/>
            </w:r>
            <w:r>
              <w:rPr>
                <w:webHidden/>
              </w:rPr>
              <w:fldChar w:fldCharType="begin"/>
            </w:r>
            <w:r>
              <w:rPr>
                <w:webHidden/>
              </w:rPr>
              <w:instrText xml:space="preserve"> PAGEREF _Toc96411859 \h </w:instrText>
            </w:r>
            <w:r>
              <w:rPr>
                <w:webHidden/>
              </w:rPr>
            </w:r>
            <w:r>
              <w:rPr>
                <w:webHidden/>
              </w:rPr>
              <w:fldChar w:fldCharType="separate"/>
            </w:r>
            <w:r>
              <w:rPr>
                <w:webHidden/>
              </w:rPr>
              <w:t>52</w:t>
            </w:r>
            <w:r>
              <w:rPr>
                <w:webHidden/>
              </w:rPr>
              <w:fldChar w:fldCharType="end"/>
            </w:r>
          </w:hyperlink>
        </w:p>
        <w:p w14:paraId="3583FBEE" w14:textId="62BD9C6D" w:rsidR="00C6264E" w:rsidRDefault="00C6264E">
          <w:pPr>
            <w:pStyle w:val="TOC2"/>
            <w:rPr>
              <w:rFonts w:eastAsiaTheme="minorEastAsia" w:cstheme="minorBidi"/>
              <w:b w:val="0"/>
              <w:bCs w:val="0"/>
              <w:sz w:val="22"/>
              <w:szCs w:val="22"/>
              <w:lang w:eastAsia="en-AU"/>
            </w:rPr>
          </w:pPr>
          <w:hyperlink w:anchor="_Toc96411860" w:history="1">
            <w:r w:rsidRPr="00A41E89">
              <w:rPr>
                <w:rStyle w:val="Hyperlink"/>
              </w:rPr>
              <w:t>Relevant human rights</w:t>
            </w:r>
            <w:r>
              <w:rPr>
                <w:webHidden/>
              </w:rPr>
              <w:tab/>
            </w:r>
            <w:r>
              <w:rPr>
                <w:webHidden/>
              </w:rPr>
              <w:fldChar w:fldCharType="begin"/>
            </w:r>
            <w:r>
              <w:rPr>
                <w:webHidden/>
              </w:rPr>
              <w:instrText xml:space="preserve"> PAGEREF _Toc96411860 \h </w:instrText>
            </w:r>
            <w:r>
              <w:rPr>
                <w:webHidden/>
              </w:rPr>
            </w:r>
            <w:r>
              <w:rPr>
                <w:webHidden/>
              </w:rPr>
              <w:fldChar w:fldCharType="separate"/>
            </w:r>
            <w:r>
              <w:rPr>
                <w:webHidden/>
              </w:rPr>
              <w:t>52</w:t>
            </w:r>
            <w:r>
              <w:rPr>
                <w:webHidden/>
              </w:rPr>
              <w:fldChar w:fldCharType="end"/>
            </w:r>
          </w:hyperlink>
        </w:p>
        <w:p w14:paraId="23649854" w14:textId="01508A5D" w:rsidR="00C6264E" w:rsidRDefault="00C6264E">
          <w:pPr>
            <w:pStyle w:val="TOC3"/>
            <w:rPr>
              <w:rFonts w:eastAsiaTheme="minorEastAsia" w:cstheme="minorBidi"/>
              <w:b w:val="0"/>
              <w:bCs w:val="0"/>
              <w:sz w:val="22"/>
              <w:szCs w:val="22"/>
              <w:lang w:eastAsia="en-AU"/>
            </w:rPr>
          </w:pPr>
          <w:hyperlink w:anchor="_Toc96411861" w:history="1">
            <w:r w:rsidRPr="00A41E89">
              <w:rPr>
                <w:rStyle w:val="Hyperlink"/>
              </w:rPr>
              <w:t>Human rights that are limited</w:t>
            </w:r>
            <w:r>
              <w:rPr>
                <w:webHidden/>
              </w:rPr>
              <w:tab/>
            </w:r>
            <w:r>
              <w:rPr>
                <w:webHidden/>
              </w:rPr>
              <w:fldChar w:fldCharType="begin"/>
            </w:r>
            <w:r>
              <w:rPr>
                <w:webHidden/>
              </w:rPr>
              <w:instrText xml:space="preserve"> PAGEREF _Toc96411861 \h </w:instrText>
            </w:r>
            <w:r>
              <w:rPr>
                <w:webHidden/>
              </w:rPr>
            </w:r>
            <w:r>
              <w:rPr>
                <w:webHidden/>
              </w:rPr>
              <w:fldChar w:fldCharType="separate"/>
            </w:r>
            <w:r>
              <w:rPr>
                <w:webHidden/>
              </w:rPr>
              <w:t>52</w:t>
            </w:r>
            <w:r>
              <w:rPr>
                <w:webHidden/>
              </w:rPr>
              <w:fldChar w:fldCharType="end"/>
            </w:r>
          </w:hyperlink>
        </w:p>
        <w:p w14:paraId="65349133" w14:textId="7D8D755D" w:rsidR="00C6264E" w:rsidRDefault="00C6264E">
          <w:pPr>
            <w:pStyle w:val="TOC3"/>
            <w:rPr>
              <w:rFonts w:eastAsiaTheme="minorEastAsia" w:cstheme="minorBidi"/>
              <w:b w:val="0"/>
              <w:bCs w:val="0"/>
              <w:sz w:val="22"/>
              <w:szCs w:val="22"/>
              <w:lang w:eastAsia="en-AU"/>
            </w:rPr>
          </w:pPr>
          <w:hyperlink w:anchor="_Toc96411862" w:history="1">
            <w:r w:rsidRPr="00A41E89">
              <w:rPr>
                <w:rStyle w:val="Hyperlink"/>
              </w:rPr>
              <w:t>Human rights that are engaged, but not limited</w:t>
            </w:r>
            <w:r>
              <w:rPr>
                <w:webHidden/>
              </w:rPr>
              <w:tab/>
            </w:r>
            <w:r>
              <w:rPr>
                <w:webHidden/>
              </w:rPr>
              <w:fldChar w:fldCharType="begin"/>
            </w:r>
            <w:r>
              <w:rPr>
                <w:webHidden/>
              </w:rPr>
              <w:instrText xml:space="preserve"> PAGEREF _Toc96411862 \h </w:instrText>
            </w:r>
            <w:r>
              <w:rPr>
                <w:webHidden/>
              </w:rPr>
            </w:r>
            <w:r>
              <w:rPr>
                <w:webHidden/>
              </w:rPr>
              <w:fldChar w:fldCharType="separate"/>
            </w:r>
            <w:r>
              <w:rPr>
                <w:webHidden/>
              </w:rPr>
              <w:t>53</w:t>
            </w:r>
            <w:r>
              <w:rPr>
                <w:webHidden/>
              </w:rPr>
              <w:fldChar w:fldCharType="end"/>
            </w:r>
          </w:hyperlink>
        </w:p>
        <w:p w14:paraId="2CB344B2" w14:textId="429ADDDD" w:rsidR="00C6264E" w:rsidRDefault="00C6264E">
          <w:pPr>
            <w:pStyle w:val="TOC2"/>
            <w:rPr>
              <w:rFonts w:eastAsiaTheme="minorEastAsia" w:cstheme="minorBidi"/>
              <w:b w:val="0"/>
              <w:bCs w:val="0"/>
              <w:sz w:val="22"/>
              <w:szCs w:val="22"/>
              <w:lang w:eastAsia="en-AU"/>
            </w:rPr>
          </w:pPr>
          <w:hyperlink w:anchor="_Toc96411863" w:history="1">
            <w:r w:rsidRPr="00A41E89">
              <w:rPr>
                <w:rStyle w:val="Hyperlink"/>
              </w:rPr>
              <w:t>How the obligations imposed by the Order will protect public health</w:t>
            </w:r>
            <w:r>
              <w:rPr>
                <w:webHidden/>
              </w:rPr>
              <w:tab/>
            </w:r>
            <w:r>
              <w:rPr>
                <w:webHidden/>
              </w:rPr>
              <w:fldChar w:fldCharType="begin"/>
            </w:r>
            <w:r>
              <w:rPr>
                <w:webHidden/>
              </w:rPr>
              <w:instrText xml:space="preserve"> PAGEREF _Toc96411863 \h </w:instrText>
            </w:r>
            <w:r>
              <w:rPr>
                <w:webHidden/>
              </w:rPr>
            </w:r>
            <w:r>
              <w:rPr>
                <w:webHidden/>
              </w:rPr>
              <w:fldChar w:fldCharType="separate"/>
            </w:r>
            <w:r>
              <w:rPr>
                <w:webHidden/>
              </w:rPr>
              <w:t>53</w:t>
            </w:r>
            <w:r>
              <w:rPr>
                <w:webHidden/>
              </w:rPr>
              <w:fldChar w:fldCharType="end"/>
            </w:r>
          </w:hyperlink>
        </w:p>
        <w:p w14:paraId="745F1B1B" w14:textId="0DDB79BD" w:rsidR="00C6264E" w:rsidRDefault="00C6264E">
          <w:pPr>
            <w:pStyle w:val="TOC2"/>
            <w:rPr>
              <w:rFonts w:eastAsiaTheme="minorEastAsia" w:cstheme="minorBidi"/>
              <w:b w:val="0"/>
              <w:bCs w:val="0"/>
              <w:sz w:val="22"/>
              <w:szCs w:val="22"/>
              <w:lang w:eastAsia="en-AU"/>
            </w:rPr>
          </w:pPr>
          <w:hyperlink w:anchor="_Toc96411864" w:history="1">
            <w:r w:rsidRPr="00A41E89">
              <w:rPr>
                <w:rStyle w:val="Hyperlink"/>
              </w:rPr>
              <w:t>Countervailing possible impacts that the obligations imposed by the Order may have on individuals and the community</w:t>
            </w:r>
            <w:r>
              <w:rPr>
                <w:webHidden/>
              </w:rPr>
              <w:tab/>
            </w:r>
            <w:r>
              <w:rPr>
                <w:webHidden/>
              </w:rPr>
              <w:fldChar w:fldCharType="begin"/>
            </w:r>
            <w:r>
              <w:rPr>
                <w:webHidden/>
              </w:rPr>
              <w:instrText xml:space="preserve"> PAGEREF _Toc96411864 \h </w:instrText>
            </w:r>
            <w:r>
              <w:rPr>
                <w:webHidden/>
              </w:rPr>
            </w:r>
            <w:r>
              <w:rPr>
                <w:webHidden/>
              </w:rPr>
              <w:fldChar w:fldCharType="separate"/>
            </w:r>
            <w:r>
              <w:rPr>
                <w:webHidden/>
              </w:rPr>
              <w:t>56</w:t>
            </w:r>
            <w:r>
              <w:rPr>
                <w:webHidden/>
              </w:rPr>
              <w:fldChar w:fldCharType="end"/>
            </w:r>
          </w:hyperlink>
        </w:p>
        <w:p w14:paraId="7F9FCEB8" w14:textId="5F0DB909" w:rsidR="00C6264E" w:rsidRDefault="00C6264E">
          <w:pPr>
            <w:pStyle w:val="TOC2"/>
            <w:rPr>
              <w:rFonts w:eastAsiaTheme="minorEastAsia" w:cstheme="minorBidi"/>
              <w:b w:val="0"/>
              <w:bCs w:val="0"/>
              <w:sz w:val="22"/>
              <w:szCs w:val="22"/>
              <w:lang w:eastAsia="en-AU"/>
            </w:rPr>
          </w:pPr>
          <w:hyperlink w:anchor="_Toc96411865" w:history="1">
            <w:r w:rsidRPr="00A41E89">
              <w:rPr>
                <w:rStyle w:val="Hyperlink"/>
              </w:rPr>
              <w:t>Whether there are any less restrictive alternatives that are reasonably available to protect public health</w:t>
            </w:r>
            <w:r>
              <w:rPr>
                <w:webHidden/>
              </w:rPr>
              <w:tab/>
            </w:r>
            <w:r>
              <w:rPr>
                <w:webHidden/>
              </w:rPr>
              <w:fldChar w:fldCharType="begin"/>
            </w:r>
            <w:r>
              <w:rPr>
                <w:webHidden/>
              </w:rPr>
              <w:instrText xml:space="preserve"> PAGEREF _Toc96411865 \h </w:instrText>
            </w:r>
            <w:r>
              <w:rPr>
                <w:webHidden/>
              </w:rPr>
            </w:r>
            <w:r>
              <w:rPr>
                <w:webHidden/>
              </w:rPr>
              <w:fldChar w:fldCharType="separate"/>
            </w:r>
            <w:r>
              <w:rPr>
                <w:webHidden/>
              </w:rPr>
              <w:t>57</w:t>
            </w:r>
            <w:r>
              <w:rPr>
                <w:webHidden/>
              </w:rPr>
              <w:fldChar w:fldCharType="end"/>
            </w:r>
          </w:hyperlink>
        </w:p>
        <w:p w14:paraId="30CA690C" w14:textId="5832F4C0" w:rsidR="00C6264E" w:rsidRDefault="00C6264E">
          <w:pPr>
            <w:pStyle w:val="TOC2"/>
            <w:rPr>
              <w:rFonts w:eastAsiaTheme="minorEastAsia" w:cstheme="minorBidi"/>
              <w:b w:val="0"/>
              <w:bCs w:val="0"/>
              <w:sz w:val="22"/>
              <w:szCs w:val="22"/>
              <w:lang w:eastAsia="en-AU"/>
            </w:rPr>
          </w:pPr>
          <w:hyperlink w:anchor="_Toc96411866" w:history="1">
            <w:r w:rsidRPr="00A41E89">
              <w:rPr>
                <w:rStyle w:val="Hyperlink"/>
              </w:rPr>
              <w:t>Conclusion</w:t>
            </w:r>
            <w:r>
              <w:rPr>
                <w:webHidden/>
              </w:rPr>
              <w:tab/>
            </w:r>
            <w:r>
              <w:rPr>
                <w:webHidden/>
              </w:rPr>
              <w:fldChar w:fldCharType="begin"/>
            </w:r>
            <w:r>
              <w:rPr>
                <w:webHidden/>
              </w:rPr>
              <w:instrText xml:space="preserve"> PAGEREF _Toc96411866 \h </w:instrText>
            </w:r>
            <w:r>
              <w:rPr>
                <w:webHidden/>
              </w:rPr>
            </w:r>
            <w:r>
              <w:rPr>
                <w:webHidden/>
              </w:rPr>
              <w:fldChar w:fldCharType="separate"/>
            </w:r>
            <w:r>
              <w:rPr>
                <w:webHidden/>
              </w:rPr>
              <w:t>58</w:t>
            </w:r>
            <w:r>
              <w:rPr>
                <w:webHidden/>
              </w:rPr>
              <w:fldChar w:fldCharType="end"/>
            </w:r>
          </w:hyperlink>
        </w:p>
        <w:p w14:paraId="602CC31B" w14:textId="1C980CE0" w:rsidR="00C6264E" w:rsidRDefault="00C6264E">
          <w:pPr>
            <w:pStyle w:val="TOC1"/>
            <w:rPr>
              <w:rFonts w:eastAsiaTheme="minorEastAsia" w:cstheme="minorBidi"/>
              <w:b w:val="0"/>
              <w:bCs w:val="0"/>
              <w:iCs w:val="0"/>
              <w:sz w:val="22"/>
              <w:szCs w:val="22"/>
              <w:lang w:eastAsia="en-AU"/>
            </w:rPr>
          </w:pPr>
          <w:hyperlink w:anchor="_Toc96411867" w:history="1">
            <w:r w:rsidRPr="00A41E89">
              <w:rPr>
                <w:rStyle w:val="Hyperlink"/>
              </w:rPr>
              <w:t>Schedule 6 – Reasons for Decision – Pandemic (Visitors to Hospitals and Care Facilities) Order 2022 (No.3)</w:t>
            </w:r>
            <w:r>
              <w:rPr>
                <w:webHidden/>
              </w:rPr>
              <w:tab/>
            </w:r>
            <w:r>
              <w:rPr>
                <w:webHidden/>
              </w:rPr>
              <w:fldChar w:fldCharType="begin"/>
            </w:r>
            <w:r>
              <w:rPr>
                <w:webHidden/>
              </w:rPr>
              <w:instrText xml:space="preserve"> PAGEREF _Toc96411867 \h </w:instrText>
            </w:r>
            <w:r>
              <w:rPr>
                <w:webHidden/>
              </w:rPr>
            </w:r>
            <w:r>
              <w:rPr>
                <w:webHidden/>
              </w:rPr>
              <w:fldChar w:fldCharType="separate"/>
            </w:r>
            <w:r>
              <w:rPr>
                <w:webHidden/>
              </w:rPr>
              <w:t>60</w:t>
            </w:r>
            <w:r>
              <w:rPr>
                <w:webHidden/>
              </w:rPr>
              <w:fldChar w:fldCharType="end"/>
            </w:r>
          </w:hyperlink>
        </w:p>
        <w:p w14:paraId="3045C32B" w14:textId="0EBF800D" w:rsidR="00C6264E" w:rsidRDefault="00C6264E">
          <w:pPr>
            <w:pStyle w:val="TOC2"/>
            <w:rPr>
              <w:rFonts w:eastAsiaTheme="minorEastAsia" w:cstheme="minorBidi"/>
              <w:b w:val="0"/>
              <w:bCs w:val="0"/>
              <w:sz w:val="22"/>
              <w:szCs w:val="22"/>
              <w:lang w:eastAsia="en-AU"/>
            </w:rPr>
          </w:pPr>
          <w:hyperlink w:anchor="_Toc96411868" w:history="1">
            <w:r w:rsidRPr="00A41E89">
              <w:rPr>
                <w:rStyle w:val="Hyperlink"/>
              </w:rPr>
              <w:t>Summary of Order</w:t>
            </w:r>
            <w:r>
              <w:rPr>
                <w:webHidden/>
              </w:rPr>
              <w:tab/>
            </w:r>
            <w:r>
              <w:rPr>
                <w:webHidden/>
              </w:rPr>
              <w:fldChar w:fldCharType="begin"/>
            </w:r>
            <w:r>
              <w:rPr>
                <w:webHidden/>
              </w:rPr>
              <w:instrText xml:space="preserve"> PAGEREF _Toc96411868 \h </w:instrText>
            </w:r>
            <w:r>
              <w:rPr>
                <w:webHidden/>
              </w:rPr>
            </w:r>
            <w:r>
              <w:rPr>
                <w:webHidden/>
              </w:rPr>
              <w:fldChar w:fldCharType="separate"/>
            </w:r>
            <w:r>
              <w:rPr>
                <w:webHidden/>
              </w:rPr>
              <w:t>60</w:t>
            </w:r>
            <w:r>
              <w:rPr>
                <w:webHidden/>
              </w:rPr>
              <w:fldChar w:fldCharType="end"/>
            </w:r>
          </w:hyperlink>
        </w:p>
        <w:p w14:paraId="7F5D12B9" w14:textId="19414FDF" w:rsidR="00C6264E" w:rsidRDefault="00C6264E">
          <w:pPr>
            <w:pStyle w:val="TOC3"/>
            <w:rPr>
              <w:rFonts w:eastAsiaTheme="minorEastAsia" w:cstheme="minorBidi"/>
              <w:b w:val="0"/>
              <w:bCs w:val="0"/>
              <w:sz w:val="22"/>
              <w:szCs w:val="22"/>
              <w:lang w:eastAsia="en-AU"/>
            </w:rPr>
          </w:pPr>
          <w:hyperlink w:anchor="_Toc96411869" w:history="1">
            <w:r w:rsidRPr="00A41E89">
              <w:rPr>
                <w:rStyle w:val="Hyperlink"/>
              </w:rPr>
              <w:t>Purpose</w:t>
            </w:r>
            <w:r>
              <w:rPr>
                <w:webHidden/>
              </w:rPr>
              <w:tab/>
            </w:r>
            <w:r>
              <w:rPr>
                <w:webHidden/>
              </w:rPr>
              <w:fldChar w:fldCharType="begin"/>
            </w:r>
            <w:r>
              <w:rPr>
                <w:webHidden/>
              </w:rPr>
              <w:instrText xml:space="preserve"> PAGEREF _Toc96411869 \h </w:instrText>
            </w:r>
            <w:r>
              <w:rPr>
                <w:webHidden/>
              </w:rPr>
            </w:r>
            <w:r>
              <w:rPr>
                <w:webHidden/>
              </w:rPr>
              <w:fldChar w:fldCharType="separate"/>
            </w:r>
            <w:r>
              <w:rPr>
                <w:webHidden/>
              </w:rPr>
              <w:t>60</w:t>
            </w:r>
            <w:r>
              <w:rPr>
                <w:webHidden/>
              </w:rPr>
              <w:fldChar w:fldCharType="end"/>
            </w:r>
          </w:hyperlink>
        </w:p>
        <w:p w14:paraId="30A435B3" w14:textId="66094BB2" w:rsidR="00C6264E" w:rsidRDefault="00C6264E">
          <w:pPr>
            <w:pStyle w:val="TOC3"/>
            <w:rPr>
              <w:rFonts w:eastAsiaTheme="minorEastAsia" w:cstheme="minorBidi"/>
              <w:b w:val="0"/>
              <w:bCs w:val="0"/>
              <w:sz w:val="22"/>
              <w:szCs w:val="22"/>
              <w:lang w:eastAsia="en-AU"/>
            </w:rPr>
          </w:pPr>
          <w:hyperlink w:anchor="_Toc96411870" w:history="1">
            <w:r w:rsidRPr="00A41E89">
              <w:rPr>
                <w:rStyle w:val="Hyperlink"/>
              </w:rPr>
              <w:t>Obligations</w:t>
            </w:r>
            <w:r>
              <w:rPr>
                <w:webHidden/>
              </w:rPr>
              <w:tab/>
            </w:r>
            <w:r>
              <w:rPr>
                <w:webHidden/>
              </w:rPr>
              <w:fldChar w:fldCharType="begin"/>
            </w:r>
            <w:r>
              <w:rPr>
                <w:webHidden/>
              </w:rPr>
              <w:instrText xml:space="preserve"> PAGEREF _Toc96411870 \h </w:instrText>
            </w:r>
            <w:r>
              <w:rPr>
                <w:webHidden/>
              </w:rPr>
            </w:r>
            <w:r>
              <w:rPr>
                <w:webHidden/>
              </w:rPr>
              <w:fldChar w:fldCharType="separate"/>
            </w:r>
            <w:r>
              <w:rPr>
                <w:webHidden/>
              </w:rPr>
              <w:t>60</w:t>
            </w:r>
            <w:r>
              <w:rPr>
                <w:webHidden/>
              </w:rPr>
              <w:fldChar w:fldCharType="end"/>
            </w:r>
          </w:hyperlink>
        </w:p>
        <w:p w14:paraId="26ACDC7C" w14:textId="6F244CDC" w:rsidR="00C6264E" w:rsidRDefault="00C6264E">
          <w:pPr>
            <w:pStyle w:val="TOC3"/>
            <w:rPr>
              <w:rFonts w:eastAsiaTheme="minorEastAsia" w:cstheme="minorBidi"/>
              <w:b w:val="0"/>
              <w:bCs w:val="0"/>
              <w:sz w:val="22"/>
              <w:szCs w:val="22"/>
              <w:lang w:eastAsia="en-AU"/>
            </w:rPr>
          </w:pPr>
          <w:hyperlink w:anchor="_Toc96411871" w:history="1">
            <w:r w:rsidRPr="00A41E89">
              <w:rPr>
                <w:rStyle w:val="Hyperlink"/>
              </w:rPr>
              <w:t>Changes from Pandemic (Visitors to Hospitals and Care Facilities) Order 2021 (No. 2)</w:t>
            </w:r>
            <w:r>
              <w:rPr>
                <w:webHidden/>
              </w:rPr>
              <w:tab/>
            </w:r>
            <w:r>
              <w:rPr>
                <w:webHidden/>
              </w:rPr>
              <w:fldChar w:fldCharType="begin"/>
            </w:r>
            <w:r>
              <w:rPr>
                <w:webHidden/>
              </w:rPr>
              <w:instrText xml:space="preserve"> PAGEREF _Toc96411871 \h </w:instrText>
            </w:r>
            <w:r>
              <w:rPr>
                <w:webHidden/>
              </w:rPr>
            </w:r>
            <w:r>
              <w:rPr>
                <w:webHidden/>
              </w:rPr>
              <w:fldChar w:fldCharType="separate"/>
            </w:r>
            <w:r>
              <w:rPr>
                <w:webHidden/>
              </w:rPr>
              <w:t>60</w:t>
            </w:r>
            <w:r>
              <w:rPr>
                <w:webHidden/>
              </w:rPr>
              <w:fldChar w:fldCharType="end"/>
            </w:r>
          </w:hyperlink>
        </w:p>
        <w:p w14:paraId="50934D53" w14:textId="248913CA" w:rsidR="00C6264E" w:rsidRDefault="00C6264E">
          <w:pPr>
            <w:pStyle w:val="TOC3"/>
            <w:rPr>
              <w:rFonts w:eastAsiaTheme="minorEastAsia" w:cstheme="minorBidi"/>
              <w:b w:val="0"/>
              <w:bCs w:val="0"/>
              <w:sz w:val="22"/>
              <w:szCs w:val="22"/>
              <w:lang w:eastAsia="en-AU"/>
            </w:rPr>
          </w:pPr>
          <w:hyperlink w:anchor="_Toc96411872" w:history="1">
            <w:r w:rsidRPr="00A41E89">
              <w:rPr>
                <w:rStyle w:val="Hyperlink"/>
              </w:rPr>
              <w:t>Period</w:t>
            </w:r>
            <w:r>
              <w:rPr>
                <w:webHidden/>
              </w:rPr>
              <w:tab/>
            </w:r>
            <w:r>
              <w:rPr>
                <w:webHidden/>
              </w:rPr>
              <w:fldChar w:fldCharType="begin"/>
            </w:r>
            <w:r>
              <w:rPr>
                <w:webHidden/>
              </w:rPr>
              <w:instrText xml:space="preserve"> PAGEREF _Toc96411872 \h </w:instrText>
            </w:r>
            <w:r>
              <w:rPr>
                <w:webHidden/>
              </w:rPr>
            </w:r>
            <w:r>
              <w:rPr>
                <w:webHidden/>
              </w:rPr>
              <w:fldChar w:fldCharType="separate"/>
            </w:r>
            <w:r>
              <w:rPr>
                <w:webHidden/>
              </w:rPr>
              <w:t>61</w:t>
            </w:r>
            <w:r>
              <w:rPr>
                <w:webHidden/>
              </w:rPr>
              <w:fldChar w:fldCharType="end"/>
            </w:r>
          </w:hyperlink>
        </w:p>
        <w:p w14:paraId="3E0A3F8C" w14:textId="7CFF811D" w:rsidR="00C6264E" w:rsidRDefault="00C6264E">
          <w:pPr>
            <w:pStyle w:val="TOC2"/>
            <w:rPr>
              <w:rFonts w:eastAsiaTheme="minorEastAsia" w:cstheme="minorBidi"/>
              <w:b w:val="0"/>
              <w:bCs w:val="0"/>
              <w:sz w:val="22"/>
              <w:szCs w:val="22"/>
              <w:lang w:eastAsia="en-AU"/>
            </w:rPr>
          </w:pPr>
          <w:hyperlink w:anchor="_Toc96411873" w:history="1">
            <w:r w:rsidRPr="00A41E89">
              <w:rPr>
                <w:rStyle w:val="Hyperlink"/>
              </w:rPr>
              <w:t>Relevant human rights</w:t>
            </w:r>
            <w:r>
              <w:rPr>
                <w:webHidden/>
              </w:rPr>
              <w:tab/>
            </w:r>
            <w:r>
              <w:rPr>
                <w:webHidden/>
              </w:rPr>
              <w:fldChar w:fldCharType="begin"/>
            </w:r>
            <w:r>
              <w:rPr>
                <w:webHidden/>
              </w:rPr>
              <w:instrText xml:space="preserve"> PAGEREF _Toc96411873 \h </w:instrText>
            </w:r>
            <w:r>
              <w:rPr>
                <w:webHidden/>
              </w:rPr>
            </w:r>
            <w:r>
              <w:rPr>
                <w:webHidden/>
              </w:rPr>
              <w:fldChar w:fldCharType="separate"/>
            </w:r>
            <w:r>
              <w:rPr>
                <w:webHidden/>
              </w:rPr>
              <w:t>61</w:t>
            </w:r>
            <w:r>
              <w:rPr>
                <w:webHidden/>
              </w:rPr>
              <w:fldChar w:fldCharType="end"/>
            </w:r>
          </w:hyperlink>
        </w:p>
        <w:p w14:paraId="2A34A1E5" w14:textId="19EADC9C" w:rsidR="00C6264E" w:rsidRDefault="00C6264E">
          <w:pPr>
            <w:pStyle w:val="TOC3"/>
            <w:rPr>
              <w:rFonts w:eastAsiaTheme="minorEastAsia" w:cstheme="minorBidi"/>
              <w:b w:val="0"/>
              <w:bCs w:val="0"/>
              <w:sz w:val="22"/>
              <w:szCs w:val="22"/>
              <w:lang w:eastAsia="en-AU"/>
            </w:rPr>
          </w:pPr>
          <w:hyperlink w:anchor="_Toc96411874" w:history="1">
            <w:r w:rsidRPr="00A41E89">
              <w:rPr>
                <w:rStyle w:val="Hyperlink"/>
              </w:rPr>
              <w:t>Human rights that are limited</w:t>
            </w:r>
            <w:r>
              <w:rPr>
                <w:webHidden/>
              </w:rPr>
              <w:tab/>
            </w:r>
            <w:r>
              <w:rPr>
                <w:webHidden/>
              </w:rPr>
              <w:fldChar w:fldCharType="begin"/>
            </w:r>
            <w:r>
              <w:rPr>
                <w:webHidden/>
              </w:rPr>
              <w:instrText xml:space="preserve"> PAGEREF _Toc96411874 \h </w:instrText>
            </w:r>
            <w:r>
              <w:rPr>
                <w:webHidden/>
              </w:rPr>
            </w:r>
            <w:r>
              <w:rPr>
                <w:webHidden/>
              </w:rPr>
              <w:fldChar w:fldCharType="separate"/>
            </w:r>
            <w:r>
              <w:rPr>
                <w:webHidden/>
              </w:rPr>
              <w:t>61</w:t>
            </w:r>
            <w:r>
              <w:rPr>
                <w:webHidden/>
              </w:rPr>
              <w:fldChar w:fldCharType="end"/>
            </w:r>
          </w:hyperlink>
        </w:p>
        <w:p w14:paraId="4033A555" w14:textId="28EAD0F7" w:rsidR="00C6264E" w:rsidRDefault="00C6264E">
          <w:pPr>
            <w:pStyle w:val="TOC3"/>
            <w:rPr>
              <w:rFonts w:eastAsiaTheme="minorEastAsia" w:cstheme="minorBidi"/>
              <w:b w:val="0"/>
              <w:bCs w:val="0"/>
              <w:sz w:val="22"/>
              <w:szCs w:val="22"/>
              <w:lang w:eastAsia="en-AU"/>
            </w:rPr>
          </w:pPr>
          <w:hyperlink w:anchor="_Toc96411875" w:history="1">
            <w:r w:rsidRPr="00A41E89">
              <w:rPr>
                <w:rStyle w:val="Hyperlink"/>
              </w:rPr>
              <w:t>Human rights that are engaged, but not limited</w:t>
            </w:r>
            <w:r>
              <w:rPr>
                <w:webHidden/>
              </w:rPr>
              <w:tab/>
            </w:r>
            <w:r>
              <w:rPr>
                <w:webHidden/>
              </w:rPr>
              <w:fldChar w:fldCharType="begin"/>
            </w:r>
            <w:r>
              <w:rPr>
                <w:webHidden/>
              </w:rPr>
              <w:instrText xml:space="preserve"> PAGEREF _Toc96411875 \h </w:instrText>
            </w:r>
            <w:r>
              <w:rPr>
                <w:webHidden/>
              </w:rPr>
            </w:r>
            <w:r>
              <w:rPr>
                <w:webHidden/>
              </w:rPr>
              <w:fldChar w:fldCharType="separate"/>
            </w:r>
            <w:r>
              <w:rPr>
                <w:webHidden/>
              </w:rPr>
              <w:t>61</w:t>
            </w:r>
            <w:r>
              <w:rPr>
                <w:webHidden/>
              </w:rPr>
              <w:fldChar w:fldCharType="end"/>
            </w:r>
          </w:hyperlink>
        </w:p>
        <w:p w14:paraId="185A913D" w14:textId="6AF6C5B1" w:rsidR="00C6264E" w:rsidRDefault="00C6264E">
          <w:pPr>
            <w:pStyle w:val="TOC2"/>
            <w:rPr>
              <w:rFonts w:eastAsiaTheme="minorEastAsia" w:cstheme="minorBidi"/>
              <w:b w:val="0"/>
              <w:bCs w:val="0"/>
              <w:sz w:val="22"/>
              <w:szCs w:val="22"/>
              <w:lang w:eastAsia="en-AU"/>
            </w:rPr>
          </w:pPr>
          <w:hyperlink w:anchor="_Toc96411876" w:history="1">
            <w:r w:rsidRPr="00A41E89">
              <w:rPr>
                <w:rStyle w:val="Hyperlink"/>
              </w:rPr>
              <w:t>How the obligations imposed by the Order will protect public health</w:t>
            </w:r>
            <w:r>
              <w:rPr>
                <w:webHidden/>
              </w:rPr>
              <w:tab/>
            </w:r>
            <w:r>
              <w:rPr>
                <w:webHidden/>
              </w:rPr>
              <w:fldChar w:fldCharType="begin"/>
            </w:r>
            <w:r>
              <w:rPr>
                <w:webHidden/>
              </w:rPr>
              <w:instrText xml:space="preserve"> PAGEREF _Toc96411876 \h </w:instrText>
            </w:r>
            <w:r>
              <w:rPr>
                <w:webHidden/>
              </w:rPr>
            </w:r>
            <w:r>
              <w:rPr>
                <w:webHidden/>
              </w:rPr>
              <w:fldChar w:fldCharType="separate"/>
            </w:r>
            <w:r>
              <w:rPr>
                <w:webHidden/>
              </w:rPr>
              <w:t>61</w:t>
            </w:r>
            <w:r>
              <w:rPr>
                <w:webHidden/>
              </w:rPr>
              <w:fldChar w:fldCharType="end"/>
            </w:r>
          </w:hyperlink>
        </w:p>
        <w:p w14:paraId="65827F17" w14:textId="02E7DF3C" w:rsidR="00C6264E" w:rsidRDefault="00C6264E">
          <w:pPr>
            <w:pStyle w:val="TOC2"/>
            <w:rPr>
              <w:rFonts w:eastAsiaTheme="minorEastAsia" w:cstheme="minorBidi"/>
              <w:b w:val="0"/>
              <w:bCs w:val="0"/>
              <w:sz w:val="22"/>
              <w:szCs w:val="22"/>
              <w:lang w:eastAsia="en-AU"/>
            </w:rPr>
          </w:pPr>
          <w:hyperlink w:anchor="_Toc96411877" w:history="1">
            <w:r w:rsidRPr="00A41E89">
              <w:rPr>
                <w:rStyle w:val="Hyperlink"/>
              </w:rPr>
              <w:t>Countervailing possible impacts that the obligations imposed by the Order may have on individuals and the community</w:t>
            </w:r>
            <w:r>
              <w:rPr>
                <w:webHidden/>
              </w:rPr>
              <w:tab/>
            </w:r>
            <w:r>
              <w:rPr>
                <w:webHidden/>
              </w:rPr>
              <w:fldChar w:fldCharType="begin"/>
            </w:r>
            <w:r>
              <w:rPr>
                <w:webHidden/>
              </w:rPr>
              <w:instrText xml:space="preserve"> PAGEREF _Toc96411877 \h </w:instrText>
            </w:r>
            <w:r>
              <w:rPr>
                <w:webHidden/>
              </w:rPr>
            </w:r>
            <w:r>
              <w:rPr>
                <w:webHidden/>
              </w:rPr>
              <w:fldChar w:fldCharType="separate"/>
            </w:r>
            <w:r>
              <w:rPr>
                <w:webHidden/>
              </w:rPr>
              <w:t>63</w:t>
            </w:r>
            <w:r>
              <w:rPr>
                <w:webHidden/>
              </w:rPr>
              <w:fldChar w:fldCharType="end"/>
            </w:r>
          </w:hyperlink>
        </w:p>
        <w:p w14:paraId="5A527C75" w14:textId="338D7BF8" w:rsidR="00C6264E" w:rsidRDefault="00C6264E">
          <w:pPr>
            <w:pStyle w:val="TOC2"/>
            <w:rPr>
              <w:rFonts w:eastAsiaTheme="minorEastAsia" w:cstheme="minorBidi"/>
              <w:b w:val="0"/>
              <w:bCs w:val="0"/>
              <w:sz w:val="22"/>
              <w:szCs w:val="22"/>
              <w:lang w:eastAsia="en-AU"/>
            </w:rPr>
          </w:pPr>
          <w:hyperlink w:anchor="_Toc96411878" w:history="1">
            <w:r w:rsidRPr="00A41E89">
              <w:rPr>
                <w:rStyle w:val="Hyperlink"/>
              </w:rPr>
              <w:t>Whether there are any less restrictive alternatives that are reasonably available to protect public health</w:t>
            </w:r>
            <w:r>
              <w:rPr>
                <w:webHidden/>
              </w:rPr>
              <w:tab/>
            </w:r>
            <w:r>
              <w:rPr>
                <w:webHidden/>
              </w:rPr>
              <w:fldChar w:fldCharType="begin"/>
            </w:r>
            <w:r>
              <w:rPr>
                <w:webHidden/>
              </w:rPr>
              <w:instrText xml:space="preserve"> PAGEREF _Toc96411878 \h </w:instrText>
            </w:r>
            <w:r>
              <w:rPr>
                <w:webHidden/>
              </w:rPr>
            </w:r>
            <w:r>
              <w:rPr>
                <w:webHidden/>
              </w:rPr>
              <w:fldChar w:fldCharType="separate"/>
            </w:r>
            <w:r>
              <w:rPr>
                <w:webHidden/>
              </w:rPr>
              <w:t>66</w:t>
            </w:r>
            <w:r>
              <w:rPr>
                <w:webHidden/>
              </w:rPr>
              <w:fldChar w:fldCharType="end"/>
            </w:r>
          </w:hyperlink>
        </w:p>
        <w:p w14:paraId="297D6BF2" w14:textId="72D63E4F" w:rsidR="00C6264E" w:rsidRDefault="00C6264E">
          <w:pPr>
            <w:pStyle w:val="TOC2"/>
            <w:rPr>
              <w:rFonts w:eastAsiaTheme="minorEastAsia" w:cstheme="minorBidi"/>
              <w:b w:val="0"/>
              <w:bCs w:val="0"/>
              <w:sz w:val="22"/>
              <w:szCs w:val="22"/>
              <w:lang w:eastAsia="en-AU"/>
            </w:rPr>
          </w:pPr>
          <w:hyperlink w:anchor="_Toc96411879" w:history="1">
            <w:r w:rsidRPr="00A41E89">
              <w:rPr>
                <w:rStyle w:val="Hyperlink"/>
              </w:rPr>
              <w:t>Conclusion</w:t>
            </w:r>
            <w:r>
              <w:rPr>
                <w:webHidden/>
              </w:rPr>
              <w:tab/>
            </w:r>
            <w:r>
              <w:rPr>
                <w:webHidden/>
              </w:rPr>
              <w:fldChar w:fldCharType="begin"/>
            </w:r>
            <w:r>
              <w:rPr>
                <w:webHidden/>
              </w:rPr>
              <w:instrText xml:space="preserve"> PAGEREF _Toc96411879 \h </w:instrText>
            </w:r>
            <w:r>
              <w:rPr>
                <w:webHidden/>
              </w:rPr>
            </w:r>
            <w:r>
              <w:rPr>
                <w:webHidden/>
              </w:rPr>
              <w:fldChar w:fldCharType="separate"/>
            </w:r>
            <w:r>
              <w:rPr>
                <w:webHidden/>
              </w:rPr>
              <w:t>67</w:t>
            </w:r>
            <w:r>
              <w:rPr>
                <w:webHidden/>
              </w:rPr>
              <w:fldChar w:fldCharType="end"/>
            </w:r>
          </w:hyperlink>
        </w:p>
        <w:p w14:paraId="2F107139" w14:textId="4BA2FBC7" w:rsidR="00AC05B2" w:rsidRPr="0001769F" w:rsidRDefault="00AC05B2">
          <w:r w:rsidRPr="0001769F">
            <w:rPr>
              <w:b/>
              <w:bCs/>
              <w:noProof/>
            </w:rPr>
            <w:fldChar w:fldCharType="end"/>
          </w:r>
        </w:p>
      </w:sdtContent>
    </w:sdt>
    <w:p w14:paraId="2EB5D35E" w14:textId="77777777" w:rsidR="00C76C85" w:rsidRPr="0001769F" w:rsidRDefault="00C76C85" w:rsidP="0CEF6EA6">
      <w:pPr>
        <w:keepNext/>
        <w:keepLines/>
        <w:spacing w:before="240" w:after="0"/>
        <w:outlineLvl w:val="0"/>
        <w:rPr>
          <w:rFonts w:eastAsiaTheme="majorEastAsia"/>
          <w:b/>
          <w:color w:val="2F5496" w:themeColor="accent1" w:themeShade="BF"/>
          <w:sz w:val="28"/>
          <w:szCs w:val="28"/>
        </w:rPr>
      </w:pPr>
      <w:r w:rsidRPr="0001769F">
        <w:rPr>
          <w:rFonts w:eastAsiaTheme="majorEastAsia"/>
          <w:b/>
          <w:color w:val="2F5496" w:themeColor="accent1" w:themeShade="BF"/>
          <w:sz w:val="28"/>
          <w:szCs w:val="28"/>
        </w:rPr>
        <w:br w:type="page"/>
      </w:r>
    </w:p>
    <w:p w14:paraId="15D76BF5" w14:textId="3B8F880A" w:rsidR="0A209C34" w:rsidRPr="0001769F" w:rsidRDefault="575932F8" w:rsidP="00C76C85">
      <w:pPr>
        <w:pStyle w:val="Heading1"/>
      </w:pPr>
      <w:bookmarkStart w:id="18" w:name="_Toc96411780"/>
      <w:r w:rsidRPr="0001769F">
        <w:lastRenderedPageBreak/>
        <w:t xml:space="preserve">About the </w:t>
      </w:r>
      <w:r w:rsidR="740C8A74" w:rsidRPr="0001769F">
        <w:t>pandemic order</w:t>
      </w:r>
      <w:bookmarkEnd w:id="15"/>
      <w:bookmarkEnd w:id="14"/>
      <w:bookmarkEnd w:id="13"/>
      <w:bookmarkEnd w:id="12"/>
      <w:bookmarkEnd w:id="11"/>
      <w:bookmarkEnd w:id="10"/>
      <w:bookmarkEnd w:id="9"/>
      <w:r w:rsidR="764C3F4C" w:rsidRPr="0001769F">
        <w:t>s</w:t>
      </w:r>
      <w:bookmarkEnd w:id="17"/>
      <w:bookmarkEnd w:id="16"/>
      <w:bookmarkEnd w:id="18"/>
    </w:p>
    <w:p w14:paraId="41B494F6" w14:textId="0D80E1BE" w:rsidR="00C21858" w:rsidRPr="0001769F" w:rsidRDefault="4D571A22" w:rsidP="00C76C85">
      <w:pPr>
        <w:pStyle w:val="ListLevel1"/>
      </w:pPr>
      <w:r w:rsidRPr="0001769F">
        <w:t xml:space="preserve">The </w:t>
      </w:r>
      <w:r w:rsidR="5C81772E" w:rsidRPr="0001769F">
        <w:t>pandemic order</w:t>
      </w:r>
      <w:r w:rsidR="765D5477" w:rsidRPr="0001769F">
        <w:t>s</w:t>
      </w:r>
      <w:r w:rsidRPr="0001769F">
        <w:t xml:space="preserve"> w</w:t>
      </w:r>
      <w:r w:rsidR="765D5477" w:rsidRPr="0001769F">
        <w:t>ere</w:t>
      </w:r>
      <w:r w:rsidRPr="0001769F">
        <w:t xml:space="preserve"> made under section </w:t>
      </w:r>
      <w:r w:rsidR="01E867EC" w:rsidRPr="0001769F">
        <w:t>165AI</w:t>
      </w:r>
      <w:r w:rsidR="647B438F" w:rsidRPr="0001769F">
        <w:t xml:space="preserve"> </w:t>
      </w:r>
      <w:r w:rsidRPr="0001769F">
        <w:t>of the Public Health and Wellbeing Act 2008 (PHW Act).</w:t>
      </w:r>
      <w:r w:rsidR="31A1C3A3" w:rsidRPr="0001769F">
        <w:t xml:space="preserve"> </w:t>
      </w:r>
    </w:p>
    <w:p w14:paraId="2E71F36C" w14:textId="084B9D0E" w:rsidR="00C21858" w:rsidRPr="0001769F" w:rsidRDefault="0CA002E6" w:rsidP="00C76C85">
      <w:pPr>
        <w:pStyle w:val="Heading2"/>
      </w:pPr>
      <w:bookmarkStart w:id="19" w:name="_Toc778631855"/>
      <w:bookmarkStart w:id="20" w:name="_Toc531693600"/>
      <w:bookmarkStart w:id="21" w:name="_Toc816900197"/>
      <w:bookmarkStart w:id="22" w:name="_Toc604358408"/>
      <w:bookmarkStart w:id="23" w:name="_Toc222367798"/>
      <w:bookmarkStart w:id="24" w:name="_Toc260236062"/>
      <w:bookmarkStart w:id="25" w:name="_Toc92316298"/>
      <w:bookmarkStart w:id="26" w:name="_Toc92891661"/>
      <w:bookmarkStart w:id="27" w:name="_Toc96411781"/>
      <w:r w:rsidRPr="0001769F">
        <w:t>Statutory power</w:t>
      </w:r>
      <w:r w:rsidR="39EAFC93" w:rsidRPr="0001769F">
        <w:t xml:space="preserve"> to make pandemic order</w:t>
      </w:r>
      <w:bookmarkEnd w:id="19"/>
      <w:bookmarkEnd w:id="20"/>
      <w:bookmarkEnd w:id="21"/>
      <w:bookmarkEnd w:id="22"/>
      <w:bookmarkEnd w:id="23"/>
      <w:bookmarkEnd w:id="24"/>
      <w:r w:rsidR="764C3F4C" w:rsidRPr="0001769F">
        <w:t>s</w:t>
      </w:r>
      <w:bookmarkEnd w:id="25"/>
      <w:bookmarkEnd w:id="26"/>
      <w:bookmarkEnd w:id="27"/>
    </w:p>
    <w:p w14:paraId="1C6D2B23" w14:textId="1C122C63" w:rsidR="00F31F30" w:rsidRPr="0001769F" w:rsidRDefault="2583C738" w:rsidP="00C76C85">
      <w:pPr>
        <w:pStyle w:val="ListLevel1"/>
      </w:pPr>
      <w:r w:rsidRPr="0001769F">
        <w:t>Under section 165AI of the PHW Act, I may, at any time on or after the making of a pandemic declaration by the Premier under s 165AB</w:t>
      </w:r>
      <w:r w:rsidR="765D5477" w:rsidRPr="0001769F">
        <w:t xml:space="preserve"> (or extended under s 165AE(1))</w:t>
      </w:r>
      <w:r w:rsidRPr="0001769F">
        <w:t xml:space="preserve">, make any order that I believe is reasonably necessary to protect public health.  The Premier made a pandemic declaration on </w:t>
      </w:r>
      <w:r w:rsidR="067453BE" w:rsidRPr="0001769F">
        <w:t>9</w:t>
      </w:r>
      <w:r w:rsidR="0B5CF248" w:rsidRPr="0001769F">
        <w:t xml:space="preserve"> December 2021</w:t>
      </w:r>
      <w:r w:rsidR="52C5D928" w:rsidRPr="0001769F">
        <w:t xml:space="preserve"> and then extended the pandemic declaration </w:t>
      </w:r>
      <w:r w:rsidR="2C82EA93" w:rsidRPr="0001769F">
        <w:t>from</w:t>
      </w:r>
      <w:r w:rsidR="52C5D928" w:rsidRPr="0001769F">
        <w:t xml:space="preserve"> </w:t>
      </w:r>
      <w:r w:rsidR="0913637F" w:rsidRPr="0001769F">
        <w:t>12</w:t>
      </w:r>
      <w:r w:rsidR="52C5D928" w:rsidRPr="0001769F">
        <w:t xml:space="preserve"> January 2022</w:t>
      </w:r>
      <w:r w:rsidRPr="0001769F">
        <w:t xml:space="preserve">, on the basis that he was satisfied on reasonable grounds that there is a serious risk to public health </w:t>
      </w:r>
      <w:r w:rsidR="0202A3FC" w:rsidRPr="0001769F">
        <w:t>throughout Victoria arising from the coronavirus (COVID-19) pandemic disease</w:t>
      </w:r>
      <w:r w:rsidRPr="0001769F">
        <w:t>.</w:t>
      </w:r>
    </w:p>
    <w:p w14:paraId="53B2E506" w14:textId="48EC7AC7" w:rsidR="00017852" w:rsidRPr="0001769F" w:rsidRDefault="40C46668" w:rsidP="00C76C85">
      <w:pPr>
        <w:pStyle w:val="ListLevel1"/>
      </w:pPr>
      <w:r w:rsidRPr="0001769F">
        <w:rPr>
          <w:rStyle w:val="eop"/>
        </w:rPr>
        <w:t>Pursuant to section 165AL</w:t>
      </w:r>
      <w:r w:rsidR="6BDFFAF6" w:rsidRPr="0001769F">
        <w:rPr>
          <w:rStyle w:val="eop"/>
        </w:rPr>
        <w:t>(1)</w:t>
      </w:r>
      <w:r w:rsidRPr="0001769F">
        <w:rPr>
          <w:rStyle w:val="eop"/>
        </w:rPr>
        <w:t xml:space="preserve">, before making a pandemic order, I must request the advice of the Chief Health Officer in relation to the serious risk to public health posed by the disease specified in the pandemic declaration, and the public health measures that the Chief Health Officer considers are necessary or appropriate to address this risk.  </w:t>
      </w:r>
    </w:p>
    <w:p w14:paraId="1CBA6F58" w14:textId="37CA93E0" w:rsidR="008D29AD" w:rsidRPr="0001769F" w:rsidRDefault="6AEA1791" w:rsidP="00C76C85">
      <w:pPr>
        <w:pStyle w:val="ListLevel1"/>
      </w:pPr>
      <w:r w:rsidRPr="0001769F">
        <w:rPr>
          <w:rStyle w:val="eop"/>
        </w:rPr>
        <w:t xml:space="preserve">On </w:t>
      </w:r>
      <w:r w:rsidR="7D1FF08B" w:rsidRPr="0001769F">
        <w:rPr>
          <w:rStyle w:val="eop"/>
        </w:rPr>
        <w:t>17</w:t>
      </w:r>
      <w:r w:rsidRPr="0001769F">
        <w:rPr>
          <w:rStyle w:val="eop"/>
        </w:rPr>
        <w:t xml:space="preserve"> January 2022, </w:t>
      </w:r>
      <w:r w:rsidR="6E97FB65" w:rsidRPr="0001769F">
        <w:rPr>
          <w:rStyle w:val="eop"/>
        </w:rPr>
        <w:t>the Acting Minister for Health requested advice from the</w:t>
      </w:r>
      <w:r w:rsidRPr="0001769F">
        <w:rPr>
          <w:rStyle w:val="eop"/>
        </w:rPr>
        <w:t xml:space="preserve"> Chief Health Officer in relation to additional measures that could be put in place in response to the Omicron variant of concern. I received the Chief Health Officer’s written advice on </w:t>
      </w:r>
      <w:r w:rsidR="4868DA33" w:rsidRPr="0001769F">
        <w:rPr>
          <w:rStyle w:val="eop"/>
        </w:rPr>
        <w:t>2</w:t>
      </w:r>
      <w:r w:rsidR="67366C72" w:rsidRPr="0001769F">
        <w:rPr>
          <w:rStyle w:val="eop"/>
        </w:rPr>
        <w:t>1</w:t>
      </w:r>
      <w:r w:rsidRPr="0001769F">
        <w:rPr>
          <w:rStyle w:val="eop"/>
        </w:rPr>
        <w:t xml:space="preserve"> January 2022. That advice is supplemented by</w:t>
      </w:r>
      <w:r w:rsidRPr="0001769F">
        <w:t>:</w:t>
      </w:r>
      <w:bookmarkStart w:id="28" w:name="_Hlk93570942"/>
    </w:p>
    <w:p w14:paraId="20BF2B29" w14:textId="3728365D" w:rsidR="00D670CB" w:rsidRPr="0001769F" w:rsidRDefault="6148E365" w:rsidP="00FF3F5A">
      <w:pPr>
        <w:pStyle w:val="ListLevel2"/>
      </w:pPr>
      <w:r w:rsidRPr="0001769F">
        <w:t>the Chief Health Officer</w:t>
      </w:r>
      <w:r w:rsidR="0430BBA2" w:rsidRPr="0001769F">
        <w:t xml:space="preserve">’s </w:t>
      </w:r>
      <w:r w:rsidRPr="0001769F">
        <w:t>advice provided on 10 December 2021</w:t>
      </w:r>
      <w:r w:rsidR="570665F5" w:rsidRPr="0001769F">
        <w:t>;</w:t>
      </w:r>
    </w:p>
    <w:p w14:paraId="5301D176" w14:textId="77777777" w:rsidR="00BF3B74" w:rsidRPr="0001769F" w:rsidRDefault="00BF3B74" w:rsidP="00FF3F5A">
      <w:pPr>
        <w:pStyle w:val="ListLevel2"/>
      </w:pPr>
      <w:r w:rsidRPr="0001769F">
        <w:t>verbal advice the Chief Health Officer provided on 14 December 2021;</w:t>
      </w:r>
    </w:p>
    <w:p w14:paraId="07CD6C1F" w14:textId="7973EBC8" w:rsidR="00BF3B74" w:rsidRPr="0001769F" w:rsidRDefault="00BF3B74" w:rsidP="00FF3F5A">
      <w:pPr>
        <w:pStyle w:val="ListLevel2"/>
      </w:pPr>
      <w:r w:rsidRPr="0001769F">
        <w:t>written advice the Chief Health Officer provided on 23 December 2021;</w:t>
      </w:r>
    </w:p>
    <w:p w14:paraId="6EB982FA" w14:textId="77777777" w:rsidR="00BF3B74" w:rsidRPr="0001769F" w:rsidRDefault="00BF3B74" w:rsidP="00FF3F5A">
      <w:pPr>
        <w:pStyle w:val="ListLevel2"/>
      </w:pPr>
      <w:r w:rsidRPr="0001769F">
        <w:t>verbal advice the Acting Chief Health Officer provided on 29 December 2021;</w:t>
      </w:r>
    </w:p>
    <w:p w14:paraId="5DE2A6FB" w14:textId="75E61A80" w:rsidR="00BF3B74" w:rsidRPr="0001769F" w:rsidRDefault="00BF3B74" w:rsidP="00FF3F5A">
      <w:pPr>
        <w:pStyle w:val="ListLevel2"/>
      </w:pPr>
      <w:r w:rsidRPr="0001769F">
        <w:t xml:space="preserve">verbal advice the Acting Chief Health Officer provided on 30 December 2021; </w:t>
      </w:r>
    </w:p>
    <w:p w14:paraId="559CF8B2" w14:textId="77777777" w:rsidR="00A744BA" w:rsidRPr="0001769F" w:rsidRDefault="70CFC3D9" w:rsidP="00FF3F5A">
      <w:pPr>
        <w:pStyle w:val="ListLevel2"/>
      </w:pPr>
      <w:r w:rsidRPr="0001769F">
        <w:t>verbal advice the Acting Chief Health Officer provided on 4 January 2022</w:t>
      </w:r>
      <w:r w:rsidR="7F1582B4" w:rsidRPr="0001769F">
        <w:t xml:space="preserve">; </w:t>
      </w:r>
    </w:p>
    <w:p w14:paraId="1689EB08" w14:textId="2EEE4AAC" w:rsidR="00B861F4" w:rsidRPr="0001769F" w:rsidRDefault="00A744BA" w:rsidP="00FF3F5A">
      <w:pPr>
        <w:pStyle w:val="ListLevel2"/>
      </w:pPr>
      <w:r w:rsidRPr="0001769F">
        <w:t xml:space="preserve">written advice the Acting Chief Health Officer provided on </w:t>
      </w:r>
      <w:r w:rsidR="000B05A2" w:rsidRPr="0001769F">
        <w:t>10 January 2022;</w:t>
      </w:r>
    </w:p>
    <w:bookmarkEnd w:id="28"/>
    <w:p w14:paraId="17D27506" w14:textId="31B462C9" w:rsidR="1AA36C1B" w:rsidRPr="0001769F" w:rsidRDefault="7F1582B4" w:rsidP="00FF3F5A">
      <w:pPr>
        <w:pStyle w:val="ListLevel2"/>
      </w:pPr>
      <w:r w:rsidRPr="0001769F">
        <w:t>verbal advice the Chief Health Officer provided on 19 January 2022</w:t>
      </w:r>
      <w:r w:rsidR="6EBAA433" w:rsidRPr="0001769F">
        <w:t xml:space="preserve">; </w:t>
      </w:r>
    </w:p>
    <w:p w14:paraId="3B796DE0" w14:textId="7AC408B8" w:rsidR="6EBAA433" w:rsidRPr="0001769F" w:rsidRDefault="6EBAA433" w:rsidP="00FF3F5A">
      <w:pPr>
        <w:pStyle w:val="ListLevel2"/>
      </w:pPr>
      <w:r w:rsidRPr="0001769F">
        <w:t xml:space="preserve">verbal advice the Chief Health Officer </w:t>
      </w:r>
      <w:r w:rsidR="69EFB11F" w:rsidRPr="0001769F">
        <w:t xml:space="preserve">and Deputy Premier </w:t>
      </w:r>
      <w:r w:rsidRPr="0001769F">
        <w:t>provided on 24 January 2022</w:t>
      </w:r>
      <w:r w:rsidR="00677C07" w:rsidRPr="0001769F">
        <w:t>;</w:t>
      </w:r>
    </w:p>
    <w:p w14:paraId="64B1AFC2" w14:textId="0ABBA293" w:rsidR="6EBAA433" w:rsidRPr="0001769F" w:rsidRDefault="3C0890F9" w:rsidP="00FF3F5A">
      <w:pPr>
        <w:pStyle w:val="ListLevel2"/>
      </w:pPr>
      <w:r w:rsidRPr="0001769F">
        <w:t>verbal advice the Chief Health Officer provided on 1 February 2022</w:t>
      </w:r>
      <w:r w:rsidR="5B41104C" w:rsidRPr="0001769F">
        <w:t>;</w:t>
      </w:r>
      <w:r w:rsidR="008FDA6D" w:rsidRPr="0001769F">
        <w:t xml:space="preserve"> </w:t>
      </w:r>
    </w:p>
    <w:p w14:paraId="03486E69" w14:textId="5B58A044" w:rsidR="008FDA6D" w:rsidRPr="0001769F" w:rsidRDefault="33678109" w:rsidP="00FF3F5A">
      <w:pPr>
        <w:pStyle w:val="ListLevel2"/>
      </w:pPr>
      <w:r w:rsidRPr="0001769F">
        <w:t xml:space="preserve">verbal advice the Chief Health Officer provided on </w:t>
      </w:r>
      <w:r w:rsidR="005218DC" w:rsidRPr="0001769F">
        <w:t>3</w:t>
      </w:r>
      <w:r w:rsidRPr="0001769F">
        <w:t xml:space="preserve"> February 2022</w:t>
      </w:r>
      <w:r w:rsidR="4F248C09" w:rsidRPr="0001769F">
        <w:t>; and</w:t>
      </w:r>
    </w:p>
    <w:p w14:paraId="2A67191C" w14:textId="22632358" w:rsidR="008FDA6D" w:rsidRPr="0001769F" w:rsidRDefault="4F248C09" w:rsidP="00FF3F5A">
      <w:pPr>
        <w:pStyle w:val="ListLevel2"/>
      </w:pPr>
      <w:r w:rsidRPr="0001769F">
        <w:t>verbal advice the Chief Health Officer provided on 9 February 2022</w:t>
      </w:r>
      <w:r w:rsidR="33678109" w:rsidRPr="0001769F">
        <w:t>.</w:t>
      </w:r>
    </w:p>
    <w:p w14:paraId="224CAEC0" w14:textId="77777777" w:rsidR="00F067A7" w:rsidRPr="0001769F" w:rsidRDefault="00F067A7" w:rsidP="00F067A7">
      <w:pPr>
        <w:pStyle w:val="ListLevel2"/>
      </w:pPr>
      <w:r w:rsidRPr="0001769F">
        <w:lastRenderedPageBreak/>
        <w:t>verbal advice the Chief Health Officer provided on 15 February 2022; and</w:t>
      </w:r>
    </w:p>
    <w:p w14:paraId="4F69E65B" w14:textId="7C62C360" w:rsidR="00EC4CF9" w:rsidRPr="0001769F" w:rsidRDefault="00F067A7" w:rsidP="00F067A7">
      <w:pPr>
        <w:pStyle w:val="ListLevel2"/>
      </w:pPr>
      <w:r w:rsidRPr="0001769F">
        <w:t xml:space="preserve">email advice the Chief Health Officer provided on 16 February 2022. </w:t>
      </w:r>
    </w:p>
    <w:p w14:paraId="7EAE37FC" w14:textId="73EE2E03" w:rsidR="008274AB" w:rsidRPr="0001769F" w:rsidRDefault="731A5C2B" w:rsidP="00C76C85">
      <w:pPr>
        <w:pStyle w:val="ListLevel1"/>
      </w:pPr>
      <w:r w:rsidRPr="0001769F">
        <w:t xml:space="preserve">I have also reviewed the epidemiological data available to me on </w:t>
      </w:r>
      <w:r w:rsidR="00F067A7" w:rsidRPr="0001769F">
        <w:t>17</w:t>
      </w:r>
      <w:r w:rsidR="5AA7A0F6" w:rsidRPr="0001769F">
        <w:t xml:space="preserve"> February </w:t>
      </w:r>
      <w:r w:rsidRPr="0001769F">
        <w:t xml:space="preserve">2022 to affirm my positions on the orders made to commence </w:t>
      </w:r>
      <w:r w:rsidR="1F3A40BA" w:rsidRPr="0001769F">
        <w:t xml:space="preserve">on </w:t>
      </w:r>
      <w:r w:rsidR="0069246B">
        <w:t xml:space="preserve">18 </w:t>
      </w:r>
      <w:r w:rsidR="00D23B8F">
        <w:t>February 2022</w:t>
      </w:r>
      <w:r w:rsidR="1F3A40BA" w:rsidRPr="0001769F">
        <w:t>.</w:t>
      </w:r>
    </w:p>
    <w:p w14:paraId="34A2B8E1" w14:textId="39854D83" w:rsidR="00017852" w:rsidRPr="0001769F" w:rsidRDefault="6BDFFAF6" w:rsidP="00C76C85">
      <w:pPr>
        <w:pStyle w:val="ListLevel1"/>
      </w:pPr>
      <w:r w:rsidRPr="0001769F">
        <w:t>Under s 165AL(2), in making a pandemic order, I must have regard to the advice of the Chief Health Officer and may have regard to any other matter that I consider relevant including, but not limited to, social and economic matters. I may also consult any other person that I consider appropriate before making a pandemic order.</w:t>
      </w:r>
    </w:p>
    <w:p w14:paraId="6675423F" w14:textId="3C2A296D" w:rsidR="00A3218C" w:rsidRPr="0001769F" w:rsidRDefault="163A6034" w:rsidP="00C76C85">
      <w:pPr>
        <w:pStyle w:val="ListLevel1"/>
      </w:pPr>
      <w:r w:rsidRPr="0001769F">
        <w:t>On the basis of the material provided to me by the Department of Health and the advice of the Chief Health Officer and Acting Chief Health Officer, I am satisfied that the proposed pandemic orders are reasonably necessary to protect public health. I consider that the limitations on human rights that will be imposed by the proposed pandemic orders are reasonable and justified in a free and democratic society based on human dignity, equality and freedom. I therefore make these pandemic orders under s 165AI of the PHW Act.</w:t>
      </w:r>
    </w:p>
    <w:p w14:paraId="5114B582" w14:textId="273EF3BF" w:rsidR="00C21858" w:rsidRPr="0001769F" w:rsidRDefault="27199FF8" w:rsidP="00C76C85">
      <w:pPr>
        <w:pStyle w:val="Heading2"/>
      </w:pPr>
      <w:bookmarkStart w:id="29" w:name="_Toc92316299"/>
      <w:bookmarkStart w:id="30" w:name="_Toc92891662"/>
      <w:bookmarkStart w:id="31" w:name="_Toc548677203"/>
      <w:bookmarkStart w:id="32" w:name="_Toc1721470604"/>
      <w:bookmarkStart w:id="33" w:name="_Toc916162365"/>
      <w:bookmarkStart w:id="34" w:name="_Toc1940488305"/>
      <w:bookmarkStart w:id="35" w:name="_Toc118271709"/>
      <w:bookmarkStart w:id="36" w:name="_Toc96411782"/>
      <w:r w:rsidRPr="0001769F">
        <w:t>Guiding</w:t>
      </w:r>
      <w:r w:rsidR="39EAFC93" w:rsidRPr="0001769F">
        <w:t xml:space="preserve"> principles</w:t>
      </w:r>
      <w:bookmarkEnd w:id="29"/>
      <w:bookmarkEnd w:id="30"/>
      <w:bookmarkEnd w:id="36"/>
      <w:r w:rsidR="39EAFC93" w:rsidRPr="0001769F">
        <w:t xml:space="preserve"> </w:t>
      </w:r>
      <w:bookmarkEnd w:id="31"/>
      <w:bookmarkEnd w:id="32"/>
      <w:bookmarkEnd w:id="33"/>
      <w:bookmarkEnd w:id="34"/>
      <w:bookmarkEnd w:id="35"/>
    </w:p>
    <w:p w14:paraId="794B6284" w14:textId="49FB7627" w:rsidR="007C1880" w:rsidRPr="0001769F" w:rsidRDefault="722ECFBF" w:rsidP="00C76C85">
      <w:pPr>
        <w:pStyle w:val="ListLevel1"/>
      </w:pPr>
      <w:r w:rsidRPr="0001769F">
        <w:t>I have made this decision informed by the guiding principles in sections 5 to 10</w:t>
      </w:r>
      <w:r w:rsidR="647B438F" w:rsidRPr="0001769F">
        <w:t xml:space="preserve"> </w:t>
      </w:r>
      <w:r w:rsidRPr="0001769F">
        <w:t>of the PHW Act</w:t>
      </w:r>
      <w:r w:rsidR="1223619D" w:rsidRPr="0001769F">
        <w:t>.</w:t>
      </w:r>
      <w:r w:rsidR="0D16ABEB" w:rsidRPr="0001769F">
        <w:t xml:space="preserve"> I note that the Chief Health Officer </w:t>
      </w:r>
      <w:r w:rsidR="6AEA1791" w:rsidRPr="0001769F">
        <w:t xml:space="preserve">and Acting Chief Health Officer </w:t>
      </w:r>
      <w:r w:rsidR="0D16ABEB" w:rsidRPr="0001769F">
        <w:t xml:space="preserve">also had regard to those principles when providing </w:t>
      </w:r>
      <w:r w:rsidR="6AEA1791" w:rsidRPr="0001769F">
        <w:t>their</w:t>
      </w:r>
      <w:r w:rsidR="0D16ABEB" w:rsidRPr="0001769F">
        <w:t xml:space="preserve"> advice.</w:t>
      </w:r>
    </w:p>
    <w:p w14:paraId="613D3481" w14:textId="6CCBA9DD" w:rsidR="00EE2301" w:rsidRPr="0001769F" w:rsidRDefault="4E91F453" w:rsidP="00C76C85">
      <w:pPr>
        <w:pStyle w:val="Heading3"/>
      </w:pPr>
      <w:bookmarkStart w:id="37" w:name="_Toc1883936934"/>
      <w:bookmarkStart w:id="38" w:name="_Toc2046045032"/>
      <w:bookmarkStart w:id="39" w:name="_Toc1089332810"/>
      <w:bookmarkStart w:id="40" w:name="_Toc1841695174"/>
      <w:bookmarkStart w:id="41" w:name="_Toc1961197673"/>
      <w:bookmarkStart w:id="42" w:name="_Toc1299582922"/>
      <w:bookmarkStart w:id="43" w:name="_Toc92316300"/>
      <w:bookmarkStart w:id="44" w:name="_Toc92891663"/>
      <w:bookmarkStart w:id="45" w:name="_Toc96411783"/>
      <w:r w:rsidRPr="0001769F">
        <w:t>P</w:t>
      </w:r>
      <w:r w:rsidR="7380E2E3" w:rsidRPr="0001769F">
        <w:t xml:space="preserve">rinciple of </w:t>
      </w:r>
      <w:r w:rsidR="31F47EB3" w:rsidRPr="0001769F">
        <w:t>evidence-based</w:t>
      </w:r>
      <w:r w:rsidR="7380E2E3" w:rsidRPr="0001769F">
        <w:t xml:space="preserve"> decision-making</w:t>
      </w:r>
      <w:bookmarkEnd w:id="37"/>
      <w:bookmarkEnd w:id="38"/>
      <w:bookmarkEnd w:id="39"/>
      <w:bookmarkEnd w:id="40"/>
      <w:bookmarkEnd w:id="41"/>
      <w:bookmarkEnd w:id="42"/>
      <w:bookmarkEnd w:id="43"/>
      <w:bookmarkEnd w:id="44"/>
      <w:bookmarkEnd w:id="45"/>
    </w:p>
    <w:p w14:paraId="5D7674FA" w14:textId="4184B9F3" w:rsidR="002867BF" w:rsidRPr="0001769F" w:rsidRDefault="0A995B1F" w:rsidP="008D29AD">
      <w:pPr>
        <w:pStyle w:val="ListLevel1"/>
      </w:pPr>
      <w:r w:rsidRPr="0001769F">
        <w:t>This principle is that decisions as to the most effective and efficient public health and wellbeing interventions should be based on evidence available in the circumstances that is relevant and reliable.</w:t>
      </w:r>
      <w:r w:rsidR="002867BF" w:rsidRPr="0001769F">
        <w:rPr>
          <w:rStyle w:val="FootnoteReference"/>
          <w:rFonts w:eastAsia="Lucida Grande"/>
        </w:rPr>
        <w:footnoteReference w:id="2"/>
      </w:r>
    </w:p>
    <w:p w14:paraId="5FC70CD2" w14:textId="4EF08EA8" w:rsidR="009078DD" w:rsidRPr="0001769F" w:rsidRDefault="31A1C3A3" w:rsidP="005B1062">
      <w:pPr>
        <w:pStyle w:val="ListLevel1"/>
      </w:pPr>
      <w:r w:rsidRPr="0001769F">
        <w:t xml:space="preserve">My decision to make the pandemic </w:t>
      </w:r>
      <w:r w:rsidR="6AEA1791" w:rsidRPr="0001769F">
        <w:t>orders</w:t>
      </w:r>
      <w:r w:rsidRPr="0001769F">
        <w:t xml:space="preserve"> has been informed by the </w:t>
      </w:r>
      <w:r w:rsidR="44E6D8D8" w:rsidRPr="0001769F">
        <w:t xml:space="preserve">expert </w:t>
      </w:r>
      <w:r w:rsidRPr="0001769F">
        <w:t>advice of the Chief Health Officer</w:t>
      </w:r>
      <w:r w:rsidR="4DC6E207" w:rsidRPr="0001769F">
        <w:t xml:space="preserve"> and Acting Chief Health Officer</w:t>
      </w:r>
      <w:r w:rsidR="44E6D8D8" w:rsidRPr="0001769F">
        <w:t xml:space="preserve"> about the serious risk to public health posed by COVID-19 and the public health measures that the Chief Health Officer</w:t>
      </w:r>
      <w:r w:rsidR="4DC6E207" w:rsidRPr="0001769F">
        <w:t xml:space="preserve"> and Acting Chief Health Officer</w:t>
      </w:r>
      <w:r w:rsidR="44E6D8D8" w:rsidRPr="0001769F">
        <w:t xml:space="preserve"> considers are necessary or appropriate to address this risk.</w:t>
      </w:r>
    </w:p>
    <w:p w14:paraId="1F93B974" w14:textId="5CC0F68E" w:rsidR="00EE2301" w:rsidRPr="0001769F" w:rsidRDefault="4E91F453" w:rsidP="005B1062">
      <w:pPr>
        <w:pStyle w:val="Heading3"/>
      </w:pPr>
      <w:bookmarkStart w:id="46" w:name="_Toc1675619593"/>
      <w:bookmarkStart w:id="47" w:name="_Toc1457310426"/>
      <w:bookmarkStart w:id="48" w:name="_Toc1873015323"/>
      <w:bookmarkStart w:id="49" w:name="_Toc947979015"/>
      <w:bookmarkStart w:id="50" w:name="_Toc2034105854"/>
      <w:bookmarkStart w:id="51" w:name="_Toc1552092333"/>
      <w:bookmarkStart w:id="52" w:name="_Toc92316301"/>
      <w:bookmarkStart w:id="53" w:name="_Toc92891664"/>
      <w:bookmarkStart w:id="54" w:name="_Toc96411784"/>
      <w:r w:rsidRPr="0001769F">
        <w:t>P</w:t>
      </w:r>
      <w:r w:rsidR="7380E2E3" w:rsidRPr="0001769F">
        <w:t>recautionary principle</w:t>
      </w:r>
      <w:bookmarkEnd w:id="46"/>
      <w:bookmarkEnd w:id="47"/>
      <w:bookmarkEnd w:id="48"/>
      <w:bookmarkEnd w:id="49"/>
      <w:bookmarkEnd w:id="50"/>
      <w:bookmarkEnd w:id="51"/>
      <w:bookmarkEnd w:id="52"/>
      <w:bookmarkEnd w:id="53"/>
      <w:bookmarkEnd w:id="54"/>
    </w:p>
    <w:p w14:paraId="6AE3C123" w14:textId="72A86CB2" w:rsidR="5E513F50" w:rsidRPr="0001769F" w:rsidRDefault="67F4D0A9" w:rsidP="005B1062">
      <w:pPr>
        <w:pStyle w:val="ListLevel1"/>
      </w:pPr>
      <w:r w:rsidRPr="0001769F">
        <w:t>This principle is that if a public health risk poses a serious threat, lack of full scientific certainty should not be used as a reason for postponing measures to prevent or control the public health risk.</w:t>
      </w:r>
    </w:p>
    <w:p w14:paraId="72D805A4" w14:textId="4FA0B8FF" w:rsidR="00466BDC" w:rsidRPr="0001769F" w:rsidRDefault="4C4C574D" w:rsidP="005B1062">
      <w:pPr>
        <w:pStyle w:val="ListLevel1"/>
      </w:pPr>
      <w:r w:rsidRPr="0001769F">
        <w:t xml:space="preserve">COVID-19 is a serious risk to public health, and it would not be appropriate to defer action on the basis that complete information is not yet available. In such circumstances, as the PHW Act sets out, a lack of full scientific certainty is not a reason for postponing measures to prevent or control the public health risks associated with COVID-19. </w:t>
      </w:r>
    </w:p>
    <w:p w14:paraId="400EA64F" w14:textId="0E7ADDC2" w:rsidR="5E513F50" w:rsidRPr="0001769F" w:rsidRDefault="4E91F453" w:rsidP="005B1062">
      <w:pPr>
        <w:pStyle w:val="Heading3"/>
      </w:pPr>
      <w:bookmarkStart w:id="55" w:name="_Toc389179444"/>
      <w:bookmarkStart w:id="56" w:name="_Toc434999492"/>
      <w:bookmarkStart w:id="57" w:name="_Toc1034985456"/>
      <w:bookmarkStart w:id="58" w:name="_Toc1851866748"/>
      <w:bookmarkStart w:id="59" w:name="_Toc2100423718"/>
      <w:bookmarkStart w:id="60" w:name="_Toc2035075397"/>
      <w:bookmarkStart w:id="61" w:name="_Toc92316302"/>
      <w:bookmarkStart w:id="62" w:name="_Toc92891665"/>
      <w:bookmarkStart w:id="63" w:name="_Toc96411785"/>
      <w:r w:rsidRPr="0001769F">
        <w:lastRenderedPageBreak/>
        <w:t>P</w:t>
      </w:r>
      <w:r w:rsidR="7380E2E3" w:rsidRPr="0001769F">
        <w:t xml:space="preserve">rinciple of primacy of </w:t>
      </w:r>
      <w:r w:rsidR="683F771E" w:rsidRPr="0001769F">
        <w:t>prevention</w:t>
      </w:r>
      <w:bookmarkEnd w:id="55"/>
      <w:bookmarkEnd w:id="56"/>
      <w:bookmarkEnd w:id="57"/>
      <w:bookmarkEnd w:id="58"/>
      <w:bookmarkEnd w:id="59"/>
      <w:bookmarkEnd w:id="60"/>
      <w:bookmarkEnd w:id="61"/>
      <w:bookmarkEnd w:id="62"/>
      <w:bookmarkEnd w:id="63"/>
    </w:p>
    <w:p w14:paraId="66595C6E" w14:textId="7D9DB0B9" w:rsidR="008C150F" w:rsidRPr="0001769F" w:rsidRDefault="67F4D0A9" w:rsidP="005B1062">
      <w:pPr>
        <w:pStyle w:val="ListLevel1"/>
      </w:pPr>
      <w:r w:rsidRPr="0001769F">
        <w:t xml:space="preserve">This principle is that the prevention of disease, illness, injury, </w:t>
      </w:r>
      <w:r w:rsidR="2DF9E6EC" w:rsidRPr="0001769F">
        <w:t>disability</w:t>
      </w:r>
      <w:r w:rsidRPr="0001769F">
        <w:t xml:space="preserve"> or premature death is preferable to remedial measures.</w:t>
      </w:r>
      <w:bookmarkStart w:id="64" w:name="_Toc92316303"/>
      <w:bookmarkStart w:id="65" w:name="_Toc92891666"/>
    </w:p>
    <w:p w14:paraId="3FB7744B" w14:textId="27451385" w:rsidR="00AC111B" w:rsidRPr="0001769F" w:rsidRDefault="7553C219" w:rsidP="005B1062">
      <w:pPr>
        <w:pStyle w:val="ListLevel1"/>
      </w:pPr>
      <w:r w:rsidRPr="0001769F">
        <w:rPr>
          <w:rStyle w:val="eop"/>
        </w:rPr>
        <w:t>Despite high vaccination coverage across Victoria, many situations involve a higher level of risk. Given the continuing risk of surging case numbers and outbreaks, particularly with a highly mobile population compared to lockdown periods, it is appropriate that the Victorian Government takes a conservative and cautious approach to manage risk in a targeted and efficient manner. This approach is supported by the principle of primacy of prevention in the</w:t>
      </w:r>
      <w:r w:rsidR="304E95B3" w:rsidRPr="0001769F">
        <w:rPr>
          <w:rStyle w:val="eop"/>
        </w:rPr>
        <w:t xml:space="preserve"> PHW</w:t>
      </w:r>
      <w:r w:rsidRPr="0001769F">
        <w:rPr>
          <w:rStyle w:val="eop"/>
        </w:rPr>
        <w:t xml:space="preserve"> Act.</w:t>
      </w:r>
      <w:r w:rsidR="00AC111B" w:rsidRPr="0001769F">
        <w:rPr>
          <w:rStyle w:val="FootnoteReference"/>
          <w:rFonts w:eastAsia="Lucida Grande"/>
        </w:rPr>
        <w:footnoteReference w:id="3"/>
      </w:r>
    </w:p>
    <w:p w14:paraId="3934D5C6" w14:textId="61F107D2" w:rsidR="008C150F" w:rsidRPr="0001769F" w:rsidRDefault="67932926" w:rsidP="005B1062">
      <w:pPr>
        <w:pStyle w:val="Heading3"/>
      </w:pPr>
      <w:bookmarkStart w:id="66" w:name="_Toc12469092"/>
      <w:bookmarkStart w:id="67" w:name="_Toc1045758871"/>
      <w:bookmarkStart w:id="68" w:name="_Toc2041419009"/>
      <w:bookmarkStart w:id="69" w:name="_Toc1173539194"/>
      <w:bookmarkStart w:id="70" w:name="_Toc1639992670"/>
      <w:bookmarkStart w:id="71" w:name="_Toc96411786"/>
      <w:r w:rsidRPr="0001769F">
        <w:t>Principle of accountability</w:t>
      </w:r>
      <w:bookmarkEnd w:id="64"/>
      <w:bookmarkEnd w:id="65"/>
      <w:bookmarkEnd w:id="71"/>
      <w:r w:rsidRPr="0001769F">
        <w:t xml:space="preserve"> </w:t>
      </w:r>
      <w:bookmarkEnd w:id="66"/>
      <w:bookmarkEnd w:id="67"/>
      <w:bookmarkEnd w:id="68"/>
      <w:bookmarkEnd w:id="69"/>
      <w:bookmarkEnd w:id="70"/>
    </w:p>
    <w:p w14:paraId="1B4B7D20" w14:textId="77777777" w:rsidR="00750597" w:rsidRPr="0001769F" w:rsidRDefault="353B8EC5" w:rsidP="005B1062">
      <w:pPr>
        <w:pStyle w:val="ListLevel1"/>
      </w:pPr>
      <w:bookmarkStart w:id="72" w:name="_Toc155977722"/>
      <w:bookmarkStart w:id="73" w:name="_Toc1168022391"/>
      <w:bookmarkStart w:id="74" w:name="_Toc1034138564"/>
      <w:bookmarkStart w:id="75" w:name="_Toc2077298288"/>
      <w:bookmarkStart w:id="76" w:name="_Toc1072490603"/>
      <w:r w:rsidRPr="0001769F">
        <w:t>This principle is that persons who are engaged in the administration of this Act should as far as is practicable ensure that decisions are transparent, systematic and appropriate.</w:t>
      </w:r>
    </w:p>
    <w:p w14:paraId="3A0BE494" w14:textId="77777777" w:rsidR="00750597" w:rsidRPr="0001769F" w:rsidRDefault="353B8EC5" w:rsidP="005B1062">
      <w:pPr>
        <w:pStyle w:val="ListLevel1"/>
      </w:pPr>
      <w:r w:rsidRPr="0001769F">
        <w:t xml:space="preserve">Consistent with this principle, members of the public should be given access to reliable information in appropriate forms to facilitate a good understanding of public health issues, as well as opportunities to participate in policy and program development. </w:t>
      </w:r>
    </w:p>
    <w:p w14:paraId="754CE531" w14:textId="2591A66A" w:rsidR="00750597" w:rsidRPr="0001769F" w:rsidRDefault="353B8EC5" w:rsidP="005B1062">
      <w:pPr>
        <w:pStyle w:val="ListLevel1"/>
      </w:pPr>
      <w:r w:rsidRPr="0001769F">
        <w:t>To promote accountability in the making of pandemic orders, the</w:t>
      </w:r>
      <w:r w:rsidR="304E95B3" w:rsidRPr="0001769F">
        <w:t xml:space="preserve"> PHW</w:t>
      </w:r>
      <w:r w:rsidRPr="0001769F">
        <w:t xml:space="preserve"> Act requires that a copy or written record of the Chief Health Officer's advice, a statement of reasons, and a human rights statement </w:t>
      </w:r>
      <w:r w:rsidR="48183BC6" w:rsidRPr="0001769F">
        <w:t xml:space="preserve">(Human Rights Statement) </w:t>
      </w:r>
      <w:r w:rsidRPr="0001769F">
        <w:t>are published in the case of the making, variation or extension of an order.</w:t>
      </w:r>
    </w:p>
    <w:p w14:paraId="22018A6E" w14:textId="5FA9F810" w:rsidR="00750597" w:rsidRPr="0001769F" w:rsidRDefault="353B8EC5" w:rsidP="005B1062">
      <w:pPr>
        <w:pStyle w:val="ListLevel1"/>
      </w:pPr>
      <w:r w:rsidRPr="0001769F">
        <w:t xml:space="preserve">All the reasons I have made </w:t>
      </w:r>
      <w:r w:rsidR="6AEA1791" w:rsidRPr="0001769F">
        <w:t>these orders</w:t>
      </w:r>
      <w:r w:rsidRPr="0001769F">
        <w:t xml:space="preserve"> and the advice that has informed those decisions, as well as the expert assessments of the potential human rights impacts of my decisions, have been published according to this principle. </w:t>
      </w:r>
    </w:p>
    <w:p w14:paraId="6CDED6BD" w14:textId="482A531F" w:rsidR="000302D7" w:rsidRPr="0001769F" w:rsidRDefault="4E91F453" w:rsidP="005B1062">
      <w:pPr>
        <w:pStyle w:val="Heading3"/>
      </w:pPr>
      <w:bookmarkStart w:id="77" w:name="_Toc668869751"/>
      <w:bookmarkStart w:id="78" w:name="_Toc92316304"/>
      <w:bookmarkStart w:id="79" w:name="_Toc92891667"/>
      <w:bookmarkStart w:id="80" w:name="_Toc96411787"/>
      <w:r w:rsidRPr="0001769F">
        <w:t>P</w:t>
      </w:r>
      <w:r w:rsidR="6CF3932E" w:rsidRPr="0001769F">
        <w:t>rinciple of proportionality</w:t>
      </w:r>
      <w:bookmarkEnd w:id="72"/>
      <w:bookmarkEnd w:id="73"/>
      <w:bookmarkEnd w:id="74"/>
      <w:bookmarkEnd w:id="75"/>
      <w:bookmarkEnd w:id="76"/>
      <w:bookmarkEnd w:id="77"/>
      <w:bookmarkEnd w:id="78"/>
      <w:bookmarkEnd w:id="79"/>
      <w:bookmarkEnd w:id="80"/>
    </w:p>
    <w:p w14:paraId="6B5BC91E" w14:textId="7ADC6F7B" w:rsidR="008C150F" w:rsidRPr="0001769F" w:rsidRDefault="67F4D0A9" w:rsidP="005B1062">
      <w:pPr>
        <w:pStyle w:val="ListLevel1"/>
      </w:pPr>
      <w:r w:rsidRPr="0001769F">
        <w:t xml:space="preserve">The principle </w:t>
      </w:r>
      <w:r w:rsidR="72F291E4" w:rsidRPr="0001769F">
        <w:t xml:space="preserve">is that decisions </w:t>
      </w:r>
      <w:r w:rsidRPr="0001769F">
        <w:t>made</w:t>
      </w:r>
      <w:r w:rsidR="52507FAA" w:rsidRPr="0001769F">
        <w:t>,</w:t>
      </w:r>
      <w:r w:rsidR="72F291E4" w:rsidRPr="0001769F">
        <w:t xml:space="preserve"> and actions taken in the administration of th</w:t>
      </w:r>
      <w:r w:rsidR="304E95B3" w:rsidRPr="0001769F">
        <w:t>e</w:t>
      </w:r>
      <w:r w:rsidR="72F291E4" w:rsidRPr="0001769F">
        <w:t xml:space="preserve"> </w:t>
      </w:r>
      <w:r w:rsidR="304E95B3" w:rsidRPr="0001769F">
        <w:t xml:space="preserve">PHW </w:t>
      </w:r>
      <w:r w:rsidR="72F291E4" w:rsidRPr="0001769F">
        <w:t xml:space="preserve">Act should be proportionate to the risk sought to be prevented, minimised or controlled, and should not be made or taken in an arbitrary manner. </w:t>
      </w:r>
    </w:p>
    <w:p w14:paraId="2DFB2596" w14:textId="0361B3B5" w:rsidR="00BF0390" w:rsidRPr="0001769F" w:rsidRDefault="72F291E4" w:rsidP="005B1062">
      <w:pPr>
        <w:pStyle w:val="ListLevel1"/>
      </w:pPr>
      <w:r w:rsidRPr="0001769F">
        <w:t>In deciding to make the pandemic order, I am required to be satisfied that the order</w:t>
      </w:r>
      <w:r w:rsidR="0B1D1DAD" w:rsidRPr="0001769F">
        <w:t xml:space="preserve"> is</w:t>
      </w:r>
      <w:r w:rsidRPr="0001769F">
        <w:t xml:space="preserve"> 'reasonably necessary' to protect public health, which requires consideration of the proportionality of those measures to the risk to public</w:t>
      </w:r>
      <w:r w:rsidRPr="0001769F">
        <w:rPr>
          <w:rStyle w:val="eop"/>
        </w:rPr>
        <w:t xml:space="preserve"> health.</w:t>
      </w:r>
    </w:p>
    <w:p w14:paraId="717B92DD" w14:textId="5A13127C" w:rsidR="000302D7" w:rsidRPr="0001769F" w:rsidRDefault="6CF3932E" w:rsidP="005B1062">
      <w:pPr>
        <w:pStyle w:val="Heading3"/>
      </w:pPr>
      <w:bookmarkStart w:id="81" w:name="_Toc1668116343"/>
      <w:bookmarkStart w:id="82" w:name="_Toc290409686"/>
      <w:bookmarkStart w:id="83" w:name="_Toc938577948"/>
      <w:bookmarkStart w:id="84" w:name="_Toc953898246"/>
      <w:bookmarkStart w:id="85" w:name="_Toc1390745592"/>
      <w:bookmarkStart w:id="86" w:name="_Toc1212026795"/>
      <w:bookmarkStart w:id="87" w:name="_Toc92316305"/>
      <w:bookmarkStart w:id="88" w:name="_Toc92891668"/>
      <w:bookmarkStart w:id="89" w:name="_Toc96411788"/>
      <w:r w:rsidRPr="0001769F">
        <w:t>Principle of collaboration</w:t>
      </w:r>
      <w:bookmarkEnd w:id="81"/>
      <w:bookmarkEnd w:id="82"/>
      <w:bookmarkEnd w:id="83"/>
      <w:bookmarkEnd w:id="84"/>
      <w:bookmarkEnd w:id="85"/>
      <w:bookmarkEnd w:id="86"/>
      <w:bookmarkEnd w:id="87"/>
      <w:bookmarkEnd w:id="88"/>
      <w:bookmarkEnd w:id="89"/>
    </w:p>
    <w:p w14:paraId="5B17005C" w14:textId="0C4CD488" w:rsidR="00BF0390" w:rsidRPr="0001769F" w:rsidRDefault="72F291E4" w:rsidP="005B1062">
      <w:pPr>
        <w:pStyle w:val="ListLevel1"/>
      </w:pPr>
      <w:r w:rsidRPr="0001769F">
        <w:t>The principle of collaboration is that public health and wellbeing, in Victoria and at a national and international level, can be enhanced through collaboration between all levels of Government and industry, business, communities and individuals.</w:t>
      </w:r>
    </w:p>
    <w:p w14:paraId="2E5E72FD" w14:textId="55581268" w:rsidR="000A099A" w:rsidRPr="00CA560D" w:rsidRDefault="000A099A" w:rsidP="000A099A">
      <w:pPr>
        <w:pStyle w:val="ListLevel1"/>
      </w:pPr>
      <w:r w:rsidRPr="0001769F">
        <w:lastRenderedPageBreak/>
        <w:t>Over the past month I have consulted broadly in regard to easing restrictions on elective surgery given the impact o</w:t>
      </w:r>
      <w:r w:rsidR="00182AA3">
        <w:t>f</w:t>
      </w:r>
      <w:r w:rsidRPr="0001769F">
        <w:t xml:space="preserve"> delaying medical services to those in need. I have met with representatives of the Australian Medical Association, Australian Nursing and Midwifery Federation, the Royal Australasian College</w:t>
      </w:r>
      <w:r w:rsidR="00176191">
        <w:t xml:space="preserve"> of Surgeons</w:t>
      </w:r>
      <w:r w:rsidRPr="0001769F">
        <w:t xml:space="preserve"> and representatives of private hospitals. These discussions have assisted in decisions on transitions back to normal operations for public and private hospitals across </w:t>
      </w:r>
      <w:r w:rsidRPr="00CA560D">
        <w:t xml:space="preserve">Victoria. </w:t>
      </w:r>
    </w:p>
    <w:p w14:paraId="0C44F9C9" w14:textId="4269AE6D" w:rsidR="003F0CFE" w:rsidRPr="00C6264E" w:rsidRDefault="003F0CFE" w:rsidP="003F0CFE">
      <w:pPr>
        <w:pStyle w:val="ListLevel1"/>
      </w:pPr>
      <w:r w:rsidRPr="00C6264E">
        <w:t xml:space="preserve">On 16 February 2022, I met with Mr Paul Guerra CEO of the Victorian Chamber of Commerce and Industry (VCCI) to outline the arrangements under the Public Health and Wellbeing Act and appropriate settings as the current Omicron wave moves past its peak. I discussed recommendations </w:t>
      </w:r>
      <w:r w:rsidR="001E6E53" w:rsidRPr="00C6264E">
        <w:t xml:space="preserve">to </w:t>
      </w:r>
      <w:r w:rsidR="00942FF8" w:rsidRPr="00C6264E">
        <w:t>remov</w:t>
      </w:r>
      <w:r w:rsidR="00750B48" w:rsidRPr="00C6264E">
        <w:t>e</w:t>
      </w:r>
      <w:r w:rsidR="00942FF8" w:rsidRPr="00C6264E">
        <w:t xml:space="preserve"> QR </w:t>
      </w:r>
      <w:r w:rsidRPr="00C6264E">
        <w:t xml:space="preserve">check-in requirements in </w:t>
      </w:r>
      <w:r w:rsidR="00942FF8" w:rsidRPr="00C6264E">
        <w:t xml:space="preserve">some </w:t>
      </w:r>
      <w:r w:rsidRPr="00C6264E">
        <w:t xml:space="preserve">settings </w:t>
      </w:r>
      <w:r w:rsidR="00750B48" w:rsidRPr="00C6264E">
        <w:t>b</w:t>
      </w:r>
      <w:r w:rsidR="000E3E46" w:rsidRPr="00C6264E">
        <w:t>ut</w:t>
      </w:r>
      <w:r w:rsidR="00750B48" w:rsidRPr="00C6264E">
        <w:t xml:space="preserve"> retain </w:t>
      </w:r>
      <w:r w:rsidR="006D39F4" w:rsidRPr="00C6264E">
        <w:t>QR code check-in requirements in vaccinated economy settings (those that are Open Premises for the purposes of the Pandemic (Open Premises) Order</w:t>
      </w:r>
      <w:r w:rsidRPr="00C6264E">
        <w:t xml:space="preserve">. I </w:t>
      </w:r>
      <w:r w:rsidR="00954DCD" w:rsidRPr="00C6264E">
        <w:t xml:space="preserve">noted that in </w:t>
      </w:r>
      <w:r w:rsidRPr="00C6264E">
        <w:t xml:space="preserve">consulting with </w:t>
      </w:r>
      <w:r w:rsidR="005A63CF" w:rsidRPr="00C6264E">
        <w:t xml:space="preserve">Co-ordinating Ministers of Cabinet </w:t>
      </w:r>
      <w:r w:rsidRPr="00C6264E">
        <w:t xml:space="preserve">colleagues, </w:t>
      </w:r>
      <w:r w:rsidR="001E6E53" w:rsidRPr="00C6264E">
        <w:t>it was thought that this recommendation</w:t>
      </w:r>
      <w:r w:rsidR="00100C5C" w:rsidRPr="00C6264E">
        <w:t xml:space="preserve"> (of </w:t>
      </w:r>
      <w:r w:rsidR="00FA549D" w:rsidRPr="00C6264E">
        <w:t xml:space="preserve">removing the QR check-in requirement in some lower risk </w:t>
      </w:r>
      <w:r w:rsidR="009E644B" w:rsidRPr="00C6264E">
        <w:t>settings whil</w:t>
      </w:r>
      <w:r w:rsidR="001456F5" w:rsidRPr="00C6264E">
        <w:t>e</w:t>
      </w:r>
      <w:r w:rsidR="009E644B" w:rsidRPr="00C6264E">
        <w:t xml:space="preserve"> maintaining a requirement for those venues to continue to check vaccination status)</w:t>
      </w:r>
      <w:r w:rsidR="001E6E53" w:rsidRPr="00C6264E">
        <w:t xml:space="preserve"> </w:t>
      </w:r>
      <w:r w:rsidRPr="00C6264E">
        <w:t>may create operation</w:t>
      </w:r>
      <w:r w:rsidR="009E644B" w:rsidRPr="00C6264E">
        <w:t>al</w:t>
      </w:r>
      <w:r w:rsidRPr="00C6264E">
        <w:t xml:space="preserve"> issues for business</w:t>
      </w:r>
      <w:r w:rsidR="001456F5" w:rsidRPr="00C6264E">
        <w:t xml:space="preserve"> and be confusing for patrons</w:t>
      </w:r>
      <w:r w:rsidRPr="00C6264E">
        <w:t>.</w:t>
      </w:r>
    </w:p>
    <w:p w14:paraId="1D5EF7C8" w14:textId="6B556E80" w:rsidR="003F0CFE" w:rsidRPr="00C6264E" w:rsidRDefault="003F0CFE" w:rsidP="003F0CFE">
      <w:pPr>
        <w:pStyle w:val="ListLevel1"/>
      </w:pPr>
      <w:r w:rsidRPr="00C6264E">
        <w:t>Mr Guerra noted that some businesses are struggling, particularly in the Melbourne CBD and that any additional burden over and above their normal operating has a cost impost. Mr Guerra also noted that the current QR system enabled the integrated checking of vaccination status without requiring businesses to set up new processes for checking vaccination status</w:t>
      </w:r>
      <w:r w:rsidR="00FF5D47" w:rsidRPr="00C6264E">
        <w:t xml:space="preserve"> without QR code check in</w:t>
      </w:r>
      <w:r w:rsidR="00E96CA6" w:rsidRPr="00C6264E">
        <w:t>. He also said</w:t>
      </w:r>
      <w:r w:rsidRPr="00C6264E">
        <w:t xml:space="preserve"> that QR codes are convenient because they’re understood.</w:t>
      </w:r>
    </w:p>
    <w:p w14:paraId="5F54700C" w14:textId="259CEEA9" w:rsidR="003F0CFE" w:rsidRPr="00C6264E" w:rsidRDefault="003F0CFE" w:rsidP="003F0CFE">
      <w:pPr>
        <w:pStyle w:val="ListLevel1"/>
      </w:pPr>
      <w:r w:rsidRPr="00C6264E">
        <w:t xml:space="preserve">Mr Guerra noted that if we can gradually relax different requirements on businesses, including QR codes, this would be welcome.  Additionally, </w:t>
      </w:r>
      <w:r w:rsidR="005A5124" w:rsidRPr="00C6264E">
        <w:t xml:space="preserve">Mr Guerra </w:t>
      </w:r>
      <w:r w:rsidRPr="00C6264E">
        <w:t xml:space="preserve">raised the need </w:t>
      </w:r>
      <w:r w:rsidR="002A4E7B" w:rsidRPr="00C6264E">
        <w:t xml:space="preserve">to </w:t>
      </w:r>
      <w:r w:rsidRPr="00C6264E">
        <w:t xml:space="preserve">signal a timeline for return to offices and removal of the current strong recommendation to work from home. </w:t>
      </w:r>
    </w:p>
    <w:p w14:paraId="0DB96B88" w14:textId="563CD79E" w:rsidR="003F0CFE" w:rsidRPr="00CA560D" w:rsidRDefault="003F0CFE" w:rsidP="003F0CFE">
      <w:pPr>
        <w:pStyle w:val="ListLevel1"/>
      </w:pPr>
      <w:r w:rsidRPr="00C6264E">
        <w:t xml:space="preserve">The discussion with Mr Guerra, </w:t>
      </w:r>
      <w:r w:rsidR="00A67DED" w:rsidRPr="00C6264E">
        <w:t xml:space="preserve">together with input from my Co-ordinating Ministers of Cabinet colleagues, </w:t>
      </w:r>
      <w:r w:rsidRPr="00C6264E">
        <w:t>helped to inform my decisions about immediate and future changes to the pandemic orders particularly in terms of supporting business operations</w:t>
      </w:r>
      <w:r w:rsidR="00CA560D" w:rsidRPr="00C6264E">
        <w:t xml:space="preserve"> and maintaining social licence and the good faith of the Victorian community via easy-to-communicate settings</w:t>
      </w:r>
      <w:r w:rsidRPr="00C6264E">
        <w:t>.</w:t>
      </w:r>
      <w:r w:rsidRPr="00CA560D">
        <w:t xml:space="preserve"> </w:t>
      </w:r>
    </w:p>
    <w:p w14:paraId="553CA72F" w14:textId="71FCE3BB" w:rsidR="007F7040" w:rsidRPr="0001769F" w:rsidRDefault="4E40E35B" w:rsidP="005B1062">
      <w:pPr>
        <w:pStyle w:val="ListLevel1"/>
      </w:pPr>
      <w:r w:rsidRPr="0001769F">
        <w:t>Throughout the pandemic, there has been ongoing consultation between the Deputy Chief Health Officers and the Chief Health Officers of the States and Territories, including through the Australian Health Protection Principal Committee</w:t>
      </w:r>
      <w:r w:rsidR="3F72F3E3" w:rsidRPr="0001769F">
        <w:t xml:space="preserve">. </w:t>
      </w:r>
    </w:p>
    <w:p w14:paraId="7D1C89CD" w14:textId="1FC94551" w:rsidR="00466F5A" w:rsidRPr="0001769F" w:rsidRDefault="389B2296" w:rsidP="005B1062">
      <w:pPr>
        <w:pStyle w:val="ListLevel1"/>
      </w:pPr>
      <w:r w:rsidRPr="0001769F">
        <w:t>Victoria</w:t>
      </w:r>
      <w:r w:rsidR="186D1B4D" w:rsidRPr="0001769F">
        <w:t xml:space="preserve"> </w:t>
      </w:r>
      <w:r w:rsidR="7BDAF89E" w:rsidRPr="0001769F">
        <w:t>continues to</w:t>
      </w:r>
      <w:r w:rsidR="78623351" w:rsidRPr="0001769F">
        <w:t xml:space="preserve"> </w:t>
      </w:r>
      <w:r w:rsidR="0DDF0050" w:rsidRPr="0001769F">
        <w:t>work</w:t>
      </w:r>
      <w:r w:rsidR="5EBC088B" w:rsidRPr="0001769F">
        <w:t xml:space="preserve"> with </w:t>
      </w:r>
      <w:r w:rsidR="211E92D5" w:rsidRPr="0001769F">
        <w:t>other jurisdictions through National Cabinet</w:t>
      </w:r>
      <w:r w:rsidR="35B64CAE" w:rsidRPr="0001769F">
        <w:t xml:space="preserve"> </w:t>
      </w:r>
      <w:r w:rsidR="12CA7F7C" w:rsidRPr="0001769F">
        <w:t>to talk through plans for managing COVID-19</w:t>
      </w:r>
      <w:r w:rsidR="768C38DC" w:rsidRPr="0001769F">
        <w:t xml:space="preserve">. </w:t>
      </w:r>
      <w:r w:rsidR="3A9B81DE" w:rsidRPr="0001769F">
        <w:t>Victoria</w:t>
      </w:r>
      <w:r w:rsidR="7EA1A30C" w:rsidRPr="0001769F">
        <w:t>’s Roadma</w:t>
      </w:r>
      <w:r w:rsidR="395C6CA0" w:rsidRPr="0001769F">
        <w:t>p: Delivering</w:t>
      </w:r>
      <w:r w:rsidR="00509E6D" w:rsidRPr="0001769F">
        <w:t xml:space="preserve"> the National Plan </w:t>
      </w:r>
      <w:r w:rsidR="7443DA8D" w:rsidRPr="0001769F">
        <w:t>is</w:t>
      </w:r>
      <w:r w:rsidR="00509E6D" w:rsidRPr="0001769F">
        <w:t xml:space="preserve"> ali</w:t>
      </w:r>
      <w:r w:rsidR="6117015E" w:rsidRPr="0001769F">
        <w:t>gned</w:t>
      </w:r>
      <w:r w:rsidR="67FD3E7E" w:rsidRPr="0001769F">
        <w:t xml:space="preserve"> with vaccination targets</w:t>
      </w:r>
      <w:r w:rsidR="3D69A2B6" w:rsidRPr="0001769F">
        <w:t xml:space="preserve"> set out in the </w:t>
      </w:r>
      <w:r w:rsidR="2FA5C463" w:rsidRPr="0001769F">
        <w:t>National Plan to transition Australia’s National COVID-19 Response</w:t>
      </w:r>
      <w:r w:rsidR="2EBF0DDF" w:rsidRPr="0001769F">
        <w:t xml:space="preserve">, </w:t>
      </w:r>
      <w:r w:rsidR="6686E9C1" w:rsidRPr="0001769F">
        <w:t xml:space="preserve">as </w:t>
      </w:r>
      <w:r w:rsidR="2EBF0DDF" w:rsidRPr="0001769F">
        <w:t>agreed by National Cabine</w:t>
      </w:r>
      <w:r w:rsidR="5D44086E" w:rsidRPr="0001769F">
        <w:t>t</w:t>
      </w:r>
      <w:r w:rsidR="00982612" w:rsidRPr="0001769F">
        <w:t>.</w:t>
      </w:r>
      <w:r w:rsidR="647B438F" w:rsidRPr="0001769F">
        <w:t xml:space="preserve"> </w:t>
      </w:r>
    </w:p>
    <w:p w14:paraId="0B1BDB36" w14:textId="425D0C50" w:rsidR="000302D7" w:rsidRPr="0001769F" w:rsidRDefault="6CF3932E" w:rsidP="005B1062">
      <w:pPr>
        <w:pStyle w:val="Heading3"/>
      </w:pPr>
      <w:bookmarkStart w:id="90" w:name="_Toc1138792208"/>
      <w:bookmarkStart w:id="91" w:name="_Toc24138778"/>
      <w:bookmarkStart w:id="92" w:name="_Toc1501967731"/>
      <w:bookmarkStart w:id="93" w:name="_Toc1749300393"/>
      <w:bookmarkStart w:id="94" w:name="_Toc1900938187"/>
      <w:bookmarkStart w:id="95" w:name="_Toc915593460"/>
      <w:bookmarkStart w:id="96" w:name="_Toc92316306"/>
      <w:bookmarkStart w:id="97" w:name="_Toc92891669"/>
      <w:bookmarkStart w:id="98" w:name="_Toc96411789"/>
      <w:r w:rsidRPr="0001769F">
        <w:t>Part 8A objectives</w:t>
      </w:r>
      <w:bookmarkEnd w:id="90"/>
      <w:bookmarkEnd w:id="91"/>
      <w:bookmarkEnd w:id="92"/>
      <w:bookmarkEnd w:id="93"/>
      <w:bookmarkEnd w:id="94"/>
      <w:bookmarkEnd w:id="95"/>
      <w:bookmarkEnd w:id="96"/>
      <w:bookmarkEnd w:id="97"/>
      <w:bookmarkEnd w:id="98"/>
    </w:p>
    <w:p w14:paraId="6EA0C7E3" w14:textId="169E6990" w:rsidR="00290894" w:rsidRPr="0001769F" w:rsidRDefault="58C1750F" w:rsidP="005B1062">
      <w:pPr>
        <w:pStyle w:val="ListLevel1"/>
      </w:pPr>
      <w:bookmarkStart w:id="99" w:name="_Toc16866684"/>
      <w:bookmarkStart w:id="100" w:name="_Toc305505100"/>
      <w:bookmarkStart w:id="101" w:name="_Toc1032674546"/>
      <w:bookmarkStart w:id="102" w:name="_Toc2002316279"/>
      <w:bookmarkStart w:id="103" w:name="_Toc566290555"/>
      <w:r w:rsidRPr="0001769F">
        <w:t xml:space="preserve">I have also had regard to the objectives of Part 8A in section 165A(1) of the PHW Act, which </w:t>
      </w:r>
      <w:r w:rsidR="6AEA1791" w:rsidRPr="0001769F">
        <w:t>is</w:t>
      </w:r>
      <w:r w:rsidRPr="0001769F">
        <w:t xml:space="preserve"> to protect public health and wellbeing in Victoria by establishing a regulatory framework that:</w:t>
      </w:r>
    </w:p>
    <w:p w14:paraId="29215032" w14:textId="130F17D2" w:rsidR="00290894" w:rsidRPr="0001769F" w:rsidRDefault="7E1741F6" w:rsidP="00FF3F5A">
      <w:pPr>
        <w:pStyle w:val="ListLevel2"/>
      </w:pPr>
      <w:r w:rsidRPr="0001769F">
        <w:t>prevents and manages the serious risk to life, public health and wellbeing presented by the outbreak and spread of pandemics and diseases with pandemic potential;</w:t>
      </w:r>
      <w:r w:rsidR="0E8AEC11" w:rsidRPr="0001769F">
        <w:t xml:space="preserve"> </w:t>
      </w:r>
    </w:p>
    <w:p w14:paraId="7E0E4409" w14:textId="214EA16F" w:rsidR="00290894" w:rsidRPr="0001769F" w:rsidRDefault="7E1741F6" w:rsidP="00FF3F5A">
      <w:pPr>
        <w:pStyle w:val="ListLevel2"/>
      </w:pPr>
      <w:r w:rsidRPr="0001769F">
        <w:lastRenderedPageBreak/>
        <w:t xml:space="preserve">supports proactive and responsive decision-making for the purposes of preventing and managing the outbreak and spread of pandemics and diseases with pandemic potential; </w:t>
      </w:r>
    </w:p>
    <w:p w14:paraId="0454FE1E" w14:textId="6093E0CF" w:rsidR="00290894" w:rsidRPr="0001769F" w:rsidRDefault="7E1741F6" w:rsidP="00FF3F5A">
      <w:pPr>
        <w:pStyle w:val="ListLevel2"/>
      </w:pPr>
      <w:r w:rsidRPr="0001769F">
        <w:t xml:space="preserve">ensures that decisions made and actions taken under Part 8A are informed by public health advice and other relevant information including, but not limited to, advice given by the Chief Health Officer; </w:t>
      </w:r>
    </w:p>
    <w:p w14:paraId="4BA5674A" w14:textId="77777777" w:rsidR="00290894" w:rsidRPr="0001769F" w:rsidRDefault="7E1741F6" w:rsidP="00FF3F5A">
      <w:pPr>
        <w:pStyle w:val="ListLevel2"/>
      </w:pPr>
      <w:r w:rsidRPr="0001769F">
        <w:t>promotes transparency and accountability in relation to decisions made and actions taken under Part 8A; and</w:t>
      </w:r>
    </w:p>
    <w:p w14:paraId="0244A824" w14:textId="77777777" w:rsidR="00290894" w:rsidRPr="0001769F" w:rsidRDefault="7E1741F6" w:rsidP="00FF3F5A">
      <w:pPr>
        <w:pStyle w:val="ListLevel2"/>
      </w:pPr>
      <w:r w:rsidRPr="0001769F">
        <w:t>safeguards contact tracing information that is collected when a pandemic declaration is in force.</w:t>
      </w:r>
    </w:p>
    <w:p w14:paraId="1D2F9257" w14:textId="0E2DEF8E" w:rsidR="007249CD" w:rsidRPr="0001769F" w:rsidRDefault="358C2613" w:rsidP="005B1062">
      <w:pPr>
        <w:pStyle w:val="Heading1"/>
      </w:pPr>
      <w:bookmarkStart w:id="104" w:name="_Toc92396239"/>
      <w:bookmarkStart w:id="105" w:name="_Toc96411790"/>
      <w:r w:rsidRPr="0001769F">
        <w:t>Human Rights</w:t>
      </w:r>
      <w:bookmarkEnd w:id="104"/>
      <w:bookmarkEnd w:id="105"/>
      <w:r w:rsidRPr="0001769F">
        <w:t xml:space="preserve"> </w:t>
      </w:r>
      <w:bookmarkEnd w:id="99"/>
      <w:bookmarkEnd w:id="100"/>
      <w:bookmarkEnd w:id="101"/>
      <w:bookmarkEnd w:id="102"/>
      <w:bookmarkEnd w:id="103"/>
    </w:p>
    <w:p w14:paraId="648A2CE2" w14:textId="77777777" w:rsidR="001D32A5" w:rsidRPr="0001769F" w:rsidRDefault="5B296BA5" w:rsidP="005B1062">
      <w:pPr>
        <w:pStyle w:val="ListLevel1"/>
      </w:pPr>
      <w:r w:rsidRPr="0001769F">
        <w:t>Under s 165A(2) of the PHW Act, the Parliament has recognised the importance of protecting human rights in managing the serious risk to life, public health and wellbeing presented by the outbreak or spread of pandemics and diseases of pandemic potential.</w:t>
      </w:r>
    </w:p>
    <w:p w14:paraId="23E8CCBE" w14:textId="77777777" w:rsidR="001D32A5" w:rsidRPr="0001769F" w:rsidRDefault="5B296BA5" w:rsidP="005B1062">
      <w:pPr>
        <w:pStyle w:val="ListLevel1"/>
      </w:pPr>
      <w:r w:rsidRPr="0001769F">
        <w:t xml:space="preserve">In addition, in making each pandemic order, I have proceeded on the basis that I should give proper consideration to relevant human rights under the </w:t>
      </w:r>
      <w:r w:rsidRPr="0001769F">
        <w:rPr>
          <w:i/>
          <w:iCs/>
        </w:rPr>
        <w:t>Charter</w:t>
      </w:r>
      <w:r w:rsidRPr="0001769F">
        <w:t xml:space="preserve"> </w:t>
      </w:r>
      <w:r w:rsidRPr="0001769F">
        <w:rPr>
          <w:i/>
          <w:iCs/>
        </w:rPr>
        <w:t>of Human Rights and Responsibilities</w:t>
      </w:r>
      <w:r w:rsidRPr="0001769F">
        <w:t xml:space="preserve"> </w:t>
      </w:r>
      <w:r w:rsidRPr="0001769F">
        <w:rPr>
          <w:i/>
          <w:iCs/>
        </w:rPr>
        <w:t xml:space="preserve">2006 </w:t>
      </w:r>
      <w:r w:rsidRPr="0001769F">
        <w:t>(Vic) (Charter). I therefore proceeded on the basis that, in making each order, I was required to take the following four steps:</w:t>
      </w:r>
    </w:p>
    <w:p w14:paraId="35036B6B" w14:textId="35DB98E6" w:rsidR="001D32A5" w:rsidRPr="0001769F" w:rsidRDefault="21E8BF2E" w:rsidP="00FF3F5A">
      <w:pPr>
        <w:pStyle w:val="ListLevel2"/>
      </w:pPr>
      <w:r w:rsidRPr="0001769F">
        <w:t>first, understand in general terms which human rights are relevant to the making of a pandemic order and whether, and if so</w:t>
      </w:r>
      <w:r w:rsidR="0019016A" w:rsidRPr="0001769F">
        <w:t>,</w:t>
      </w:r>
      <w:r w:rsidRPr="0001769F">
        <w:t xml:space="preserve"> how those rights would be interfered with by a pandemic order;</w:t>
      </w:r>
    </w:p>
    <w:p w14:paraId="5F3CABE8" w14:textId="77777777" w:rsidR="001D32A5" w:rsidRPr="0001769F" w:rsidRDefault="21E8BF2E" w:rsidP="00FF3F5A">
      <w:pPr>
        <w:pStyle w:val="ListLevel2"/>
      </w:pPr>
      <w:r w:rsidRPr="0001769F">
        <w:t>second, seriously turn my mind to the possible impact of the decision on human rights and the implications for affected persons;</w:t>
      </w:r>
    </w:p>
    <w:p w14:paraId="359BBA6C" w14:textId="77777777" w:rsidR="001D32A5" w:rsidRPr="0001769F" w:rsidRDefault="21E8BF2E" w:rsidP="00FF3F5A">
      <w:pPr>
        <w:pStyle w:val="ListLevel2"/>
      </w:pPr>
      <w:r w:rsidRPr="0001769F">
        <w:t>third, identify countervailing interests or obligations in a practical and common-sense way; and</w:t>
      </w:r>
    </w:p>
    <w:p w14:paraId="324BA497" w14:textId="77777777" w:rsidR="001D32A5" w:rsidRPr="0001769F" w:rsidRDefault="21E8BF2E" w:rsidP="00FF3F5A">
      <w:pPr>
        <w:pStyle w:val="ListLevel2"/>
      </w:pPr>
      <w:r w:rsidRPr="0001769F">
        <w:t>fourth, balance competing private and public interests as part of the exercise of ‘justification’.</w:t>
      </w:r>
    </w:p>
    <w:p w14:paraId="1AF60927" w14:textId="77777777" w:rsidR="001D32A5" w:rsidRPr="0001769F" w:rsidRDefault="5B296BA5" w:rsidP="005B1062">
      <w:pPr>
        <w:pStyle w:val="ListLevel1"/>
      </w:pPr>
      <w:r w:rsidRPr="0001769F">
        <w:t>This statement of reasons must be read together with the Human Rights Statement.</w:t>
      </w:r>
    </w:p>
    <w:p w14:paraId="56E8ADDD" w14:textId="28F636BA" w:rsidR="00EA34A3" w:rsidRPr="0001769F" w:rsidRDefault="5B296BA5" w:rsidP="005B1062">
      <w:pPr>
        <w:pStyle w:val="ListLevel1"/>
      </w:pPr>
      <w:r w:rsidRPr="0001769F">
        <w:t>I note also that in providing his advice, the Chief Health Officer</w:t>
      </w:r>
      <w:r w:rsidR="4DC6E207" w:rsidRPr="0001769F">
        <w:t xml:space="preserve"> </w:t>
      </w:r>
      <w:r w:rsidRPr="0001769F">
        <w:t>had regard to the Charter.</w:t>
      </w:r>
      <w:r w:rsidR="001D32A5" w:rsidRPr="0001769F">
        <w:rPr>
          <w:rStyle w:val="FootnoteReference"/>
        </w:rPr>
        <w:footnoteReference w:id="4"/>
      </w:r>
    </w:p>
    <w:p w14:paraId="7D64D4C1" w14:textId="47F760C8" w:rsidR="007538CC" w:rsidRPr="0001769F" w:rsidRDefault="58186CDE" w:rsidP="005B1062">
      <w:pPr>
        <w:pStyle w:val="Heading1"/>
      </w:pPr>
      <w:bookmarkStart w:id="106" w:name="_Toc88158929"/>
      <w:bookmarkStart w:id="107" w:name="_Toc1626216251"/>
      <w:bookmarkStart w:id="108" w:name="_Toc397390394"/>
      <w:bookmarkStart w:id="109" w:name="_Toc421660862"/>
      <w:bookmarkStart w:id="110" w:name="_Toc1639229770"/>
      <w:bookmarkStart w:id="111" w:name="_Toc2141496992"/>
      <w:bookmarkStart w:id="112" w:name="_Toc1542871716"/>
      <w:bookmarkStart w:id="113" w:name="_Toc976386701"/>
      <w:bookmarkStart w:id="114" w:name="_Toc92396240"/>
      <w:bookmarkStart w:id="115" w:name="_Toc96411791"/>
      <w:r w:rsidRPr="0001769F">
        <w:lastRenderedPageBreak/>
        <w:t xml:space="preserve">Overview of </w:t>
      </w:r>
      <w:r w:rsidR="4561153E" w:rsidRPr="0001769F">
        <w:t xml:space="preserve">public health </w:t>
      </w:r>
      <w:bookmarkEnd w:id="106"/>
      <w:r w:rsidR="4561153E" w:rsidRPr="0001769F">
        <w:t>advice</w:t>
      </w:r>
      <w:bookmarkEnd w:id="107"/>
      <w:bookmarkEnd w:id="108"/>
      <w:bookmarkEnd w:id="109"/>
      <w:bookmarkEnd w:id="110"/>
      <w:bookmarkEnd w:id="111"/>
      <w:bookmarkEnd w:id="112"/>
      <w:bookmarkEnd w:id="113"/>
      <w:bookmarkEnd w:id="114"/>
      <w:bookmarkEnd w:id="115"/>
    </w:p>
    <w:p w14:paraId="54C8400D" w14:textId="4BE20199" w:rsidR="2490DFFF" w:rsidRPr="0001769F" w:rsidRDefault="6DCD4221" w:rsidP="005B1062">
      <w:pPr>
        <w:pStyle w:val="ListLevel1"/>
      </w:pPr>
      <w:bookmarkStart w:id="116" w:name="_Toc90207405"/>
      <w:bookmarkStart w:id="117" w:name="_Toc214269105"/>
      <w:bookmarkStart w:id="118" w:name="_Toc311129613"/>
      <w:bookmarkStart w:id="119" w:name="_Toc745993254"/>
      <w:bookmarkStart w:id="120" w:name="_Toc194505890"/>
      <w:bookmarkStart w:id="121" w:name="_Toc418899511"/>
      <w:bookmarkStart w:id="122" w:name="_Toc2018758230"/>
      <w:bookmarkStart w:id="123" w:name="_Toc92396241"/>
      <w:r w:rsidRPr="0001769F">
        <w:t xml:space="preserve">Following the Premier making a pandemic declaration on 10 December 2021 I have continued to request the Chief </w:t>
      </w:r>
      <w:r w:rsidR="1CD59CA5" w:rsidRPr="0001769F">
        <w:t>Health</w:t>
      </w:r>
      <w:r w:rsidRPr="0001769F">
        <w:t xml:space="preserve"> Officer and Acting Chief Health Officer’s advice for all Pandemic Orders I have made, including those at hand.</w:t>
      </w:r>
    </w:p>
    <w:p w14:paraId="3C9FD2B2" w14:textId="703E7881" w:rsidR="00B861F4" w:rsidRPr="0001769F" w:rsidRDefault="325CBE34" w:rsidP="005B1062">
      <w:pPr>
        <w:pStyle w:val="ListLevel1"/>
      </w:pPr>
      <w:r w:rsidRPr="0001769F">
        <w:t>I have considered t</w:t>
      </w:r>
      <w:r w:rsidR="4492CBE9" w:rsidRPr="0001769F">
        <w:t>he</w:t>
      </w:r>
      <w:r w:rsidR="599E0E98" w:rsidRPr="0001769F">
        <w:t xml:space="preserve"> Acting Chief Health Officer’s advice on </w:t>
      </w:r>
      <w:r w:rsidR="65A94A53" w:rsidRPr="0001769F">
        <w:t>9</w:t>
      </w:r>
      <w:r w:rsidR="599E0E98" w:rsidRPr="0001769F">
        <w:t xml:space="preserve"> January 2022, in the context of widespread incidence of Omicron in the community, advised additional public health measures beyond those outlined in the Chief Health Officer’s advice to me on 23 December 2021.</w:t>
      </w:r>
      <w:r w:rsidR="00480D6E" w:rsidRPr="0001769F">
        <w:rPr>
          <w:rStyle w:val="FootnoteReference"/>
          <w:rFonts w:eastAsia="Lucida Grande"/>
          <w:color w:val="000000" w:themeColor="text1"/>
        </w:rPr>
        <w:footnoteReference w:id="5"/>
      </w:r>
    </w:p>
    <w:p w14:paraId="395973DD" w14:textId="19506FB7" w:rsidR="00383CB6" w:rsidRPr="0001769F" w:rsidRDefault="59FC14D7" w:rsidP="005B1062">
      <w:pPr>
        <w:pStyle w:val="Heading1"/>
      </w:pPr>
      <w:bookmarkStart w:id="124" w:name="_Toc96411792"/>
      <w:r w:rsidRPr="0001769F">
        <w:t>Current context</w:t>
      </w:r>
      <w:bookmarkEnd w:id="116"/>
      <w:bookmarkEnd w:id="117"/>
      <w:bookmarkEnd w:id="118"/>
      <w:bookmarkEnd w:id="119"/>
      <w:bookmarkEnd w:id="120"/>
      <w:bookmarkEnd w:id="121"/>
      <w:bookmarkEnd w:id="122"/>
      <w:bookmarkEnd w:id="123"/>
      <w:bookmarkEnd w:id="124"/>
    </w:p>
    <w:p w14:paraId="0F4E3E8B" w14:textId="4824AE17" w:rsidR="00084AE4" w:rsidRPr="0001769F" w:rsidRDefault="790422B7" w:rsidP="005B1062">
      <w:pPr>
        <w:pStyle w:val="ListLevel1"/>
      </w:pPr>
      <w:r w:rsidRPr="0001769F">
        <w:t>Throughout January 2022, Victoria experienced the highest levels of community transmission recorded since the start of the COVID-19 pandemic</w:t>
      </w:r>
      <w:r w:rsidR="00084AE4" w:rsidRPr="0001769F">
        <w:t xml:space="preserve"> accounting for nearly three quarters of all cases recorded since the beginning of the pandemic.</w:t>
      </w:r>
      <w:r w:rsidR="00084AE4" w:rsidRPr="0001769F">
        <w:rPr>
          <w:vertAlign w:val="superscript"/>
        </w:rPr>
        <w:footnoteReference w:id="6"/>
      </w:r>
    </w:p>
    <w:p w14:paraId="063D76CC" w14:textId="2E887611" w:rsidR="00383CB6" w:rsidRPr="0001769F" w:rsidRDefault="0A4150D4" w:rsidP="005B1062">
      <w:pPr>
        <w:pStyle w:val="ListLevel1"/>
      </w:pPr>
      <w:r w:rsidRPr="0001769F">
        <w:t>When making th</w:t>
      </w:r>
      <w:r w:rsidR="6ACB7759" w:rsidRPr="0001769F">
        <w:t>i</w:t>
      </w:r>
      <w:r w:rsidRPr="0001769F">
        <w:t>s pandemic order, I have had regard</w:t>
      </w:r>
      <w:r w:rsidR="3D15F1CB" w:rsidRPr="0001769F">
        <w:t xml:space="preserve"> </w:t>
      </w:r>
      <w:r w:rsidRPr="0001769F">
        <w:t>to</w:t>
      </w:r>
      <w:r w:rsidR="6ED57C3B" w:rsidRPr="0001769F">
        <w:t xml:space="preserve"> the advice provided by the Chief Health Officer </w:t>
      </w:r>
      <w:r w:rsidR="00AF5641" w:rsidRPr="0001769F">
        <w:t>dated 15 February 2022 and 16 February 2022</w:t>
      </w:r>
      <w:r w:rsidR="2C278860" w:rsidRPr="0001769F">
        <w:t xml:space="preserve"> and</w:t>
      </w:r>
      <w:r w:rsidR="30416C04" w:rsidRPr="0001769F">
        <w:t xml:space="preserve"> the advice identified at paragraph </w:t>
      </w:r>
      <w:r w:rsidR="143B1236" w:rsidRPr="0001769F">
        <w:t>4</w:t>
      </w:r>
      <w:r w:rsidR="30416C04" w:rsidRPr="0001769F">
        <w:t xml:space="preserve"> which supplements that advice</w:t>
      </w:r>
      <w:r w:rsidR="2C278860" w:rsidRPr="0001769F">
        <w:t xml:space="preserve"> </w:t>
      </w:r>
      <w:r w:rsidR="371F871C" w:rsidRPr="0001769F">
        <w:t xml:space="preserve">in the context of </w:t>
      </w:r>
      <w:r w:rsidR="4856B9AF" w:rsidRPr="0001769F">
        <w:t>all</w:t>
      </w:r>
      <w:r w:rsidR="2027EB6B" w:rsidRPr="0001769F">
        <w:t xml:space="preserve"> relevant</w:t>
      </w:r>
      <w:r w:rsidR="371F871C" w:rsidRPr="0001769F">
        <w:t xml:space="preserve"> background</w:t>
      </w:r>
      <w:r w:rsidR="2027EB6B" w:rsidRPr="0001769F">
        <w:t xml:space="preserve"> matters</w:t>
      </w:r>
      <w:r w:rsidR="2D2F1C25" w:rsidRPr="0001769F">
        <w:t xml:space="preserve"> I have identified</w:t>
      </w:r>
      <w:r w:rsidR="419472B0" w:rsidRPr="0001769F">
        <w:t xml:space="preserve">, </w:t>
      </w:r>
      <w:r w:rsidRPr="0001769F">
        <w:t xml:space="preserve">including </w:t>
      </w:r>
      <w:r w:rsidR="7B3F0C49" w:rsidRPr="0001769F">
        <w:t xml:space="preserve">in relation to </w:t>
      </w:r>
      <w:r w:rsidRPr="0001769F">
        <w:t>current outbreak patterns, case numbers, and vaccination rates.</w:t>
      </w:r>
    </w:p>
    <w:p w14:paraId="49D830B1" w14:textId="5281D64A" w:rsidR="00D45E39" w:rsidRPr="0001769F" w:rsidRDefault="78C7727D" w:rsidP="005B1062">
      <w:pPr>
        <w:pStyle w:val="ListLevel1"/>
      </w:pPr>
      <w:r w:rsidRPr="0001769F">
        <w:t>Most relevantly, the</w:t>
      </w:r>
      <w:r w:rsidR="62CA85C0" w:rsidRPr="0001769F">
        <w:t xml:space="preserve"> public health advice is that the</w:t>
      </w:r>
      <w:r w:rsidRPr="0001769F">
        <w:t xml:space="preserve"> </w:t>
      </w:r>
      <w:r w:rsidR="62CA85C0" w:rsidRPr="0001769F">
        <w:t xml:space="preserve">priority now is to reduce morbidity and mortality and limit the impact of the Omicron </w:t>
      </w:r>
      <w:r w:rsidR="3E4EB301" w:rsidRPr="0001769F">
        <w:t xml:space="preserve">variant </w:t>
      </w:r>
      <w:r w:rsidR="62CA85C0" w:rsidRPr="0001769F">
        <w:t>on Victoria’s most vulnerable residents, our health system and other essential services and sectors</w:t>
      </w:r>
      <w:r w:rsidR="09D56800" w:rsidRPr="0001769F">
        <w:t xml:space="preserve"> </w:t>
      </w:r>
      <w:r w:rsidR="0B0EC42D" w:rsidRPr="0001769F">
        <w:t>through</w:t>
      </w:r>
      <w:r w:rsidR="09D56800" w:rsidRPr="0001769F">
        <w:t xml:space="preserve"> </w:t>
      </w:r>
      <w:r w:rsidR="62CA85C0" w:rsidRPr="0001769F">
        <w:t>measures aimed at:</w:t>
      </w:r>
    </w:p>
    <w:p w14:paraId="05D0D889" w14:textId="77777777" w:rsidR="00D45E39" w:rsidRPr="0001769F" w:rsidRDefault="7572BC6B" w:rsidP="00FF3F5A">
      <w:pPr>
        <w:pStyle w:val="ListLevel2"/>
      </w:pPr>
      <w:r w:rsidRPr="0001769F">
        <w:t>reducing the rate at which Victorians become infected (“spreading out the peak”); and</w:t>
      </w:r>
    </w:p>
    <w:p w14:paraId="218F9E36" w14:textId="1A125E8B" w:rsidR="00712605" w:rsidRPr="0001769F" w:rsidRDefault="7572BC6B" w:rsidP="00FF3F5A">
      <w:pPr>
        <w:pStyle w:val="ListLevel2"/>
      </w:pPr>
      <w:r w:rsidRPr="0001769F">
        <w:t xml:space="preserve">reducing the number of Victorians who become infected </w:t>
      </w:r>
      <w:r w:rsidR="0053046C" w:rsidRPr="0001769F">
        <w:t xml:space="preserve">and </w:t>
      </w:r>
      <w:r w:rsidR="0007209B" w:rsidRPr="0001769F">
        <w:t>the number who experience serious illness and require hospitalisation</w:t>
      </w:r>
      <w:r w:rsidRPr="0001769F">
        <w:t xml:space="preserve"> (“lowering the peak”).</w:t>
      </w:r>
      <w:r w:rsidR="00712AAC" w:rsidRPr="0001769F">
        <w:rPr>
          <w:rStyle w:val="FootnoteReference"/>
        </w:rPr>
        <w:footnoteReference w:id="7"/>
      </w:r>
    </w:p>
    <w:p w14:paraId="7F031C17" w14:textId="49939BCA" w:rsidR="00383CB6" w:rsidRPr="0001769F" w:rsidRDefault="5C0EB9DD" w:rsidP="005B1062">
      <w:pPr>
        <w:pStyle w:val="Heading2"/>
      </w:pPr>
      <w:bookmarkStart w:id="125" w:name="_Toc761928758"/>
      <w:bookmarkStart w:id="126" w:name="_Toc1972647283"/>
      <w:bookmarkStart w:id="127" w:name="_Toc818883842"/>
      <w:bookmarkStart w:id="128" w:name="_Toc2037036004"/>
      <w:bookmarkStart w:id="129" w:name="_Toc1910547900"/>
      <w:bookmarkStart w:id="130" w:name="_Toc1361883686"/>
      <w:bookmarkStart w:id="131" w:name="_Toc92396242"/>
      <w:bookmarkStart w:id="132" w:name="_Toc96411793"/>
      <w:r w:rsidRPr="0001769F">
        <w:t xml:space="preserve">Immediate situation: </w:t>
      </w:r>
      <w:r w:rsidR="52144F96" w:rsidRPr="0001769F">
        <w:t>C</w:t>
      </w:r>
      <w:r w:rsidRPr="0001769F">
        <w:t>ontinued management of the COVID-19 Pandemic according to the Victorian Roadmap to deliver the National Plan</w:t>
      </w:r>
      <w:bookmarkEnd w:id="125"/>
      <w:bookmarkEnd w:id="126"/>
      <w:bookmarkEnd w:id="127"/>
      <w:bookmarkEnd w:id="128"/>
      <w:bookmarkEnd w:id="129"/>
      <w:bookmarkEnd w:id="130"/>
      <w:bookmarkEnd w:id="131"/>
      <w:bookmarkEnd w:id="132"/>
    </w:p>
    <w:p w14:paraId="55333AB7" w14:textId="2E3AEDC8" w:rsidR="00AE494E" w:rsidRPr="0001769F" w:rsidRDefault="00AE494E" w:rsidP="00AE494E">
      <w:pPr>
        <w:pStyle w:val="ListLevel1"/>
      </w:pPr>
      <w:r w:rsidRPr="0001769F">
        <w:t xml:space="preserve">As of </w:t>
      </w:r>
      <w:r w:rsidR="00485D10" w:rsidRPr="0001769F">
        <w:t>17</w:t>
      </w:r>
      <w:r w:rsidRPr="0001769F">
        <w:t xml:space="preserve"> February 2022, </w:t>
      </w:r>
      <w:r w:rsidR="00485D10" w:rsidRPr="0001769F">
        <w:t>8,501</w:t>
      </w:r>
      <w:r w:rsidRPr="0001769F">
        <w:t xml:space="preserve"> new locally acquired cases (</w:t>
      </w:r>
      <w:r w:rsidR="00485D10" w:rsidRPr="0001769F">
        <w:t>2,840</w:t>
      </w:r>
      <w:r w:rsidRPr="0001769F">
        <w:t xml:space="preserve"> from polymerase chain reaction (PCR) test positive and </w:t>
      </w:r>
      <w:r w:rsidR="00B7422E" w:rsidRPr="0001769F">
        <w:t>5,661</w:t>
      </w:r>
      <w:r w:rsidRPr="0001769F">
        <w:t xml:space="preserve"> from self-reported rapid antigen (RA) test positive) have been reported to the Department of Health within the preceding 24 hours. The state seven-day local case growth rate including RA testing to </w:t>
      </w:r>
      <w:r w:rsidR="00B7422E" w:rsidRPr="0001769F">
        <w:t>17</w:t>
      </w:r>
      <w:r w:rsidRPr="0001769F">
        <w:t xml:space="preserve"> February was negative </w:t>
      </w:r>
      <w:r w:rsidR="00B7422E" w:rsidRPr="0001769F">
        <w:t>13.01</w:t>
      </w:r>
      <w:r w:rsidRPr="0001769F">
        <w:t xml:space="preserve"> per cent.</w:t>
      </w:r>
    </w:p>
    <w:p w14:paraId="29605792" w14:textId="28A4CCB3" w:rsidR="00AE494E" w:rsidRPr="0001769F" w:rsidRDefault="00AE494E" w:rsidP="00AE494E">
      <w:pPr>
        <w:pStyle w:val="ListLevel1"/>
      </w:pPr>
      <w:r w:rsidRPr="0001769F">
        <w:t xml:space="preserve">As at </w:t>
      </w:r>
      <w:r w:rsidR="00AC1568" w:rsidRPr="0001769F">
        <w:t>17</w:t>
      </w:r>
      <w:r w:rsidRPr="0001769F">
        <w:t xml:space="preserve"> February 2022, there are currently </w:t>
      </w:r>
      <w:r w:rsidR="003A7C66" w:rsidRPr="0001769F">
        <w:t xml:space="preserve">50,042 </w:t>
      </w:r>
      <w:r w:rsidRPr="0001769F">
        <w:t xml:space="preserve">active cases in Victoria. This includes </w:t>
      </w:r>
      <w:r w:rsidR="0005000D" w:rsidRPr="0001769F">
        <w:t xml:space="preserve">32,638 </w:t>
      </w:r>
      <w:r w:rsidRPr="0001769F">
        <w:t xml:space="preserve">probable cases from positive RA tests. </w:t>
      </w:r>
    </w:p>
    <w:p w14:paraId="700C54C0" w14:textId="2CE7777F" w:rsidR="00AE494E" w:rsidRPr="0001769F" w:rsidRDefault="0005000D" w:rsidP="00AE494E">
      <w:pPr>
        <w:pStyle w:val="ListLevel1"/>
      </w:pPr>
      <w:r w:rsidRPr="0001769F">
        <w:lastRenderedPageBreak/>
        <w:t>9</w:t>
      </w:r>
      <w:r w:rsidR="00AE494E" w:rsidRPr="0001769F">
        <w:t xml:space="preserve"> COVID-related deaths were reported in 24 hours preceding </w:t>
      </w:r>
      <w:r w:rsidRPr="0001769F">
        <w:t>17</w:t>
      </w:r>
      <w:r w:rsidR="00AE494E" w:rsidRPr="0001769F">
        <w:t xml:space="preserve"> February 2022, bringing the total number of COVID-related deaths identified in Victoria to 2,</w:t>
      </w:r>
      <w:r w:rsidR="00D8096A" w:rsidRPr="0001769F">
        <w:t>324</w:t>
      </w:r>
      <w:r w:rsidR="00AE494E" w:rsidRPr="0001769F">
        <w:t>.</w:t>
      </w:r>
    </w:p>
    <w:p w14:paraId="241C4C5A" w14:textId="09FDED37" w:rsidR="00AE494E" w:rsidRPr="0001769F" w:rsidRDefault="00AE494E" w:rsidP="00AE494E">
      <w:pPr>
        <w:pStyle w:val="ListLevel1"/>
      </w:pPr>
      <w:r w:rsidRPr="0001769F">
        <w:t xml:space="preserve">Within the past seven days to </w:t>
      </w:r>
      <w:r w:rsidR="00D8096A" w:rsidRPr="0001769F">
        <w:t>16</w:t>
      </w:r>
      <w:r w:rsidRPr="0001769F">
        <w:t xml:space="preserve"> February 2022, there have been </w:t>
      </w:r>
      <w:r w:rsidR="00D8096A" w:rsidRPr="0001769F">
        <w:t>4</w:t>
      </w:r>
      <w:r w:rsidRPr="0001769F">
        <w:t xml:space="preserve"> industry sites with wastewater detections under active management for outbreak/exposure response and </w:t>
      </w:r>
      <w:r w:rsidR="00D8096A" w:rsidRPr="0001769F">
        <w:t>3</w:t>
      </w:r>
      <w:r w:rsidRPr="0001769F">
        <w:t xml:space="preserve"> industry sites with unexpected wastewater detections meeting escalation thresholds.</w:t>
      </w:r>
    </w:p>
    <w:p w14:paraId="6CA9E33F" w14:textId="51076D15" w:rsidR="00AE494E" w:rsidRPr="0001769F" w:rsidRDefault="00AE494E" w:rsidP="00AE494E">
      <w:pPr>
        <w:pStyle w:val="ListLevel1"/>
      </w:pPr>
      <w:r w:rsidRPr="0001769F">
        <w:t xml:space="preserve">According to CHRIS hospitalisation data as of </w:t>
      </w:r>
      <w:r w:rsidR="004E26A7" w:rsidRPr="0001769F">
        <w:t>17</w:t>
      </w:r>
      <w:r w:rsidRPr="0001769F">
        <w:t xml:space="preserve"> February 2022 the state seven-day hospitalisation due to COVID growth rate is negative </w:t>
      </w:r>
      <w:r w:rsidR="004E26A7" w:rsidRPr="0001769F">
        <w:t>27.49</w:t>
      </w:r>
      <w:r w:rsidRPr="0001769F">
        <w:t xml:space="preserve"> per cent; and the state seven-day intensive care unit (ICU) admission due to COVID growth is negative </w:t>
      </w:r>
      <w:r w:rsidR="004E26A7" w:rsidRPr="0001769F">
        <w:t>33.33</w:t>
      </w:r>
      <w:r w:rsidRPr="0001769F">
        <w:t xml:space="preserve"> per cent.</w:t>
      </w:r>
    </w:p>
    <w:p w14:paraId="13C746D1" w14:textId="348F02AF" w:rsidR="006C197C" w:rsidRPr="0001769F" w:rsidRDefault="71606319" w:rsidP="005B1062">
      <w:pPr>
        <w:pStyle w:val="Heading3"/>
      </w:pPr>
      <w:bookmarkStart w:id="133" w:name="_Toc96411794"/>
      <w:r w:rsidRPr="0001769F">
        <w:t>Test results</w:t>
      </w:r>
      <w:bookmarkEnd w:id="133"/>
      <w:r w:rsidRPr="0001769F">
        <w:t xml:space="preserve"> </w:t>
      </w:r>
    </w:p>
    <w:p w14:paraId="432EF242" w14:textId="1325D3F1" w:rsidR="00C13783" w:rsidRPr="0001769F" w:rsidRDefault="00C13783" w:rsidP="00C13783">
      <w:pPr>
        <w:pStyle w:val="ListLevel1"/>
      </w:pPr>
      <w:r w:rsidRPr="0001769F">
        <w:t xml:space="preserve">Victorians had been tested at a rate of </w:t>
      </w:r>
      <w:r w:rsidR="004E26A7" w:rsidRPr="0001769F">
        <w:t>5,685</w:t>
      </w:r>
      <w:r w:rsidRPr="0001769F">
        <w:t xml:space="preserve"> per 100,000 people over the 14 days to </w:t>
      </w:r>
      <w:r w:rsidR="004E26A7" w:rsidRPr="0001769F">
        <w:t>17</w:t>
      </w:r>
      <w:r w:rsidRPr="0001769F">
        <w:t xml:space="preserve"> February 2022.</w:t>
      </w:r>
    </w:p>
    <w:p w14:paraId="65BF2846" w14:textId="05AF19A8" w:rsidR="006C197C" w:rsidRPr="0001769F" w:rsidRDefault="71606319" w:rsidP="005B1062">
      <w:pPr>
        <w:pStyle w:val="Heading3"/>
      </w:pPr>
      <w:bookmarkStart w:id="134" w:name="_Toc96411795"/>
      <w:r w:rsidRPr="0001769F">
        <w:t>Vaccinations</w:t>
      </w:r>
      <w:bookmarkEnd w:id="134"/>
      <w:r w:rsidRPr="0001769F">
        <w:t xml:space="preserve"> </w:t>
      </w:r>
    </w:p>
    <w:p w14:paraId="6158216F" w14:textId="2FDA6FEC" w:rsidR="234577EE" w:rsidRPr="0001769F" w:rsidRDefault="0E10CAA8" w:rsidP="433115B6">
      <w:pPr>
        <w:pStyle w:val="ListLevel1"/>
        <w:rPr>
          <w:rFonts w:eastAsiaTheme="minorEastAsia"/>
          <w:color w:val="000000" w:themeColor="text1"/>
          <w:lang w:val="en-US"/>
        </w:rPr>
      </w:pPr>
      <w:r w:rsidRPr="0001769F">
        <w:rPr>
          <w:rFonts w:ascii="Calibri" w:eastAsia="Calibri" w:hAnsi="Calibri" w:cs="Calibri"/>
          <w:color w:val="000000" w:themeColor="text1"/>
        </w:rPr>
        <w:t xml:space="preserve">As at </w:t>
      </w:r>
      <w:r w:rsidR="004F6B84" w:rsidRPr="0001769F">
        <w:rPr>
          <w:rFonts w:ascii="Calibri" w:eastAsia="Calibri" w:hAnsi="Calibri" w:cs="Calibri"/>
          <w:color w:val="000000" w:themeColor="text1"/>
        </w:rPr>
        <w:t>17</w:t>
      </w:r>
      <w:r w:rsidR="41C47B96" w:rsidRPr="0001769F">
        <w:rPr>
          <w:rFonts w:ascii="Calibri" w:eastAsia="Calibri" w:hAnsi="Calibri" w:cs="Calibri"/>
          <w:color w:val="000000" w:themeColor="text1"/>
        </w:rPr>
        <w:t xml:space="preserve"> February </w:t>
      </w:r>
      <w:r w:rsidRPr="0001769F">
        <w:rPr>
          <w:rFonts w:ascii="Calibri" w:eastAsia="Calibri" w:hAnsi="Calibri" w:cs="Calibri"/>
          <w:color w:val="000000" w:themeColor="text1"/>
        </w:rPr>
        <w:t>2022:</w:t>
      </w:r>
    </w:p>
    <w:p w14:paraId="36F2C712" w14:textId="26BCB960" w:rsidR="234577EE" w:rsidRPr="0001769F" w:rsidRDefault="0E10CAA8" w:rsidP="00FF3F5A">
      <w:pPr>
        <w:pStyle w:val="ListLevel2"/>
        <w:rPr>
          <w:lang w:val="en-US"/>
        </w:rPr>
      </w:pPr>
      <w:r w:rsidRPr="0001769F">
        <w:t xml:space="preserve">a total of </w:t>
      </w:r>
      <w:r w:rsidR="753AA2C6" w:rsidRPr="0001769F">
        <w:t>5,</w:t>
      </w:r>
      <w:r w:rsidR="0069098B" w:rsidRPr="0001769F">
        <w:t xml:space="preserve">877,403 </w:t>
      </w:r>
      <w:r w:rsidRPr="0001769F">
        <w:t xml:space="preserve">doses have been administered through the state’s vaccination program, contributing to a total of </w:t>
      </w:r>
      <w:r w:rsidR="1E83A6AA" w:rsidRPr="0001769F">
        <w:t>13,</w:t>
      </w:r>
      <w:r w:rsidR="006A6BB2" w:rsidRPr="0001769F">
        <w:t xml:space="preserve">941,180 </w:t>
      </w:r>
      <w:r w:rsidRPr="0001769F">
        <w:t>doses delivered in Victoria.</w:t>
      </w:r>
    </w:p>
    <w:p w14:paraId="1C88D85E" w14:textId="312065BA" w:rsidR="234577EE" w:rsidRPr="0001769F" w:rsidRDefault="1A39C01C" w:rsidP="00FF3F5A">
      <w:pPr>
        <w:pStyle w:val="ListLevel2"/>
        <w:rPr>
          <w:rFonts w:eastAsiaTheme="minorEastAsia"/>
          <w:lang w:val="en-US"/>
        </w:rPr>
      </w:pPr>
      <w:r w:rsidRPr="0001769F">
        <w:t>93.</w:t>
      </w:r>
      <w:r w:rsidR="006A6BB2" w:rsidRPr="0001769F">
        <w:t>77</w:t>
      </w:r>
      <w:r w:rsidR="0E10CAA8" w:rsidRPr="0001769F">
        <w:t xml:space="preserve">per cent </w:t>
      </w:r>
      <w:r w:rsidR="0E10CAA8" w:rsidRPr="0001769F">
        <w:rPr>
          <w:lang w:val="en-US"/>
        </w:rPr>
        <w:t>of Victorians over the age of 12 have been fully vaccinated</w:t>
      </w:r>
      <w:r w:rsidR="0A0B70F1" w:rsidRPr="0001769F">
        <w:rPr>
          <w:rFonts w:ascii="Calibri" w:eastAsia="Calibri" w:hAnsi="Calibri" w:cs="Calibri"/>
          <w:lang w:val="en-US"/>
        </w:rPr>
        <w:t xml:space="preserve"> (two doses).</w:t>
      </w:r>
    </w:p>
    <w:p w14:paraId="6DADBEF1" w14:textId="42EB5FD8" w:rsidR="234577EE" w:rsidRPr="0001769F" w:rsidRDefault="36C2428B" w:rsidP="00FF3F5A">
      <w:pPr>
        <w:pStyle w:val="ListLevel2"/>
        <w:rPr>
          <w:lang w:val="en-US"/>
        </w:rPr>
      </w:pPr>
      <w:r w:rsidRPr="0001769F">
        <w:t>95.</w:t>
      </w:r>
      <w:r w:rsidR="006A6BB2" w:rsidRPr="0001769F">
        <w:t>27</w:t>
      </w:r>
      <w:r w:rsidR="0E10CAA8" w:rsidRPr="0001769F">
        <w:t xml:space="preserve"> per cent of eligible Victorians </w:t>
      </w:r>
      <w:r w:rsidR="0E10CAA8" w:rsidRPr="0001769F">
        <w:rPr>
          <w:lang w:val="en-US"/>
        </w:rPr>
        <w:t>over the age of 12 have received their first dose of a COVID-19 vaccination.</w:t>
      </w:r>
    </w:p>
    <w:p w14:paraId="4BAC4276" w14:textId="62C94BBB" w:rsidR="234577EE" w:rsidRPr="0001769F" w:rsidRDefault="0096120E" w:rsidP="00FF3F5A">
      <w:pPr>
        <w:pStyle w:val="ListLevel2"/>
        <w:rPr>
          <w:lang w:val="en-US"/>
        </w:rPr>
      </w:pPr>
      <w:r w:rsidRPr="0001769F">
        <w:t>49.39</w:t>
      </w:r>
      <w:r w:rsidR="0E10CAA8" w:rsidRPr="0001769F">
        <w:t xml:space="preserve"> per cent of eligible Victorians </w:t>
      </w:r>
      <w:r w:rsidR="0E10CAA8" w:rsidRPr="0001769F">
        <w:rPr>
          <w:lang w:val="en-US"/>
        </w:rPr>
        <w:t xml:space="preserve">over the age of </w:t>
      </w:r>
      <w:r w:rsidRPr="0001769F">
        <w:rPr>
          <w:lang w:val="en-US"/>
        </w:rPr>
        <w:t>12</w:t>
      </w:r>
      <w:r w:rsidR="0E10CAA8" w:rsidRPr="0001769F">
        <w:rPr>
          <w:lang w:val="en-US"/>
        </w:rPr>
        <w:t xml:space="preserve"> have received their third- dose booster of a COVID-19 vaccination.</w:t>
      </w:r>
    </w:p>
    <w:p w14:paraId="1B704785" w14:textId="5F6B2B0F" w:rsidR="234577EE" w:rsidRPr="0001769F" w:rsidRDefault="0E10CAA8" w:rsidP="433115B6">
      <w:pPr>
        <w:pStyle w:val="ListLevel1"/>
        <w:rPr>
          <w:rFonts w:eastAsiaTheme="minorEastAsia"/>
          <w:color w:val="000000" w:themeColor="text1"/>
          <w:lang w:val="en-US"/>
        </w:rPr>
      </w:pPr>
      <w:r w:rsidRPr="0001769F">
        <w:rPr>
          <w:rFonts w:ascii="Calibri" w:eastAsia="Calibri" w:hAnsi="Calibri" w:cs="Calibri"/>
          <w:color w:val="000000" w:themeColor="text1"/>
        </w:rPr>
        <w:t xml:space="preserve">As at </w:t>
      </w:r>
      <w:r w:rsidR="0096120E" w:rsidRPr="0001769F">
        <w:rPr>
          <w:rFonts w:ascii="Calibri" w:eastAsia="Calibri" w:hAnsi="Calibri" w:cs="Calibri"/>
          <w:color w:val="000000" w:themeColor="text1"/>
        </w:rPr>
        <w:t>16</w:t>
      </w:r>
      <w:r w:rsidR="745B6281" w:rsidRPr="0001769F">
        <w:rPr>
          <w:rFonts w:ascii="Calibri" w:eastAsia="Calibri" w:hAnsi="Calibri" w:cs="Calibri"/>
          <w:color w:val="000000" w:themeColor="text1"/>
        </w:rPr>
        <w:t xml:space="preserve"> February</w:t>
      </w:r>
      <w:r w:rsidRPr="0001769F">
        <w:rPr>
          <w:rFonts w:ascii="Calibri" w:eastAsia="Calibri" w:hAnsi="Calibri" w:cs="Calibri"/>
          <w:color w:val="000000" w:themeColor="text1"/>
        </w:rPr>
        <w:t xml:space="preserve"> 2022:</w:t>
      </w:r>
    </w:p>
    <w:p w14:paraId="56E75C0A" w14:textId="2AF410DD" w:rsidR="234577EE" w:rsidRPr="0001769F" w:rsidRDefault="0E10CAA8" w:rsidP="00FF3F5A">
      <w:pPr>
        <w:pStyle w:val="ListLevel2"/>
        <w:rPr>
          <w:lang w:val="en-US"/>
        </w:rPr>
      </w:pPr>
      <w:r w:rsidRPr="0001769F">
        <w:t xml:space="preserve">A total of </w:t>
      </w:r>
      <w:r w:rsidR="007D08BC" w:rsidRPr="0001769F">
        <w:t xml:space="preserve">32,896,294 </w:t>
      </w:r>
      <w:r w:rsidRPr="0001769F">
        <w:t xml:space="preserve">doses have been administered by Commonwealth facilities, contributing to a total of </w:t>
      </w:r>
      <w:r w:rsidR="00D92BE4" w:rsidRPr="0001769F">
        <w:t xml:space="preserve">52,701,104 </w:t>
      </w:r>
      <w:r w:rsidRPr="0001769F">
        <w:t>delivered nationally.</w:t>
      </w:r>
    </w:p>
    <w:p w14:paraId="1DB86E84" w14:textId="6B43951C" w:rsidR="234577EE" w:rsidRPr="0001769F" w:rsidRDefault="00D92BE4" w:rsidP="00FF3F5A">
      <w:pPr>
        <w:pStyle w:val="ListLevel2"/>
        <w:rPr>
          <w:lang w:val="en-US"/>
        </w:rPr>
      </w:pPr>
      <w:r w:rsidRPr="0001769F">
        <w:t>94.1</w:t>
      </w:r>
      <w:r w:rsidR="0E10CAA8" w:rsidRPr="0001769F">
        <w:t xml:space="preserve"> per cent of Australians aged 16 and over have been fully vaccinated.</w:t>
      </w:r>
    </w:p>
    <w:p w14:paraId="6DC3396B" w14:textId="7D2FF6D6" w:rsidR="006C197C" w:rsidRPr="0001769F" w:rsidRDefault="71606319" w:rsidP="00BC4D21">
      <w:pPr>
        <w:pStyle w:val="Heading2"/>
      </w:pPr>
      <w:bookmarkStart w:id="135" w:name="_Toc96411796"/>
      <w:r w:rsidRPr="0001769F">
        <w:t>The current global situation</w:t>
      </w:r>
      <w:bookmarkEnd w:id="135"/>
      <w:r w:rsidRPr="0001769F">
        <w:t xml:space="preserve"> </w:t>
      </w:r>
    </w:p>
    <w:p w14:paraId="757EA113" w14:textId="43F7791B" w:rsidR="006C197C" w:rsidRPr="0001769F" w:rsidRDefault="219C2C76" w:rsidP="00611716">
      <w:pPr>
        <w:pStyle w:val="ListLevel1"/>
      </w:pPr>
      <w:r w:rsidRPr="0001769F">
        <w:t xml:space="preserve">The following situation update and data have been taken from the World Health Organisation, published </w:t>
      </w:r>
      <w:r w:rsidR="00D92BE4" w:rsidRPr="0001769F">
        <w:t>15</w:t>
      </w:r>
      <w:r w:rsidR="67F2B4AA" w:rsidRPr="0001769F">
        <w:t xml:space="preserve"> February</w:t>
      </w:r>
      <w:r w:rsidRPr="0001769F">
        <w:t xml:space="preserve"> 2022.</w:t>
      </w:r>
    </w:p>
    <w:tbl>
      <w:tblPr>
        <w:tblStyle w:val="TableGrid"/>
        <w:tblW w:w="0" w:type="auto"/>
        <w:tblLook w:val="04A0" w:firstRow="1" w:lastRow="0" w:firstColumn="1" w:lastColumn="0" w:noHBand="0" w:noVBand="1"/>
      </w:tblPr>
      <w:tblGrid>
        <w:gridCol w:w="3681"/>
        <w:gridCol w:w="5386"/>
      </w:tblGrid>
      <w:tr w:rsidR="006C197C" w:rsidRPr="0001769F" w14:paraId="37746B5F" w14:textId="77777777" w:rsidTr="433115B6">
        <w:tc>
          <w:tcPr>
            <w:tcW w:w="3681" w:type="dxa"/>
            <w:tcBorders>
              <w:top w:val="single" w:sz="4" w:space="0" w:color="auto"/>
              <w:left w:val="single" w:sz="4" w:space="0" w:color="auto"/>
              <w:bottom w:val="single" w:sz="4" w:space="0" w:color="auto"/>
              <w:right w:val="single" w:sz="4" w:space="0" w:color="auto"/>
            </w:tcBorders>
            <w:hideMark/>
          </w:tcPr>
          <w:p w14:paraId="15F642A0" w14:textId="30B93D8D" w:rsidR="006C197C" w:rsidRPr="0001769F" w:rsidRDefault="00747CDF" w:rsidP="00D35A03">
            <w:pPr>
              <w:rPr>
                <w:b/>
                <w:lang w:val="en-US"/>
              </w:rPr>
            </w:pPr>
            <w:r w:rsidRPr="0001769F">
              <w:rPr>
                <w:b/>
                <w:lang w:val="en-US"/>
              </w:rPr>
              <w:t>Statistic</w:t>
            </w:r>
          </w:p>
        </w:tc>
        <w:tc>
          <w:tcPr>
            <w:tcW w:w="5386" w:type="dxa"/>
            <w:tcBorders>
              <w:top w:val="single" w:sz="4" w:space="0" w:color="auto"/>
              <w:left w:val="single" w:sz="4" w:space="0" w:color="auto"/>
              <w:bottom w:val="single" w:sz="4" w:space="0" w:color="auto"/>
              <w:right w:val="single" w:sz="4" w:space="0" w:color="auto"/>
            </w:tcBorders>
          </w:tcPr>
          <w:p w14:paraId="2366BD2F" w14:textId="77777777" w:rsidR="006C197C" w:rsidRPr="0001769F" w:rsidRDefault="006C197C">
            <w:pPr>
              <w:widowControl w:val="0"/>
              <w:jc w:val="both"/>
              <w:rPr>
                <w:rFonts w:eastAsiaTheme="minorEastAsia"/>
                <w:b/>
                <w:sz w:val="20"/>
                <w:szCs w:val="20"/>
                <w:lang w:val="en-US"/>
              </w:rPr>
            </w:pPr>
          </w:p>
        </w:tc>
      </w:tr>
      <w:tr w:rsidR="00617476" w:rsidRPr="0001769F" w14:paraId="79C463B1" w14:textId="77777777" w:rsidTr="433115B6">
        <w:tc>
          <w:tcPr>
            <w:tcW w:w="3681" w:type="dxa"/>
            <w:tcBorders>
              <w:top w:val="single" w:sz="4" w:space="0" w:color="auto"/>
              <w:left w:val="single" w:sz="4" w:space="0" w:color="auto"/>
              <w:bottom w:val="single" w:sz="4" w:space="0" w:color="auto"/>
              <w:right w:val="single" w:sz="4" w:space="0" w:color="auto"/>
            </w:tcBorders>
            <w:hideMark/>
          </w:tcPr>
          <w:p w14:paraId="0847F74D" w14:textId="77777777" w:rsidR="00617476" w:rsidRPr="0001769F" w:rsidRDefault="00617476" w:rsidP="00617476">
            <w:pPr>
              <w:rPr>
                <w:lang w:val="en-US"/>
              </w:rPr>
            </w:pPr>
            <w:r w:rsidRPr="0001769F">
              <w:rPr>
                <w:lang w:val="en-US"/>
              </w:rPr>
              <w:t>Global confirmed cumulative cases of COVID-19</w:t>
            </w:r>
          </w:p>
        </w:tc>
        <w:tc>
          <w:tcPr>
            <w:tcW w:w="5386" w:type="dxa"/>
            <w:tcBorders>
              <w:top w:val="single" w:sz="4" w:space="0" w:color="auto"/>
              <w:left w:val="single" w:sz="4" w:space="0" w:color="auto"/>
              <w:bottom w:val="single" w:sz="4" w:space="0" w:color="auto"/>
              <w:right w:val="single" w:sz="4" w:space="0" w:color="auto"/>
            </w:tcBorders>
            <w:hideMark/>
          </w:tcPr>
          <w:p w14:paraId="4BE70C01" w14:textId="07EDCE70" w:rsidR="00617476" w:rsidRPr="0001769F" w:rsidRDefault="005A3B39" w:rsidP="00617476">
            <w:pPr>
              <w:rPr>
                <w:lang w:val="en-US"/>
              </w:rPr>
            </w:pPr>
            <w:r w:rsidRPr="0001769F">
              <w:rPr>
                <w:lang w:val="en-US"/>
              </w:rPr>
              <w:t>Over 409 million</w:t>
            </w:r>
          </w:p>
        </w:tc>
      </w:tr>
      <w:tr w:rsidR="00617476" w:rsidRPr="0001769F" w14:paraId="57BCBCB5" w14:textId="77777777" w:rsidTr="433115B6">
        <w:tc>
          <w:tcPr>
            <w:tcW w:w="3681" w:type="dxa"/>
            <w:tcBorders>
              <w:top w:val="single" w:sz="4" w:space="0" w:color="auto"/>
              <w:left w:val="single" w:sz="4" w:space="0" w:color="auto"/>
              <w:bottom w:val="single" w:sz="4" w:space="0" w:color="auto"/>
              <w:right w:val="single" w:sz="4" w:space="0" w:color="auto"/>
            </w:tcBorders>
            <w:hideMark/>
          </w:tcPr>
          <w:p w14:paraId="7E317BA0" w14:textId="77777777" w:rsidR="00617476" w:rsidRPr="0001769F" w:rsidRDefault="00617476" w:rsidP="00617476">
            <w:pPr>
              <w:rPr>
                <w:lang w:val="en-US"/>
              </w:rPr>
            </w:pPr>
            <w:r w:rsidRPr="0001769F">
              <w:rPr>
                <w:lang w:val="en-US"/>
              </w:rPr>
              <w:lastRenderedPageBreak/>
              <w:t>Global cumulative deaths</w:t>
            </w:r>
          </w:p>
        </w:tc>
        <w:tc>
          <w:tcPr>
            <w:tcW w:w="5386" w:type="dxa"/>
            <w:tcBorders>
              <w:top w:val="single" w:sz="4" w:space="0" w:color="auto"/>
              <w:left w:val="single" w:sz="4" w:space="0" w:color="auto"/>
              <w:bottom w:val="single" w:sz="4" w:space="0" w:color="auto"/>
              <w:right w:val="single" w:sz="4" w:space="0" w:color="auto"/>
            </w:tcBorders>
            <w:hideMark/>
          </w:tcPr>
          <w:p w14:paraId="4B60B2EB" w14:textId="4915590E" w:rsidR="00617476" w:rsidRPr="0001769F" w:rsidRDefault="006646E6" w:rsidP="00617476">
            <w:pPr>
              <w:rPr>
                <w:rFonts w:eastAsia="Wingdings"/>
                <w:sz w:val="19"/>
                <w:szCs w:val="19"/>
                <w:lang w:val="en-US"/>
              </w:rPr>
            </w:pPr>
            <w:r w:rsidRPr="0001769F">
              <w:rPr>
                <w:rFonts w:ascii="Calibri" w:eastAsia="Calibri" w:hAnsi="Calibri" w:cs="Calibri"/>
                <w:lang w:val="en-US"/>
              </w:rPr>
              <w:t>Over 5.8 million</w:t>
            </w:r>
          </w:p>
        </w:tc>
      </w:tr>
      <w:tr w:rsidR="00617476" w:rsidRPr="0001769F" w14:paraId="169757CA" w14:textId="77777777" w:rsidTr="433115B6">
        <w:tc>
          <w:tcPr>
            <w:tcW w:w="3681" w:type="dxa"/>
            <w:tcBorders>
              <w:top w:val="single" w:sz="4" w:space="0" w:color="auto"/>
              <w:left w:val="single" w:sz="4" w:space="0" w:color="auto"/>
              <w:bottom w:val="single" w:sz="4" w:space="0" w:color="auto"/>
              <w:right w:val="single" w:sz="4" w:space="0" w:color="auto"/>
            </w:tcBorders>
            <w:hideMark/>
          </w:tcPr>
          <w:p w14:paraId="7EA055B3" w14:textId="77777777" w:rsidR="00617476" w:rsidRPr="0001769F" w:rsidRDefault="00617476" w:rsidP="00617476">
            <w:pPr>
              <w:rPr>
                <w:lang w:val="en-US"/>
              </w:rPr>
            </w:pPr>
            <w:r w:rsidRPr="0001769F">
              <w:rPr>
                <w:lang w:val="en-US"/>
              </w:rPr>
              <w:t>Global trend in new weekly cases</w:t>
            </w:r>
          </w:p>
        </w:tc>
        <w:tc>
          <w:tcPr>
            <w:tcW w:w="5386" w:type="dxa"/>
            <w:tcBorders>
              <w:top w:val="single" w:sz="4" w:space="0" w:color="auto"/>
              <w:left w:val="single" w:sz="4" w:space="0" w:color="auto"/>
              <w:bottom w:val="single" w:sz="4" w:space="0" w:color="auto"/>
              <w:right w:val="single" w:sz="4" w:space="0" w:color="auto"/>
            </w:tcBorders>
            <w:hideMark/>
          </w:tcPr>
          <w:p w14:paraId="6804AE15" w14:textId="53065B08" w:rsidR="00617476" w:rsidRPr="0001769F" w:rsidRDefault="00FE5A0C" w:rsidP="00617476">
            <w:pPr>
              <w:rPr>
                <w:lang w:val="en-US"/>
              </w:rPr>
            </w:pPr>
            <w:r w:rsidRPr="0001769F">
              <w:rPr>
                <w:lang w:val="en-US"/>
              </w:rPr>
              <w:t>Decreasing: 19 per cent decrease compared to the previous week</w:t>
            </w:r>
          </w:p>
        </w:tc>
      </w:tr>
      <w:tr w:rsidR="00617476" w:rsidRPr="0001769F" w14:paraId="5D192FA4" w14:textId="77777777" w:rsidTr="433115B6">
        <w:trPr>
          <w:trHeight w:val="1511"/>
        </w:trPr>
        <w:tc>
          <w:tcPr>
            <w:tcW w:w="3681" w:type="dxa"/>
            <w:tcBorders>
              <w:top w:val="single" w:sz="4" w:space="0" w:color="auto"/>
              <w:left w:val="single" w:sz="4" w:space="0" w:color="auto"/>
              <w:bottom w:val="single" w:sz="4" w:space="0" w:color="auto"/>
              <w:right w:val="single" w:sz="4" w:space="0" w:color="auto"/>
            </w:tcBorders>
            <w:hideMark/>
          </w:tcPr>
          <w:p w14:paraId="3EFEC13C" w14:textId="77777777" w:rsidR="00617476" w:rsidRPr="0001769F" w:rsidRDefault="00617476" w:rsidP="00617476">
            <w:pPr>
              <w:rPr>
                <w:lang w:val="en-US"/>
              </w:rPr>
            </w:pPr>
            <w:r w:rsidRPr="0001769F">
              <w:rPr>
                <w:lang w:val="en-US"/>
              </w:rPr>
              <w:t>The highest numbers of new cases:</w:t>
            </w:r>
          </w:p>
        </w:tc>
        <w:tc>
          <w:tcPr>
            <w:tcW w:w="5386" w:type="dxa"/>
            <w:tcBorders>
              <w:top w:val="single" w:sz="4" w:space="0" w:color="auto"/>
              <w:left w:val="single" w:sz="4" w:space="0" w:color="auto"/>
              <w:bottom w:val="single" w:sz="4" w:space="0" w:color="auto"/>
              <w:right w:val="single" w:sz="4" w:space="0" w:color="auto"/>
            </w:tcBorders>
            <w:hideMark/>
          </w:tcPr>
          <w:p w14:paraId="33FCFC58" w14:textId="77777777" w:rsidR="002A08CE" w:rsidRPr="0001769F" w:rsidRDefault="002A08CE" w:rsidP="002A08CE">
            <w:pPr>
              <w:rPr>
                <w:lang w:val="en-US"/>
              </w:rPr>
            </w:pPr>
            <w:r w:rsidRPr="0001769F">
              <w:rPr>
                <w:lang w:val="en-US"/>
              </w:rPr>
              <w:t>Russian Federation (1,323,391 new cases; 23 per cent increase)</w:t>
            </w:r>
          </w:p>
          <w:p w14:paraId="0B698A1F" w14:textId="77777777" w:rsidR="002A08CE" w:rsidRPr="0001769F" w:rsidRDefault="002A08CE" w:rsidP="002A08CE">
            <w:pPr>
              <w:rPr>
                <w:lang w:val="en-US"/>
              </w:rPr>
            </w:pPr>
            <w:r w:rsidRPr="0001769F">
              <w:rPr>
                <w:lang w:val="en-US"/>
              </w:rPr>
              <w:t>Germany (1,322,071 new cases; similar to the previous week’s figures)</w:t>
            </w:r>
          </w:p>
          <w:p w14:paraId="6AE48C0B" w14:textId="77777777" w:rsidR="002A08CE" w:rsidRPr="0001769F" w:rsidRDefault="002A08CE" w:rsidP="002A08CE">
            <w:pPr>
              <w:rPr>
                <w:lang w:val="en-US"/>
              </w:rPr>
            </w:pPr>
            <w:r w:rsidRPr="0001769F">
              <w:rPr>
                <w:lang w:val="en-US"/>
              </w:rPr>
              <w:t>United States of America (1,237,530 new cases; 43 per cent decrease)</w:t>
            </w:r>
          </w:p>
          <w:p w14:paraId="5CDD7875" w14:textId="77777777" w:rsidR="002A08CE" w:rsidRPr="0001769F" w:rsidRDefault="002A08CE" w:rsidP="002A08CE">
            <w:pPr>
              <w:rPr>
                <w:lang w:val="en-US"/>
              </w:rPr>
            </w:pPr>
            <w:r w:rsidRPr="0001769F">
              <w:rPr>
                <w:lang w:val="en-US"/>
              </w:rPr>
              <w:t>Brazil (1,009,678 new cases; 19 per cent decrease)</w:t>
            </w:r>
          </w:p>
          <w:p w14:paraId="37630116" w14:textId="77777777" w:rsidR="002A08CE" w:rsidRPr="0001769F" w:rsidRDefault="002A08CE" w:rsidP="002A08CE">
            <w:pPr>
              <w:rPr>
                <w:lang w:val="en-US"/>
              </w:rPr>
            </w:pPr>
            <w:r w:rsidRPr="0001769F">
              <w:rPr>
                <w:lang w:val="en-US"/>
              </w:rPr>
              <w:t>France (979,228 new cases; 43 per cent decrease)</w:t>
            </w:r>
          </w:p>
          <w:p w14:paraId="6BC76FCE" w14:textId="393EE4EB" w:rsidR="00617476" w:rsidRPr="0001769F" w:rsidRDefault="00617476" w:rsidP="00617476">
            <w:pPr>
              <w:rPr>
                <w:rFonts w:cstheme="minorHAnsi"/>
                <w:lang w:val="en-US"/>
              </w:rPr>
            </w:pPr>
          </w:p>
        </w:tc>
      </w:tr>
    </w:tbl>
    <w:p w14:paraId="2A457F85" w14:textId="7126DDCF" w:rsidR="006C197C" w:rsidRPr="0001769F" w:rsidRDefault="71606319" w:rsidP="00D35A03">
      <w:pPr>
        <w:pStyle w:val="FootnoteText"/>
      </w:pPr>
      <w:r w:rsidRPr="0001769F">
        <w:t xml:space="preserve">Sources: World Health Organisation published </w:t>
      </w:r>
      <w:r w:rsidR="00B65120" w:rsidRPr="0001769F">
        <w:t>15 February 2022</w:t>
      </w:r>
      <w:r w:rsidRPr="0001769F">
        <w:t>, WHO COVID-19 Weekly Epidemiology Update</w:t>
      </w:r>
    </w:p>
    <w:p w14:paraId="473730CE" w14:textId="48F5F02F" w:rsidR="39597F43" w:rsidRPr="0001769F" w:rsidRDefault="60539DDB" w:rsidP="00BC4D21">
      <w:pPr>
        <w:pStyle w:val="Heading1"/>
      </w:pPr>
      <w:bookmarkStart w:id="136" w:name="_Toc626166299"/>
      <w:bookmarkStart w:id="137" w:name="_Toc891448430"/>
      <w:bookmarkStart w:id="138" w:name="_Toc2097612271"/>
      <w:bookmarkStart w:id="139" w:name="_Toc1382324268"/>
      <w:bookmarkStart w:id="140" w:name="_Toc1763281481"/>
      <w:bookmarkStart w:id="141" w:name="_Toc92396243"/>
      <w:bookmarkStart w:id="142" w:name="_Toc96411797"/>
      <w:r w:rsidRPr="0001769F">
        <w:t>Reasons for decision to make</w:t>
      </w:r>
      <w:r w:rsidR="2DDB59FC" w:rsidRPr="0001769F">
        <w:t xml:space="preserve"> </w:t>
      </w:r>
      <w:r w:rsidRPr="0001769F">
        <w:t>pandemic order</w:t>
      </w:r>
      <w:bookmarkEnd w:id="136"/>
      <w:bookmarkEnd w:id="137"/>
      <w:bookmarkEnd w:id="138"/>
      <w:bookmarkEnd w:id="139"/>
      <w:bookmarkEnd w:id="140"/>
      <w:r w:rsidR="2DDB59FC" w:rsidRPr="0001769F">
        <w:t>s</w:t>
      </w:r>
      <w:bookmarkEnd w:id="141"/>
      <w:bookmarkEnd w:id="142"/>
    </w:p>
    <w:p w14:paraId="50074568" w14:textId="0C38C62F" w:rsidR="00017852" w:rsidRPr="0001769F" w:rsidRDefault="60539DDB" w:rsidP="00BC4D21">
      <w:pPr>
        <w:pStyle w:val="Heading2"/>
      </w:pPr>
      <w:bookmarkStart w:id="143" w:name="_Toc1561581584"/>
      <w:bookmarkStart w:id="144" w:name="_Toc404320307"/>
      <w:bookmarkStart w:id="145" w:name="_Toc1461670932"/>
      <w:bookmarkStart w:id="146" w:name="_Toc921295096"/>
      <w:bookmarkStart w:id="147" w:name="_Toc1865129065"/>
      <w:bookmarkStart w:id="148" w:name="_Toc92396244"/>
      <w:bookmarkStart w:id="149" w:name="_Toc96411798"/>
      <w:r w:rsidRPr="0001769F">
        <w:t>Overview</w:t>
      </w:r>
      <w:bookmarkEnd w:id="143"/>
      <w:bookmarkEnd w:id="144"/>
      <w:bookmarkEnd w:id="145"/>
      <w:bookmarkEnd w:id="146"/>
      <w:bookmarkEnd w:id="147"/>
      <w:bookmarkEnd w:id="148"/>
      <w:bookmarkEnd w:id="149"/>
    </w:p>
    <w:p w14:paraId="6D6517B6" w14:textId="77777777" w:rsidR="00AD1FA4" w:rsidRPr="0001769F" w:rsidDel="00863A34" w:rsidRDefault="6BD83AFD" w:rsidP="00611716">
      <w:pPr>
        <w:pStyle w:val="ListLevel1"/>
      </w:pPr>
      <w:r w:rsidRPr="0001769F">
        <w:t>Protecting public health and wellbeing in Victoria from the risks posed by the COVID-19 pandemic is of primary importance when I am deciding whether or not to issue pandemic orders. This is a priority supported by the PHW Act.</w:t>
      </w:r>
    </w:p>
    <w:p w14:paraId="2F474152" w14:textId="77777777" w:rsidR="007518B9" w:rsidRPr="0001769F" w:rsidRDefault="49163C5F" w:rsidP="00611716">
      <w:pPr>
        <w:pStyle w:val="ListLevel1"/>
        <w:rPr>
          <w:rFonts w:eastAsiaTheme="minorEastAsia"/>
        </w:rPr>
      </w:pPr>
      <w:r w:rsidRPr="0001769F">
        <w:rPr>
          <w:rFonts w:eastAsiaTheme="minorEastAsia"/>
        </w:rPr>
        <w:t xml:space="preserve">Section 165AL(2)(a) of the Act requires me to have regard to the advice of the Chief Health Officer, and I confirm that I have done so. That advice includes public measures that the Chief Health Officer recommends or considers reasonable. </w:t>
      </w:r>
    </w:p>
    <w:p w14:paraId="12759976" w14:textId="7F91B316" w:rsidR="00152029" w:rsidRPr="0001769F" w:rsidRDefault="442D46DF" w:rsidP="00611716">
      <w:pPr>
        <w:pStyle w:val="ListLevel1"/>
        <w:rPr>
          <w:rFonts w:eastAsia="Lucida Grande"/>
        </w:rPr>
      </w:pPr>
      <w:bookmarkStart w:id="150" w:name="_Ref92180445"/>
      <w:r w:rsidRPr="0001769F">
        <w:rPr>
          <w:lang w:val="en-US"/>
        </w:rPr>
        <w:t>Section 165AL(2)(b) permits me to have regard to any other matter I consider relevant, including (but not limited to) social and economic factors. Section 165AL(3) permits me to consult with any other person I consider appropriate before making pandemic orders.</w:t>
      </w:r>
      <w:bookmarkEnd w:id="150"/>
    </w:p>
    <w:p w14:paraId="68D424E4" w14:textId="3A7D8183" w:rsidR="00AD1FA4" w:rsidRPr="0001769F" w:rsidRDefault="6BD83AFD" w:rsidP="00611716">
      <w:pPr>
        <w:pStyle w:val="ListLevel1"/>
      </w:pPr>
      <w:r w:rsidRPr="0001769F">
        <w:t>In making the decision to issue the pandemic order</w:t>
      </w:r>
      <w:r w:rsidR="09788370" w:rsidRPr="0001769F">
        <w:t>s</w:t>
      </w:r>
      <w:r w:rsidRPr="0001769F">
        <w:t>, I have had regard to current, detailed health advice. On the basis of that health advice, I believe that it is reasonably necessary for me to make the pandemic orders to protect public health.</w:t>
      </w:r>
      <w:r w:rsidR="00AD1FA4" w:rsidRPr="0001769F">
        <w:rPr>
          <w:rStyle w:val="FootnoteReference"/>
          <w:sz w:val="20"/>
          <w:szCs w:val="20"/>
        </w:rPr>
        <w:footnoteReference w:id="8"/>
      </w:r>
      <w:r w:rsidRPr="0001769F">
        <w:t xml:space="preserve"> In assessing what is 'reasonably necessary', I have had regard to Gleeson CJ's observation in </w:t>
      </w:r>
      <w:r w:rsidRPr="0001769F">
        <w:rPr>
          <w:i/>
          <w:iCs/>
        </w:rPr>
        <w:t xml:space="preserve">Thomas v Mowbray </w:t>
      </w:r>
      <w:r w:rsidRPr="0001769F">
        <w:t xml:space="preserve">(2007) 233 CLR 307 at [22] that </w:t>
      </w:r>
      <w:r w:rsidRPr="0001769F">
        <w:rPr>
          <w:i/>
          <w:iCs/>
        </w:rPr>
        <w:t>“the [decision-maker] has to consider whether the relevant obligation, prohibition or restriction imposes a greater degree of restraint than the reasonable protection of the public requires”</w:t>
      </w:r>
      <w:r w:rsidRPr="0001769F">
        <w:t>.</w:t>
      </w:r>
    </w:p>
    <w:p w14:paraId="02BA8367" w14:textId="7BC8E850" w:rsidR="009D5CC9" w:rsidRPr="0001769F" w:rsidRDefault="49C2A1DF" w:rsidP="001E69A9">
      <w:pPr>
        <w:pStyle w:val="ListLevel1"/>
        <w:rPr>
          <w:rFonts w:eastAsia="Lucida Grande"/>
        </w:rPr>
      </w:pPr>
      <w:r w:rsidRPr="0001769F">
        <w:rPr>
          <w:rFonts w:eastAsia="Lucida Grande"/>
        </w:rPr>
        <w:t>Having had regard to the advice of the Chief Health Officer</w:t>
      </w:r>
      <w:r w:rsidR="00562F62" w:rsidRPr="0001769F">
        <w:rPr>
          <w:rFonts w:eastAsia="Lucida Grande"/>
        </w:rPr>
        <w:t xml:space="preserve"> and the</w:t>
      </w:r>
      <w:r w:rsidR="195D6487" w:rsidRPr="0001769F">
        <w:rPr>
          <w:rFonts w:eastAsia="Lucida Grande"/>
        </w:rPr>
        <w:t xml:space="preserve"> Acting Chief Health Officer</w:t>
      </w:r>
      <w:r w:rsidR="7294FBAB" w:rsidRPr="0001769F">
        <w:rPr>
          <w:rFonts w:eastAsia="Lucida Grande"/>
        </w:rPr>
        <w:t>,</w:t>
      </w:r>
      <w:r w:rsidRPr="0001769F">
        <w:rPr>
          <w:rFonts w:eastAsia="Lucida Grande"/>
        </w:rPr>
        <w:t xml:space="preserve"> it is my view that making </w:t>
      </w:r>
      <w:r w:rsidR="63AE4AF5" w:rsidRPr="0001769F">
        <w:rPr>
          <w:rFonts w:eastAsia="Lucida Grande"/>
        </w:rPr>
        <w:t xml:space="preserve">these </w:t>
      </w:r>
      <w:r w:rsidRPr="0001769F">
        <w:rPr>
          <w:rFonts w:eastAsia="Lucida Grande"/>
        </w:rPr>
        <w:t>pandemic order</w:t>
      </w:r>
      <w:r w:rsidR="63AE4AF5" w:rsidRPr="0001769F">
        <w:rPr>
          <w:rFonts w:eastAsia="Lucida Grande"/>
        </w:rPr>
        <w:t>s</w:t>
      </w:r>
      <w:r w:rsidRPr="0001769F">
        <w:rPr>
          <w:rFonts w:eastAsia="Lucida Grande"/>
        </w:rPr>
        <w:t xml:space="preserve"> </w:t>
      </w:r>
      <w:r w:rsidR="7E4BA542" w:rsidRPr="0001769F">
        <w:rPr>
          <w:rFonts w:eastAsia="Lucida Grande"/>
        </w:rPr>
        <w:t>are</w:t>
      </w:r>
      <w:r w:rsidRPr="0001769F">
        <w:rPr>
          <w:rFonts w:eastAsia="Lucida Grande"/>
        </w:rPr>
        <w:t xml:space="preserve"> reasonably necessary to </w:t>
      </w:r>
      <w:r w:rsidR="02E7A1FC" w:rsidRPr="0001769F">
        <w:rPr>
          <w:rFonts w:eastAsia="Lucida Grande"/>
        </w:rPr>
        <w:t>reduce the risk that COVID</w:t>
      </w:r>
      <w:r w:rsidR="63AFD43D" w:rsidRPr="0001769F">
        <w:rPr>
          <w:rFonts w:eastAsia="Lucida Grande"/>
        </w:rPr>
        <w:t>-</w:t>
      </w:r>
      <w:r w:rsidR="02E7A1FC" w:rsidRPr="0001769F">
        <w:rPr>
          <w:rFonts w:eastAsia="Lucida Grande"/>
        </w:rPr>
        <w:t>19 poses</w:t>
      </w:r>
      <w:r w:rsidR="3BF28159" w:rsidRPr="0001769F">
        <w:rPr>
          <w:rFonts w:eastAsia="Lucida Grande"/>
        </w:rPr>
        <w:t xml:space="preserve">. </w:t>
      </w:r>
    </w:p>
    <w:p w14:paraId="7AF3B197" w14:textId="02E0A231" w:rsidR="008310B6" w:rsidRPr="0001769F" w:rsidRDefault="1D729715" w:rsidP="00611716">
      <w:pPr>
        <w:pStyle w:val="ListLevel1"/>
        <w:rPr>
          <w:shd w:val="clear" w:color="auto" w:fill="FAF9F8"/>
        </w:rPr>
      </w:pPr>
      <w:r w:rsidRPr="0001769F">
        <w:lastRenderedPageBreak/>
        <w:t xml:space="preserve">The Chief Health </w:t>
      </w:r>
      <w:r w:rsidR="5A837834" w:rsidRPr="0001769F">
        <w:t>Officer</w:t>
      </w:r>
      <w:r w:rsidRPr="0001769F">
        <w:t xml:space="preserve"> </w:t>
      </w:r>
      <w:r w:rsidR="350D91B1" w:rsidRPr="0001769F">
        <w:t>has</w:t>
      </w:r>
      <w:r w:rsidRPr="0001769F">
        <w:t xml:space="preserve"> </w:t>
      </w:r>
      <w:r w:rsidR="40D5F4AA" w:rsidRPr="0001769F">
        <w:t>relevantly</w:t>
      </w:r>
      <w:r w:rsidRPr="0001769F">
        <w:t xml:space="preserve"> advised</w:t>
      </w:r>
      <w:r w:rsidR="38A059C4" w:rsidRPr="0001769F">
        <w:t xml:space="preserve"> that</w:t>
      </w:r>
      <w:r w:rsidR="3C8BA260" w:rsidRPr="0001769F">
        <w:t>:</w:t>
      </w:r>
    </w:p>
    <w:p w14:paraId="3029B56D" w14:textId="77777777" w:rsidR="00503B5E" w:rsidRPr="0001769F" w:rsidRDefault="00503B5E" w:rsidP="00503B5E">
      <w:pPr>
        <w:pStyle w:val="ListLevel2"/>
        <w:rPr>
          <w:rFonts w:eastAsiaTheme="minorEastAsia"/>
        </w:rPr>
      </w:pPr>
      <w:r w:rsidRPr="0001769F">
        <w:t xml:space="preserve">Whilst Victoria has experienced the peak of the Omicron wave, the state continues to report high levels of COVID-19 community transmission, with cases currently averaging 7,000 per day. As there is ongoing community transmission, it is necessary to maintain some baseline restrictions to limit the impacts on the health system. Measures such as face mask mandates and vaccine requirements protect individuals, the wider community and the delivery of healthcare services and therefore remain reasonable public health measures imposed to preserve the health and safety of the community. </w:t>
      </w:r>
      <w:r w:rsidRPr="0001769F">
        <w:rPr>
          <w:rStyle w:val="FootnoteReference"/>
        </w:rPr>
        <w:footnoteReference w:id="9"/>
      </w:r>
      <w:r w:rsidRPr="0001769F">
        <w:t xml:space="preserve"> </w:t>
      </w:r>
    </w:p>
    <w:p w14:paraId="210DED5A" w14:textId="77777777" w:rsidR="002D3840" w:rsidRPr="0001769F" w:rsidRDefault="002D3840" w:rsidP="002D3840">
      <w:pPr>
        <w:pStyle w:val="ListLevel2"/>
        <w:rPr>
          <w:rFonts w:eastAsiaTheme="minorEastAsia"/>
        </w:rPr>
      </w:pPr>
      <w:r w:rsidRPr="0001769F">
        <w:t>Vaccination requirements to enter open premises serve to protect the health of all who access these settings, including customers/patrons, workers and visitors, and in particular those who are in a vulnerable population group or unable to be vaccinated.</w:t>
      </w:r>
      <w:r w:rsidRPr="0001769F">
        <w:rPr>
          <w:rStyle w:val="FootnoteReference"/>
        </w:rPr>
        <w:footnoteReference w:id="10"/>
      </w:r>
    </w:p>
    <w:p w14:paraId="2E5764D2" w14:textId="77777777" w:rsidR="002D3840" w:rsidRPr="0001769F" w:rsidRDefault="002D3840" w:rsidP="002D3840">
      <w:pPr>
        <w:pStyle w:val="ListLevel2"/>
        <w:rPr>
          <w:rFonts w:eastAsiaTheme="minorEastAsia"/>
        </w:rPr>
      </w:pPr>
      <w:r w:rsidRPr="0001769F">
        <w:t>As the level of community transmission decreases and in the context of continuing vaccination and mask requirements indoors, it is proportionate to relax density quotient requirements in venues. General guidance should continue to support the role of physical distancing, particularly when managing large number of patrons. Existing occupational health and safety requirements will continue to require that risk mitigation measures are in place for both workers and patrons.</w:t>
      </w:r>
      <w:r w:rsidRPr="0001769F">
        <w:rPr>
          <w:rStyle w:val="FootnoteReference"/>
        </w:rPr>
        <w:footnoteReference w:id="11"/>
      </w:r>
    </w:p>
    <w:p w14:paraId="69C39EEF" w14:textId="77777777" w:rsidR="002D3840" w:rsidRPr="0001769F" w:rsidRDefault="002D3840" w:rsidP="002D3840">
      <w:pPr>
        <w:pStyle w:val="ListLevel2"/>
        <w:rPr>
          <w:rFonts w:eastAsiaTheme="minorEastAsia"/>
        </w:rPr>
      </w:pPr>
      <w:r w:rsidRPr="0001769F">
        <w:t>As with the point above, it is also now proportionate to open dance floors. With removal of the density quotient in venues, people may mix in crowded indoor spaces, where the risk may not differ considerably whether dancing or not. Thus, prohibiting indoor dancefloors may have little impact on reducing COVID-19 transmission, especially among demographics that have much higher natural immunity compared with when these settings were introduced. This change is also more consistent with weddings where dancefloors are currently permitted.</w:t>
      </w:r>
      <w:r w:rsidRPr="0001769F">
        <w:rPr>
          <w:rStyle w:val="FootnoteReference"/>
        </w:rPr>
        <w:footnoteReference w:id="12"/>
      </w:r>
    </w:p>
    <w:p w14:paraId="10B51E14" w14:textId="77777777" w:rsidR="002D3840" w:rsidRPr="0001769F" w:rsidRDefault="002D3840" w:rsidP="002D3840">
      <w:pPr>
        <w:pStyle w:val="ListLevel2"/>
        <w:rPr>
          <w:rFonts w:eastAsiaTheme="minorEastAsia"/>
        </w:rPr>
      </w:pPr>
      <w:r w:rsidRPr="0001769F">
        <w:t>The Check-in Marshal is recommended to be retained in settings where vaccination and QR-code check-in (as applicable) are required to ensure these obligations are met.</w:t>
      </w:r>
      <w:r w:rsidRPr="0001769F">
        <w:rPr>
          <w:rStyle w:val="FootnoteReference"/>
        </w:rPr>
        <w:footnoteReference w:id="13"/>
      </w:r>
      <w:r w:rsidRPr="0001769F">
        <w:t xml:space="preserve">   </w:t>
      </w:r>
    </w:p>
    <w:p w14:paraId="0F4FA449" w14:textId="77777777" w:rsidR="002D3840" w:rsidRPr="0001769F" w:rsidRDefault="002D3840" w:rsidP="002D3840">
      <w:pPr>
        <w:pStyle w:val="ListLevel2"/>
        <w:rPr>
          <w:rFonts w:eastAsiaTheme="minorEastAsia"/>
        </w:rPr>
      </w:pPr>
      <w:r w:rsidRPr="0001769F">
        <w:t xml:space="preserve">Reducing the quarantine duration for unvaccinated international arrivals who enter hotel quarantine to seven days is an appropriate change. This shift will reflect the current epidemiological risk profile in Victoria, where majority of the population is vaccinated, and there is sustained community transmission due to the Omicron variant. In the setting of high vaccination coverage and widespread transmission, the risk posed by a new incursion of </w:t>
      </w:r>
      <w:r w:rsidRPr="0001769F">
        <w:lastRenderedPageBreak/>
        <w:t>COVID-19 into the community is minimal compared to the risk of infection from community transmission.</w:t>
      </w:r>
      <w:r w:rsidRPr="0001769F">
        <w:rPr>
          <w:rStyle w:val="FootnoteReference"/>
        </w:rPr>
        <w:footnoteReference w:id="14"/>
      </w:r>
      <w:r w:rsidRPr="0001769F">
        <w:t xml:space="preserve">  </w:t>
      </w:r>
    </w:p>
    <w:p w14:paraId="7D5E2EC7" w14:textId="77777777" w:rsidR="002D3840" w:rsidRPr="0001769F" w:rsidRDefault="002D3840" w:rsidP="002D3840">
      <w:pPr>
        <w:pStyle w:val="ListLevel2"/>
      </w:pPr>
      <w:r w:rsidRPr="0001769F">
        <w:t>Restrictions on unvaccinated international arrivals entering some sensitive settings, such as hospital and care facilities, may also now be eased given the additional measure in place to keep vulnerable people safe.</w:t>
      </w:r>
      <w:r w:rsidRPr="0001769F">
        <w:rPr>
          <w:rStyle w:val="FootnoteReference"/>
        </w:rPr>
        <w:footnoteReference w:id="15"/>
      </w:r>
    </w:p>
    <w:p w14:paraId="21357338" w14:textId="77777777" w:rsidR="002D3840" w:rsidRPr="0001769F" w:rsidRDefault="002D3840" w:rsidP="002D3840">
      <w:pPr>
        <w:pStyle w:val="ListLevel2"/>
        <w:rPr>
          <w:rStyle w:val="FootnoteReference"/>
          <w:rFonts w:eastAsiaTheme="minorEastAsia"/>
          <w:color w:val="000000" w:themeColor="text1"/>
        </w:rPr>
      </w:pPr>
      <w:r w:rsidRPr="0001769F">
        <w:t>With borders opening to all international travellers, including tourists, from 22 February 2022, the ongoing use of the permit scheme is no longer appropriate. This aligns with the recent shift in the COVID-19 public health response towards strengthening community engagement and communications to empower individuals to be responsible for testing, contact tracing, and adherence to obligations</w:t>
      </w:r>
      <w:r w:rsidRPr="0001769F">
        <w:rPr>
          <w:rStyle w:val="FootnoteReference"/>
        </w:rPr>
        <w:t>.</w:t>
      </w:r>
      <w:r w:rsidRPr="0001769F">
        <w:rPr>
          <w:rStyle w:val="FootnoteReference"/>
        </w:rPr>
        <w:footnoteReference w:id="16"/>
      </w:r>
    </w:p>
    <w:p w14:paraId="1A91E69D" w14:textId="77777777" w:rsidR="002D3840" w:rsidRPr="0001769F" w:rsidRDefault="002D3840" w:rsidP="002D3840">
      <w:pPr>
        <w:pStyle w:val="ListLevel2"/>
        <w:rPr>
          <w:rFonts w:eastAsiaTheme="minorEastAsia"/>
          <w:color w:val="000000" w:themeColor="text1"/>
        </w:rPr>
      </w:pPr>
      <w:r w:rsidRPr="0001769F">
        <w:t>In order to better balance COVID-19 transmission risk and potential workforce shortages, hospitals should no longer be required to utilise workforce bubbles. This means implementing workplace bubbles can shift to being at the health service’s discretion.  Allowing health services to determine whether bubbles are implemented also means this can be based on the risk profile of the service at the time as well as patient demographics and care needs.</w:t>
      </w:r>
      <w:r w:rsidRPr="0001769F">
        <w:rPr>
          <w:rStyle w:val="FootnoteReference"/>
        </w:rPr>
        <w:footnoteReference w:id="17"/>
      </w:r>
    </w:p>
    <w:p w14:paraId="6A48E282" w14:textId="77777777" w:rsidR="002D3840" w:rsidRPr="0001769F" w:rsidRDefault="002D3840" w:rsidP="002D3840">
      <w:pPr>
        <w:pStyle w:val="ListLevel2"/>
        <w:rPr>
          <w:rFonts w:eastAsiaTheme="minorEastAsia"/>
          <w:color w:val="000000" w:themeColor="text1"/>
          <w:sz w:val="20"/>
          <w:szCs w:val="20"/>
        </w:rPr>
      </w:pPr>
      <w:r w:rsidRPr="0001769F">
        <w:t>In the context of sustained community transmission, workforce pressures and operational change to contact tracing, additional record keeping requirements for some workplaces can be removed.</w:t>
      </w:r>
      <w:r w:rsidRPr="0001769F">
        <w:rPr>
          <w:rStyle w:val="FootnoteReference"/>
          <w:rFonts w:ascii="Calibri" w:eastAsia="Calibri" w:hAnsi="Calibri" w:cs="Calibri"/>
          <w:color w:val="000000" w:themeColor="text1"/>
          <w:sz w:val="20"/>
          <w:szCs w:val="20"/>
        </w:rPr>
        <w:footnoteReference w:id="18"/>
      </w:r>
    </w:p>
    <w:p w14:paraId="09268E64" w14:textId="77777777" w:rsidR="002D3840" w:rsidRPr="0001769F" w:rsidRDefault="002D3840" w:rsidP="002D3840">
      <w:pPr>
        <w:pStyle w:val="ListLevel2"/>
        <w:rPr>
          <w:rFonts w:eastAsiaTheme="minorEastAsia"/>
          <w:lang w:val="en-US"/>
        </w:rPr>
      </w:pPr>
      <w:r w:rsidRPr="0001769F">
        <w:t xml:space="preserve">The Chief Health Officer further acknowledged the alignment of the </w:t>
      </w:r>
      <w:r w:rsidRPr="0001769F">
        <w:rPr>
          <w:rFonts w:ascii="Calibri" w:eastAsia="Calibri" w:hAnsi="Calibri" w:cs="Calibri"/>
          <w:lang w:val="en-US"/>
        </w:rPr>
        <w:t>fundamental components of his advice, which is to remove QR code requirements in low-risk settings and retain them in high-risk settings, with the changes coming into effect. For the remainder of settings, it would be reasonable for the Minister to take the feedback on operational impacts and social license into account, especially the risk that more complex changes may impede understanding of and compliance with the Orders. The Chief Health Officer also recommend that communications support these changes, including where penalties do and do not apply.</w:t>
      </w:r>
      <w:r w:rsidRPr="0001769F">
        <w:rPr>
          <w:rStyle w:val="FootnoteReference"/>
          <w:rFonts w:ascii="Calibri" w:eastAsia="Calibri" w:hAnsi="Calibri" w:cs="Calibri"/>
          <w:lang w:val="en-US"/>
        </w:rPr>
        <w:footnoteReference w:id="19"/>
      </w:r>
    </w:p>
    <w:p w14:paraId="4F7BD18F" w14:textId="77777777" w:rsidR="004A3D8F" w:rsidRPr="0001769F" w:rsidRDefault="004A3D8F" w:rsidP="004A3D8F">
      <w:pPr>
        <w:pStyle w:val="ListLevel2"/>
        <w:rPr>
          <w:rFonts w:eastAsiaTheme="minorEastAsia"/>
        </w:rPr>
      </w:pPr>
      <w:r w:rsidRPr="0001769F">
        <w:t>Vaccines, once administered, have the additional advantage over situational public health measures that rely on user implementation and practice by producing a more consistent and enduring protection against the harms of COVID-19. No mitigation other than vaccination applies universally in all settings and circumstances.</w:t>
      </w:r>
      <w:r w:rsidRPr="0001769F">
        <w:rPr>
          <w:rStyle w:val="FootnoteReference"/>
        </w:rPr>
        <w:footnoteReference w:id="20"/>
      </w:r>
    </w:p>
    <w:p w14:paraId="479B5F62" w14:textId="77777777" w:rsidR="008F7C2C" w:rsidRPr="0001769F" w:rsidRDefault="008F7C2C" w:rsidP="008F7C2C">
      <w:pPr>
        <w:pStyle w:val="ListLevel2"/>
        <w:rPr>
          <w:rFonts w:eastAsiaTheme="minorEastAsia"/>
        </w:rPr>
      </w:pPr>
      <w:r w:rsidRPr="0001769F">
        <w:lastRenderedPageBreak/>
        <w:t>The current epidemiological situation continues to evolve but it remains necessary to maintain vaccination requirements to enter many premises. These requirements serve to protect the health of all who access these settings, including customers/patrons, workers and in particular those who are in a vulnerable population group or unable to be vaccinated.</w:t>
      </w:r>
      <w:r w:rsidRPr="0001769F">
        <w:rPr>
          <w:rStyle w:val="FootnoteReference"/>
        </w:rPr>
        <w:footnoteReference w:id="21"/>
      </w:r>
      <w:r w:rsidRPr="0001769F">
        <w:t xml:space="preserve"> </w:t>
      </w:r>
    </w:p>
    <w:p w14:paraId="2EA7138F" w14:textId="77777777" w:rsidR="008F7C2C" w:rsidRPr="0001769F" w:rsidRDefault="008F7C2C" w:rsidP="008F7C2C">
      <w:pPr>
        <w:pStyle w:val="ListLevel2"/>
      </w:pPr>
      <w:r w:rsidRPr="0001769F">
        <w:t>Businesses and public premises continue to be a primary area in which both workers and patrons mingle and interact for extended periods of time. People from different parts of Victoria meet in these settings, and any infections that occur can be carried back to different parts of the community.</w:t>
      </w:r>
      <w:r w:rsidRPr="0001769F">
        <w:rPr>
          <w:rStyle w:val="FootnoteReference"/>
        </w:rPr>
        <w:footnoteReference w:id="22"/>
      </w:r>
      <w:r w:rsidRPr="0001769F">
        <w:t xml:space="preserve"> </w:t>
      </w:r>
    </w:p>
    <w:p w14:paraId="5AA6306F" w14:textId="77777777" w:rsidR="008F7C2C" w:rsidRPr="0001769F" w:rsidRDefault="008F7C2C" w:rsidP="008F7C2C">
      <w:pPr>
        <w:pStyle w:val="ListLevel2"/>
      </w:pPr>
      <w:r w:rsidRPr="0001769F">
        <w:t>Ongoing reviews of vaccination requirements will ensure all measures remain proportionate and necessary to reduce the risk to public health.</w:t>
      </w:r>
      <w:r w:rsidRPr="0001769F">
        <w:rPr>
          <w:rStyle w:val="FootnoteReference"/>
        </w:rPr>
        <w:footnoteReference w:id="23"/>
      </w:r>
    </w:p>
    <w:p w14:paraId="2615033C" w14:textId="77777777" w:rsidR="00E335EB" w:rsidRPr="0001769F" w:rsidRDefault="00E335EB" w:rsidP="00E335EB">
      <w:pPr>
        <w:pStyle w:val="ListLevel2"/>
        <w:rPr>
          <w:rFonts w:eastAsiaTheme="minorEastAsia"/>
        </w:rPr>
      </w:pPr>
      <w:r w:rsidRPr="0001769F">
        <w:t>Retaining some public health measures for essential workforces remains necessary due to the critical nature of the work that these cohorts undertake. These workforces protect vulnerable Victorians, provide essential services and delivery of critical resources to the community.  These workers also face an elevated level of risk of contracting the virus due to occupational exposure, therefore warranting additional protective measures to prevent the need for testing and isolating, which not only compromise workforce health and safety, but present significant flow on effects to the community.</w:t>
      </w:r>
      <w:r w:rsidRPr="0001769F">
        <w:rPr>
          <w:rStyle w:val="FootnoteReference"/>
        </w:rPr>
        <w:footnoteReference w:id="24"/>
      </w:r>
      <w:r w:rsidRPr="0001769F">
        <w:t xml:space="preserve">  </w:t>
      </w:r>
    </w:p>
    <w:p w14:paraId="262DD1C7" w14:textId="4853BC3C" w:rsidR="009D7D4C" w:rsidRPr="0001769F" w:rsidRDefault="009D7D4C">
      <w:pPr>
        <w:pStyle w:val="ListLevel2"/>
        <w:rPr>
          <w:rStyle w:val="FootnoteReference"/>
          <w:kern w:val="0"/>
          <w:lang w:eastAsia="en-US"/>
        </w:rPr>
      </w:pPr>
      <w:r w:rsidRPr="0001769F">
        <w:t>The mandate of third dose vaccinations of COVID-19 in select higher risk workforces should be maintained. Third doses in select higher risk workforces ensures continued protection both for workers and vulnerable population groups, and to mitigate against the risk of rapidly escalating outbreaks.</w:t>
      </w:r>
      <w:r w:rsidRPr="0001769F">
        <w:rPr>
          <w:vertAlign w:val="superscript"/>
        </w:rPr>
        <w:footnoteReference w:id="25"/>
      </w:r>
      <w:r w:rsidRPr="0001769F">
        <w:t xml:space="preserve"> Higher risk workforces warrant specific consideration for mandatory third doses where:</w:t>
      </w:r>
      <w:r w:rsidRPr="0001769F">
        <w:rPr>
          <w:vertAlign w:val="superscript"/>
        </w:rPr>
        <w:footnoteReference w:id="26"/>
      </w:r>
      <w:r w:rsidRPr="0001769F">
        <w:t xml:space="preserve"> </w:t>
      </w:r>
    </w:p>
    <w:p w14:paraId="46D5795D" w14:textId="77777777" w:rsidR="009D7D4C" w:rsidRPr="0001769F" w:rsidRDefault="009D7D4C" w:rsidP="00DC4A81">
      <w:pPr>
        <w:pStyle w:val="ListLevel3"/>
      </w:pPr>
      <w:r w:rsidRPr="0001769F">
        <w:t>there is an increased risk of exposure to COVID-19 for the individual worker (i.e., higher occupational exposure risk);</w:t>
      </w:r>
    </w:p>
    <w:p w14:paraId="069DB5DD" w14:textId="77777777" w:rsidR="009D7D4C" w:rsidRPr="0001769F" w:rsidRDefault="009D7D4C" w:rsidP="00DC4A81">
      <w:pPr>
        <w:pStyle w:val="ListLevel3"/>
      </w:pPr>
      <w:r w:rsidRPr="0001769F">
        <w:t>transmission is more likely to lead to severe health consequences for vulnerable individuals with whom the worker may regularly interact during the course of their work (i.e., higher risk for transmission to persons who are medically vulnerable to severe disease and death due to COVID-19 infection);</w:t>
      </w:r>
    </w:p>
    <w:p w14:paraId="6B5680ED" w14:textId="77777777" w:rsidR="009D7D4C" w:rsidRPr="0001769F" w:rsidRDefault="009D7D4C" w:rsidP="00DC4A81">
      <w:pPr>
        <w:pStyle w:val="ListLevel3"/>
      </w:pPr>
      <w:r w:rsidRPr="0001769F">
        <w:t>the workplace setting involves high risk for viral amplification and rapid spread between workers due to factors inherent to the working environment or the nature of the work being undertaken; and</w:t>
      </w:r>
    </w:p>
    <w:p w14:paraId="709CF34A" w14:textId="77777777" w:rsidR="009D7D4C" w:rsidRPr="0001769F" w:rsidRDefault="009D7D4C" w:rsidP="00DC4A81">
      <w:pPr>
        <w:pStyle w:val="ListLevel3"/>
      </w:pPr>
      <w:r w:rsidRPr="0001769F">
        <w:lastRenderedPageBreak/>
        <w:t>the workforces provide essential services to the Victorian community, and the potential impacts from staffing shortfalls due to workers becoming sick with COVID-19 or being required to isolate as a close contact would be significant.</w:t>
      </w:r>
      <w:r w:rsidRPr="0001769F">
        <w:rPr>
          <w:vertAlign w:val="superscript"/>
        </w:rPr>
        <w:footnoteReference w:id="27"/>
      </w:r>
    </w:p>
    <w:p w14:paraId="403EDF66" w14:textId="7C404E6A" w:rsidR="00D74DAC" w:rsidRPr="0001769F" w:rsidRDefault="2A1E726D">
      <w:pPr>
        <w:pStyle w:val="ListLevel2"/>
      </w:pPr>
      <w:r w:rsidRPr="0001769F">
        <w:t>Given that hospitals are a high risk setting for COVID-19 outbreaks a</w:t>
      </w:r>
      <w:r w:rsidR="508F9A44" w:rsidRPr="0001769F">
        <w:t>nd that patients are particularly vulnerable to the negative impacts of COVID-19</w:t>
      </w:r>
      <w:r w:rsidR="07F64124" w:rsidRPr="0001769F">
        <w:t>,</w:t>
      </w:r>
      <w:r w:rsidR="00867379" w:rsidRPr="0001769F">
        <w:rPr>
          <w:vertAlign w:val="superscript"/>
        </w:rPr>
        <w:footnoteReference w:id="28"/>
      </w:r>
      <w:r w:rsidR="508F9A44" w:rsidRPr="0001769F">
        <w:t xml:space="preserve"> a</w:t>
      </w:r>
      <w:r w:rsidRPr="0001769F">
        <w:t xml:space="preserve"> </w:t>
      </w:r>
      <w:r w:rsidR="175DFFE3" w:rsidRPr="0001769F">
        <w:t xml:space="preserve">suite of measures is recommended including proposed third dose vaccination requirements for healthcare workers, and ongoing </w:t>
      </w:r>
      <w:r w:rsidR="791022BE" w:rsidRPr="0001769F">
        <w:t>personal protective equipment (</w:t>
      </w:r>
      <w:r w:rsidR="175DFFE3" w:rsidRPr="0001769F">
        <w:t>PPE</w:t>
      </w:r>
      <w:r w:rsidR="791022BE" w:rsidRPr="0001769F">
        <w:t>)</w:t>
      </w:r>
      <w:r w:rsidR="175DFFE3" w:rsidRPr="0001769F">
        <w:t xml:space="preserve"> requirements, would aim to both protect vulnerable groups and the capacity of Victoria's healthcare workforce and system.</w:t>
      </w:r>
      <w:r w:rsidR="00867379" w:rsidRPr="0001769F">
        <w:rPr>
          <w:vertAlign w:val="superscript"/>
        </w:rPr>
        <w:footnoteReference w:id="29"/>
      </w:r>
    </w:p>
    <w:p w14:paraId="506AC847" w14:textId="7AA8FAA7" w:rsidR="002D1F22" w:rsidRPr="0001769F" w:rsidRDefault="002D1F22" w:rsidP="00FF3F5A">
      <w:pPr>
        <w:pStyle w:val="ListLevel2"/>
      </w:pPr>
      <w:r w:rsidRPr="0001769F">
        <w:t>The Omicron wave placed unprecedent</w:t>
      </w:r>
      <w:r w:rsidR="00B906D3" w:rsidRPr="0001769F">
        <w:t>ed</w:t>
      </w:r>
      <w:r w:rsidRPr="0001769F">
        <w:t xml:space="preserve"> pressure on the health system necessitating temporary postponement of elective surgeries. While this was vital to address workforce and capacity issues, it is now important to increase elective surgeries to minimise the impacts of deferred care on individuals and the system. As COVID-19 hospitalisations begin to decrease and stabilise, easing restrictions on private hospitals to allow a greater proportion of elective surgery to resume will reduce the volume of delayed procedures.</w:t>
      </w:r>
      <w:r w:rsidRPr="0001769F">
        <w:rPr>
          <w:rStyle w:val="FootnoteReference"/>
        </w:rPr>
        <w:footnoteReference w:id="30"/>
      </w:r>
    </w:p>
    <w:p w14:paraId="4B57CEB8" w14:textId="77777777" w:rsidR="008C3B63" w:rsidRPr="0001769F" w:rsidRDefault="008C3B63" w:rsidP="008C3B63">
      <w:pPr>
        <w:pStyle w:val="ListLevel2"/>
        <w:rPr>
          <w:rFonts w:eastAsiaTheme="minorEastAsia"/>
        </w:rPr>
      </w:pPr>
      <w:r w:rsidRPr="0001769F">
        <w:t>The significant impact on broad public health that the restrictions on elective surgery pose is recognised but the system remain under pressure. Continuing the more nuanced approach regarding elective surgery, without compromising the COVID response is appropriate.</w:t>
      </w:r>
      <w:r w:rsidRPr="0001769F">
        <w:rPr>
          <w:rStyle w:val="FootnoteReference"/>
        </w:rPr>
        <w:footnoteReference w:id="31"/>
      </w:r>
      <w:r w:rsidRPr="0001769F">
        <w:t xml:space="preserve">   </w:t>
      </w:r>
    </w:p>
    <w:p w14:paraId="2B9CCBDD" w14:textId="78B0BCD4" w:rsidR="65873C1A" w:rsidRPr="0001769F" w:rsidRDefault="41618DB1" w:rsidP="00637B07">
      <w:pPr>
        <w:pStyle w:val="ListLevel1"/>
      </w:pPr>
      <w:r w:rsidRPr="0001769F">
        <w:t xml:space="preserve">I accept the </w:t>
      </w:r>
      <w:r w:rsidR="6F7AE95A" w:rsidRPr="0001769F">
        <w:t>advice of the</w:t>
      </w:r>
      <w:r w:rsidR="2C10654E" w:rsidRPr="0001769F">
        <w:t xml:space="preserve"> </w:t>
      </w:r>
      <w:r w:rsidRPr="0001769F">
        <w:t xml:space="preserve">Chief Health Officer and Acting Chief Health Officer outlined above. </w:t>
      </w:r>
    </w:p>
    <w:p w14:paraId="59393177" w14:textId="7162AAB6" w:rsidR="00A75B1C" w:rsidRPr="0001769F" w:rsidRDefault="0C4E345A" w:rsidP="00637B07">
      <w:pPr>
        <w:pStyle w:val="Heading2"/>
      </w:pPr>
      <w:bookmarkStart w:id="151" w:name="_Toc1265809556"/>
      <w:bookmarkStart w:id="152" w:name="_Toc1806820800"/>
      <w:bookmarkStart w:id="153" w:name="_Toc1327361630"/>
      <w:bookmarkStart w:id="154" w:name="_Toc1185326467"/>
      <w:bookmarkStart w:id="155" w:name="_Toc698748585"/>
      <w:bookmarkStart w:id="156" w:name="_Toc211027400"/>
      <w:bookmarkStart w:id="157" w:name="_Toc92396245"/>
      <w:bookmarkStart w:id="158" w:name="_Toc96411799"/>
      <w:r w:rsidRPr="0001769F">
        <w:t>Risks of no action taken</w:t>
      </w:r>
      <w:bookmarkEnd w:id="151"/>
      <w:bookmarkEnd w:id="152"/>
      <w:bookmarkEnd w:id="153"/>
      <w:bookmarkEnd w:id="154"/>
      <w:bookmarkEnd w:id="155"/>
      <w:bookmarkEnd w:id="156"/>
      <w:bookmarkEnd w:id="157"/>
      <w:bookmarkEnd w:id="158"/>
    </w:p>
    <w:p w14:paraId="780FF169" w14:textId="2308F9C2" w:rsidR="00226102" w:rsidRPr="0001769F" w:rsidRDefault="510DFE64" w:rsidP="00637B07">
      <w:pPr>
        <w:pStyle w:val="ListLevel1"/>
      </w:pPr>
      <w:r w:rsidRPr="0001769F">
        <w:t xml:space="preserve">Given all the above, if pandemic management measures had not been introduced and maintained in Victoria since early in the pandemic, the likely impact of COVID-19, particularly for older people, people with certain chronic medical conditions and other vulnerable groups would have been far greater. In turn, an even more significant </w:t>
      </w:r>
      <w:r w:rsidR="32C56F0A" w:rsidRPr="0001769F">
        <w:t>pressure</w:t>
      </w:r>
      <w:r w:rsidRPr="0001769F">
        <w:t xml:space="preserve"> would have been (and still could be) placed on the Victorian health system, to respond at a scale that has little precedent in the modern era. As Taylor </w:t>
      </w:r>
      <w:r w:rsidR="5EEADA6A" w:rsidRPr="0001769F">
        <w:t>and colleagues</w:t>
      </w:r>
      <w:r w:rsidRPr="0001769F">
        <w:t xml:space="preserve"> (2021) note: </w:t>
      </w:r>
    </w:p>
    <w:p w14:paraId="528EA542" w14:textId="2F8019B2" w:rsidR="004C3A3E" w:rsidRPr="0001769F" w:rsidRDefault="510DFE64" w:rsidP="00C25F83">
      <w:pPr>
        <w:pStyle w:val="ListLevel1"/>
        <w:numPr>
          <w:ilvl w:val="0"/>
          <w:numId w:val="0"/>
        </w:numPr>
        <w:ind w:left="987"/>
        <w:rPr>
          <w:i/>
          <w:iCs/>
          <w:color w:val="404040" w:themeColor="text1" w:themeTint="BF"/>
        </w:rPr>
      </w:pPr>
      <w:r w:rsidRPr="0001769F">
        <w:rPr>
          <w:rStyle w:val="QuoteChar"/>
        </w:rPr>
        <w:t xml:space="preserve">If Australia had experienced the same crude case and death rates as </w:t>
      </w:r>
      <w:r w:rsidR="548DDB03" w:rsidRPr="0001769F">
        <w:rPr>
          <w:rStyle w:val="QuoteChar"/>
        </w:rPr>
        <w:t>three</w:t>
      </w:r>
      <w:r w:rsidRPr="0001769F">
        <w:rPr>
          <w:rStyle w:val="QuoteChar"/>
        </w:rPr>
        <w:t xml:space="preserve"> comparable countries - Canada, Sweden and the United Kingdom - there would have been between 680,000 and 2 million cases instead of the 28,500 that did occur </w:t>
      </w:r>
      <w:r w:rsidR="2ECA7EED" w:rsidRPr="0001769F">
        <w:rPr>
          <w:rStyle w:val="QuoteChar"/>
        </w:rPr>
        <w:t>[</w:t>
      </w:r>
      <w:r w:rsidRPr="0001769F">
        <w:rPr>
          <w:rStyle w:val="QuoteChar"/>
        </w:rPr>
        <w:t>during 2020</w:t>
      </w:r>
      <w:r w:rsidR="2ECA7EED" w:rsidRPr="0001769F">
        <w:rPr>
          <w:rStyle w:val="QuoteChar"/>
        </w:rPr>
        <w:t>]</w:t>
      </w:r>
      <w:r w:rsidRPr="0001769F">
        <w:rPr>
          <w:rStyle w:val="QuoteChar"/>
        </w:rPr>
        <w:t>, and between 15 and 46 times the number of deaths.</w:t>
      </w:r>
      <w:r w:rsidR="004C34C0" w:rsidRPr="0001769F">
        <w:rPr>
          <w:rStyle w:val="FootnoteReference"/>
          <w:rFonts w:eastAsia="Lucida Grande"/>
        </w:rPr>
        <w:footnoteReference w:id="32"/>
      </w:r>
      <w:bookmarkStart w:id="159" w:name="_Toc92396246"/>
      <w:bookmarkStart w:id="160" w:name="_Toc46080605"/>
      <w:bookmarkStart w:id="161" w:name="_Toc2054457963"/>
      <w:bookmarkStart w:id="162" w:name="_Toc63062392"/>
      <w:bookmarkStart w:id="163" w:name="_Toc1952658554"/>
      <w:bookmarkStart w:id="164" w:name="_Toc546374705"/>
    </w:p>
    <w:p w14:paraId="5F1C85BF" w14:textId="7482A206" w:rsidR="00692A66" w:rsidRPr="0001769F" w:rsidRDefault="564D7ABF" w:rsidP="00637B07">
      <w:pPr>
        <w:pStyle w:val="Heading2"/>
        <w:rPr>
          <w:rStyle w:val="eop"/>
        </w:rPr>
      </w:pPr>
      <w:bookmarkStart w:id="165" w:name="_Toc96411800"/>
      <w:r w:rsidRPr="0001769F">
        <w:lastRenderedPageBreak/>
        <w:t>Schedules</w:t>
      </w:r>
      <w:bookmarkEnd w:id="159"/>
      <w:bookmarkEnd w:id="165"/>
      <w:r w:rsidRPr="0001769F">
        <w:t xml:space="preserve"> </w:t>
      </w:r>
      <w:bookmarkEnd w:id="160"/>
      <w:bookmarkEnd w:id="161"/>
      <w:bookmarkEnd w:id="162"/>
      <w:bookmarkEnd w:id="163"/>
      <w:bookmarkEnd w:id="164"/>
    </w:p>
    <w:p w14:paraId="452BCE5C" w14:textId="77777777" w:rsidR="005D3B37" w:rsidRDefault="58C3C870" w:rsidP="00562FEF">
      <w:pPr>
        <w:pStyle w:val="ListLevel1"/>
        <w:sectPr w:rsidR="005D3B37" w:rsidSect="009716E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bookmarkStart w:id="166" w:name="_Ref90754095"/>
      <w:r w:rsidRPr="0001769F">
        <w:t xml:space="preserve">The specific Reasons for Decision for </w:t>
      </w:r>
      <w:r w:rsidR="77B43541" w:rsidRPr="0001769F">
        <w:t xml:space="preserve">the </w:t>
      </w:r>
      <w:r w:rsidRPr="0001769F">
        <w:t>Pandemic Order</w:t>
      </w:r>
      <w:r w:rsidR="1FCC023D" w:rsidRPr="0001769F">
        <w:t>s</w:t>
      </w:r>
      <w:r w:rsidRPr="0001769F">
        <w:t xml:space="preserve"> </w:t>
      </w:r>
      <w:r w:rsidR="77B43541" w:rsidRPr="0001769F">
        <w:t xml:space="preserve">is </w:t>
      </w:r>
      <w:r w:rsidRPr="0001769F">
        <w:t xml:space="preserve">set out in </w:t>
      </w:r>
      <w:r w:rsidR="1FCC023D" w:rsidRPr="0001769F">
        <w:t xml:space="preserve">the </w:t>
      </w:r>
      <w:r w:rsidRPr="0001769F">
        <w:t>Schedule</w:t>
      </w:r>
      <w:r w:rsidR="1FCC023D" w:rsidRPr="0001769F">
        <w:t>s</w:t>
      </w:r>
      <w:bookmarkEnd w:id="0"/>
      <w:bookmarkEnd w:id="166"/>
      <w:r w:rsidR="00562FEF">
        <w:t xml:space="preserve">. </w:t>
      </w:r>
    </w:p>
    <w:p w14:paraId="288C521A" w14:textId="77777777" w:rsidR="005D3B37" w:rsidRPr="009729B1" w:rsidRDefault="005D3B37" w:rsidP="00A51618">
      <w:pPr>
        <w:pStyle w:val="Heading1"/>
      </w:pPr>
      <w:bookmarkStart w:id="167" w:name="_Toc92639534"/>
      <w:bookmarkStart w:id="168" w:name="_Toc78803802"/>
      <w:bookmarkStart w:id="169" w:name="_Toc212045793"/>
      <w:bookmarkStart w:id="170" w:name="_Toc94901632"/>
      <w:bookmarkStart w:id="171" w:name="_Toc95420423"/>
      <w:bookmarkStart w:id="172" w:name="_Toc90916636"/>
      <w:bookmarkStart w:id="173" w:name="_Toc92316340"/>
      <w:bookmarkStart w:id="174" w:name="_Toc92388822"/>
      <w:bookmarkStart w:id="175" w:name="_Toc92396358"/>
      <w:bookmarkStart w:id="176" w:name="_Toc96411801"/>
      <w:r w:rsidRPr="009729B1">
        <w:lastRenderedPageBreak/>
        <w:t>Schedule 1 – Reasons for Decision – Pandemic (Additional Industry Obligations) Order</w:t>
      </w:r>
      <w:bookmarkEnd w:id="167"/>
      <w:r w:rsidRPr="009729B1">
        <w:t xml:space="preserve"> </w:t>
      </w:r>
      <w:bookmarkEnd w:id="168"/>
      <w:bookmarkEnd w:id="169"/>
      <w:r w:rsidRPr="009729B1">
        <w:t>2022 (No. 7)</w:t>
      </w:r>
      <w:bookmarkEnd w:id="170"/>
      <w:bookmarkEnd w:id="171"/>
      <w:bookmarkEnd w:id="176"/>
    </w:p>
    <w:p w14:paraId="2A368756" w14:textId="77777777" w:rsidR="005D3B37" w:rsidRPr="009729B1" w:rsidRDefault="005D3B37" w:rsidP="009716E8">
      <w:pPr>
        <w:pStyle w:val="Heading2"/>
      </w:pPr>
      <w:bookmarkStart w:id="177" w:name="_Toc92639535"/>
      <w:bookmarkStart w:id="178" w:name="_Toc95420424"/>
      <w:bookmarkStart w:id="179" w:name="_Toc49726201"/>
      <w:bookmarkStart w:id="180" w:name="_Toc795639855"/>
      <w:bookmarkStart w:id="181" w:name="_Toc96411802"/>
      <w:r w:rsidRPr="009729B1">
        <w:t>Summary of Order</w:t>
      </w:r>
      <w:bookmarkEnd w:id="177"/>
      <w:bookmarkEnd w:id="178"/>
      <w:bookmarkEnd w:id="181"/>
      <w:r w:rsidRPr="009729B1">
        <w:t xml:space="preserve"> </w:t>
      </w:r>
      <w:bookmarkEnd w:id="179"/>
      <w:bookmarkEnd w:id="180"/>
    </w:p>
    <w:p w14:paraId="08F2CA8F" w14:textId="77777777" w:rsidR="005D3B37" w:rsidRPr="009729B1" w:rsidRDefault="005D3B37" w:rsidP="00611716">
      <w:pPr>
        <w:pStyle w:val="ListLevel1"/>
      </w:pPr>
      <w:r w:rsidRPr="009729B1">
        <w:t>This Order contains additional specific obligations on employers and workers in specific industries in relation to managing the risk associated with COVID-19.</w:t>
      </w:r>
    </w:p>
    <w:p w14:paraId="65517B08" w14:textId="77777777" w:rsidR="005D3B37" w:rsidRPr="009729B1" w:rsidRDefault="005D3B37" w:rsidP="00AF7C05">
      <w:pPr>
        <w:pStyle w:val="Heading3"/>
        <w:rPr>
          <w:rFonts w:cstheme="minorBidi"/>
        </w:rPr>
      </w:pPr>
      <w:bookmarkStart w:id="182" w:name="_Toc92639536"/>
      <w:bookmarkStart w:id="183" w:name="_Toc1306109750"/>
      <w:bookmarkStart w:id="184" w:name="_Toc218489358"/>
      <w:bookmarkStart w:id="185" w:name="_Toc95420425"/>
      <w:bookmarkStart w:id="186" w:name="_Toc96411803"/>
      <w:r w:rsidRPr="009729B1">
        <w:rPr>
          <w:rFonts w:cstheme="minorBidi"/>
        </w:rPr>
        <w:t>Purpose</w:t>
      </w:r>
      <w:bookmarkEnd w:id="182"/>
      <w:bookmarkEnd w:id="183"/>
      <w:bookmarkEnd w:id="184"/>
      <w:bookmarkEnd w:id="185"/>
      <w:bookmarkEnd w:id="186"/>
    </w:p>
    <w:p w14:paraId="01E9CCC2" w14:textId="77777777" w:rsidR="005D3B37" w:rsidRPr="009729B1" w:rsidRDefault="005D3B37" w:rsidP="00611716">
      <w:pPr>
        <w:pStyle w:val="ListLevel1"/>
      </w:pPr>
      <w:r w:rsidRPr="009729B1">
        <w:t>The purpose of the Order is to establish additional specific obligations on employers and workers in specific industries in relation to managing the risk associated with COVID-19 transmission in the work premises.</w:t>
      </w:r>
    </w:p>
    <w:p w14:paraId="0160E2B5" w14:textId="77777777" w:rsidR="005D3B37" w:rsidRPr="009729B1" w:rsidRDefault="005D3B37" w:rsidP="0CEF6EA6">
      <w:pPr>
        <w:pStyle w:val="Heading3"/>
        <w:rPr>
          <w:rFonts w:cstheme="minorBidi"/>
        </w:rPr>
      </w:pPr>
      <w:bookmarkStart w:id="187" w:name="_Toc95420426"/>
      <w:bookmarkStart w:id="188" w:name="_Toc96411804"/>
      <w:r w:rsidRPr="009729B1">
        <w:rPr>
          <w:rFonts w:cstheme="minorBidi"/>
        </w:rPr>
        <w:t>Obligations</w:t>
      </w:r>
      <w:bookmarkEnd w:id="187"/>
      <w:bookmarkEnd w:id="188"/>
    </w:p>
    <w:p w14:paraId="7CE5DE05" w14:textId="77777777" w:rsidR="005D3B37" w:rsidRPr="009729B1" w:rsidRDefault="005D3B37" w:rsidP="00611716">
      <w:pPr>
        <w:pStyle w:val="ListLevel1"/>
        <w:rPr>
          <w:rFonts w:eastAsiaTheme="minorEastAsia"/>
        </w:rPr>
      </w:pPr>
      <w:r w:rsidRPr="009729B1">
        <w:t>The additional obligations on industries include:</w:t>
      </w:r>
    </w:p>
    <w:p w14:paraId="1983535C" w14:textId="77777777" w:rsidR="005D3B37" w:rsidRPr="009729B1" w:rsidRDefault="005D3B37" w:rsidP="00FF3F5A">
      <w:pPr>
        <w:pStyle w:val="ListLevel2"/>
        <w:rPr>
          <w:rFonts w:eastAsiaTheme="minorEastAsia"/>
        </w:rPr>
      </w:pPr>
      <w:r w:rsidRPr="009729B1">
        <w:t>requiring industries to conduct and keep records of surveillance testing unless the worker was a confirmed COVID-19 case in the last 30 days;</w:t>
      </w:r>
    </w:p>
    <w:p w14:paraId="5E21A64B" w14:textId="77777777" w:rsidR="005D3B37" w:rsidRPr="009729B1" w:rsidRDefault="005D3B37" w:rsidP="00FF3F5A">
      <w:pPr>
        <w:pStyle w:val="ListLevel2"/>
        <w:rPr>
          <w:rFonts w:eastAsiaTheme="minorEastAsia"/>
        </w:rPr>
      </w:pPr>
      <w:r w:rsidRPr="009729B1">
        <w:t>requiring industries to ensure that workers wear the appropriate level of PPE or a face covering;</w:t>
      </w:r>
    </w:p>
    <w:p w14:paraId="4BF57C16" w14:textId="77777777" w:rsidR="005D3B37" w:rsidRPr="009729B1" w:rsidRDefault="005D3B37" w:rsidP="00FF3F5A">
      <w:pPr>
        <w:pStyle w:val="ListLevel2"/>
        <w:rPr>
          <w:rFonts w:eastAsiaTheme="minorEastAsia"/>
        </w:rPr>
      </w:pPr>
      <w:r w:rsidRPr="009729B1">
        <w:t>requiring workers to provide a written declaration about additional workplaces if working in two or more sites;</w:t>
      </w:r>
    </w:p>
    <w:p w14:paraId="23A646F7" w14:textId="77777777" w:rsidR="005D3B37" w:rsidRPr="009729B1" w:rsidRDefault="005D3B37" w:rsidP="00FF3F5A">
      <w:pPr>
        <w:pStyle w:val="ListLevel2"/>
        <w:rPr>
          <w:rFonts w:eastAsiaTheme="minorEastAsia"/>
        </w:rPr>
      </w:pPr>
      <w:r w:rsidRPr="009729B1">
        <w:t>worker bubbles;</w:t>
      </w:r>
    </w:p>
    <w:p w14:paraId="3CFD2595" w14:textId="77777777" w:rsidR="005D3B37" w:rsidRPr="009729B1" w:rsidRDefault="005D3B37" w:rsidP="00FF3F5A">
      <w:pPr>
        <w:pStyle w:val="ListLevel2"/>
        <w:rPr>
          <w:rFonts w:eastAsiaTheme="minorEastAsia"/>
        </w:rPr>
      </w:pPr>
      <w:r w:rsidRPr="009729B1">
        <w:t>not allowing workers to attend work if exposed to a confirmed case in another workplace; and</w:t>
      </w:r>
    </w:p>
    <w:p w14:paraId="56979347" w14:textId="77777777" w:rsidR="005D3B37" w:rsidRPr="009729B1" w:rsidRDefault="005D3B37" w:rsidP="00FF3F5A">
      <w:pPr>
        <w:pStyle w:val="ListLevel2"/>
        <w:rPr>
          <w:rFonts w:eastAsiaTheme="minorEastAsia"/>
        </w:rPr>
      </w:pPr>
      <w:r w:rsidRPr="009729B1">
        <w:t xml:space="preserve">placing restrictions on elective surgery unless it is urgent. </w:t>
      </w:r>
    </w:p>
    <w:p w14:paraId="0FF9F5F2" w14:textId="77777777" w:rsidR="005D3B37" w:rsidRPr="009729B1" w:rsidRDefault="005D3B37" w:rsidP="00611716">
      <w:pPr>
        <w:pStyle w:val="ListLevel1"/>
        <w:rPr>
          <w:rFonts w:eastAsiaTheme="minorEastAsia"/>
        </w:rPr>
      </w:pPr>
      <w:r w:rsidRPr="009729B1">
        <w:t xml:space="preserve">The following industries must comply with the Order: </w:t>
      </w:r>
    </w:p>
    <w:p w14:paraId="035CEEA7" w14:textId="77777777" w:rsidR="005D3B37" w:rsidRPr="009729B1" w:rsidRDefault="005D3B37" w:rsidP="00FF3F5A">
      <w:pPr>
        <w:pStyle w:val="ListLevel2"/>
      </w:pPr>
      <w:r w:rsidRPr="009729B1">
        <w:t xml:space="preserve">poultry processing facilities; </w:t>
      </w:r>
    </w:p>
    <w:p w14:paraId="1F3C36D1" w14:textId="77777777" w:rsidR="005D3B37" w:rsidRPr="009729B1" w:rsidRDefault="005D3B37" w:rsidP="00FF3F5A">
      <w:pPr>
        <w:pStyle w:val="ListLevel2"/>
      </w:pPr>
      <w:r w:rsidRPr="009729B1">
        <w:t>abattoirs and meat processing facilities;</w:t>
      </w:r>
    </w:p>
    <w:p w14:paraId="640FA19A" w14:textId="77777777" w:rsidR="005D3B37" w:rsidRPr="009729B1" w:rsidRDefault="005D3B37" w:rsidP="00FF3F5A">
      <w:pPr>
        <w:pStyle w:val="ListLevel2"/>
      </w:pPr>
      <w:r w:rsidRPr="009729B1">
        <w:t xml:space="preserve">seafood processing facilities; </w:t>
      </w:r>
    </w:p>
    <w:p w14:paraId="46B77B32" w14:textId="77777777" w:rsidR="005D3B37" w:rsidRPr="009729B1" w:rsidRDefault="005D3B37" w:rsidP="00FF3F5A">
      <w:pPr>
        <w:pStyle w:val="ListLevel2"/>
      </w:pPr>
      <w:r w:rsidRPr="009729B1">
        <w:t xml:space="preserve">supermarket work premises and perishable food work premises (located in Metropolitan Melbourne); </w:t>
      </w:r>
    </w:p>
    <w:p w14:paraId="07FDF65F" w14:textId="77777777" w:rsidR="005D3B37" w:rsidRPr="009729B1" w:rsidRDefault="005D3B37" w:rsidP="00FF3F5A">
      <w:pPr>
        <w:pStyle w:val="ListLevel2"/>
      </w:pPr>
      <w:r w:rsidRPr="009729B1">
        <w:t xml:space="preserve">warehousing and distribution centres premises (located in Metropolitan Melbourne); </w:t>
      </w:r>
    </w:p>
    <w:p w14:paraId="34E15FBF" w14:textId="77777777" w:rsidR="005D3B37" w:rsidRPr="009729B1" w:rsidRDefault="005D3B37" w:rsidP="00FF3F5A">
      <w:pPr>
        <w:pStyle w:val="ListLevel2"/>
      </w:pPr>
      <w:r w:rsidRPr="009729B1">
        <w:t xml:space="preserve">commercial cleaning services; </w:t>
      </w:r>
    </w:p>
    <w:p w14:paraId="4522F5EF" w14:textId="77777777" w:rsidR="005D3B37" w:rsidRPr="009729B1" w:rsidRDefault="005D3B37" w:rsidP="00FF3F5A">
      <w:pPr>
        <w:pStyle w:val="ListLevel2"/>
      </w:pPr>
      <w:r w:rsidRPr="009729B1">
        <w:lastRenderedPageBreak/>
        <w:t xml:space="preserve">care facilities; </w:t>
      </w:r>
    </w:p>
    <w:p w14:paraId="6941999A" w14:textId="77777777" w:rsidR="005D3B37" w:rsidRPr="009729B1" w:rsidRDefault="005D3B37" w:rsidP="00FF3F5A">
      <w:pPr>
        <w:pStyle w:val="ListLevel2"/>
      </w:pPr>
      <w:r w:rsidRPr="009729B1">
        <w:t xml:space="preserve">ports of entry servicing international arrivals; </w:t>
      </w:r>
    </w:p>
    <w:p w14:paraId="14AEA99A" w14:textId="77777777" w:rsidR="005D3B37" w:rsidRPr="009729B1" w:rsidRDefault="005D3B37" w:rsidP="00FF3F5A">
      <w:pPr>
        <w:pStyle w:val="ListLevel2"/>
      </w:pPr>
      <w:r w:rsidRPr="009729B1">
        <w:t>hotel quarantine;</w:t>
      </w:r>
    </w:p>
    <w:p w14:paraId="0BAD27B4" w14:textId="77777777" w:rsidR="005D3B37" w:rsidRPr="009729B1" w:rsidRDefault="005D3B37" w:rsidP="00FF3F5A">
      <w:pPr>
        <w:pStyle w:val="ListLevel2"/>
      </w:pPr>
      <w:r w:rsidRPr="009729B1">
        <w:t xml:space="preserve">hospitals; </w:t>
      </w:r>
    </w:p>
    <w:p w14:paraId="0CD8E50F" w14:textId="77777777" w:rsidR="005D3B37" w:rsidRPr="009729B1" w:rsidRDefault="005D3B37" w:rsidP="00FF3F5A">
      <w:pPr>
        <w:pStyle w:val="ListLevel2"/>
      </w:pPr>
      <w:r w:rsidRPr="009729B1">
        <w:t xml:space="preserve">schools; </w:t>
      </w:r>
    </w:p>
    <w:p w14:paraId="77D81A8E" w14:textId="77777777" w:rsidR="005D3B37" w:rsidRPr="009729B1" w:rsidRDefault="005D3B37" w:rsidP="009716E8">
      <w:pPr>
        <w:pStyle w:val="ListLevel2"/>
        <w:rPr>
          <w:rFonts w:eastAsiaTheme="minorEastAsia"/>
        </w:rPr>
      </w:pPr>
      <w:r w:rsidRPr="009729B1">
        <w:t>childcare or early childhood services; and</w:t>
      </w:r>
    </w:p>
    <w:p w14:paraId="387FBCF0" w14:textId="77777777" w:rsidR="005D3B37" w:rsidRPr="009729B1" w:rsidRDefault="005D3B37" w:rsidP="009716E8">
      <w:pPr>
        <w:pStyle w:val="ListLevel2"/>
      </w:pPr>
      <w:r w:rsidRPr="009729B1">
        <w:t>construction sites.</w:t>
      </w:r>
    </w:p>
    <w:p w14:paraId="178006B3" w14:textId="77777777" w:rsidR="005D3B37" w:rsidRPr="009729B1" w:rsidRDefault="005D3B37" w:rsidP="00611716">
      <w:pPr>
        <w:pStyle w:val="ListLevel1"/>
      </w:pPr>
      <w:r w:rsidRPr="009729B1">
        <w:t xml:space="preserve">An authorised officer or inspector may conduct an inspection of the work premises and audit the records of the employer. </w:t>
      </w:r>
    </w:p>
    <w:p w14:paraId="258DCDC1" w14:textId="77777777" w:rsidR="005D3B37" w:rsidRPr="009729B1" w:rsidRDefault="005D3B37" w:rsidP="00611716">
      <w:pPr>
        <w:pStyle w:val="ListLevel1"/>
      </w:pPr>
      <w:r w:rsidRPr="009729B1">
        <w:t xml:space="preserve">An employer must consult with health and safety representatives, together with workers who are likely to be directly affected in relation to the implementation of the Additional Industry Obligations. </w:t>
      </w:r>
    </w:p>
    <w:p w14:paraId="4C1B3EF4" w14:textId="77777777" w:rsidR="005D3B37" w:rsidRPr="009729B1" w:rsidRDefault="005D3B37" w:rsidP="009716E8">
      <w:pPr>
        <w:pStyle w:val="ListLevel1"/>
      </w:pPr>
      <w:r w:rsidRPr="009729B1">
        <w:t>Elective surgery has restrictions, particularly in relation to public hospitals in metropolitan Melbourne and regional Victoria. Restrictions on elective surgery do not apply to:</w:t>
      </w:r>
    </w:p>
    <w:p w14:paraId="4C4AE850" w14:textId="77777777" w:rsidR="005D3B37" w:rsidRPr="009729B1" w:rsidRDefault="005D3B37" w:rsidP="009716E8">
      <w:pPr>
        <w:pStyle w:val="ListLevel2"/>
      </w:pPr>
      <w:r w:rsidRPr="009729B1">
        <w:t>Certain private hospitals and day procedure centres in certain regional centres.</w:t>
      </w:r>
    </w:p>
    <w:p w14:paraId="70BF1E73" w14:textId="77777777" w:rsidR="005D3B37" w:rsidRPr="009729B1" w:rsidRDefault="005D3B37" w:rsidP="009716E8">
      <w:pPr>
        <w:pStyle w:val="ListLevel2"/>
        <w:rPr>
          <w:rFonts w:eastAsiaTheme="minorEastAsia"/>
        </w:rPr>
      </w:pPr>
      <w:r w:rsidRPr="009729B1">
        <w:t>IVF procedures performed at registered facilities or a procedure for the surgical termination of pregnancy.</w:t>
      </w:r>
    </w:p>
    <w:p w14:paraId="6F00165D" w14:textId="77777777" w:rsidR="005D3B37" w:rsidRPr="009729B1" w:rsidRDefault="005D3B37" w:rsidP="00611716">
      <w:pPr>
        <w:pStyle w:val="ListLevel1"/>
      </w:pPr>
      <w:r w:rsidRPr="009729B1">
        <w:t>Failure to comply with the Order may result in penalties.</w:t>
      </w:r>
    </w:p>
    <w:p w14:paraId="7166DFE6" w14:textId="77777777" w:rsidR="005D3B37" w:rsidRPr="009729B1" w:rsidRDefault="005D3B37" w:rsidP="0CEF6EA6">
      <w:pPr>
        <w:pStyle w:val="Heading3"/>
        <w:rPr>
          <w:rFonts w:cstheme="minorBidi"/>
        </w:rPr>
      </w:pPr>
      <w:bookmarkStart w:id="189" w:name="_Toc95420427"/>
      <w:bookmarkStart w:id="190" w:name="_Toc96411805"/>
      <w:r w:rsidRPr="009729B1">
        <w:rPr>
          <w:rFonts w:cstheme="minorBidi"/>
        </w:rPr>
        <w:t>Changes from Pandemic (Additional Industry Obligations) Order 2022 (No. 6)</w:t>
      </w:r>
      <w:bookmarkEnd w:id="189"/>
      <w:bookmarkEnd w:id="190"/>
      <w:r w:rsidRPr="009729B1">
        <w:t xml:space="preserve"> </w:t>
      </w:r>
    </w:p>
    <w:p w14:paraId="12A86CF9" w14:textId="77777777" w:rsidR="005D3B37" w:rsidRPr="009729B1" w:rsidRDefault="005D3B37" w:rsidP="009716E8">
      <w:pPr>
        <w:pStyle w:val="ListLevel1"/>
        <w:rPr>
          <w:rFonts w:eastAsiaTheme="minorEastAsia"/>
        </w:rPr>
      </w:pPr>
      <w:r w:rsidRPr="009729B1">
        <w:rPr>
          <w:rFonts w:ascii="Calibri" w:eastAsia="Calibri" w:hAnsi="Calibri" w:cs="Calibri"/>
          <w:lang w:val="en-US"/>
        </w:rPr>
        <w:t>Removal of worker bubble requirements for hospital work premises.</w:t>
      </w:r>
      <w:r w:rsidRPr="009729B1">
        <w:t xml:space="preserve"> </w:t>
      </w:r>
    </w:p>
    <w:p w14:paraId="62694E04" w14:textId="77777777" w:rsidR="005D3B37" w:rsidRPr="009729B1" w:rsidRDefault="005D3B37" w:rsidP="009716E8">
      <w:pPr>
        <w:pStyle w:val="ListLevel1"/>
        <w:rPr>
          <w:rFonts w:eastAsiaTheme="minorEastAsia"/>
        </w:rPr>
      </w:pPr>
      <w:r w:rsidRPr="009729B1">
        <w:rPr>
          <w:rFonts w:ascii="Calibri" w:eastAsia="Calibri" w:hAnsi="Calibri" w:cs="Calibri"/>
          <w:lang w:val="en-US"/>
        </w:rPr>
        <w:t>Further easing of restrictions on elective surgery in private hospitals in regional areas of Victoria and public hospitals in metropolitan Melbourne.</w:t>
      </w:r>
    </w:p>
    <w:p w14:paraId="7CE2ED2E" w14:textId="77777777" w:rsidR="005D3B37" w:rsidRPr="009729B1" w:rsidRDefault="005D3B37" w:rsidP="009716E8">
      <w:pPr>
        <w:pStyle w:val="Heading3"/>
      </w:pPr>
      <w:bookmarkStart w:id="191" w:name="_Toc753100541"/>
      <w:bookmarkStart w:id="192" w:name="_Toc92639537"/>
      <w:bookmarkStart w:id="193" w:name="_Toc1908587117"/>
      <w:bookmarkStart w:id="194" w:name="_Toc95420428"/>
      <w:bookmarkStart w:id="195" w:name="_Toc96411806"/>
      <w:r w:rsidRPr="009729B1">
        <w:t>Period</w:t>
      </w:r>
      <w:bookmarkEnd w:id="191"/>
      <w:bookmarkEnd w:id="192"/>
      <w:bookmarkEnd w:id="193"/>
      <w:bookmarkEnd w:id="194"/>
      <w:bookmarkEnd w:id="195"/>
    </w:p>
    <w:p w14:paraId="28B1F5F9" w14:textId="77777777" w:rsidR="005D3B37" w:rsidRPr="009729B1" w:rsidRDefault="005D3B37" w:rsidP="009716E8">
      <w:pPr>
        <w:pStyle w:val="ListLevel1"/>
        <w:rPr>
          <w:rFonts w:eastAsiaTheme="minorEastAsia"/>
          <w:lang w:val="en-US"/>
        </w:rPr>
      </w:pPr>
      <w:r w:rsidRPr="009729B1">
        <w:rPr>
          <w:lang w:val="en-US"/>
        </w:rPr>
        <w:t>The Order will commence at 11:59:00pm on 20 February 2022 and end at 11:59:00pm on 12 April 2022.</w:t>
      </w:r>
    </w:p>
    <w:p w14:paraId="4E361976" w14:textId="77777777" w:rsidR="005D3B37" w:rsidRPr="009729B1" w:rsidRDefault="005D3B37" w:rsidP="00BC4D21">
      <w:pPr>
        <w:pStyle w:val="Heading2"/>
        <w:rPr>
          <w:rFonts w:ascii="Symbol" w:hAnsi="Symbol" w:cstheme="majorBidi"/>
        </w:rPr>
      </w:pPr>
      <w:bookmarkStart w:id="196" w:name="_Toc652445047"/>
      <w:bookmarkStart w:id="197" w:name="_Toc604111931"/>
      <w:bookmarkStart w:id="198" w:name="_Toc92639538"/>
      <w:bookmarkStart w:id="199" w:name="_Toc95420429"/>
      <w:bookmarkStart w:id="200" w:name="_Toc96411807"/>
      <w:r w:rsidRPr="009729B1">
        <w:t>Relevant human rights</w:t>
      </w:r>
      <w:bookmarkEnd w:id="196"/>
      <w:bookmarkEnd w:id="197"/>
      <w:bookmarkEnd w:id="198"/>
      <w:bookmarkEnd w:id="199"/>
      <w:bookmarkEnd w:id="200"/>
    </w:p>
    <w:p w14:paraId="0C7BB310" w14:textId="77777777" w:rsidR="005D3B37" w:rsidRPr="009729B1" w:rsidRDefault="005D3B37" w:rsidP="00A51618">
      <w:pPr>
        <w:pStyle w:val="Heading3"/>
      </w:pPr>
      <w:bookmarkStart w:id="201" w:name="_Toc74429939"/>
      <w:bookmarkStart w:id="202" w:name="_Toc92639539"/>
      <w:bookmarkStart w:id="203" w:name="_Toc1463204693"/>
      <w:bookmarkStart w:id="204" w:name="_Toc95420430"/>
      <w:bookmarkStart w:id="205" w:name="_Toc96411808"/>
      <w:r w:rsidRPr="009729B1">
        <w:t>Human rights that are limited</w:t>
      </w:r>
      <w:bookmarkEnd w:id="201"/>
      <w:bookmarkEnd w:id="202"/>
      <w:bookmarkEnd w:id="203"/>
      <w:bookmarkEnd w:id="204"/>
      <w:bookmarkEnd w:id="205"/>
    </w:p>
    <w:p w14:paraId="00913592" w14:textId="77777777" w:rsidR="005D3B37" w:rsidRPr="009729B1" w:rsidRDefault="005D3B37" w:rsidP="00A51618">
      <w:pPr>
        <w:pStyle w:val="ListLevel1"/>
      </w:pPr>
      <w:r w:rsidRPr="009729B1">
        <w:t xml:space="preserve">For the purposes of section 165AP(2)(c), in my opinion, the obligations imposed by the order will limit the human rights identified as limited under the heading </w:t>
      </w:r>
      <w:r w:rsidRPr="009729B1">
        <w:rPr>
          <w:i/>
          <w:iCs/>
        </w:rPr>
        <w:t>Nature and extent of limitations</w:t>
      </w:r>
      <w:r w:rsidRPr="009729B1">
        <w:t xml:space="preserve"> in the schedule to the Human Rights Statement that relates to this order.</w:t>
      </w:r>
    </w:p>
    <w:p w14:paraId="5DC0E3D3" w14:textId="77777777" w:rsidR="005D3B37" w:rsidRPr="009729B1" w:rsidRDefault="005D3B37" w:rsidP="00A51618">
      <w:pPr>
        <w:pStyle w:val="ListLevel1"/>
      </w:pPr>
      <w:r w:rsidRPr="009729B1">
        <w:lastRenderedPageBreak/>
        <w:t xml:space="preserve">My explanation for why those rights are limited by the order is set out in the Human Rights Statement. </w:t>
      </w:r>
    </w:p>
    <w:p w14:paraId="4BF101ED" w14:textId="77777777" w:rsidR="005D3B37" w:rsidRPr="009729B1" w:rsidRDefault="005D3B37" w:rsidP="00A51618">
      <w:pPr>
        <w:pStyle w:val="ListLevel1"/>
      </w:pPr>
      <w:r w:rsidRPr="009729B1">
        <w:t xml:space="preserve">The Human Rights Statement also sets out: </w:t>
      </w:r>
    </w:p>
    <w:p w14:paraId="77E3B218" w14:textId="77777777" w:rsidR="005D3B37" w:rsidRPr="009729B1" w:rsidRDefault="005D3B37" w:rsidP="00FF3F5A">
      <w:pPr>
        <w:pStyle w:val="ListLevel2"/>
      </w:pPr>
      <w:r w:rsidRPr="009729B1">
        <w:t>my explanation of the nature of the human rights limited (as required by section 165AP(2)(i)); and</w:t>
      </w:r>
    </w:p>
    <w:p w14:paraId="75342A1E" w14:textId="77777777" w:rsidR="005D3B37" w:rsidRPr="009729B1" w:rsidRDefault="005D3B37" w:rsidP="00FF3F5A">
      <w:pPr>
        <w:pStyle w:val="ListLevel2"/>
      </w:pPr>
      <w:r w:rsidRPr="009729B1">
        <w:t>my explanation of the nature and extent of the limitations (as required by section 165AP(2)(iii)).</w:t>
      </w:r>
    </w:p>
    <w:p w14:paraId="6D40B436" w14:textId="77777777" w:rsidR="005D3B37" w:rsidRPr="009729B1" w:rsidRDefault="005D3B37" w:rsidP="00A51618">
      <w:pPr>
        <w:pStyle w:val="Heading3"/>
      </w:pPr>
      <w:bookmarkStart w:id="206" w:name="_Toc400945289"/>
      <w:bookmarkStart w:id="207" w:name="_Toc92639540"/>
      <w:bookmarkStart w:id="208" w:name="_Toc1064183765"/>
      <w:bookmarkStart w:id="209" w:name="_Toc95420431"/>
      <w:bookmarkStart w:id="210" w:name="_Toc96411809"/>
      <w:r w:rsidRPr="009729B1">
        <w:t>Human rights that are engaged, but not limited</w:t>
      </w:r>
      <w:bookmarkEnd w:id="206"/>
      <w:bookmarkEnd w:id="207"/>
      <w:bookmarkEnd w:id="208"/>
      <w:bookmarkEnd w:id="209"/>
      <w:bookmarkEnd w:id="210"/>
    </w:p>
    <w:p w14:paraId="664E6A6F" w14:textId="77777777" w:rsidR="005D3B37" w:rsidRPr="009729B1" w:rsidRDefault="005D3B37" w:rsidP="00A51618">
      <w:pPr>
        <w:pStyle w:val="ListLevel1"/>
      </w:pPr>
      <w:r w:rsidRPr="009729B1">
        <w:t xml:space="preserve">Further, in my opinion, the obligations imposed by the order will engage, but not limit, the human rights identified as engaged, but not limited, under the heading </w:t>
      </w:r>
      <w:r w:rsidRPr="009729B1">
        <w:rPr>
          <w:i/>
          <w:iCs/>
        </w:rPr>
        <w:t>Nature and extent of limitations</w:t>
      </w:r>
      <w:r w:rsidRPr="009729B1">
        <w:t xml:space="preserve"> in the schedule to the Human Rights Statement that relates to this order.</w:t>
      </w:r>
    </w:p>
    <w:p w14:paraId="6956170A" w14:textId="77777777" w:rsidR="005D3B37" w:rsidRPr="009729B1" w:rsidRDefault="005D3B37" w:rsidP="00A51618">
      <w:pPr>
        <w:pStyle w:val="ListLevel1"/>
      </w:pPr>
      <w:r w:rsidRPr="009729B1">
        <w:t>My explanation for why those rights are engaged, but not limited, by the Order is set out in the Human Rights Statement.</w:t>
      </w:r>
    </w:p>
    <w:p w14:paraId="26BEB7FF" w14:textId="77777777" w:rsidR="005D3B37" w:rsidRPr="009729B1" w:rsidRDefault="005D3B37" w:rsidP="00A51618">
      <w:pPr>
        <w:pStyle w:val="Heading2"/>
      </w:pPr>
      <w:bookmarkStart w:id="211" w:name="_Toc803163278"/>
      <w:bookmarkStart w:id="212" w:name="_Toc92639541"/>
      <w:bookmarkStart w:id="213" w:name="_Toc1568297669"/>
      <w:bookmarkStart w:id="214" w:name="_Toc95420432"/>
      <w:bookmarkStart w:id="215" w:name="_Toc96411810"/>
      <w:r w:rsidRPr="009729B1">
        <w:t>How the obligations imposed by the Order will protect public health</w:t>
      </w:r>
      <w:bookmarkEnd w:id="211"/>
      <w:bookmarkEnd w:id="212"/>
      <w:bookmarkEnd w:id="213"/>
      <w:bookmarkEnd w:id="214"/>
      <w:bookmarkEnd w:id="215"/>
    </w:p>
    <w:p w14:paraId="7DA5718C" w14:textId="77777777" w:rsidR="005D3B37" w:rsidRPr="009729B1" w:rsidRDefault="005D3B37" w:rsidP="00A51618">
      <w:pPr>
        <w:pStyle w:val="ListLevel1"/>
      </w:pPr>
      <w:r w:rsidRPr="009729B1">
        <w:t xml:space="preserve">I carefully read and considered the Chief Health Officer's and Acting Chief Health Officer’s advice in the various forms provided to me, as outlined above under “Statutory power to make pandemic orders”. </w:t>
      </w:r>
    </w:p>
    <w:p w14:paraId="4F0205BD" w14:textId="77777777" w:rsidR="005D3B37" w:rsidRPr="009729B1" w:rsidRDefault="005D3B37" w:rsidP="00A51618">
      <w:pPr>
        <w:pStyle w:val="ListLevel1"/>
      </w:pPr>
      <w:r w:rsidRPr="009729B1">
        <w:t>In relation to the restrictions that will be imposed by this Order, the Chief Health Officer and Acting Chief Health Officer relevantly advised:</w:t>
      </w:r>
    </w:p>
    <w:p w14:paraId="1BA3037F" w14:textId="77777777" w:rsidR="005D3B37" w:rsidRPr="009729B1" w:rsidRDefault="005D3B37" w:rsidP="009716E8">
      <w:pPr>
        <w:pStyle w:val="ListLevel2"/>
        <w:rPr>
          <w:rFonts w:eastAsiaTheme="minorEastAsia"/>
          <w:lang w:val="en-US"/>
        </w:rPr>
      </w:pPr>
      <w:r w:rsidRPr="009729B1">
        <w:rPr>
          <w:lang w:val="en-US"/>
        </w:rPr>
        <w:t>Whilst Victoria has experienced the peak of the Omicron wave, the state continues to report high levels of COVID-19 community transmission, with cases currently averaging 7000.</w:t>
      </w:r>
      <w:r w:rsidRPr="009729B1">
        <w:rPr>
          <w:rStyle w:val="FootnoteReference"/>
          <w:lang w:val="en-US"/>
        </w:rPr>
        <w:footnoteReference w:id="33"/>
      </w:r>
    </w:p>
    <w:p w14:paraId="57C9DED3" w14:textId="77777777" w:rsidR="005D3B37" w:rsidRPr="009729B1" w:rsidRDefault="005D3B37" w:rsidP="009716E8">
      <w:pPr>
        <w:pStyle w:val="ListLevel2"/>
        <w:rPr>
          <w:rFonts w:eastAsiaTheme="minorEastAsia"/>
          <w:vertAlign w:val="superscript"/>
        </w:rPr>
      </w:pPr>
      <w:r w:rsidRPr="009729B1">
        <w:rPr>
          <w:rStyle w:val="FootnoteReference"/>
          <w:vertAlign w:val="baseline"/>
        </w:rPr>
        <w:t>Retaining some public health measures for essential workforces remains necessary due to the critical nature of the work that these cohorts undertake. These workforces protect vulnerable Victorians, provide essential services and delivery of critical resources to the community.</w:t>
      </w:r>
      <w:r w:rsidRPr="009729B1">
        <w:rPr>
          <w:rStyle w:val="FootnoteReference"/>
        </w:rPr>
        <w:footnoteReference w:id="34"/>
      </w:r>
      <w:r w:rsidRPr="009729B1">
        <w:t xml:space="preserve"> </w:t>
      </w:r>
    </w:p>
    <w:p w14:paraId="76762DA0" w14:textId="77777777" w:rsidR="005D3B37" w:rsidRPr="009729B1" w:rsidRDefault="005D3B37" w:rsidP="009716E8">
      <w:pPr>
        <w:pStyle w:val="ListLevel2"/>
        <w:rPr>
          <w:rFonts w:eastAsiaTheme="minorEastAsia"/>
        </w:rPr>
      </w:pPr>
      <w:r w:rsidRPr="009729B1">
        <w:t>These workers also face an elevated level of risk of contracting the virus due to occupational exposure, therefore warranting additional protective measures to prevent the need for testing and isolating, which not only compromise workforce health and safety, but present significant flow on effects to the community.</w:t>
      </w:r>
      <w:r w:rsidRPr="009729B1">
        <w:rPr>
          <w:rStyle w:val="FootnoteReference"/>
        </w:rPr>
        <w:footnoteReference w:id="35"/>
      </w:r>
    </w:p>
    <w:p w14:paraId="2EC13F53" w14:textId="77777777" w:rsidR="005D3B37" w:rsidRPr="009729B1" w:rsidRDefault="005D3B37" w:rsidP="009716E8">
      <w:pPr>
        <w:pStyle w:val="ListLevel2"/>
        <w:rPr>
          <w:rFonts w:eastAsiaTheme="minorEastAsia"/>
          <w:color w:val="000000" w:themeColor="text1"/>
          <w:lang w:val="en-US"/>
        </w:rPr>
      </w:pPr>
      <w:r w:rsidRPr="009729B1" w:rsidDel="502C8B16">
        <w:rPr>
          <w:rFonts w:ascii="Calibri" w:eastAsia="Calibri" w:hAnsi="Calibri" w:cs="Calibri"/>
          <w:lang w:val="en-US"/>
        </w:rPr>
        <w:t xml:space="preserve">Maintaining the reduction </w:t>
      </w:r>
      <w:r w:rsidRPr="009729B1">
        <w:rPr>
          <w:rFonts w:ascii="Calibri" w:eastAsia="Calibri" w:hAnsi="Calibri" w:cs="Calibri"/>
          <w:lang w:val="en-US"/>
        </w:rPr>
        <w:t xml:space="preserve">of elective surgery supports the pressure on health systems caused by the Omicron surge </w:t>
      </w:r>
      <w:r w:rsidRPr="009729B1" w:rsidDel="1D067735">
        <w:rPr>
          <w:rFonts w:ascii="Calibri" w:eastAsia="Calibri" w:hAnsi="Calibri" w:cs="Calibri"/>
          <w:lang w:val="en-US"/>
        </w:rPr>
        <w:t>and ensure</w:t>
      </w:r>
      <w:r w:rsidRPr="009729B1" w:rsidDel="6B5E9D46">
        <w:rPr>
          <w:rFonts w:ascii="Calibri" w:eastAsia="Calibri" w:hAnsi="Calibri" w:cs="Calibri"/>
          <w:lang w:val="en-US"/>
        </w:rPr>
        <w:t>s</w:t>
      </w:r>
      <w:r w:rsidRPr="009729B1" w:rsidDel="1D067735">
        <w:rPr>
          <w:rFonts w:ascii="Calibri" w:eastAsia="Calibri" w:hAnsi="Calibri" w:cs="Calibri"/>
          <w:lang w:val="en-US"/>
        </w:rPr>
        <w:t xml:space="preserve"> there is capacity in the system to respond to COVID-19 </w:t>
      </w:r>
      <w:r w:rsidRPr="009729B1" w:rsidDel="1D067735">
        <w:rPr>
          <w:rFonts w:ascii="Calibri" w:eastAsia="Calibri" w:hAnsi="Calibri" w:cs="Calibri"/>
          <w:lang w:val="en-US"/>
        </w:rPr>
        <w:lastRenderedPageBreak/>
        <w:t>demand</w:t>
      </w:r>
      <w:r w:rsidRPr="009729B1">
        <w:rPr>
          <w:rFonts w:ascii="Calibri" w:eastAsia="Calibri" w:hAnsi="Calibri" w:cs="Calibri"/>
          <w:lang w:val="en-US"/>
        </w:rPr>
        <w:t>.</w:t>
      </w:r>
      <w:r w:rsidRPr="009729B1">
        <w:rPr>
          <w:rStyle w:val="FootnoteReference"/>
          <w:rFonts w:ascii="Calibri" w:eastAsia="Calibri" w:hAnsi="Calibri" w:cs="Calibri"/>
          <w:lang w:val="en-US"/>
        </w:rPr>
        <w:footnoteReference w:id="36"/>
      </w:r>
      <w:r w:rsidRPr="009729B1">
        <w:rPr>
          <w:rStyle w:val="FootnoteReference"/>
          <w:rFonts w:ascii="Calibri" w:eastAsia="Calibri" w:hAnsi="Calibri" w:cs="Calibri"/>
          <w:lang w:val="en-US"/>
        </w:rPr>
        <w:t xml:space="preserve"> </w:t>
      </w:r>
      <w:r w:rsidRPr="009729B1">
        <w:rPr>
          <w:rFonts w:ascii="Calibri" w:eastAsia="Calibri" w:hAnsi="Calibri" w:cs="Calibri"/>
          <w:color w:val="000000" w:themeColor="text1"/>
          <w:lang w:val="en-US"/>
        </w:rPr>
        <w:t>Recognising that elective surgery is a real need for many patients who have been waiting since the early months of the pandemic to access non-COVID-19-related surgical care, it is appropriate to recommence surgeries to balance COVID-19 care and non-COVID-19 care, health services capacity, and waiting lists for non-COVID-19 surgical care. Day surgeries take less time and effort to reschedule if necessary and, for the moment, the public health response to COVID-19 is adequate.</w:t>
      </w:r>
    </w:p>
    <w:p w14:paraId="46A711B8" w14:textId="77777777" w:rsidR="005D3B37" w:rsidRPr="009729B1" w:rsidRDefault="005D3B37" w:rsidP="009716E8">
      <w:pPr>
        <w:pStyle w:val="ListLevel2"/>
        <w:rPr>
          <w:rFonts w:eastAsiaTheme="minorEastAsia"/>
          <w:color w:val="000000" w:themeColor="text1"/>
          <w:lang w:val="en-US"/>
        </w:rPr>
      </w:pPr>
      <w:r w:rsidRPr="009729B1">
        <w:rPr>
          <w:rFonts w:ascii="Calibri" w:eastAsia="Calibri" w:hAnsi="Calibri" w:cs="Calibri"/>
          <w:lang w:val="en-US"/>
        </w:rPr>
        <w:t xml:space="preserve">The staged resumption of elective surgery is a prudent approach, avoiding impact on the health systems’ ability to cope with COVID-19 and a recognition that the private hospitals continue to be able to provide what the public health system needs to offload.  This staged resumption plan commenced with the easing of restrictions on elective surgery in the </w:t>
      </w:r>
      <w:r w:rsidRPr="009729B1">
        <w:rPr>
          <w:rFonts w:ascii="Calibri" w:eastAsia="Calibri" w:hAnsi="Calibri" w:cs="Calibri"/>
          <w:i/>
          <w:iCs/>
          <w:lang w:val="en-US"/>
        </w:rPr>
        <w:t>Pandemic (Additional Industry Obligations) Order 2022 (No. 4)</w:t>
      </w:r>
      <w:r w:rsidRPr="009729B1">
        <w:rPr>
          <w:rFonts w:ascii="Calibri" w:eastAsia="Calibri" w:hAnsi="Calibri" w:cs="Calibri"/>
          <w:lang w:val="en-US"/>
        </w:rPr>
        <w:t>.</w:t>
      </w:r>
    </w:p>
    <w:p w14:paraId="125F8D06" w14:textId="77777777" w:rsidR="005D3B37" w:rsidRPr="009729B1" w:rsidRDefault="005D3B37" w:rsidP="009716E8">
      <w:pPr>
        <w:pStyle w:val="ListLevel2"/>
        <w:rPr>
          <w:rFonts w:eastAsiaTheme="minorEastAsia"/>
          <w:color w:val="000000" w:themeColor="text1"/>
          <w:lang w:val="en-US"/>
        </w:rPr>
      </w:pPr>
      <w:r w:rsidRPr="009729B1">
        <w:rPr>
          <w:rFonts w:ascii="Calibri" w:eastAsia="Calibri" w:hAnsi="Calibri" w:cs="Calibri"/>
          <w:lang w:val="en-US"/>
        </w:rPr>
        <w:t>The significant impact on broad public health that the restrictions on elective surgery poses is recognised. Moving to a more nuanced approach regarding elective surgery, without compromising the COVID response, would seem to be a rational response. There are no concerns that it will impact on the public health response to COVID-19.</w:t>
      </w:r>
      <w:r w:rsidRPr="009729B1">
        <w:rPr>
          <w:rStyle w:val="FootnoteReference"/>
          <w:rFonts w:ascii="Calibri" w:eastAsia="Calibri" w:hAnsi="Calibri" w:cs="Calibri"/>
          <w:color w:val="000000" w:themeColor="text1"/>
          <w:lang w:val="en-US"/>
        </w:rPr>
        <w:footnoteReference w:id="37"/>
      </w:r>
    </w:p>
    <w:p w14:paraId="76B1D619" w14:textId="77777777" w:rsidR="005D3B37" w:rsidRPr="009729B1" w:rsidRDefault="005D3B37" w:rsidP="009716E8">
      <w:pPr>
        <w:pStyle w:val="ListLevel2"/>
        <w:rPr>
          <w:rFonts w:eastAsiaTheme="minorEastAsia"/>
          <w:color w:val="000000" w:themeColor="text1"/>
          <w:vertAlign w:val="superscript"/>
          <w:lang w:val="en-US"/>
        </w:rPr>
      </w:pPr>
      <w:r w:rsidRPr="009729B1">
        <w:rPr>
          <w:rFonts w:ascii="Calibri" w:eastAsia="Calibri" w:hAnsi="Calibri" w:cs="Calibri"/>
          <w:lang w:val="en-US"/>
        </w:rPr>
        <w:t>As such, restrictions on private hospitals and day procedure centres have again eased together with the easing of restrictions on certain public hospitals.  This will allow a proportion of elective surgery to resume, to reduce the volume of elective surgery that has been delayed.</w:t>
      </w:r>
    </w:p>
    <w:p w14:paraId="1F6F82C2" w14:textId="77777777" w:rsidR="005D3B37" w:rsidRPr="009729B1" w:rsidRDefault="005D3B37" w:rsidP="009716E8">
      <w:pPr>
        <w:pStyle w:val="ListLevel2"/>
      </w:pPr>
      <w:r w:rsidRPr="009729B1">
        <w:t>Public health services remain under significant pressure. Maintaining some restrictions on elective surgery enable public health services to focus on treating patients with COVID-19, while other priority patients are referred to private hospitals for their care. They also enable load balancing across the system, meaning that health services share the pressures of COVID-19 demand, mitigating the risk that health services are overwhelmed. These restrictions also support the broader COVID-19 public health response, including releasing staff to support vaccination, testing and COVID Positive Pathways.</w:t>
      </w:r>
    </w:p>
    <w:p w14:paraId="13F801C1" w14:textId="77777777" w:rsidR="005D3B37" w:rsidRPr="009729B1" w:rsidRDefault="005D3B37" w:rsidP="009716E8">
      <w:pPr>
        <w:pStyle w:val="ListLevel2"/>
        <w:rPr>
          <w:rFonts w:eastAsiaTheme="minorEastAsia"/>
          <w:vertAlign w:val="superscript"/>
          <w:lang w:val="en-US"/>
        </w:rPr>
      </w:pPr>
      <w:r w:rsidRPr="009729B1">
        <w:rPr>
          <w:lang w:val="en-US"/>
        </w:rPr>
        <w:t>Without some restrictions, private hospitals may not provide public hospitals with the capacity to assist with the COVID-19 response.  Further, fatigue and workload pressures on staff will be exacerbated, affecting the capacity of the system to respond to COVID-19 and provide critical care, should surgery continue without restriction in private hospitals. It is advised to</w:t>
      </w:r>
      <w:r w:rsidRPr="009729B1">
        <w:rPr>
          <w:rFonts w:ascii="Calibri" w:eastAsia="Calibri" w:hAnsi="Calibri" w:cs="Calibri"/>
          <w:lang w:val="en-US"/>
        </w:rPr>
        <w:t xml:space="preserve"> maintain some restrictions on elective surgery to ensure adequate capacity in the health system and particularly in public hospitals</w:t>
      </w:r>
      <w:r w:rsidRPr="009729B1">
        <w:rPr>
          <w:lang w:val="en-US"/>
        </w:rPr>
        <w:t>.</w:t>
      </w:r>
      <w:r w:rsidRPr="009729B1">
        <w:rPr>
          <w:rStyle w:val="FootnoteReference"/>
          <w:rFonts w:ascii="Calibri" w:eastAsia="Calibri" w:hAnsi="Calibri" w:cs="Calibri"/>
          <w:lang w:val="en-US"/>
        </w:rPr>
        <w:t xml:space="preserve"> </w:t>
      </w:r>
      <w:r w:rsidRPr="009729B1">
        <w:rPr>
          <w:rStyle w:val="FootnoteReference"/>
          <w:rFonts w:ascii="Calibri" w:eastAsia="Calibri" w:hAnsi="Calibri" w:cs="Calibri"/>
          <w:lang w:val="en-US"/>
        </w:rPr>
        <w:footnoteReference w:id="38"/>
      </w:r>
    </w:p>
    <w:p w14:paraId="2C680236" w14:textId="77777777" w:rsidR="005D3B37" w:rsidRPr="009729B1" w:rsidRDefault="005D3B37" w:rsidP="009716E8">
      <w:pPr>
        <w:pStyle w:val="ListLevel2"/>
        <w:rPr>
          <w:lang w:val="en-US"/>
        </w:rPr>
      </w:pPr>
      <w:r w:rsidRPr="009729B1">
        <w:rPr>
          <w:lang w:val="en-US"/>
        </w:rPr>
        <w:t xml:space="preserve">For regional public health services, without restrictions, there is a high risk that there will not be sufficient capacity to treat patients with COVID-19 and other patients with critical care needs within these regions, putting pressure on public health services in Melbourne and Ambulance Victoria and resulting in patients having to travel for care. Surgery settings have </w:t>
      </w:r>
      <w:r w:rsidRPr="009729B1">
        <w:rPr>
          <w:lang w:val="en-US"/>
        </w:rPr>
        <w:lastRenderedPageBreak/>
        <w:t>been reviewed to ensure COVID-19 bed capacity is maintained, and elective surgery may now gradually resume in line with the health advice.</w:t>
      </w:r>
      <w:r w:rsidRPr="009729B1">
        <w:rPr>
          <w:rStyle w:val="FootnoteReference"/>
          <w:lang w:val="en-US"/>
        </w:rPr>
        <w:footnoteReference w:id="39"/>
      </w:r>
    </w:p>
    <w:p w14:paraId="2D2994D4" w14:textId="77777777" w:rsidR="005D3B37" w:rsidRPr="009729B1" w:rsidRDefault="005D3B37" w:rsidP="009716E8">
      <w:pPr>
        <w:pStyle w:val="ListLevel2"/>
        <w:rPr>
          <w:lang w:val="en-US"/>
        </w:rPr>
      </w:pPr>
      <w:r w:rsidRPr="009729B1">
        <w:t>I have been advised it is now appropriate to remove the requirement for workplace bubbles in hospital settings. This allows a health service to self-manage COVID-19 risk but also balance this against potential workforce shortages that could result from bubble requirements. Allowing health services to determine whether bubbles are implemented also means this can be based on the risk profile of the service at the time as well as patient demographics and care needs.</w:t>
      </w:r>
      <w:r w:rsidRPr="009729B1">
        <w:rPr>
          <w:rStyle w:val="FootnoteReference"/>
        </w:rPr>
        <w:footnoteReference w:id="40"/>
      </w:r>
    </w:p>
    <w:p w14:paraId="2F3F603C" w14:textId="77777777" w:rsidR="005D3B37" w:rsidRPr="00C55361" w:rsidRDefault="005D3B37" w:rsidP="009716E8">
      <w:pPr>
        <w:pStyle w:val="ListLevel2"/>
      </w:pPr>
      <w:r w:rsidRPr="381B42B2">
        <w:t>Surveillance testing of high-risk industries involves the implementation of testing requirements and recommendations for workers, in order to detect cases early. Surveillance testing helps identify asymptomatic but potentially infectious workers, and therefore minimises the impacts of outbreaks on essential industries. Early diagnosis of cases ensures that the infected worker can isolate and take additional measures to reduce the risk of transmission to others. Surveillance testing complements other workplace specific protective measures such as worker vaccine mandates.</w:t>
      </w:r>
      <w:r w:rsidRPr="381B42B2">
        <w:rPr>
          <w:vertAlign w:val="superscript"/>
        </w:rPr>
        <w:footnoteReference w:id="41"/>
      </w:r>
      <w:r w:rsidRPr="381B42B2">
        <w:t xml:space="preserve">  Surveillance testing is now occurring in schools, early childhood and childcare industries.</w:t>
      </w:r>
      <w:r w:rsidRPr="381B42B2">
        <w:rPr>
          <w:rStyle w:val="FootnoteReference"/>
        </w:rPr>
        <w:footnoteReference w:id="42"/>
      </w:r>
      <w:r w:rsidRPr="00C55361">
        <w:t xml:space="preserve">  </w:t>
      </w:r>
    </w:p>
    <w:p w14:paraId="2D5BA1C2" w14:textId="77777777" w:rsidR="005D3B37" w:rsidRPr="009729B1" w:rsidRDefault="005D3B37" w:rsidP="00611716">
      <w:pPr>
        <w:pStyle w:val="ListLevel1"/>
        <w:rPr>
          <w:lang w:val="en-US"/>
        </w:rPr>
      </w:pPr>
      <w:r w:rsidRPr="009729B1">
        <w:rPr>
          <w:lang w:val="en-US"/>
        </w:rPr>
        <w:t xml:space="preserve">I have accepted the advice of the Chief Health Officer and Acting Chief Health Officer. </w:t>
      </w:r>
    </w:p>
    <w:p w14:paraId="2F595FA7" w14:textId="77777777" w:rsidR="005D3B37" w:rsidRPr="009729B1" w:rsidRDefault="005D3B37" w:rsidP="00BC4D21">
      <w:pPr>
        <w:pStyle w:val="Heading2"/>
      </w:pPr>
      <w:bookmarkStart w:id="216" w:name="_Toc92639542"/>
      <w:bookmarkStart w:id="217" w:name="_Toc93579198"/>
      <w:bookmarkStart w:id="218" w:name="_Toc95420433"/>
      <w:bookmarkStart w:id="219" w:name="_Toc610847667"/>
      <w:bookmarkStart w:id="220" w:name="_Toc1737034216"/>
      <w:bookmarkStart w:id="221" w:name="_Toc96411811"/>
      <w:r w:rsidRPr="009729B1">
        <w:t>Countervailing possible impacts that the obligations imposed by the Order may have on individuals and the community</w:t>
      </w:r>
      <w:bookmarkEnd w:id="216"/>
      <w:bookmarkEnd w:id="217"/>
      <w:bookmarkEnd w:id="218"/>
      <w:bookmarkEnd w:id="221"/>
      <w:r w:rsidRPr="009729B1">
        <w:t xml:space="preserve"> </w:t>
      </w:r>
      <w:bookmarkEnd w:id="219"/>
      <w:bookmarkEnd w:id="220"/>
    </w:p>
    <w:p w14:paraId="12B74AC9" w14:textId="77777777" w:rsidR="005D3B37" w:rsidRPr="009729B1" w:rsidRDefault="005D3B37" w:rsidP="00611716">
      <w:pPr>
        <w:pStyle w:val="ListLevel1"/>
        <w:rPr>
          <w:lang w:val="en-US"/>
        </w:rPr>
      </w:pPr>
      <w:r w:rsidRPr="009729B1">
        <w:rPr>
          <w:lang w:val="en-US"/>
        </w:rPr>
        <w:t xml:space="preserve">In making this decision, I have seriously considered the possible negative impacts of the Order on the individuals and the community. </w:t>
      </w:r>
    </w:p>
    <w:p w14:paraId="1CBCAE94" w14:textId="77777777" w:rsidR="005D3B37" w:rsidRPr="009729B1" w:rsidRDefault="005D3B37" w:rsidP="00611716">
      <w:pPr>
        <w:pStyle w:val="ListLevel1"/>
        <w:rPr>
          <w:lang w:val="en-US"/>
        </w:rPr>
      </w:pPr>
      <w:r w:rsidRPr="009729B1">
        <w:rPr>
          <w:lang w:val="en-US"/>
        </w:rPr>
        <w:t>In particular, as noted above, in the Human Rights Statement, I have considered how people’s human rights will be affected and limited by the Order.</w:t>
      </w:r>
    </w:p>
    <w:p w14:paraId="0D822807" w14:textId="77777777" w:rsidR="005D3B37" w:rsidRPr="009729B1" w:rsidRDefault="005D3B37" w:rsidP="00611716">
      <w:pPr>
        <w:pStyle w:val="ListLevel1"/>
        <w:rPr>
          <w:lang w:val="en-US"/>
        </w:rPr>
      </w:pPr>
      <w:r w:rsidRPr="009729B1">
        <w:rPr>
          <w:lang w:val="en-US"/>
        </w:rPr>
        <w:t>In addition, I have also considered the following additional potential negative impacts:</w:t>
      </w:r>
    </w:p>
    <w:p w14:paraId="55465A3A" w14:textId="77777777" w:rsidR="005D3B37" w:rsidRPr="009729B1" w:rsidRDefault="005D3B37" w:rsidP="00FF3F5A">
      <w:pPr>
        <w:pStyle w:val="ListLevel2"/>
      </w:pPr>
      <w:r w:rsidRPr="009729B1">
        <w:t>“Freedom of movement of persons in Victoria is limited if diagnosed with COVID-19, living with a diagnosed person, or having been in close contact with a diagnosed person.”</w:t>
      </w:r>
      <w:r w:rsidRPr="009729B1">
        <w:rPr>
          <w:vertAlign w:val="superscript"/>
        </w:rPr>
        <w:footnoteReference w:id="43"/>
      </w:r>
    </w:p>
    <w:p w14:paraId="07003A11" w14:textId="77777777" w:rsidR="005D3B37" w:rsidRPr="009729B1" w:rsidRDefault="005D3B37" w:rsidP="00FF3F5A">
      <w:pPr>
        <w:pStyle w:val="ListLevel2"/>
      </w:pPr>
      <w:r w:rsidRPr="009729B1">
        <w:t xml:space="preserve">Workers in certain additional obligation industries are required to wear the appropriate level of personal protective equipment or a face covering. If this “interferes with a person’s choice to exercise cultural, religious, or linguistic practices in the workplace, this would constitute an </w:t>
      </w:r>
      <w:r w:rsidRPr="009729B1">
        <w:lastRenderedPageBreak/>
        <w:t>incursion into that person’s cultural, religious, racial, or linguistic rights to the extent that those rights are not already limited by attending work with occupational safety or uniform requirements.”</w:t>
      </w:r>
      <w:r w:rsidRPr="009729B1">
        <w:rPr>
          <w:vertAlign w:val="superscript"/>
        </w:rPr>
        <w:footnoteReference w:id="44"/>
      </w:r>
    </w:p>
    <w:p w14:paraId="2EC04D3B" w14:textId="77777777" w:rsidR="005D3B37" w:rsidRPr="009729B1" w:rsidRDefault="005D3B37" w:rsidP="00FF3F5A">
      <w:pPr>
        <w:pStyle w:val="ListLevel2"/>
      </w:pPr>
      <w:r w:rsidRPr="009729B1">
        <w:t>The Order limits a worker’s protection from medical treatment without full, free and informed consent “because persons may be directed by their employer pursuant to the Order to undertake a COVID-19 test”,</w:t>
      </w:r>
      <w:r w:rsidRPr="009729B1">
        <w:rPr>
          <w:vertAlign w:val="superscript"/>
        </w:rPr>
        <w:footnoteReference w:id="45"/>
      </w:r>
      <w:r w:rsidRPr="009729B1">
        <w:t xml:space="preserve"> assuming that taking a COVID-19 test constitutes medical treatment.</w:t>
      </w:r>
    </w:p>
    <w:p w14:paraId="225FACF9" w14:textId="77777777" w:rsidR="005D3B37" w:rsidRPr="009729B1" w:rsidRDefault="005D3B37" w:rsidP="00FF3F5A">
      <w:pPr>
        <w:pStyle w:val="ListLevel2"/>
      </w:pPr>
      <w:r w:rsidRPr="009729B1">
        <w:t>Workers, now including workers at schools, early childhood services and childcare, are required to comply with surveillance testing requirements and declare any additional workplaces if they are working in more than one workplace. “This information would constitute personal and health information and its provision to gain access to the care facility would therefore be an interference with privacy”.</w:t>
      </w:r>
      <w:r w:rsidRPr="009729B1">
        <w:rPr>
          <w:vertAlign w:val="superscript"/>
        </w:rPr>
        <w:footnoteReference w:id="46"/>
      </w:r>
      <w:r w:rsidRPr="009729B1">
        <w:t xml:space="preserve"> However, this may not have a significant negative impact as “only the details required to establish risk and contact trace are sought.”</w:t>
      </w:r>
      <w:r w:rsidRPr="009729B1">
        <w:rPr>
          <w:vertAlign w:val="superscript"/>
        </w:rPr>
        <w:footnoteReference w:id="47"/>
      </w:r>
    </w:p>
    <w:p w14:paraId="4B7B8C72" w14:textId="77777777" w:rsidR="005D3B37" w:rsidRPr="009729B1" w:rsidRDefault="005D3B37" w:rsidP="00FF3F5A">
      <w:pPr>
        <w:pStyle w:val="ListLevel2"/>
      </w:pPr>
      <w:r w:rsidRPr="009729B1">
        <w:t>“The Order creates an impost on business owners seeking to enjoy their property rights so they can operate their businesses without interference. Sending a worker home to self-quarantine is likely to cause meaningful detriment to a business.”</w:t>
      </w:r>
      <w:r w:rsidRPr="009729B1">
        <w:rPr>
          <w:vertAlign w:val="superscript"/>
        </w:rPr>
        <w:footnoteReference w:id="48"/>
      </w:r>
      <w:r w:rsidRPr="009729B1">
        <w:t xml:space="preserve"> Furthermore, “the Order might in the short term reduce or affect the capacity of certain businesses to generate income from their real and personal property.”</w:t>
      </w:r>
      <w:r w:rsidRPr="009729B1">
        <w:rPr>
          <w:vertAlign w:val="superscript"/>
        </w:rPr>
        <w:footnoteReference w:id="49"/>
      </w:r>
    </w:p>
    <w:p w14:paraId="5DC7CFE6" w14:textId="77777777" w:rsidR="005D3B37" w:rsidRPr="009729B1" w:rsidRDefault="005D3B37" w:rsidP="00FF3F5A">
      <w:pPr>
        <w:pStyle w:val="ListLevel2"/>
      </w:pPr>
      <w:r w:rsidRPr="009729B1">
        <w:t>The requirements for employers to direct workers to self-isolate under the Order “place significant restrictions on the ability of people to move freely”,</w:t>
      </w:r>
      <w:r w:rsidRPr="009729B1">
        <w:rPr>
          <w:vertAlign w:val="superscript"/>
        </w:rPr>
        <w:footnoteReference w:id="50"/>
      </w:r>
      <w:r w:rsidRPr="009729B1">
        <w:t xml:space="preserve"> although exposed workers are only required to self-isolate “for the time the medical evidence suggests is appropriate to make sure that a person is not at risk of transmitting COVID-19”.</w:t>
      </w:r>
      <w:r w:rsidRPr="009729B1">
        <w:rPr>
          <w:vertAlign w:val="superscript"/>
        </w:rPr>
        <w:footnoteReference w:id="51"/>
      </w:r>
      <w:r w:rsidRPr="009729B1">
        <w:rPr>
          <w:vertAlign w:val="superscript"/>
        </w:rPr>
        <w:t xml:space="preserve"> </w:t>
      </w:r>
    </w:p>
    <w:p w14:paraId="557F8644" w14:textId="77777777" w:rsidR="005D3B37" w:rsidRPr="009729B1" w:rsidRDefault="005D3B37" w:rsidP="009716E8">
      <w:pPr>
        <w:pStyle w:val="ListLevel2"/>
      </w:pPr>
      <w:r w:rsidRPr="009729B1">
        <w:lastRenderedPageBreak/>
        <w:t>Elective surgery procedures are subject to restrictions, including Category 1 and Category 2A at private hospitals, certain day procedure centres and public hospitals across Victoria. Without ongoing restrictions, there is a high risk that the system will not have sufficient capacity, including ICU capacity. Further, fatigue and workload pressures on staff will be exacerbated, affecting the capacity of the system to respond to COVID-19 and provide critical care.</w:t>
      </w:r>
    </w:p>
    <w:p w14:paraId="184EC522" w14:textId="77777777" w:rsidR="005D3B37" w:rsidRPr="009729B1" w:rsidRDefault="005D3B37" w:rsidP="00611716">
      <w:pPr>
        <w:pStyle w:val="ListLevel1"/>
        <w:rPr>
          <w:lang w:val="en-US"/>
        </w:rPr>
      </w:pPr>
      <w:r w:rsidRPr="009729B1">
        <w:rPr>
          <w:lang w:val="en-US"/>
        </w:rPr>
        <w:t>In making this pandemic order, I have included limited exceptions to the additional obligations for specified industries to ensure they are less onerous in specific circumstances, including:</w:t>
      </w:r>
    </w:p>
    <w:p w14:paraId="20ED6872" w14:textId="77777777" w:rsidR="005D3B37" w:rsidRPr="009729B1" w:rsidRDefault="005D3B37" w:rsidP="00FF3F5A">
      <w:pPr>
        <w:pStyle w:val="ListLevel2"/>
      </w:pPr>
      <w:r w:rsidRPr="009729B1">
        <w:t xml:space="preserve">Workers in an abattoir, meat processing facility, poultry processing facility or seafood processing facility are required to wear the appropriate level of PPE to carry out the functions of their role. However, this requirement does not apply where it may not be reasonably practicable to wear a face mask in the work premises, or if the nature of a worker’s work may mean that wearing a face mask creates a risk to their health and safety. Workers may also be exempted from complying with this requirement where they are subject to an exception to the face covering requirement under the Movement and Gathering Order. </w:t>
      </w:r>
    </w:p>
    <w:p w14:paraId="4ECC8EA4" w14:textId="77777777" w:rsidR="005D3B37" w:rsidRPr="009729B1" w:rsidRDefault="005D3B37" w:rsidP="00FF3F5A">
      <w:pPr>
        <w:pStyle w:val="ListLevel2"/>
      </w:pPr>
      <w:r w:rsidRPr="009729B1">
        <w:t>Care facility workers may be subject to a written exemption from the Chief Health Officer in relation to the additional obligations imposed on care facilities where an exemption is necessary to ensure that care facility residents are provided with a reasonable standard of care. Care facility workers may also remove their face covering whilst communicating with a resident where visibility of the mouth is essential to communicate with the resident.</w:t>
      </w:r>
    </w:p>
    <w:p w14:paraId="18891062" w14:textId="77777777" w:rsidR="005D3B37" w:rsidRPr="009729B1" w:rsidRDefault="005D3B37" w:rsidP="009B3D06">
      <w:pPr>
        <w:pStyle w:val="Heading2"/>
      </w:pPr>
      <w:bookmarkStart w:id="222" w:name="_Toc73079792"/>
      <w:bookmarkStart w:id="223" w:name="_Toc92639543"/>
      <w:bookmarkStart w:id="224" w:name="_Toc93579199"/>
      <w:bookmarkStart w:id="225" w:name="_Toc1231532942"/>
      <w:bookmarkStart w:id="226" w:name="_Toc95420434"/>
      <w:bookmarkStart w:id="227" w:name="_Toc96411812"/>
      <w:r w:rsidRPr="009729B1">
        <w:t>Whether there are any less restrictive alternatives that are reasonably available to protect public health</w:t>
      </w:r>
      <w:bookmarkEnd w:id="222"/>
      <w:bookmarkEnd w:id="223"/>
      <w:bookmarkEnd w:id="224"/>
      <w:bookmarkEnd w:id="225"/>
      <w:bookmarkEnd w:id="226"/>
      <w:bookmarkEnd w:id="227"/>
    </w:p>
    <w:p w14:paraId="5D463B2B" w14:textId="77777777" w:rsidR="005D3B37" w:rsidRPr="009729B1" w:rsidRDefault="005D3B37" w:rsidP="00611716">
      <w:pPr>
        <w:pStyle w:val="ListLevel1"/>
        <w:rPr>
          <w:rFonts w:eastAsiaTheme="minorEastAsia"/>
        </w:rPr>
      </w:pPr>
      <w:r w:rsidRPr="009729B1">
        <w:rPr>
          <w:rFonts w:eastAsiaTheme="minorEastAsia"/>
        </w:rPr>
        <w:t>In his advice, the Chief Health Officer sets out a range of measures, including measures which do not have a restrictive element (such as health promotion, education, epidemiology and monitoring).</w:t>
      </w:r>
      <w:r w:rsidRPr="009729B1">
        <w:rPr>
          <w:rFonts w:eastAsiaTheme="minorEastAsia"/>
          <w:vertAlign w:val="superscript"/>
        </w:rPr>
        <w:footnoteReference w:id="52"/>
      </w:r>
      <w:r w:rsidRPr="009729B1">
        <w:rPr>
          <w:rFonts w:eastAsiaTheme="minorEastAsia"/>
        </w:rPr>
        <w:t xml:space="preserve"> </w:t>
      </w:r>
    </w:p>
    <w:p w14:paraId="6A58C9F8" w14:textId="77777777" w:rsidR="005D3B37" w:rsidRPr="009729B1" w:rsidRDefault="005D3B37" w:rsidP="00611716">
      <w:pPr>
        <w:pStyle w:val="ListLevel1"/>
        <w:rPr>
          <w:rFonts w:eastAsiaTheme="minorEastAsia"/>
        </w:rPr>
      </w:pPr>
      <w:r w:rsidRPr="009729B1">
        <w:rPr>
          <w:rFonts w:eastAsiaTheme="minorEastAsia"/>
        </w:rPr>
        <w:t>The Chief Health Officer clearly states that such measures alone will not be sufficient to manage the serious risk to public health posed by COVID-19.</w:t>
      </w:r>
      <w:r w:rsidRPr="009729B1">
        <w:rPr>
          <w:rFonts w:eastAsiaTheme="minorEastAsia"/>
          <w:vertAlign w:val="superscript"/>
        </w:rPr>
        <w:footnoteReference w:id="53"/>
      </w:r>
      <w:r w:rsidRPr="009729B1">
        <w:rPr>
          <w:rFonts w:eastAsiaTheme="minorEastAsia"/>
        </w:rPr>
        <w:t xml:space="preserve"> </w:t>
      </w:r>
    </w:p>
    <w:p w14:paraId="6B4917C4" w14:textId="77777777" w:rsidR="005D3B37" w:rsidRPr="009729B1" w:rsidRDefault="005D3B37" w:rsidP="009716E8">
      <w:pPr>
        <w:pStyle w:val="ListLevel1"/>
        <w:rPr>
          <w:rFonts w:eastAsiaTheme="minorEastAsia"/>
        </w:rPr>
      </w:pPr>
      <w:bookmarkStart w:id="228" w:name="_Toc784076427"/>
      <w:r w:rsidRPr="009729B1">
        <w:t>On the basis of the Chief Health Officer and Acting Chief Health Officer’s advice, I considered there to be no other reasonably available means by which to manage the spread of COVID-19 in workplaces that would be less restrictive of freedoms. However, even if there were less restrictive measures, I consider that the restrictions imposed by the Order are in the range of reasonably available options to achieve the purpose.</w:t>
      </w:r>
    </w:p>
    <w:p w14:paraId="6E21B0E3" w14:textId="77777777" w:rsidR="005D3B37" w:rsidRPr="009729B1" w:rsidRDefault="005D3B37" w:rsidP="00BC4D21">
      <w:pPr>
        <w:pStyle w:val="Heading2"/>
      </w:pPr>
      <w:bookmarkStart w:id="229" w:name="_Toc615059726"/>
      <w:bookmarkStart w:id="230" w:name="_Toc92639544"/>
      <w:bookmarkStart w:id="231" w:name="_Toc93579200"/>
      <w:bookmarkStart w:id="232" w:name="_Toc95420435"/>
      <w:bookmarkStart w:id="233" w:name="_Toc96411813"/>
      <w:r w:rsidRPr="009729B1">
        <w:lastRenderedPageBreak/>
        <w:t>Conclusion</w:t>
      </w:r>
      <w:bookmarkEnd w:id="228"/>
      <w:bookmarkEnd w:id="229"/>
      <w:bookmarkEnd w:id="230"/>
      <w:bookmarkEnd w:id="231"/>
      <w:bookmarkEnd w:id="232"/>
      <w:bookmarkEnd w:id="233"/>
    </w:p>
    <w:p w14:paraId="1D8BE9E1" w14:textId="77777777" w:rsidR="005D3B37" w:rsidRPr="009729B1" w:rsidRDefault="005D3B37" w:rsidP="00611716">
      <w:pPr>
        <w:pStyle w:val="ListLevel1"/>
        <w:rPr>
          <w:lang w:val="en-US"/>
        </w:rPr>
      </w:pPr>
      <w:r w:rsidRPr="009729B1">
        <w:rPr>
          <w:lang w:val="en-US"/>
        </w:rPr>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570C1501" w14:textId="77777777" w:rsidR="005D3B37" w:rsidRDefault="005D3B37" w:rsidP="009716E8">
      <w:pPr>
        <w:pStyle w:val="ListLevel1"/>
        <w:rPr>
          <w:lang w:val="en-US"/>
        </w:rPr>
        <w:sectPr w:rsidR="005D3B37" w:rsidSect="009716E8">
          <w:pgSz w:w="12240" w:h="15840"/>
          <w:pgMar w:top="1440" w:right="1440" w:bottom="1440" w:left="1440" w:header="720" w:footer="720" w:gutter="0"/>
          <w:cols w:space="720"/>
          <w:docGrid w:linePitch="360"/>
        </w:sectPr>
      </w:pPr>
      <w:r w:rsidRPr="009729B1">
        <w:rPr>
          <w:lang w:val="en-US"/>
        </w:rPr>
        <w:t>For the same reasons, I formed the opinion that the limits placed on human rights by the Order are demonstrably justified for the purposes of the Charter.</w:t>
      </w:r>
      <w:bookmarkEnd w:id="172"/>
      <w:bookmarkEnd w:id="173"/>
      <w:bookmarkEnd w:id="174"/>
      <w:bookmarkEnd w:id="175"/>
    </w:p>
    <w:p w14:paraId="432F8D4B" w14:textId="77777777" w:rsidR="005D3B37" w:rsidRPr="00450E4D" w:rsidRDefault="005D3B37" w:rsidP="00BC4D21">
      <w:pPr>
        <w:pStyle w:val="Heading1"/>
      </w:pPr>
      <w:bookmarkStart w:id="234" w:name="_Toc90916647"/>
      <w:bookmarkStart w:id="235" w:name="_Toc92316315"/>
      <w:bookmarkStart w:id="236" w:name="_Toc92388797"/>
      <w:bookmarkStart w:id="237" w:name="_Toc92396331"/>
      <w:bookmarkStart w:id="238" w:name="_Toc92741283"/>
      <w:bookmarkStart w:id="239" w:name="_Toc1347992015"/>
      <w:bookmarkStart w:id="240" w:name="_Toc1815750710"/>
      <w:bookmarkStart w:id="241" w:name="_Toc94901635"/>
      <w:bookmarkStart w:id="242" w:name="_Toc96411814"/>
      <w:r w:rsidRPr="00450E4D">
        <w:lastRenderedPageBreak/>
        <w:t>Schedule 2 – Reasons for Decision – Pandemic (Open Premises) Order</w:t>
      </w:r>
      <w:bookmarkEnd w:id="234"/>
      <w:bookmarkEnd w:id="235"/>
      <w:bookmarkEnd w:id="236"/>
      <w:bookmarkEnd w:id="237"/>
      <w:bookmarkEnd w:id="238"/>
      <w:r w:rsidRPr="00450E4D">
        <w:t xml:space="preserve"> </w:t>
      </w:r>
      <w:bookmarkEnd w:id="239"/>
      <w:bookmarkEnd w:id="240"/>
      <w:r w:rsidRPr="00450E4D">
        <w:t>2022 (No.5)</w:t>
      </w:r>
      <w:bookmarkEnd w:id="241"/>
      <w:bookmarkEnd w:id="242"/>
    </w:p>
    <w:p w14:paraId="124C606C" w14:textId="77777777" w:rsidR="005D3B37" w:rsidRPr="00450E4D" w:rsidRDefault="005D3B37" w:rsidP="004631EC">
      <w:pPr>
        <w:pStyle w:val="Heading2"/>
      </w:pPr>
      <w:bookmarkStart w:id="243" w:name="_Toc90916648"/>
      <w:bookmarkStart w:id="244" w:name="_Toc92316316"/>
      <w:bookmarkStart w:id="245" w:name="_Toc92388798"/>
      <w:bookmarkStart w:id="246" w:name="_Toc92396332"/>
      <w:bookmarkStart w:id="247" w:name="_Toc92741284"/>
      <w:bookmarkStart w:id="248" w:name="_Toc770480189"/>
      <w:bookmarkStart w:id="249" w:name="_Toc505823723"/>
      <w:bookmarkStart w:id="250" w:name="_Toc96411815"/>
      <w:r w:rsidRPr="00450E4D">
        <w:t>Summary of Order</w:t>
      </w:r>
      <w:bookmarkEnd w:id="243"/>
      <w:bookmarkEnd w:id="244"/>
      <w:bookmarkEnd w:id="245"/>
      <w:bookmarkEnd w:id="246"/>
      <w:bookmarkEnd w:id="247"/>
      <w:bookmarkEnd w:id="250"/>
      <w:r w:rsidRPr="00450E4D">
        <w:t xml:space="preserve"> </w:t>
      </w:r>
      <w:bookmarkEnd w:id="248"/>
      <w:bookmarkEnd w:id="249"/>
    </w:p>
    <w:p w14:paraId="171BD179" w14:textId="77777777" w:rsidR="005D3B37" w:rsidRPr="00450E4D" w:rsidRDefault="005D3B37" w:rsidP="005D3B37">
      <w:pPr>
        <w:pStyle w:val="ListLevel1"/>
        <w:numPr>
          <w:ilvl w:val="0"/>
          <w:numId w:val="4"/>
        </w:numPr>
      </w:pPr>
      <w:r w:rsidRPr="00450E4D">
        <w:t xml:space="preserve">This Order imposes obligations upon operators of certain open premises in Victoria and their patrons in relation to vaccination against COVID-19 and other requirements, in order to address the serious public health risk posed to Victoria by COVID-19. </w:t>
      </w:r>
    </w:p>
    <w:p w14:paraId="213FD850" w14:textId="77777777" w:rsidR="005D3B37" w:rsidRPr="00450E4D" w:rsidRDefault="005D3B37" w:rsidP="004631EC">
      <w:pPr>
        <w:pStyle w:val="Heading3"/>
      </w:pPr>
      <w:bookmarkStart w:id="251" w:name="_Toc90916649"/>
      <w:bookmarkStart w:id="252" w:name="_Toc1136921631"/>
      <w:bookmarkStart w:id="253" w:name="_Toc92316317"/>
      <w:bookmarkStart w:id="254" w:name="_Toc92388799"/>
      <w:bookmarkStart w:id="255" w:name="_Toc92396333"/>
      <w:bookmarkStart w:id="256" w:name="_Toc971308946"/>
      <w:bookmarkStart w:id="257" w:name="_Toc92741285"/>
      <w:bookmarkStart w:id="258" w:name="_Toc96411816"/>
      <w:r w:rsidRPr="00450E4D">
        <w:t>Purpose</w:t>
      </w:r>
      <w:bookmarkEnd w:id="251"/>
      <w:bookmarkEnd w:id="252"/>
      <w:bookmarkEnd w:id="253"/>
      <w:bookmarkEnd w:id="254"/>
      <w:bookmarkEnd w:id="255"/>
      <w:bookmarkEnd w:id="256"/>
      <w:bookmarkEnd w:id="257"/>
      <w:bookmarkEnd w:id="258"/>
    </w:p>
    <w:p w14:paraId="295A483C" w14:textId="77777777" w:rsidR="005D3B37" w:rsidRPr="00450E4D" w:rsidRDefault="005D3B37" w:rsidP="005D3B37">
      <w:pPr>
        <w:pStyle w:val="ListLevel1"/>
        <w:numPr>
          <w:ilvl w:val="0"/>
          <w:numId w:val="4"/>
        </w:numPr>
      </w:pPr>
      <w:r w:rsidRPr="00450E4D">
        <w:t xml:space="preserve">The objective of this Order is to impose obligations in relation to vaccination against COVID-19 and other requirements, in order to address the serious public health risk posed to Victoria by COVID-19 upon: </w:t>
      </w:r>
    </w:p>
    <w:p w14:paraId="0791F11B" w14:textId="77777777" w:rsidR="005D3B37" w:rsidRPr="00450E4D" w:rsidRDefault="005D3B37" w:rsidP="005D3B37">
      <w:pPr>
        <w:pStyle w:val="ListLevel2"/>
        <w:numPr>
          <w:ilvl w:val="1"/>
          <w:numId w:val="4"/>
        </w:numPr>
      </w:pPr>
      <w:r w:rsidRPr="00450E4D">
        <w:t xml:space="preserve">operators of certain open premises in the State of Victoria; and </w:t>
      </w:r>
    </w:p>
    <w:p w14:paraId="04DB3AFB" w14:textId="77777777" w:rsidR="005D3B37" w:rsidRPr="00450E4D" w:rsidRDefault="005D3B37" w:rsidP="005D3B37">
      <w:pPr>
        <w:pStyle w:val="ListLevel2"/>
        <w:numPr>
          <w:ilvl w:val="1"/>
          <w:numId w:val="4"/>
        </w:numPr>
      </w:pPr>
      <w:r w:rsidRPr="00450E4D">
        <w:t>patrons that attend those premises.</w:t>
      </w:r>
    </w:p>
    <w:p w14:paraId="69725C10" w14:textId="77777777" w:rsidR="005D3B37" w:rsidRPr="00450E4D" w:rsidRDefault="005D3B37" w:rsidP="004631EC">
      <w:pPr>
        <w:pStyle w:val="Heading3"/>
        <w:rPr>
          <w:sz w:val="20"/>
          <w:szCs w:val="20"/>
        </w:rPr>
      </w:pPr>
      <w:bookmarkStart w:id="259" w:name="_Toc92396334"/>
      <w:bookmarkStart w:id="260" w:name="_Toc1132120699"/>
      <w:bookmarkStart w:id="261" w:name="_Toc92741286"/>
      <w:bookmarkStart w:id="262" w:name="_Toc96411817"/>
      <w:r w:rsidRPr="00450E4D">
        <w:t>Obligations</w:t>
      </w:r>
      <w:bookmarkEnd w:id="259"/>
      <w:bookmarkEnd w:id="260"/>
      <w:bookmarkEnd w:id="261"/>
      <w:bookmarkEnd w:id="262"/>
    </w:p>
    <w:p w14:paraId="6342CA72" w14:textId="77777777" w:rsidR="005D3B37" w:rsidRPr="00450E4D" w:rsidRDefault="005D3B37" w:rsidP="005D3B37">
      <w:pPr>
        <w:pStyle w:val="ListLevel1"/>
        <w:numPr>
          <w:ilvl w:val="0"/>
          <w:numId w:val="4"/>
        </w:numPr>
      </w:pPr>
      <w:r w:rsidRPr="00450E4D">
        <w:t>The premises to which this order applies ('open premises') are:</w:t>
      </w:r>
    </w:p>
    <w:p w14:paraId="145D6231" w14:textId="77777777" w:rsidR="005D3B37" w:rsidRPr="00450E4D" w:rsidRDefault="005D3B37" w:rsidP="005D3B37">
      <w:pPr>
        <w:pStyle w:val="ListLevel2"/>
        <w:numPr>
          <w:ilvl w:val="1"/>
          <w:numId w:val="4"/>
        </w:numPr>
      </w:pPr>
      <w:r w:rsidRPr="00450E4D">
        <w:t>adult education or higher education premises</w:t>
      </w:r>
    </w:p>
    <w:p w14:paraId="5D8C9F0E" w14:textId="77777777" w:rsidR="005D3B37" w:rsidRPr="00450E4D" w:rsidRDefault="005D3B37" w:rsidP="005D3B37">
      <w:pPr>
        <w:pStyle w:val="ListLevel2"/>
        <w:numPr>
          <w:ilvl w:val="1"/>
          <w:numId w:val="4"/>
        </w:numPr>
      </w:pPr>
      <w:r w:rsidRPr="00450E4D">
        <w:t>amusement parks</w:t>
      </w:r>
    </w:p>
    <w:p w14:paraId="76BED132" w14:textId="77777777" w:rsidR="005D3B37" w:rsidRPr="00450E4D" w:rsidRDefault="005D3B37" w:rsidP="005D3B37">
      <w:pPr>
        <w:pStyle w:val="ListLevel2"/>
        <w:numPr>
          <w:ilvl w:val="1"/>
          <w:numId w:val="4"/>
        </w:numPr>
      </w:pPr>
      <w:r w:rsidRPr="00450E4D">
        <w:t>arcades, escape rooms, bingo centres</w:t>
      </w:r>
    </w:p>
    <w:p w14:paraId="116C67B3" w14:textId="77777777" w:rsidR="005D3B37" w:rsidRPr="00450E4D" w:rsidRDefault="005D3B37" w:rsidP="005D3B37">
      <w:pPr>
        <w:pStyle w:val="ListLevel2"/>
        <w:numPr>
          <w:ilvl w:val="1"/>
          <w:numId w:val="4"/>
        </w:numPr>
      </w:pPr>
      <w:r w:rsidRPr="00450E4D">
        <w:t>casino</w:t>
      </w:r>
    </w:p>
    <w:p w14:paraId="06D2ED50" w14:textId="77777777" w:rsidR="005D3B37" w:rsidRPr="00450E4D" w:rsidRDefault="005D3B37" w:rsidP="005D3B37">
      <w:pPr>
        <w:pStyle w:val="ListLevel2"/>
        <w:numPr>
          <w:ilvl w:val="1"/>
          <w:numId w:val="4"/>
        </w:numPr>
      </w:pPr>
      <w:r w:rsidRPr="00450E4D">
        <w:t>community premises</w:t>
      </w:r>
    </w:p>
    <w:p w14:paraId="64E6BAC7" w14:textId="77777777" w:rsidR="005D3B37" w:rsidRPr="00450E4D" w:rsidRDefault="005D3B37" w:rsidP="005D3B37">
      <w:pPr>
        <w:pStyle w:val="ListLevel2"/>
        <w:numPr>
          <w:ilvl w:val="1"/>
          <w:numId w:val="4"/>
        </w:numPr>
      </w:pPr>
      <w:r w:rsidRPr="00450E4D">
        <w:t>creative arts premises</w:t>
      </w:r>
    </w:p>
    <w:p w14:paraId="02983E49" w14:textId="77777777" w:rsidR="005D3B37" w:rsidRPr="00450E4D" w:rsidRDefault="005D3B37" w:rsidP="005D3B37">
      <w:pPr>
        <w:pStyle w:val="ListLevel2"/>
        <w:numPr>
          <w:ilvl w:val="1"/>
          <w:numId w:val="4"/>
        </w:numPr>
      </w:pPr>
      <w:r w:rsidRPr="00450E4D">
        <w:t>drive-in cinemas</w:t>
      </w:r>
    </w:p>
    <w:p w14:paraId="259A2FC4" w14:textId="77777777" w:rsidR="005D3B37" w:rsidRPr="00450E4D" w:rsidRDefault="005D3B37" w:rsidP="005D3B37">
      <w:pPr>
        <w:pStyle w:val="ListLevel2"/>
        <w:numPr>
          <w:ilvl w:val="1"/>
          <w:numId w:val="4"/>
        </w:numPr>
      </w:pPr>
      <w:r w:rsidRPr="00450E4D">
        <w:t>entertainment and function premises</w:t>
      </w:r>
    </w:p>
    <w:p w14:paraId="2727435B" w14:textId="77777777" w:rsidR="005D3B37" w:rsidRPr="00450E4D" w:rsidRDefault="005D3B37" w:rsidP="005D3B37">
      <w:pPr>
        <w:pStyle w:val="ListLevel2"/>
        <w:numPr>
          <w:ilvl w:val="1"/>
          <w:numId w:val="4"/>
        </w:numPr>
      </w:pPr>
      <w:r w:rsidRPr="00450E4D">
        <w:t>food and drink premises</w:t>
      </w:r>
    </w:p>
    <w:p w14:paraId="284FB9AD" w14:textId="77777777" w:rsidR="005D3B37" w:rsidRPr="00450E4D" w:rsidRDefault="005D3B37" w:rsidP="005D3B37">
      <w:pPr>
        <w:pStyle w:val="ListLevel2"/>
        <w:numPr>
          <w:ilvl w:val="1"/>
          <w:numId w:val="4"/>
        </w:numPr>
      </w:pPr>
      <w:r w:rsidRPr="00450E4D">
        <w:t>gaming machine premises</w:t>
      </w:r>
    </w:p>
    <w:p w14:paraId="1592DD7E" w14:textId="77777777" w:rsidR="005D3B37" w:rsidRPr="00450E4D" w:rsidRDefault="005D3B37" w:rsidP="005D3B37">
      <w:pPr>
        <w:pStyle w:val="ListLevel2"/>
        <w:numPr>
          <w:ilvl w:val="1"/>
          <w:numId w:val="4"/>
        </w:numPr>
      </w:pPr>
      <w:r w:rsidRPr="00450E4D">
        <w:t>karaoke and nightclubs</w:t>
      </w:r>
    </w:p>
    <w:p w14:paraId="3E47F4BA" w14:textId="77777777" w:rsidR="005D3B37" w:rsidRPr="00450E4D" w:rsidRDefault="005D3B37" w:rsidP="005D3B37">
      <w:pPr>
        <w:pStyle w:val="ListLevel2"/>
        <w:numPr>
          <w:ilvl w:val="1"/>
          <w:numId w:val="4"/>
        </w:numPr>
      </w:pPr>
      <w:r w:rsidRPr="00450E4D">
        <w:t>physical recreation premises</w:t>
      </w:r>
    </w:p>
    <w:p w14:paraId="6984681F" w14:textId="77777777" w:rsidR="005D3B37" w:rsidRPr="00450E4D" w:rsidRDefault="005D3B37" w:rsidP="005D3B37">
      <w:pPr>
        <w:pStyle w:val="ListLevel2"/>
        <w:numPr>
          <w:ilvl w:val="1"/>
          <w:numId w:val="4"/>
        </w:numPr>
      </w:pPr>
      <w:r w:rsidRPr="00450E4D">
        <w:t>restricted retail premises</w:t>
      </w:r>
    </w:p>
    <w:p w14:paraId="179B6453" w14:textId="77777777" w:rsidR="005D3B37" w:rsidRPr="00450E4D" w:rsidRDefault="005D3B37" w:rsidP="005D3B37">
      <w:pPr>
        <w:pStyle w:val="ListLevel2"/>
        <w:numPr>
          <w:ilvl w:val="1"/>
          <w:numId w:val="4"/>
        </w:numPr>
      </w:pPr>
      <w:r w:rsidRPr="00450E4D">
        <w:lastRenderedPageBreak/>
        <w:t>sex on premises, brothels and sexually explicit venue</w:t>
      </w:r>
    </w:p>
    <w:p w14:paraId="3F648FAE" w14:textId="77777777" w:rsidR="005D3B37" w:rsidRPr="00450E4D" w:rsidRDefault="005D3B37" w:rsidP="005D3B37">
      <w:pPr>
        <w:pStyle w:val="ListLevel2"/>
        <w:numPr>
          <w:ilvl w:val="1"/>
          <w:numId w:val="4"/>
        </w:numPr>
      </w:pPr>
      <w:r w:rsidRPr="00450E4D">
        <w:t>swimming pools, spas, saunas, steam rooms and springs</w:t>
      </w:r>
    </w:p>
    <w:p w14:paraId="0FE8E3A6" w14:textId="77777777" w:rsidR="005D3B37" w:rsidRPr="00450E4D" w:rsidRDefault="005D3B37" w:rsidP="005D3B37">
      <w:pPr>
        <w:pStyle w:val="ListLevel2"/>
        <w:numPr>
          <w:ilvl w:val="1"/>
          <w:numId w:val="4"/>
        </w:numPr>
      </w:pPr>
      <w:r w:rsidRPr="00450E4D">
        <w:t>tours</w:t>
      </w:r>
    </w:p>
    <w:p w14:paraId="74721E2F" w14:textId="77777777" w:rsidR="005D3B37" w:rsidRPr="00450E4D" w:rsidRDefault="005D3B37" w:rsidP="005D3B37">
      <w:pPr>
        <w:pStyle w:val="ListLevel2"/>
        <w:numPr>
          <w:ilvl w:val="1"/>
          <w:numId w:val="4"/>
        </w:numPr>
      </w:pPr>
      <w:r w:rsidRPr="00450E4D">
        <w:t>premises used for tourism services</w:t>
      </w:r>
    </w:p>
    <w:p w14:paraId="58FCEAD5" w14:textId="77777777" w:rsidR="005D3B37" w:rsidRPr="00450E4D" w:rsidRDefault="005D3B37" w:rsidP="005D3B37">
      <w:pPr>
        <w:pStyle w:val="ListLevel1"/>
        <w:numPr>
          <w:ilvl w:val="0"/>
          <w:numId w:val="4"/>
        </w:numPr>
      </w:pPr>
      <w:r w:rsidRPr="00450E4D">
        <w:t xml:space="preserve">Operators of an open premises must (unless an exception applies): </w:t>
      </w:r>
    </w:p>
    <w:p w14:paraId="79C9CDA9" w14:textId="77777777" w:rsidR="005D3B37" w:rsidRPr="00450E4D" w:rsidRDefault="005D3B37" w:rsidP="005D3B37">
      <w:pPr>
        <w:pStyle w:val="ListLevel2"/>
        <w:numPr>
          <w:ilvl w:val="1"/>
          <w:numId w:val="4"/>
        </w:numPr>
      </w:pPr>
      <w:r w:rsidRPr="00450E4D">
        <w:t xml:space="preserve">maintain a system which requires all patrons above 18 years of age to show an employee acceptable evidence that the person is fully vaccinated or an excepted person on every occasion a person attends the premises. This system must include a worker placed at each accessible entrance of the premises; </w:t>
      </w:r>
    </w:p>
    <w:p w14:paraId="4DE3B5E5" w14:textId="77777777" w:rsidR="005D3B37" w:rsidRPr="00450E4D" w:rsidRDefault="005D3B37" w:rsidP="005D3B37">
      <w:pPr>
        <w:pStyle w:val="ListLevel2"/>
        <w:numPr>
          <w:ilvl w:val="1"/>
          <w:numId w:val="4"/>
        </w:numPr>
      </w:pPr>
      <w:r w:rsidRPr="00450E4D">
        <w:t xml:space="preserve">take reasonable steps to exclude patrons who do not comply with the operator’s system, or are not fully vaccinated or exempt;  </w:t>
      </w:r>
    </w:p>
    <w:p w14:paraId="33C5E271" w14:textId="77777777" w:rsidR="005D3B37" w:rsidRPr="00450E4D" w:rsidRDefault="005D3B37" w:rsidP="005D3B37">
      <w:pPr>
        <w:pStyle w:val="ListLevel2"/>
        <w:numPr>
          <w:ilvl w:val="1"/>
          <w:numId w:val="4"/>
        </w:numPr>
      </w:pPr>
      <w:r w:rsidRPr="00450E4D">
        <w:t xml:space="preserve">not permit any person to work at the premises unless that person is fully vaccinated, or an excepted person. A partially vaccinated worker may work on the premises when no patrons are present at the time. The operator must collect, record and hold vaccination information for all workers; </w:t>
      </w:r>
    </w:p>
    <w:p w14:paraId="498CD122" w14:textId="77777777" w:rsidR="005D3B37" w:rsidRPr="00450E4D" w:rsidRDefault="005D3B37" w:rsidP="005D3B37">
      <w:pPr>
        <w:pStyle w:val="ListLevel2"/>
        <w:numPr>
          <w:ilvl w:val="1"/>
          <w:numId w:val="4"/>
        </w:numPr>
      </w:pPr>
      <w:r w:rsidRPr="00450E4D">
        <w:t>not permit the number of patrons to exceed the patron limits as specified in the Order, unless an exception has been permitted under the Order;</w:t>
      </w:r>
    </w:p>
    <w:p w14:paraId="3A3FD527" w14:textId="77777777" w:rsidR="005D3B37" w:rsidRPr="00450E4D" w:rsidRDefault="005D3B37" w:rsidP="005D3B37">
      <w:pPr>
        <w:pStyle w:val="ListLevel1"/>
        <w:numPr>
          <w:ilvl w:val="0"/>
          <w:numId w:val="4"/>
        </w:numPr>
      </w:pPr>
      <w:r w:rsidRPr="00450E4D">
        <w:t xml:space="preserve">Patrons of an open premises must comply with the operator’s system. </w:t>
      </w:r>
    </w:p>
    <w:p w14:paraId="3DE0FDCE" w14:textId="77777777" w:rsidR="005D3B37" w:rsidRPr="00450E4D" w:rsidRDefault="005D3B37" w:rsidP="005D3B37">
      <w:pPr>
        <w:pStyle w:val="ListLevel1"/>
        <w:numPr>
          <w:ilvl w:val="0"/>
          <w:numId w:val="4"/>
        </w:numPr>
      </w:pPr>
      <w:r w:rsidRPr="00450E4D">
        <w:t>Exceptional circumstances are listed under which an operator is not required to comply with this Order. Otherwise, failure to comply with this Order may result in penalties.</w:t>
      </w:r>
    </w:p>
    <w:p w14:paraId="7B7589FF" w14:textId="77777777" w:rsidR="005D3B37" w:rsidRPr="00450E4D" w:rsidRDefault="005D3B37" w:rsidP="004631EC">
      <w:pPr>
        <w:pStyle w:val="Heading3"/>
      </w:pPr>
      <w:bookmarkStart w:id="263" w:name="_Toc92316318"/>
      <w:bookmarkStart w:id="264" w:name="_Toc92388800"/>
      <w:bookmarkStart w:id="265" w:name="_Toc92396335"/>
      <w:bookmarkStart w:id="266" w:name="_Toc832458470"/>
      <w:bookmarkStart w:id="267" w:name="_Toc92741287"/>
      <w:bookmarkStart w:id="268" w:name="_Hlk94358802"/>
      <w:bookmarkStart w:id="269" w:name="_Toc90916650"/>
      <w:bookmarkStart w:id="270" w:name="_Toc96411818"/>
      <w:r w:rsidRPr="00450E4D">
        <w:t>Changes from Pandemic (Open Premises) Order 2022 (No.4)</w:t>
      </w:r>
      <w:bookmarkEnd w:id="263"/>
      <w:bookmarkEnd w:id="264"/>
      <w:bookmarkEnd w:id="265"/>
      <w:bookmarkEnd w:id="266"/>
      <w:bookmarkEnd w:id="267"/>
      <w:bookmarkEnd w:id="270"/>
    </w:p>
    <w:bookmarkEnd w:id="268"/>
    <w:p w14:paraId="673BE462" w14:textId="77777777" w:rsidR="005D3B37" w:rsidRPr="00450E4D" w:rsidRDefault="005D3B37" w:rsidP="005D3B37">
      <w:pPr>
        <w:pStyle w:val="ListLevel1"/>
        <w:numPr>
          <w:ilvl w:val="0"/>
          <w:numId w:val="4"/>
        </w:numPr>
      </w:pPr>
      <w:r w:rsidRPr="00450E4D">
        <w:t>Indoor dancefloors may reopen.</w:t>
      </w:r>
    </w:p>
    <w:p w14:paraId="7FB58167" w14:textId="77777777" w:rsidR="005D3B37" w:rsidRPr="00450E4D" w:rsidRDefault="005D3B37" w:rsidP="005D3B37">
      <w:pPr>
        <w:pStyle w:val="ListLevel1"/>
        <w:numPr>
          <w:ilvl w:val="0"/>
          <w:numId w:val="4"/>
        </w:numPr>
      </w:pPr>
      <w:r w:rsidRPr="00450E4D">
        <w:t xml:space="preserve">Density quotient limits will no longer apply. </w:t>
      </w:r>
    </w:p>
    <w:p w14:paraId="71324BA5" w14:textId="77777777" w:rsidR="005D3B37" w:rsidRPr="00450E4D" w:rsidRDefault="005D3B37" w:rsidP="004631EC">
      <w:pPr>
        <w:pStyle w:val="Heading3"/>
      </w:pPr>
      <w:bookmarkStart w:id="271" w:name="_Toc855444837"/>
      <w:bookmarkStart w:id="272" w:name="_Toc92316319"/>
      <w:bookmarkStart w:id="273" w:name="_Toc92388801"/>
      <w:bookmarkStart w:id="274" w:name="_Toc92396336"/>
      <w:bookmarkStart w:id="275" w:name="_Toc108605830"/>
      <w:bookmarkStart w:id="276" w:name="_Toc92741288"/>
      <w:bookmarkStart w:id="277" w:name="_Toc96411819"/>
      <w:r w:rsidRPr="00450E4D">
        <w:t>Period</w:t>
      </w:r>
      <w:bookmarkEnd w:id="269"/>
      <w:bookmarkEnd w:id="271"/>
      <w:bookmarkEnd w:id="272"/>
      <w:bookmarkEnd w:id="273"/>
      <w:bookmarkEnd w:id="274"/>
      <w:bookmarkEnd w:id="275"/>
      <w:bookmarkEnd w:id="276"/>
      <w:bookmarkEnd w:id="277"/>
    </w:p>
    <w:p w14:paraId="318CE344" w14:textId="77777777" w:rsidR="005D3B37" w:rsidRPr="00450E4D" w:rsidRDefault="005D3B37" w:rsidP="005D3B37">
      <w:pPr>
        <w:pStyle w:val="ListLevel1"/>
        <w:numPr>
          <w:ilvl w:val="0"/>
          <w:numId w:val="4"/>
        </w:numPr>
        <w:rPr>
          <w:rFonts w:eastAsiaTheme="minorEastAsia"/>
          <w:color w:val="000000" w:themeColor="text1"/>
          <w:lang w:val="en-US"/>
        </w:rPr>
      </w:pPr>
      <w:r w:rsidRPr="00450E4D">
        <w:rPr>
          <w:lang w:val="en-US"/>
        </w:rPr>
        <w:t>This Order will commence at 6:00:00pm on 18 February 2022 and</w:t>
      </w:r>
      <w:r w:rsidRPr="00450E4D">
        <w:rPr>
          <w:rFonts w:eastAsia="Cambria Math"/>
          <w:color w:val="000000" w:themeColor="text1"/>
          <w:lang w:val="en-US"/>
        </w:rPr>
        <w:t xml:space="preserve"> end at 11:59:00pm on 12 April 2022 unless revoked earlier.</w:t>
      </w:r>
    </w:p>
    <w:p w14:paraId="04F777F5" w14:textId="77777777" w:rsidR="005D3B37" w:rsidRPr="00450E4D" w:rsidRDefault="005D3B37" w:rsidP="004631EC">
      <w:pPr>
        <w:pStyle w:val="Heading2"/>
      </w:pPr>
      <w:bookmarkStart w:id="278" w:name="_Toc90916651"/>
      <w:bookmarkStart w:id="279" w:name="_Toc1981776257"/>
      <w:bookmarkStart w:id="280" w:name="_Toc92316320"/>
      <w:bookmarkStart w:id="281" w:name="_Toc92388802"/>
      <w:bookmarkStart w:id="282" w:name="_Toc92396337"/>
      <w:bookmarkStart w:id="283" w:name="_Toc937754855"/>
      <w:bookmarkStart w:id="284" w:name="_Toc92741289"/>
      <w:bookmarkStart w:id="285" w:name="_Toc96411820"/>
      <w:r w:rsidRPr="00450E4D">
        <w:t>Relevant human rights</w:t>
      </w:r>
      <w:bookmarkEnd w:id="278"/>
      <w:bookmarkEnd w:id="279"/>
      <w:bookmarkEnd w:id="280"/>
      <w:bookmarkEnd w:id="281"/>
      <w:bookmarkEnd w:id="282"/>
      <w:bookmarkEnd w:id="283"/>
      <w:bookmarkEnd w:id="284"/>
      <w:bookmarkEnd w:id="285"/>
    </w:p>
    <w:p w14:paraId="24C193B9" w14:textId="77777777" w:rsidR="005D3B37" w:rsidRPr="00450E4D" w:rsidRDefault="005D3B37" w:rsidP="004631EC">
      <w:pPr>
        <w:pStyle w:val="Heading3"/>
      </w:pPr>
      <w:bookmarkStart w:id="286" w:name="_Toc90916652"/>
      <w:bookmarkStart w:id="287" w:name="_Toc545362584"/>
      <w:bookmarkStart w:id="288" w:name="_Toc92316321"/>
      <w:bookmarkStart w:id="289" w:name="_Toc92388803"/>
      <w:bookmarkStart w:id="290" w:name="_Toc92396338"/>
      <w:bookmarkStart w:id="291" w:name="_Toc663064339"/>
      <w:bookmarkStart w:id="292" w:name="_Toc92741290"/>
      <w:bookmarkStart w:id="293" w:name="_Toc96411821"/>
      <w:r w:rsidRPr="00450E4D">
        <w:t>Human rights that are limited</w:t>
      </w:r>
      <w:bookmarkEnd w:id="286"/>
      <w:bookmarkEnd w:id="287"/>
      <w:bookmarkEnd w:id="288"/>
      <w:bookmarkEnd w:id="289"/>
      <w:bookmarkEnd w:id="290"/>
      <w:bookmarkEnd w:id="291"/>
      <w:bookmarkEnd w:id="292"/>
      <w:bookmarkEnd w:id="293"/>
    </w:p>
    <w:p w14:paraId="314CF002" w14:textId="77777777" w:rsidR="005D3B37" w:rsidRPr="00450E4D" w:rsidRDefault="005D3B37" w:rsidP="005D3B37">
      <w:pPr>
        <w:pStyle w:val="ListLevel1"/>
        <w:numPr>
          <w:ilvl w:val="0"/>
          <w:numId w:val="4"/>
        </w:numPr>
      </w:pPr>
      <w:bookmarkStart w:id="294" w:name="_Hlk94954305"/>
      <w:r w:rsidRPr="00450E4D">
        <w:t xml:space="preserve">For the purposes of section 165AP(2)(c), in my opinion, the obligations imposed by the order will limit the human rights identified as limited under the heading </w:t>
      </w:r>
      <w:r w:rsidRPr="00450E4D">
        <w:rPr>
          <w:i/>
          <w:iCs/>
        </w:rPr>
        <w:t>Nature and extent of limitations</w:t>
      </w:r>
      <w:r w:rsidRPr="00450E4D">
        <w:t xml:space="preserve"> in the schedule to the Human Rights Statement that relates to this order.</w:t>
      </w:r>
      <w:bookmarkEnd w:id="294"/>
    </w:p>
    <w:p w14:paraId="6FA0415C" w14:textId="77777777" w:rsidR="005D3B37" w:rsidRPr="00450E4D" w:rsidRDefault="005D3B37" w:rsidP="005D3B37">
      <w:pPr>
        <w:pStyle w:val="ListLevel1"/>
        <w:numPr>
          <w:ilvl w:val="0"/>
          <w:numId w:val="4"/>
        </w:numPr>
      </w:pPr>
      <w:r w:rsidRPr="00450E4D">
        <w:lastRenderedPageBreak/>
        <w:t xml:space="preserve">My explanation for why those rights are limited by the order is set out in the Human Rights Statement. </w:t>
      </w:r>
    </w:p>
    <w:p w14:paraId="71F84EF2" w14:textId="77777777" w:rsidR="005D3B37" w:rsidRPr="00450E4D" w:rsidRDefault="005D3B37" w:rsidP="005D3B37">
      <w:pPr>
        <w:pStyle w:val="ListLevel1"/>
        <w:numPr>
          <w:ilvl w:val="0"/>
          <w:numId w:val="4"/>
        </w:numPr>
      </w:pPr>
      <w:r w:rsidRPr="00450E4D">
        <w:t xml:space="preserve">The Human Rights Statement also sets out: </w:t>
      </w:r>
    </w:p>
    <w:p w14:paraId="5DF982BD" w14:textId="77777777" w:rsidR="005D3B37" w:rsidRPr="00450E4D" w:rsidRDefault="005D3B37" w:rsidP="005D3B37">
      <w:pPr>
        <w:pStyle w:val="ListLevel2"/>
        <w:numPr>
          <w:ilvl w:val="1"/>
          <w:numId w:val="4"/>
        </w:numPr>
      </w:pPr>
      <w:r w:rsidRPr="00450E4D">
        <w:t>my explanation of the nature of the human rights limited (as required by section 165AP(2)(i)); and</w:t>
      </w:r>
    </w:p>
    <w:p w14:paraId="48196AFF" w14:textId="77777777" w:rsidR="005D3B37" w:rsidRPr="00450E4D" w:rsidRDefault="005D3B37" w:rsidP="005D3B37">
      <w:pPr>
        <w:pStyle w:val="ListLevel2"/>
        <w:numPr>
          <w:ilvl w:val="1"/>
          <w:numId w:val="4"/>
        </w:numPr>
      </w:pPr>
      <w:r w:rsidRPr="00450E4D">
        <w:t>my explanation of the nature and extent of the limitations (as required by section 165AP(2)(iii)).</w:t>
      </w:r>
    </w:p>
    <w:p w14:paraId="122A866A" w14:textId="77777777" w:rsidR="005D3B37" w:rsidRPr="00450E4D" w:rsidRDefault="005D3B37" w:rsidP="004631EC">
      <w:pPr>
        <w:pStyle w:val="Heading3"/>
      </w:pPr>
      <w:bookmarkStart w:id="295" w:name="_Toc90916653"/>
      <w:bookmarkStart w:id="296" w:name="_Toc355265901"/>
      <w:bookmarkStart w:id="297" w:name="_Toc92316322"/>
      <w:bookmarkStart w:id="298" w:name="_Toc92388804"/>
      <w:bookmarkStart w:id="299" w:name="_Toc92396339"/>
      <w:bookmarkStart w:id="300" w:name="_Toc265472416"/>
      <w:bookmarkStart w:id="301" w:name="_Toc92741291"/>
      <w:bookmarkStart w:id="302" w:name="_Toc96411822"/>
      <w:r w:rsidRPr="00450E4D">
        <w:t>Human rights that are affected, but not limited</w:t>
      </w:r>
      <w:bookmarkEnd w:id="295"/>
      <w:bookmarkEnd w:id="296"/>
      <w:bookmarkEnd w:id="297"/>
      <w:bookmarkEnd w:id="298"/>
      <w:bookmarkEnd w:id="299"/>
      <w:bookmarkEnd w:id="300"/>
      <w:bookmarkEnd w:id="301"/>
      <w:bookmarkEnd w:id="302"/>
    </w:p>
    <w:p w14:paraId="047358D1" w14:textId="77777777" w:rsidR="005D3B37" w:rsidRPr="00450E4D" w:rsidRDefault="005D3B37" w:rsidP="005D3B37">
      <w:pPr>
        <w:pStyle w:val="ListLevel1"/>
        <w:numPr>
          <w:ilvl w:val="0"/>
          <w:numId w:val="4"/>
        </w:numPr>
      </w:pPr>
      <w:r w:rsidRPr="00450E4D">
        <w:t xml:space="preserve">Further, in my opinion, the obligations imposed by the order will engage, but not limit, the human rights identified as engaged, but not limited, under the heading </w:t>
      </w:r>
      <w:r w:rsidRPr="00450E4D">
        <w:rPr>
          <w:i/>
          <w:iCs/>
        </w:rPr>
        <w:t>Nature and extent of limitations</w:t>
      </w:r>
      <w:r w:rsidRPr="00450E4D">
        <w:t xml:space="preserve"> in the schedule to the Human Rights Statement that relates to this order.</w:t>
      </w:r>
    </w:p>
    <w:p w14:paraId="58230844" w14:textId="77777777" w:rsidR="005D3B37" w:rsidRPr="00450E4D" w:rsidRDefault="005D3B37" w:rsidP="005D3B37">
      <w:pPr>
        <w:pStyle w:val="ListLevel1"/>
        <w:numPr>
          <w:ilvl w:val="0"/>
          <w:numId w:val="4"/>
        </w:numPr>
      </w:pPr>
      <w:r w:rsidRPr="00450E4D">
        <w:t>My explanation for why those rights are affected, but not limited, by the Order is set out in the Human Rights Statement.</w:t>
      </w:r>
    </w:p>
    <w:p w14:paraId="5300F756" w14:textId="77777777" w:rsidR="005D3B37" w:rsidRPr="00450E4D" w:rsidRDefault="005D3B37" w:rsidP="004631EC">
      <w:pPr>
        <w:pStyle w:val="Heading2"/>
      </w:pPr>
      <w:bookmarkStart w:id="303" w:name="_Toc90916654"/>
      <w:bookmarkStart w:id="304" w:name="_Toc1887596859"/>
      <w:bookmarkStart w:id="305" w:name="_Toc92316323"/>
      <w:bookmarkStart w:id="306" w:name="_Toc92388805"/>
      <w:bookmarkStart w:id="307" w:name="_Toc92396340"/>
      <w:bookmarkStart w:id="308" w:name="_Toc1764138033"/>
      <w:bookmarkStart w:id="309" w:name="_Toc92741292"/>
      <w:bookmarkStart w:id="310" w:name="_Toc96411823"/>
      <w:r w:rsidRPr="00450E4D">
        <w:t>How the obligations imposed by the Order will protect public health</w:t>
      </w:r>
      <w:bookmarkEnd w:id="303"/>
      <w:bookmarkEnd w:id="304"/>
      <w:bookmarkEnd w:id="305"/>
      <w:bookmarkEnd w:id="306"/>
      <w:bookmarkEnd w:id="307"/>
      <w:bookmarkEnd w:id="308"/>
      <w:bookmarkEnd w:id="309"/>
      <w:bookmarkEnd w:id="310"/>
    </w:p>
    <w:p w14:paraId="671D87E4" w14:textId="77777777" w:rsidR="005D3B37" w:rsidRPr="00450E4D" w:rsidRDefault="005D3B37" w:rsidP="005D3B37">
      <w:pPr>
        <w:pStyle w:val="ListLevel1"/>
        <w:numPr>
          <w:ilvl w:val="0"/>
          <w:numId w:val="4"/>
        </w:numPr>
      </w:pPr>
      <w:r w:rsidRPr="00450E4D">
        <w:t xml:space="preserve">I met with the Chief Health Officer on 15 February 2022 and have considered carefully the advice provided at that meeting. Additionally, I have carefully read and considered relevant advice from the Chief Health Officer's and Acting Chief Health Officer’s previously provided to me.  </w:t>
      </w:r>
    </w:p>
    <w:p w14:paraId="72F31403" w14:textId="77777777" w:rsidR="005D3B37" w:rsidRPr="00450E4D" w:rsidRDefault="005D3B37" w:rsidP="005D3B37">
      <w:pPr>
        <w:pStyle w:val="ListLevel1"/>
        <w:numPr>
          <w:ilvl w:val="0"/>
          <w:numId w:val="4"/>
        </w:numPr>
        <w:rPr>
          <w:lang w:val="en-US"/>
        </w:rPr>
      </w:pPr>
      <w:r w:rsidRPr="00450E4D">
        <w:rPr>
          <w:lang w:val="en-US"/>
        </w:rPr>
        <w:t xml:space="preserve">I have considered the Chief Health Officer's advice that whilst community transmission of COVID-19 continues to reduce throughout Victoria, hospitalisation rates due to COVID-19 decline and third dose vaccination rates increase, the state continues to report high levels of COVID-19 community transmission, with cases currently averaging 7000 per day. As there is ongoing community transmission, it is necessary to maintain some baseline restrictions to limit the impacts on the health system. Measures such as face mask mandates in certain settings and vaccine requirements protect individuals, the wider community and the delivery of healthcare services and therefore remain reasonable public health measures imposed to preserve the health and safety of the community.  </w:t>
      </w:r>
    </w:p>
    <w:p w14:paraId="72539D4A" w14:textId="77777777" w:rsidR="005D3B37" w:rsidRPr="00450E4D" w:rsidRDefault="005D3B37" w:rsidP="005D3B37">
      <w:pPr>
        <w:pStyle w:val="ListLevel1"/>
        <w:numPr>
          <w:ilvl w:val="0"/>
          <w:numId w:val="4"/>
        </w:numPr>
        <w:rPr>
          <w:lang w:val="en-US"/>
        </w:rPr>
      </w:pPr>
      <w:r w:rsidRPr="00450E4D">
        <w:rPr>
          <w:lang w:val="en-US"/>
        </w:rPr>
        <w:t xml:space="preserve">As the level of community transmission decreases and in the context of continuing vaccination and mask requirements indoors, it is considered proportionate to relax density quotient requirements and to permit dancefloors to reopen. </w:t>
      </w:r>
    </w:p>
    <w:p w14:paraId="0CC616CC" w14:textId="77777777" w:rsidR="005D3B37" w:rsidRPr="00450E4D" w:rsidRDefault="005D3B37" w:rsidP="005D3B37">
      <w:pPr>
        <w:pStyle w:val="ListLevel1"/>
        <w:numPr>
          <w:ilvl w:val="0"/>
          <w:numId w:val="4"/>
        </w:numPr>
      </w:pPr>
      <w:r w:rsidRPr="00450E4D">
        <w:t>I have considered the following obligations on operators of certain open premises to ensure:</w:t>
      </w:r>
    </w:p>
    <w:p w14:paraId="26654DC7" w14:textId="77777777" w:rsidR="005D3B37" w:rsidRPr="00450E4D" w:rsidRDefault="005D3B37" w:rsidP="005D3B37">
      <w:pPr>
        <w:pStyle w:val="ListLevel2"/>
        <w:numPr>
          <w:ilvl w:val="1"/>
          <w:numId w:val="4"/>
        </w:numPr>
      </w:pPr>
      <w:r w:rsidRPr="00450E4D">
        <w:t>patrons who are not fully vaccinated or exempt cannot enter the premises;</w:t>
      </w:r>
    </w:p>
    <w:p w14:paraId="17659194" w14:textId="77777777" w:rsidR="005D3B37" w:rsidRPr="00450E4D" w:rsidRDefault="005D3B37" w:rsidP="005D3B37">
      <w:pPr>
        <w:pStyle w:val="ListLevel2"/>
        <w:numPr>
          <w:ilvl w:val="1"/>
          <w:numId w:val="4"/>
        </w:numPr>
      </w:pPr>
      <w:r w:rsidRPr="00450E4D">
        <w:t>systems are in place for patrons over 18 years old to show evidence of their vaccination;</w:t>
      </w:r>
    </w:p>
    <w:p w14:paraId="2E8E9CC7" w14:textId="77777777" w:rsidR="005D3B37" w:rsidRPr="00450E4D" w:rsidRDefault="005D3B37" w:rsidP="005D3B37">
      <w:pPr>
        <w:pStyle w:val="ListLevel2"/>
        <w:numPr>
          <w:ilvl w:val="1"/>
          <w:numId w:val="4"/>
        </w:numPr>
      </w:pPr>
      <w:r w:rsidRPr="00450E4D">
        <w:t>any patron limits specified in the order are not exceeded;</w:t>
      </w:r>
    </w:p>
    <w:p w14:paraId="3021591B" w14:textId="77777777" w:rsidR="005D3B37" w:rsidRPr="00450E4D" w:rsidRDefault="005D3B37" w:rsidP="005D3B37">
      <w:pPr>
        <w:pStyle w:val="ListLevel2"/>
        <w:numPr>
          <w:ilvl w:val="1"/>
          <w:numId w:val="4"/>
        </w:numPr>
      </w:pPr>
      <w:r w:rsidRPr="00450E4D">
        <w:t>persons working at the premises are fully vaccinated or exempt (with partially vaccinated workers able to work on the premises with no patrons present);</w:t>
      </w:r>
    </w:p>
    <w:p w14:paraId="0A644059" w14:textId="77777777" w:rsidR="005D3B37" w:rsidRPr="00450E4D" w:rsidRDefault="005D3B37" w:rsidP="005D3B37">
      <w:pPr>
        <w:pStyle w:val="ListLevel2"/>
        <w:numPr>
          <w:ilvl w:val="1"/>
          <w:numId w:val="4"/>
        </w:numPr>
      </w:pPr>
      <w:r w:rsidRPr="00450E4D">
        <w:lastRenderedPageBreak/>
        <w:t>vaccination information for all workers is recorded.</w:t>
      </w:r>
    </w:p>
    <w:p w14:paraId="43053A26" w14:textId="77777777" w:rsidR="005D3B37" w:rsidRPr="00450E4D" w:rsidRDefault="005D3B37" w:rsidP="005D3B37">
      <w:pPr>
        <w:pStyle w:val="ListLevel1"/>
        <w:numPr>
          <w:ilvl w:val="0"/>
          <w:numId w:val="4"/>
        </w:numPr>
      </w:pPr>
      <w:r w:rsidRPr="00450E4D">
        <w:t>In relation to the measures imposed by this Order the Chief Health Officer has advised as follows:</w:t>
      </w:r>
    </w:p>
    <w:p w14:paraId="3A9496E7" w14:textId="77777777" w:rsidR="005D3B37" w:rsidRPr="00450E4D" w:rsidRDefault="005D3B37" w:rsidP="005D3B37">
      <w:pPr>
        <w:pStyle w:val="ListLevel2"/>
        <w:numPr>
          <w:ilvl w:val="1"/>
          <w:numId w:val="4"/>
        </w:numPr>
      </w:pPr>
      <w:r w:rsidRPr="00450E4D">
        <w:t xml:space="preserve">Vaccination requirements to enter open premises serve to protect the health of all who access these settings, including customers/patrons, workers and in particular those who are in a vulnerable population group or unable to be vaccinated. </w:t>
      </w:r>
    </w:p>
    <w:p w14:paraId="716DE040" w14:textId="77777777" w:rsidR="005D3B37" w:rsidRPr="00450E4D" w:rsidRDefault="005D3B37" w:rsidP="005D3B37">
      <w:pPr>
        <w:pStyle w:val="ListLevel2"/>
        <w:numPr>
          <w:ilvl w:val="1"/>
          <w:numId w:val="4"/>
        </w:numPr>
      </w:pPr>
      <w:r w:rsidRPr="00450E4D">
        <w:t>Businesses and public premises continue to be a primary area in which both workers and patrons mingle and interact for extended periods of time. People from different parts of Victoria meet in these settings, and any infections that occur can be carried back to different parts of the community.</w:t>
      </w:r>
    </w:p>
    <w:p w14:paraId="1F40EA44" w14:textId="77777777" w:rsidR="005D3B37" w:rsidRPr="00450E4D" w:rsidRDefault="005D3B37" w:rsidP="005D3B37">
      <w:pPr>
        <w:pStyle w:val="ListLevel2"/>
        <w:numPr>
          <w:ilvl w:val="1"/>
          <w:numId w:val="4"/>
        </w:numPr>
      </w:pPr>
      <w:r w:rsidRPr="00450E4D">
        <w:t>Current settings are therefore to be maintained and as the current epidemiological situation continues to evolve, an ongoing review of vaccination requirements will ensure all measures remain proportionate and necessary to reduce the risk to public health.</w:t>
      </w:r>
      <w:r w:rsidRPr="00450E4D">
        <w:rPr>
          <w:rStyle w:val="FootnoteReference"/>
        </w:rPr>
        <w:footnoteReference w:id="54"/>
      </w:r>
    </w:p>
    <w:p w14:paraId="186805A7" w14:textId="77777777" w:rsidR="005D3B37" w:rsidRPr="00450E4D" w:rsidRDefault="005D3B37" w:rsidP="005D3B37">
      <w:pPr>
        <w:pStyle w:val="ListLevel1"/>
        <w:numPr>
          <w:ilvl w:val="0"/>
          <w:numId w:val="4"/>
        </w:numPr>
        <w:rPr>
          <w:rFonts w:eastAsiaTheme="minorEastAsia"/>
          <w:lang w:val="en-US"/>
        </w:rPr>
      </w:pPr>
      <w:r w:rsidRPr="00450E4D">
        <w:rPr>
          <w:lang w:val="en-US"/>
        </w:rPr>
        <w:t>Patrons must be prohibited from entering open premises unless fully vaccinated (or medically exempt or ineligible for COVID-19 vaccination), except the following settings:</w:t>
      </w:r>
      <w:r w:rsidRPr="00450E4D">
        <w:rPr>
          <w:vertAlign w:val="superscript"/>
          <w:lang w:val="en-US"/>
        </w:rPr>
        <w:footnoteReference w:id="55"/>
      </w:r>
    </w:p>
    <w:p w14:paraId="69AD8E10" w14:textId="77777777" w:rsidR="005D3B37" w:rsidRPr="00450E4D" w:rsidRDefault="005D3B37" w:rsidP="005D3B37">
      <w:pPr>
        <w:pStyle w:val="ListLevel2"/>
        <w:numPr>
          <w:ilvl w:val="1"/>
          <w:numId w:val="4"/>
        </w:numPr>
      </w:pPr>
      <w:r w:rsidRPr="00450E4D">
        <w:t>non-essential retail (excluding hair, beauty and personal care services);</w:t>
      </w:r>
    </w:p>
    <w:p w14:paraId="422FF712" w14:textId="77777777" w:rsidR="005D3B37" w:rsidRPr="00450E4D" w:rsidRDefault="005D3B37" w:rsidP="005D3B37">
      <w:pPr>
        <w:pStyle w:val="ListLevel2"/>
        <w:numPr>
          <w:ilvl w:val="1"/>
          <w:numId w:val="4"/>
        </w:numPr>
      </w:pPr>
      <w:r w:rsidRPr="00450E4D">
        <w:t>religious services, weddings and funerals; and</w:t>
      </w:r>
    </w:p>
    <w:p w14:paraId="45263FA9" w14:textId="77777777" w:rsidR="005D3B37" w:rsidRPr="00450E4D" w:rsidRDefault="005D3B37" w:rsidP="005D3B37">
      <w:pPr>
        <w:pStyle w:val="ListLevel2"/>
        <w:numPr>
          <w:ilvl w:val="1"/>
          <w:numId w:val="4"/>
        </w:numPr>
      </w:pPr>
      <w:r w:rsidRPr="00450E4D">
        <w:t>real estate inspections and auctions.</w:t>
      </w:r>
    </w:p>
    <w:p w14:paraId="6765133B" w14:textId="77777777" w:rsidR="005D3B37" w:rsidRPr="00450E4D" w:rsidRDefault="005D3B37" w:rsidP="005D3B37">
      <w:pPr>
        <w:pStyle w:val="ListLevel1"/>
        <w:numPr>
          <w:ilvl w:val="0"/>
          <w:numId w:val="4"/>
        </w:numPr>
      </w:pPr>
      <w:r w:rsidRPr="00450E4D">
        <w:t>The Chief Health Officer advised that the below settings could be excluded from the open premises requirements:</w:t>
      </w:r>
    </w:p>
    <w:p w14:paraId="2B9F9A4C" w14:textId="77777777" w:rsidR="005D3B37" w:rsidRPr="00450E4D" w:rsidRDefault="005D3B37" w:rsidP="005D3B37">
      <w:pPr>
        <w:pStyle w:val="ListLevel2"/>
        <w:numPr>
          <w:ilvl w:val="1"/>
          <w:numId w:val="4"/>
        </w:numPr>
      </w:pPr>
      <w:r w:rsidRPr="00450E4D">
        <w:t>Non-essential retail is excluded from this vaccine requirement due to the high vaccination rates in the community and the need for people to access goods and services. However, it is reasonable for hair, beauty and personal care services to continue with a vaccine requirement due to the close and prolonged contact that occurs between clients and workers who will not be required to wear face masks due to the nature of the activities.</w:t>
      </w:r>
      <w:r w:rsidRPr="00450E4D">
        <w:rPr>
          <w:vertAlign w:val="superscript"/>
        </w:rPr>
        <w:footnoteReference w:id="56"/>
      </w:r>
    </w:p>
    <w:p w14:paraId="24EF239D" w14:textId="77777777" w:rsidR="005D3B37" w:rsidRPr="00450E4D" w:rsidRDefault="005D3B37" w:rsidP="005D3B37">
      <w:pPr>
        <w:pStyle w:val="ListLevel2"/>
        <w:numPr>
          <w:ilvl w:val="1"/>
          <w:numId w:val="4"/>
        </w:numPr>
      </w:pPr>
      <w:r w:rsidRPr="00450E4D">
        <w:t>The interactions that arise from real estate activities are considered lower risk and therefore do not necessitate a vaccine requirement due to the relatively small numbers of patrons, who only attend for a short duration, and spend a portion of the visit in outdoor settings with good ventilation and lower risk of transmission.</w:t>
      </w:r>
      <w:r w:rsidRPr="00450E4D">
        <w:rPr>
          <w:vertAlign w:val="superscript"/>
        </w:rPr>
        <w:footnoteReference w:id="57"/>
      </w:r>
    </w:p>
    <w:p w14:paraId="0535F4E3" w14:textId="77777777" w:rsidR="005D3B37" w:rsidRPr="00450E4D" w:rsidRDefault="005D3B37" w:rsidP="005D3B37">
      <w:pPr>
        <w:pStyle w:val="ListLevel2"/>
        <w:numPr>
          <w:ilvl w:val="1"/>
          <w:numId w:val="4"/>
        </w:numPr>
        <w:rPr>
          <w:lang w:val="en-US"/>
        </w:rPr>
      </w:pPr>
      <w:r w:rsidRPr="00450E4D">
        <w:lastRenderedPageBreak/>
        <w:t>Religious gatherings, weddings and funerals, are important for the wellbeing needs of the attendees who are participating in religious and spiritual activities, attending important social milestones.</w:t>
      </w:r>
      <w:r w:rsidRPr="00450E4D">
        <w:rPr>
          <w:vertAlign w:val="superscript"/>
        </w:rPr>
        <w:footnoteReference w:id="58"/>
      </w:r>
      <w:r w:rsidRPr="00450E4D">
        <w:rPr>
          <w:lang w:val="en-US"/>
        </w:rPr>
        <w:t xml:space="preserve">    </w:t>
      </w:r>
    </w:p>
    <w:p w14:paraId="02005A72" w14:textId="77777777" w:rsidR="005D3B37" w:rsidRPr="00450E4D" w:rsidRDefault="005D3B37" w:rsidP="005D3B37">
      <w:pPr>
        <w:pStyle w:val="ListLevel2"/>
        <w:numPr>
          <w:ilvl w:val="1"/>
          <w:numId w:val="4"/>
        </w:numPr>
        <w:rPr>
          <w:lang w:val="en-US"/>
        </w:rPr>
      </w:pPr>
      <w:r w:rsidRPr="00450E4D">
        <w:rPr>
          <w:lang w:val="en-US"/>
        </w:rPr>
        <w:t>As the risk from such activities is mitigated by the benefits of natural ventilation in outdoor settings, I do not believe that the Minister needs to consider these restrictions for outdoor spaces or venues.</w:t>
      </w:r>
      <w:r w:rsidRPr="00450E4D">
        <w:rPr>
          <w:vertAlign w:val="superscript"/>
          <w:lang w:val="en-US"/>
        </w:rPr>
        <w:footnoteReference w:id="59"/>
      </w:r>
    </w:p>
    <w:p w14:paraId="629A80CF" w14:textId="77777777" w:rsidR="005D3B37" w:rsidRPr="00450E4D" w:rsidRDefault="005D3B37" w:rsidP="005D3B37">
      <w:pPr>
        <w:pStyle w:val="ListLevel1"/>
        <w:numPr>
          <w:ilvl w:val="0"/>
          <w:numId w:val="4"/>
        </w:numPr>
      </w:pPr>
      <w:r w:rsidRPr="00450E4D">
        <w:t xml:space="preserve">Density quotients were re-introduced in higher risk settings as a mitigating measure as the Omicron surge was increasing.  </w:t>
      </w:r>
    </w:p>
    <w:p w14:paraId="5C4C6449" w14:textId="77777777" w:rsidR="005D3B37" w:rsidRPr="00450E4D" w:rsidRDefault="005D3B37" w:rsidP="005D3B37">
      <w:pPr>
        <w:pStyle w:val="ListLevel1"/>
        <w:numPr>
          <w:ilvl w:val="0"/>
          <w:numId w:val="4"/>
        </w:numPr>
        <w:rPr>
          <w:color w:val="000000" w:themeColor="text1"/>
        </w:rPr>
      </w:pPr>
      <w:r w:rsidRPr="00450E4D">
        <w:rPr>
          <w:color w:val="000000" w:themeColor="text1"/>
        </w:rPr>
        <w:t xml:space="preserve">The Chief Health Officer advised that as the level of community transmission decreases and in the context of continuing vaccination and mask requirements indoors, it is proportionate to relax density quotient requirements in these venues. General guidance should continue to support the role of physical distancing, particularly when managing large number of patrons. Existing occupational health and safety requirements will continue to require that risk mitigation measures are in place for both workers and patrons. </w:t>
      </w:r>
      <w:r w:rsidRPr="00450E4D">
        <w:rPr>
          <w:vertAlign w:val="superscript"/>
        </w:rPr>
        <w:footnoteReference w:id="60"/>
      </w:r>
    </w:p>
    <w:p w14:paraId="79B02240" w14:textId="77777777" w:rsidR="005D3B37" w:rsidRPr="00450E4D" w:rsidRDefault="005D3B37" w:rsidP="005D3B37">
      <w:pPr>
        <w:pStyle w:val="ListLevel1"/>
        <w:numPr>
          <w:ilvl w:val="0"/>
          <w:numId w:val="4"/>
        </w:numPr>
        <w:rPr>
          <w:color w:val="000000" w:themeColor="text1"/>
        </w:rPr>
      </w:pPr>
      <w:r w:rsidRPr="00450E4D">
        <w:rPr>
          <w:color w:val="000000" w:themeColor="text1"/>
        </w:rPr>
        <w:t>Dancefloors in entertainment and function premises or a food and drink premises were closed as a mitigating measure as the Omicron surge was increasing.</w:t>
      </w:r>
    </w:p>
    <w:p w14:paraId="751EFA5E" w14:textId="77777777" w:rsidR="005D3B37" w:rsidRPr="00450E4D" w:rsidRDefault="005D3B37" w:rsidP="005D3B37">
      <w:pPr>
        <w:pStyle w:val="ListLevel1"/>
        <w:numPr>
          <w:ilvl w:val="0"/>
          <w:numId w:val="4"/>
        </w:numPr>
      </w:pPr>
      <w:r w:rsidRPr="00450E4D">
        <w:t xml:space="preserve">The Chief Health Officer advised that as the level of community transmission decreases and in the context of continuing vaccination and mask requirements indoors, it is proportionate to relax density quotient requirements in these venues. General guidance should continue to support the role of physical distancing, particularly when managing large number of patrons. Existing occupational health and safety requirements will continue to require that risk mitigation measures are in place for both workers and patrons.  </w:t>
      </w:r>
    </w:p>
    <w:p w14:paraId="4077D193" w14:textId="77777777" w:rsidR="005D3B37" w:rsidRPr="00450E4D" w:rsidRDefault="005D3B37" w:rsidP="005D3B37">
      <w:pPr>
        <w:pStyle w:val="ListLevel1"/>
        <w:numPr>
          <w:ilvl w:val="0"/>
          <w:numId w:val="4"/>
        </w:numPr>
      </w:pPr>
      <w:r w:rsidRPr="00450E4D">
        <w:t xml:space="preserve">I have largely accepted the Chief Health Officer’s advices. </w:t>
      </w:r>
    </w:p>
    <w:p w14:paraId="4FAFBDC2" w14:textId="77777777" w:rsidR="005D3B37" w:rsidRPr="00450E4D" w:rsidRDefault="005D3B37" w:rsidP="005D3B37">
      <w:pPr>
        <w:pStyle w:val="ListLevel1"/>
        <w:numPr>
          <w:ilvl w:val="0"/>
          <w:numId w:val="4"/>
        </w:numPr>
      </w:pPr>
      <w:r w:rsidRPr="00450E4D">
        <w:t>Finally, to assist with internal and national consistency, I have accepted the Acting Chief Health Officer’s advice to include participants of COVID-19 vaccination clinical trials in vaccination exemptions, and to include the Sputnik V and Novavax vaccines in the definition of ‘two-dose COVID-19 vaccine’. This is for the purpose of aligning policies at a national and interjurisdictional level, which will minimise confusion for the community and industry and therefore assist in compliance.</w:t>
      </w:r>
      <w:r w:rsidRPr="00450E4D">
        <w:rPr>
          <w:vertAlign w:val="superscript"/>
        </w:rPr>
        <w:footnoteReference w:id="61"/>
      </w:r>
      <w:r w:rsidRPr="00450E4D">
        <w:rPr>
          <w:rFonts w:eastAsiaTheme="minorEastAsia"/>
        </w:rPr>
        <w:tab/>
      </w:r>
    </w:p>
    <w:p w14:paraId="240F8EA6" w14:textId="77777777" w:rsidR="005D3B37" w:rsidRPr="00450E4D" w:rsidRDefault="005D3B37" w:rsidP="004631EC">
      <w:pPr>
        <w:pStyle w:val="Heading2"/>
      </w:pPr>
      <w:bookmarkStart w:id="311" w:name="_Toc90916655"/>
      <w:bookmarkStart w:id="312" w:name="_Toc92316324"/>
      <w:bookmarkStart w:id="313" w:name="_Toc92388806"/>
      <w:bookmarkStart w:id="314" w:name="_Toc92396341"/>
      <w:bookmarkStart w:id="315" w:name="_Toc92741293"/>
      <w:bookmarkStart w:id="316" w:name="_Toc561029134"/>
      <w:bookmarkStart w:id="317" w:name="_Toc165203793"/>
      <w:bookmarkStart w:id="318" w:name="_Toc96411824"/>
      <w:r w:rsidRPr="00450E4D">
        <w:lastRenderedPageBreak/>
        <w:t>Countervailing possible impacts that the obligations imposed by the Order may have on individuals and the community</w:t>
      </w:r>
      <w:bookmarkEnd w:id="311"/>
      <w:bookmarkEnd w:id="312"/>
      <w:bookmarkEnd w:id="313"/>
      <w:bookmarkEnd w:id="314"/>
      <w:bookmarkEnd w:id="315"/>
      <w:bookmarkEnd w:id="318"/>
      <w:r w:rsidRPr="00450E4D">
        <w:t xml:space="preserve"> </w:t>
      </w:r>
      <w:bookmarkEnd w:id="316"/>
      <w:bookmarkEnd w:id="317"/>
    </w:p>
    <w:p w14:paraId="03E0419D" w14:textId="77777777" w:rsidR="005D3B37" w:rsidRPr="00450E4D" w:rsidRDefault="005D3B37" w:rsidP="005D3B37">
      <w:pPr>
        <w:pStyle w:val="ListLevel1"/>
        <w:numPr>
          <w:ilvl w:val="0"/>
          <w:numId w:val="4"/>
        </w:numPr>
      </w:pPr>
      <w:r w:rsidRPr="00450E4D">
        <w:t xml:space="preserve">In making this decision, I have seriously considered the possible negative impacts of the Order on the individuals and the community. </w:t>
      </w:r>
    </w:p>
    <w:p w14:paraId="4D41C634" w14:textId="77777777" w:rsidR="005D3B37" w:rsidRPr="00450E4D" w:rsidRDefault="005D3B37" w:rsidP="005D3B37">
      <w:pPr>
        <w:pStyle w:val="ListLevel1"/>
        <w:numPr>
          <w:ilvl w:val="0"/>
          <w:numId w:val="4"/>
        </w:numPr>
      </w:pPr>
      <w:r w:rsidRPr="00450E4D">
        <w:t>In particular, as noted above, in the Human Rights Statement, I have considered how people’s human rights will be affected and limited by the Order.</w:t>
      </w:r>
    </w:p>
    <w:p w14:paraId="6F5D8C22" w14:textId="77777777" w:rsidR="005D3B37" w:rsidRPr="00450E4D" w:rsidRDefault="005D3B37" w:rsidP="005D3B37">
      <w:pPr>
        <w:pStyle w:val="ListLevel1"/>
        <w:numPr>
          <w:ilvl w:val="0"/>
          <w:numId w:val="4"/>
        </w:numPr>
        <w:rPr>
          <w:lang w:val="en-US"/>
        </w:rPr>
      </w:pPr>
      <w:r w:rsidRPr="00450E4D">
        <w:t>In addition, I have also considered the following additional potential negative impacts:</w:t>
      </w:r>
    </w:p>
    <w:p w14:paraId="72D5ECFC" w14:textId="77777777" w:rsidR="005D3B37" w:rsidRPr="00450E4D" w:rsidRDefault="005D3B37" w:rsidP="005D3B37">
      <w:pPr>
        <w:pStyle w:val="ListLevel2"/>
        <w:numPr>
          <w:ilvl w:val="1"/>
          <w:numId w:val="4"/>
        </w:numPr>
        <w:rPr>
          <w:lang w:val="en-US"/>
        </w:rPr>
      </w:pPr>
      <w:r w:rsidRPr="00450E4D">
        <w:rPr>
          <w:lang w:val="en-US"/>
        </w:rPr>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Pr="00450E4D">
        <w:rPr>
          <w:vertAlign w:val="superscript"/>
          <w:lang w:val="en-US"/>
        </w:rPr>
        <w:footnoteReference w:id="62"/>
      </w:r>
    </w:p>
    <w:p w14:paraId="13F16A79" w14:textId="77777777" w:rsidR="005D3B37" w:rsidRPr="00450E4D" w:rsidRDefault="005D3B37" w:rsidP="005D3B37">
      <w:pPr>
        <w:pStyle w:val="ListLevel2"/>
        <w:numPr>
          <w:ilvl w:val="1"/>
          <w:numId w:val="4"/>
        </w:numPr>
        <w:rPr>
          <w:lang w:val="en-US"/>
        </w:rPr>
      </w:pPr>
      <w:r w:rsidRPr="00450E4D">
        <w:rPr>
          <w:lang w:val="en-US"/>
        </w:rPr>
        <w:t xml:space="preserve">The “practical effect [of the order] is to require </w:t>
      </w:r>
      <w:r w:rsidRPr="00450E4D">
        <w:t>a person to choose between being vaccinated or not being able to attend open premises, which includes a variety of venues including cinemas, restaurants, swimming pools and gyms.”</w:t>
      </w:r>
      <w:r w:rsidRPr="00450E4D">
        <w:rPr>
          <w:vertAlign w:val="superscript"/>
        </w:rPr>
        <w:footnoteReference w:id="63"/>
      </w:r>
    </w:p>
    <w:p w14:paraId="2F8E5F3A" w14:textId="77777777" w:rsidR="005D3B37" w:rsidRPr="00450E4D" w:rsidRDefault="005D3B37" w:rsidP="005D3B37">
      <w:pPr>
        <w:pStyle w:val="ListLevel2"/>
        <w:numPr>
          <w:ilvl w:val="1"/>
          <w:numId w:val="4"/>
        </w:numPr>
        <w:rPr>
          <w:lang w:val="en-US"/>
        </w:rPr>
      </w:pPr>
      <w:r w:rsidRPr="00450E4D">
        <w:rPr>
          <w:lang w:val="en-US"/>
        </w:rPr>
        <w:t>The order limits freedom of movement “</w:t>
      </w:r>
      <w:r w:rsidRPr="00450E4D">
        <w:t>because it prevents a person from attending a particular place — namely, open premises — if they are unvaccinated.”</w:t>
      </w:r>
      <w:r w:rsidRPr="00450E4D">
        <w:rPr>
          <w:vertAlign w:val="superscript"/>
        </w:rPr>
        <w:footnoteReference w:id="64"/>
      </w:r>
    </w:p>
    <w:p w14:paraId="03E8018D" w14:textId="77777777" w:rsidR="005D3B37" w:rsidRPr="00450E4D" w:rsidRDefault="005D3B37" w:rsidP="005D3B37">
      <w:pPr>
        <w:pStyle w:val="ListLevel1"/>
        <w:numPr>
          <w:ilvl w:val="0"/>
          <w:numId w:val="4"/>
        </w:numPr>
        <w:rPr>
          <w:lang w:val="en-US"/>
        </w:rPr>
      </w:pPr>
      <w:r w:rsidRPr="00450E4D">
        <w:rPr>
          <w:lang w:val="en-US"/>
        </w:rPr>
        <w:t>In addition, I note that:</w:t>
      </w:r>
    </w:p>
    <w:p w14:paraId="76902AA7" w14:textId="77777777" w:rsidR="005D3B37" w:rsidRPr="00450E4D" w:rsidRDefault="005D3B37" w:rsidP="005D3B37">
      <w:pPr>
        <w:pStyle w:val="ListLevel2"/>
        <w:numPr>
          <w:ilvl w:val="1"/>
          <w:numId w:val="4"/>
        </w:numPr>
        <w:rPr>
          <w:lang w:val="en-US"/>
        </w:rPr>
      </w:pPr>
      <w:r w:rsidRPr="00450E4D">
        <w:t xml:space="preserve">The Order does not physically force anyone to receive a COVID-19 vaccine. </w:t>
      </w:r>
    </w:p>
    <w:p w14:paraId="13C13DDC" w14:textId="77777777" w:rsidR="005D3B37" w:rsidRPr="00450E4D" w:rsidRDefault="005D3B37" w:rsidP="005D3B37">
      <w:pPr>
        <w:pStyle w:val="ListLevel2"/>
        <w:numPr>
          <w:ilvl w:val="1"/>
          <w:numId w:val="4"/>
        </w:numPr>
        <w:rPr>
          <w:lang w:val="en-US"/>
        </w:rPr>
      </w:pPr>
      <w:r w:rsidRPr="00450E4D">
        <w:t>The Order contains an exception for people who have certification from a medical practitioner that they are unable to receive a dose or a further dose of a relevant vaccine due to a medical contraindication.</w:t>
      </w:r>
    </w:p>
    <w:p w14:paraId="776ED7B1" w14:textId="77777777" w:rsidR="005D3B37" w:rsidRPr="00450E4D" w:rsidRDefault="005D3B37" w:rsidP="004631EC">
      <w:pPr>
        <w:pStyle w:val="Heading2"/>
      </w:pPr>
      <w:bookmarkStart w:id="319" w:name="_Toc90916656"/>
      <w:bookmarkStart w:id="320" w:name="_Toc358215866"/>
      <w:bookmarkStart w:id="321" w:name="_Toc92316325"/>
      <w:bookmarkStart w:id="322" w:name="_Toc92388807"/>
      <w:bookmarkStart w:id="323" w:name="_Toc92396342"/>
      <w:bookmarkStart w:id="324" w:name="_Toc2125896796"/>
      <w:bookmarkStart w:id="325" w:name="_Toc92741294"/>
      <w:bookmarkStart w:id="326" w:name="_Toc96411825"/>
      <w:r w:rsidRPr="00450E4D">
        <w:t>Whether there are any less restrictive alternatives that are reasonably available to protect public health</w:t>
      </w:r>
      <w:bookmarkEnd w:id="319"/>
      <w:bookmarkEnd w:id="320"/>
      <w:bookmarkEnd w:id="321"/>
      <w:bookmarkEnd w:id="322"/>
      <w:bookmarkEnd w:id="323"/>
      <w:bookmarkEnd w:id="324"/>
      <w:bookmarkEnd w:id="325"/>
      <w:bookmarkEnd w:id="326"/>
    </w:p>
    <w:p w14:paraId="72559909" w14:textId="77777777" w:rsidR="005D3B37" w:rsidRPr="00450E4D" w:rsidRDefault="005D3B37" w:rsidP="005D3B37">
      <w:pPr>
        <w:pStyle w:val="ListLevel1"/>
        <w:numPr>
          <w:ilvl w:val="0"/>
          <w:numId w:val="4"/>
        </w:numPr>
      </w:pPr>
      <w:r w:rsidRPr="00450E4D">
        <w:t>In his advice, the Chief Health Officer sets out a range of measures, including measures which do not have a restrictive element (such as health promotion, education, epidemiology and monitoring).</w:t>
      </w:r>
      <w:r w:rsidRPr="00450E4D">
        <w:rPr>
          <w:rStyle w:val="FootnoteReference"/>
        </w:rPr>
        <w:footnoteReference w:id="65"/>
      </w:r>
    </w:p>
    <w:p w14:paraId="58DCD24C" w14:textId="77777777" w:rsidR="005D3B37" w:rsidRPr="00450E4D" w:rsidRDefault="005D3B37" w:rsidP="005D3B37">
      <w:pPr>
        <w:pStyle w:val="ListLevel1"/>
        <w:numPr>
          <w:ilvl w:val="0"/>
          <w:numId w:val="4"/>
        </w:numPr>
      </w:pPr>
      <w:r w:rsidRPr="00450E4D">
        <w:lastRenderedPageBreak/>
        <w:t xml:space="preserve">The </w:t>
      </w:r>
      <w:r w:rsidRPr="00450E4D">
        <w:rPr>
          <w:lang w:val="en-US"/>
        </w:rPr>
        <w:t>Chief Health Officer</w:t>
      </w:r>
      <w:r w:rsidRPr="00450E4D">
        <w:t xml:space="preserve"> clearly states that such measures alone will not be sufficient to manage the serious risk to public health posed by COVID-</w:t>
      </w:r>
      <w:r w:rsidRPr="00450E4D">
        <w:rPr>
          <w:rFonts w:eastAsia="Cambria Math"/>
        </w:rPr>
        <w:t>19.</w:t>
      </w:r>
      <w:r w:rsidRPr="00450E4D">
        <w:rPr>
          <w:rFonts w:eastAsia="Cambria Math"/>
          <w:vertAlign w:val="superscript"/>
        </w:rPr>
        <w:footnoteReference w:id="66"/>
      </w:r>
      <w:r w:rsidRPr="00450E4D">
        <w:rPr>
          <w:rFonts w:eastAsia="Cambria Math"/>
        </w:rPr>
        <w:t xml:space="preserve"> </w:t>
      </w:r>
    </w:p>
    <w:p w14:paraId="2A7C9A55" w14:textId="77777777" w:rsidR="005D3B37" w:rsidRPr="00450E4D" w:rsidRDefault="005D3B37" w:rsidP="005D3B37">
      <w:pPr>
        <w:pStyle w:val="ListLevel1"/>
        <w:numPr>
          <w:ilvl w:val="0"/>
          <w:numId w:val="4"/>
        </w:numPr>
      </w:pPr>
      <w:r w:rsidRPr="00450E4D">
        <w:t>Public education and health promotion can provide community members with an understanding of</w:t>
      </w:r>
      <w:r w:rsidRPr="00450E4D">
        <w:rPr>
          <w:vertAlign w:val="superscript"/>
        </w:rPr>
        <w:footnoteReference w:id="67"/>
      </w:r>
      <w:r w:rsidRPr="00450E4D">
        <w:t> behaviours and actions, such as hand hygiene, staying home when unwell and testing when symptomatic.</w:t>
      </w:r>
      <w:r w:rsidRPr="00450E4D">
        <w:rPr>
          <w:vertAlign w:val="superscript"/>
        </w:rPr>
        <w:footnoteReference w:id="68"/>
      </w:r>
      <w:r w:rsidRPr="00450E4D">
        <w:t xml:space="preserve"> However, onsite work for specified workers typically involves a significant amount of workforce interaction and movement.</w:t>
      </w:r>
      <w:r w:rsidRPr="00450E4D">
        <w:rPr>
          <w:vertAlign w:val="superscript"/>
        </w:rPr>
        <w:footnoteReference w:id="69"/>
      </w:r>
      <w:r w:rsidRPr="00450E4D">
        <w:t xml:space="preserve"> In addition, it is possible for individuals to be asymptomatic and infectious.</w:t>
      </w:r>
      <w:bookmarkStart w:id="327" w:name="_Int_JvHhozly"/>
      <w:r w:rsidRPr="00450E4D">
        <w:t xml:space="preserve"> Education and </w:t>
      </w:r>
      <w:bookmarkEnd w:id="327"/>
      <w:r w:rsidRPr="00450E4D">
        <w:t>practicing of COVIDSafe behaviours are consequently not sufficient to manage the risk high levels of workforce interaction poses to public health.</w:t>
      </w:r>
    </w:p>
    <w:p w14:paraId="093977DD" w14:textId="77777777" w:rsidR="005D3B37" w:rsidRPr="00450E4D" w:rsidRDefault="005D3B37" w:rsidP="005D3B37">
      <w:pPr>
        <w:pStyle w:val="ListLevel1"/>
        <w:numPr>
          <w:ilvl w:val="0"/>
          <w:numId w:val="4"/>
        </w:numPr>
        <w:rPr>
          <w:rFonts w:eastAsiaTheme="minorEastAsia"/>
          <w:lang w:val="en-US"/>
        </w:rPr>
      </w:pPr>
      <w:r w:rsidRPr="00450E4D">
        <w:rPr>
          <w:lang w:val="en-US"/>
        </w:rPr>
        <w:t>While epidemiology and monitoring is necessary to facilitate contact tracing to reduce the onward spread of COVID-19, the high levels of transmission currently in Victoria indicates there may be an ongoing substantial proportion of undiagnosed COVID-19 cases in the community. Ensuring high vaccination coverage for workers and patrons reduces the risk of individuals transmitting COVID-19 to others.</w:t>
      </w:r>
    </w:p>
    <w:p w14:paraId="7CB8099C" w14:textId="77777777" w:rsidR="005D3B37" w:rsidRPr="00450E4D" w:rsidRDefault="005D3B37" w:rsidP="005D3B37">
      <w:pPr>
        <w:pStyle w:val="ListLevel1"/>
        <w:numPr>
          <w:ilvl w:val="0"/>
          <w:numId w:val="4"/>
        </w:numPr>
        <w:rPr>
          <w:lang w:val="en-US"/>
        </w:rPr>
      </w:pPr>
      <w:r w:rsidRPr="00450E4D">
        <w:rPr>
          <w:lang w:val="en-US"/>
        </w:rPr>
        <w:t xml:space="preserve">There are a number of </w:t>
      </w:r>
      <w:r w:rsidRPr="00450E4D">
        <w:t>challenges that prevent the combination of mask wearing and testing being an equally robust solution to the risks of exposure and transmission compared to vaccines.</w:t>
      </w:r>
      <w:r w:rsidRPr="00450E4D">
        <w:rPr>
          <w:vertAlign w:val="superscript"/>
          <w:lang w:val="en-GB"/>
        </w:rPr>
        <w:footnoteReference w:id="70"/>
      </w:r>
    </w:p>
    <w:p w14:paraId="3B55ABF2" w14:textId="77777777" w:rsidR="005D3B37" w:rsidRPr="00450E4D" w:rsidRDefault="005D3B37" w:rsidP="005D3B37">
      <w:pPr>
        <w:pStyle w:val="ListLevel1"/>
        <w:numPr>
          <w:ilvl w:val="0"/>
          <w:numId w:val="4"/>
        </w:numPr>
      </w:pPr>
      <w:r w:rsidRPr="00450E4D">
        <w:rPr>
          <w:lang w:val="en-GB"/>
        </w:rPr>
        <w:t>The effectiveness of face mask use in communities is influenced by the general compliance and appropriate monitoring and wearing of masks, in addition to education, communication and guidance campaigns.</w:t>
      </w:r>
      <w:r w:rsidRPr="00450E4D">
        <w:rPr>
          <w:vertAlign w:val="superscript"/>
          <w:lang w:val="en-GB"/>
        </w:rPr>
        <w:footnoteReference w:id="71"/>
      </w:r>
      <w:r w:rsidRPr="00450E4D">
        <w:rPr>
          <w:lang w:val="en-GB"/>
        </w:rPr>
        <w:t xml:space="preserve"> There would be significant problems with providing sufficient resources to </w:t>
      </w:r>
      <w:r w:rsidRPr="00450E4D">
        <w:t>upscale and maintain the auditing processes across the general community to a level that is sufficient to ensure correct PPE use.</w:t>
      </w:r>
    </w:p>
    <w:p w14:paraId="60B22992" w14:textId="77777777" w:rsidR="005D3B37" w:rsidRPr="00450E4D" w:rsidRDefault="005D3B37" w:rsidP="005D3B37">
      <w:pPr>
        <w:pStyle w:val="ListLevel1"/>
        <w:numPr>
          <w:ilvl w:val="0"/>
          <w:numId w:val="4"/>
        </w:numPr>
      </w:pPr>
      <w:r w:rsidRPr="00450E4D">
        <w:t>Proof of a past recent infection is not currently considered an acceptable reason for exemption from vaccination because immune response to natural infection is known to wane over time.</w:t>
      </w:r>
      <w:r w:rsidRPr="00450E4D">
        <w:rPr>
          <w:vertAlign w:val="superscript"/>
        </w:rPr>
        <w:footnoteReference w:id="72"/>
      </w:r>
      <w:r w:rsidRPr="00450E4D">
        <w:t xml:space="preserve"> Reinfection following both infection and vaccination is likely to be of increasing concern with emerging variants, as already demonstrated with the Delta variant of concern, and increasingly with the Omicron variant of concern. </w:t>
      </w:r>
    </w:p>
    <w:p w14:paraId="2DF1AAE5" w14:textId="77777777" w:rsidR="005D3B37" w:rsidRPr="00450E4D" w:rsidRDefault="005D3B37" w:rsidP="005D3B37">
      <w:pPr>
        <w:pStyle w:val="ListLevel1"/>
        <w:numPr>
          <w:ilvl w:val="0"/>
          <w:numId w:val="4"/>
        </w:numPr>
      </w:pPr>
      <w:r w:rsidRPr="00450E4D">
        <w:t>Negative point in time test results for COVID-19, while less onerous than a mandatory vaccination requirement, fails to provide the same protection for workforces.</w:t>
      </w:r>
      <w:r w:rsidRPr="00450E4D">
        <w:rPr>
          <w:vertAlign w:val="superscript"/>
        </w:rPr>
        <w:footnoteReference w:id="73"/>
      </w:r>
      <w:r w:rsidRPr="00450E4D">
        <w:t xml:space="preserve"> Currently, PCR and </w:t>
      </w:r>
      <w:r w:rsidRPr="00450E4D">
        <w:rPr>
          <w:shd w:val="clear" w:color="auto" w:fill="FAF9F8"/>
        </w:rPr>
        <w:t xml:space="preserve">RA tests </w:t>
      </w:r>
      <w:r w:rsidRPr="00450E4D">
        <w:t xml:space="preserve">are approved for use in Australia. </w:t>
      </w:r>
    </w:p>
    <w:p w14:paraId="2B35D967" w14:textId="77777777" w:rsidR="005D3B37" w:rsidRPr="00450E4D" w:rsidRDefault="005D3B37" w:rsidP="005D3B37">
      <w:pPr>
        <w:pStyle w:val="ListLevel1"/>
        <w:numPr>
          <w:ilvl w:val="0"/>
          <w:numId w:val="4"/>
        </w:numPr>
        <w:rPr>
          <w:lang w:val="en-US"/>
        </w:rPr>
      </w:pPr>
      <w:r w:rsidRPr="00450E4D">
        <w:lastRenderedPageBreak/>
        <w:t>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early in January. Increased use would increase the burden on the system and contribute to increased waiting times at pathology testing sites and turnaround times for results for the entire community.  </w:t>
      </w:r>
    </w:p>
    <w:p w14:paraId="4BE1FF76" w14:textId="77777777" w:rsidR="005D3B37" w:rsidRPr="00450E4D" w:rsidRDefault="005D3B37" w:rsidP="005D3B37">
      <w:pPr>
        <w:pStyle w:val="ListLevel1"/>
        <w:numPr>
          <w:ilvl w:val="0"/>
          <w:numId w:val="4"/>
        </w:numPr>
        <w:rPr>
          <w:lang w:val="en-US"/>
        </w:rPr>
      </w:pPr>
      <w:r w:rsidRPr="00450E4D">
        <w:rPr>
          <w:lang w:val="en-US"/>
        </w:rPr>
        <w:t>RA tests are also subject to potential false negative resulting from the assay itself.</w:t>
      </w:r>
      <w:r w:rsidRPr="00450E4D">
        <w:rPr>
          <w:vertAlign w:val="superscript"/>
        </w:rPr>
        <w:footnoteReference w:id="74"/>
      </w:r>
      <w:r w:rsidRPr="00450E4D">
        <w:rPr>
          <w:lang w:val="en-US"/>
        </w:rPr>
        <w:t xml:space="preserve"> While the sensitivity and specificity of RA testing varies by the assay being used, a recent prospective study of nearly 5000 cases found that the overall sensitivity of RA testing was 74 per cent, however lower pick-up rates were observed in cases who were asymptomatic (estimated 55 per cent). Systematic reviews, including a recent Cochrane review, have yielded similar findings – sensitivity varied markedly across studies, however, the average sensitivity for RA tests was 56.2 per cent (95 per cent confidence interval: 29.5-79.8 per cent).</w:t>
      </w:r>
    </w:p>
    <w:p w14:paraId="381230CD" w14:textId="77777777" w:rsidR="005D3B37" w:rsidRPr="00450E4D" w:rsidRDefault="005D3B37" w:rsidP="005D3B37">
      <w:pPr>
        <w:pStyle w:val="ListLevel1"/>
        <w:numPr>
          <w:ilvl w:val="0"/>
          <w:numId w:val="4"/>
        </w:numPr>
        <w:rPr>
          <w:lang w:val="en-US"/>
        </w:rPr>
      </w:pPr>
      <w:r w:rsidRPr="00450E4D">
        <w:t>In</w:t>
      </w:r>
      <w:r w:rsidRPr="00450E4D">
        <w:rPr>
          <w:lang w:val="en-US"/>
        </w:rPr>
        <w:t xml:space="preserve"> considering whether a combination of testing, distancing and screening might be sufficiently effective, although the risk of transmission is less in some settings – especially outdoors or places that were highly ventilated – not all workplaces and settings are.</w:t>
      </w:r>
      <w:r w:rsidRPr="00450E4D">
        <w:rPr>
          <w:vertAlign w:val="superscript"/>
        </w:rPr>
        <w:footnoteReference w:id="75"/>
      </w:r>
      <w:r w:rsidRPr="00450E4D">
        <w:t xml:space="preserve"> </w:t>
      </w:r>
    </w:p>
    <w:p w14:paraId="2CE707A2" w14:textId="77777777" w:rsidR="005D3B37" w:rsidRPr="00450E4D" w:rsidRDefault="005D3B37" w:rsidP="004631EC">
      <w:pPr>
        <w:pStyle w:val="Heading2"/>
      </w:pPr>
      <w:bookmarkStart w:id="328" w:name="_Toc90916657"/>
      <w:bookmarkStart w:id="329" w:name="_Toc273153326"/>
      <w:bookmarkStart w:id="330" w:name="_Toc92316326"/>
      <w:bookmarkStart w:id="331" w:name="_Toc92388808"/>
      <w:bookmarkStart w:id="332" w:name="_Toc92396343"/>
      <w:bookmarkStart w:id="333" w:name="_Toc519172843"/>
      <w:bookmarkStart w:id="334" w:name="_Toc92741295"/>
      <w:bookmarkStart w:id="335" w:name="_Toc96411826"/>
      <w:r w:rsidRPr="00450E4D">
        <w:t>Other considerations</w:t>
      </w:r>
      <w:bookmarkEnd w:id="328"/>
      <w:bookmarkEnd w:id="329"/>
      <w:bookmarkEnd w:id="330"/>
      <w:bookmarkEnd w:id="331"/>
      <w:bookmarkEnd w:id="332"/>
      <w:bookmarkEnd w:id="333"/>
      <w:bookmarkEnd w:id="334"/>
      <w:bookmarkEnd w:id="335"/>
    </w:p>
    <w:p w14:paraId="361C9F8E" w14:textId="77777777" w:rsidR="005D3B37" w:rsidRPr="00450E4D" w:rsidRDefault="005D3B37" w:rsidP="005D3B37">
      <w:pPr>
        <w:pStyle w:val="ListLevel1"/>
        <w:numPr>
          <w:ilvl w:val="0"/>
          <w:numId w:val="4"/>
        </w:numPr>
        <w:rPr>
          <w:rFonts w:eastAsiaTheme="minorEastAsia"/>
          <w:lang w:val="en-US"/>
        </w:rPr>
      </w:pPr>
      <w:r w:rsidRPr="00450E4D">
        <w:rPr>
          <w:lang w:val="en-US"/>
        </w:rPr>
        <w:t>The mandatory vaccination requirement for open premises reduces the risk of transmission within those settings and the broader community. This provides greater workforce protection and certainty. Importantly, patrons will have renewed confidence in entering these settings which will assist consumer spending.</w:t>
      </w:r>
      <w:r w:rsidRPr="00450E4D">
        <w:rPr>
          <w:vertAlign w:val="superscript"/>
          <w:lang w:val="en-US"/>
        </w:rPr>
        <w:footnoteReference w:id="76"/>
      </w:r>
    </w:p>
    <w:p w14:paraId="0321CBED" w14:textId="77777777" w:rsidR="005D3B37" w:rsidRPr="00450E4D" w:rsidRDefault="005D3B37" w:rsidP="005D3B37">
      <w:pPr>
        <w:pStyle w:val="ListLevel1"/>
        <w:numPr>
          <w:ilvl w:val="0"/>
          <w:numId w:val="4"/>
        </w:numPr>
        <w:rPr>
          <w:lang w:val="en-US"/>
        </w:rPr>
      </w:pPr>
      <w:r w:rsidRPr="00450E4D">
        <w:rPr>
          <w:lang w:val="en-US"/>
        </w:rPr>
        <w:t>In making this order, I consider it reasonably necessary to retain the mandatory vaccination requirements for open premises to assist with public confidence in the overall administration of public health and results in overall improvements in community compliance for prosocial behaviour.</w:t>
      </w:r>
      <w:r w:rsidRPr="00450E4D">
        <w:rPr>
          <w:vertAlign w:val="superscript"/>
          <w:lang w:val="en-US"/>
        </w:rPr>
        <w:footnoteReference w:id="77"/>
      </w:r>
    </w:p>
    <w:p w14:paraId="4299058F" w14:textId="77777777" w:rsidR="005D3B37" w:rsidRPr="00450E4D" w:rsidRDefault="005D3B37" w:rsidP="00BC4D21">
      <w:pPr>
        <w:pStyle w:val="Heading2"/>
      </w:pPr>
      <w:bookmarkStart w:id="336" w:name="_Toc90916658"/>
      <w:bookmarkStart w:id="337" w:name="_Toc146817940"/>
      <w:bookmarkStart w:id="338" w:name="_Toc92316327"/>
      <w:bookmarkStart w:id="339" w:name="_Toc92388809"/>
      <w:bookmarkStart w:id="340" w:name="_Toc92396344"/>
      <w:bookmarkStart w:id="341" w:name="_Toc2005820079"/>
      <w:bookmarkStart w:id="342" w:name="_Toc92741296"/>
      <w:bookmarkStart w:id="343" w:name="_Toc96411827"/>
      <w:r w:rsidRPr="00450E4D">
        <w:t>Conclusion</w:t>
      </w:r>
      <w:bookmarkEnd w:id="336"/>
      <w:bookmarkEnd w:id="337"/>
      <w:bookmarkEnd w:id="338"/>
      <w:bookmarkEnd w:id="339"/>
      <w:bookmarkEnd w:id="340"/>
      <w:bookmarkEnd w:id="341"/>
      <w:bookmarkEnd w:id="342"/>
      <w:bookmarkEnd w:id="343"/>
    </w:p>
    <w:p w14:paraId="03771D37" w14:textId="77777777" w:rsidR="005D3B37" w:rsidRPr="00450E4D" w:rsidRDefault="005D3B37" w:rsidP="005D3B37">
      <w:pPr>
        <w:pStyle w:val="ListLevel1"/>
        <w:numPr>
          <w:ilvl w:val="0"/>
          <w:numId w:val="4"/>
        </w:numPr>
      </w:pPr>
      <w:r w:rsidRPr="00450E4D">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39FD5FF2" w14:textId="77777777" w:rsidR="005D3B37" w:rsidRDefault="005D3B37" w:rsidP="005D3B37">
      <w:pPr>
        <w:pStyle w:val="ListLevel1"/>
        <w:numPr>
          <w:ilvl w:val="0"/>
          <w:numId w:val="4"/>
        </w:numPr>
        <w:sectPr w:rsidR="005D3B37" w:rsidSect="009716E8">
          <w:pgSz w:w="12240" w:h="15840"/>
          <w:pgMar w:top="1440" w:right="1440" w:bottom="1440" w:left="1440" w:header="720" w:footer="720" w:gutter="0"/>
          <w:cols w:space="720"/>
          <w:docGrid w:linePitch="360"/>
        </w:sectPr>
      </w:pPr>
      <w:r w:rsidRPr="00450E4D">
        <w:lastRenderedPageBreak/>
        <w:t>For the same reasons, I formed the opinion that the limits placed on human rights by the Order are demonstrably justified for the purposes of the Charter.</w:t>
      </w:r>
    </w:p>
    <w:p w14:paraId="0AE3FE22" w14:textId="77777777" w:rsidR="005D3B37" w:rsidRPr="00EB7547" w:rsidRDefault="005D3B37" w:rsidP="00BC4D21">
      <w:pPr>
        <w:pStyle w:val="Heading1"/>
      </w:pPr>
      <w:bookmarkStart w:id="344" w:name="_Toc92639523"/>
      <w:bookmarkStart w:id="345" w:name="_Toc92741297"/>
      <w:bookmarkStart w:id="346" w:name="_Toc1710939006"/>
      <w:bookmarkStart w:id="347" w:name="_Toc323051050"/>
      <w:bookmarkStart w:id="348" w:name="_Toc1200463046"/>
      <w:bookmarkStart w:id="349" w:name="_Toc94901636"/>
      <w:bookmarkStart w:id="350" w:name="_Toc92316328"/>
      <w:bookmarkStart w:id="351" w:name="_Toc92388810"/>
      <w:bookmarkStart w:id="352" w:name="_Toc92396345"/>
      <w:bookmarkStart w:id="353" w:name="_Toc96411828"/>
      <w:r w:rsidRPr="00EB7547">
        <w:lastRenderedPageBreak/>
        <w:t>Schedule 3 – Reasons for Decision – Pandemic (Workplace) Order</w:t>
      </w:r>
      <w:bookmarkEnd w:id="344"/>
      <w:bookmarkEnd w:id="345"/>
      <w:r w:rsidRPr="00EB7547">
        <w:t xml:space="preserve"> </w:t>
      </w:r>
      <w:bookmarkEnd w:id="346"/>
      <w:bookmarkEnd w:id="347"/>
      <w:bookmarkEnd w:id="348"/>
      <w:r w:rsidRPr="00EB7547">
        <w:t>2022 (No.5)</w:t>
      </w:r>
      <w:bookmarkEnd w:id="349"/>
      <w:bookmarkEnd w:id="353"/>
    </w:p>
    <w:p w14:paraId="679920D0" w14:textId="77777777" w:rsidR="005D3B37" w:rsidRPr="00EB7547" w:rsidRDefault="005D3B37" w:rsidP="007A2843">
      <w:pPr>
        <w:pStyle w:val="Heading2"/>
      </w:pPr>
      <w:bookmarkStart w:id="354" w:name="_Toc92639524"/>
      <w:bookmarkStart w:id="355" w:name="_Toc92741298"/>
      <w:bookmarkStart w:id="356" w:name="_Toc1616126064"/>
      <w:bookmarkStart w:id="357" w:name="_Toc159834714"/>
      <w:bookmarkStart w:id="358" w:name="_Toc1618737329"/>
      <w:bookmarkStart w:id="359" w:name="_Toc96411829"/>
      <w:r w:rsidRPr="00EB7547">
        <w:t>Summary of Order</w:t>
      </w:r>
      <w:bookmarkEnd w:id="354"/>
      <w:bookmarkEnd w:id="355"/>
      <w:bookmarkEnd w:id="359"/>
      <w:r w:rsidRPr="00EB7547">
        <w:t xml:space="preserve"> </w:t>
      </w:r>
      <w:bookmarkEnd w:id="356"/>
      <w:bookmarkEnd w:id="357"/>
      <w:bookmarkEnd w:id="358"/>
    </w:p>
    <w:p w14:paraId="788CA9D2" w14:textId="77777777" w:rsidR="005D3B37" w:rsidRPr="00EB7547" w:rsidRDefault="005D3B37" w:rsidP="005D3B37">
      <w:pPr>
        <w:pStyle w:val="ListLevel1"/>
        <w:numPr>
          <w:ilvl w:val="0"/>
          <w:numId w:val="5"/>
        </w:numPr>
      </w:pPr>
      <w:r w:rsidRPr="00EB7547">
        <w:t>This Order imposes obligations on employers in managing the risk of COVID-19 in the workplace.</w:t>
      </w:r>
    </w:p>
    <w:p w14:paraId="475BCA76" w14:textId="77777777" w:rsidR="005D3B37" w:rsidRPr="00EB7547" w:rsidRDefault="005D3B37" w:rsidP="009716E8">
      <w:pPr>
        <w:pStyle w:val="Heading3"/>
      </w:pPr>
      <w:bookmarkStart w:id="360" w:name="_Toc2096816049"/>
      <w:bookmarkStart w:id="361" w:name="_Toc2104200368"/>
      <w:bookmarkStart w:id="362" w:name="_Toc92639525"/>
      <w:bookmarkStart w:id="363" w:name="_Toc738893698"/>
      <w:bookmarkStart w:id="364" w:name="_Toc92741299"/>
      <w:bookmarkStart w:id="365" w:name="_Toc96411830"/>
      <w:r w:rsidRPr="00EB7547">
        <w:t>Purpose</w:t>
      </w:r>
      <w:bookmarkEnd w:id="360"/>
      <w:bookmarkEnd w:id="361"/>
      <w:bookmarkEnd w:id="362"/>
      <w:bookmarkEnd w:id="363"/>
      <w:bookmarkEnd w:id="364"/>
      <w:bookmarkEnd w:id="365"/>
    </w:p>
    <w:p w14:paraId="2772DD5F" w14:textId="77777777" w:rsidR="005D3B37" w:rsidRPr="00EB7547" w:rsidRDefault="005D3B37" w:rsidP="005D3B37">
      <w:pPr>
        <w:pStyle w:val="ListLevel1"/>
        <w:numPr>
          <w:ilvl w:val="0"/>
          <w:numId w:val="5"/>
        </w:numPr>
      </w:pPr>
      <w:r w:rsidRPr="00EB7547">
        <w:t>The purpose of the Order is to assist in reducing the frequency and scale of outbreaks of COVID-19 in Victorian workplaces and to establish more specific obligations on employers and workers in relation to managing the risk associated with COVID-19 transmission in the work premises.</w:t>
      </w:r>
    </w:p>
    <w:p w14:paraId="7CA34A71" w14:textId="77777777" w:rsidR="005D3B37" w:rsidRPr="00EB7547" w:rsidRDefault="005D3B37" w:rsidP="007A2843">
      <w:pPr>
        <w:pStyle w:val="Heading3"/>
      </w:pPr>
      <w:bookmarkStart w:id="366" w:name="_Toc466750985"/>
      <w:bookmarkStart w:id="367" w:name="_Toc92741300"/>
      <w:bookmarkStart w:id="368" w:name="_Toc96411831"/>
      <w:r w:rsidRPr="00EB7547">
        <w:t>Obligations</w:t>
      </w:r>
      <w:bookmarkEnd w:id="366"/>
      <w:bookmarkEnd w:id="367"/>
      <w:bookmarkEnd w:id="368"/>
    </w:p>
    <w:p w14:paraId="1F6BD574" w14:textId="77777777" w:rsidR="005D3B37" w:rsidRPr="00EB7547" w:rsidRDefault="005D3B37" w:rsidP="005D3B37">
      <w:pPr>
        <w:pStyle w:val="ListLevel1"/>
        <w:numPr>
          <w:ilvl w:val="0"/>
          <w:numId w:val="5"/>
        </w:numPr>
      </w:pPr>
      <w:r w:rsidRPr="00EB7547">
        <w:t xml:space="preserve">The Order imposes specific obligations on employers to assist in reducing the frequency of outbreaks of COVID-19 in Victorian workplaces. </w:t>
      </w:r>
    </w:p>
    <w:p w14:paraId="06E8751F" w14:textId="77777777" w:rsidR="005D3B37" w:rsidRPr="00EB7547" w:rsidRDefault="005D3B37" w:rsidP="005D3B37">
      <w:pPr>
        <w:pStyle w:val="ListLevel1"/>
        <w:numPr>
          <w:ilvl w:val="0"/>
          <w:numId w:val="5"/>
        </w:numPr>
      </w:pPr>
      <w:r w:rsidRPr="00EB7547">
        <w:t>A worker must self-isolate and not attend a work premises if they have been tested for COVID-19 and they are awaiting the result of that test.</w:t>
      </w:r>
    </w:p>
    <w:p w14:paraId="1EE1DFA9" w14:textId="77777777" w:rsidR="005D3B37" w:rsidRPr="00EB7547" w:rsidRDefault="005D3B37" w:rsidP="005D3B37">
      <w:pPr>
        <w:pStyle w:val="ListLevel1"/>
        <w:numPr>
          <w:ilvl w:val="0"/>
          <w:numId w:val="5"/>
        </w:numPr>
      </w:pPr>
      <w:r w:rsidRPr="00EB7547">
        <w:t xml:space="preserve">A worker must not attend a work premises if they have undertaken a COVID-19 PCR test or a COVID-19 RA test and they are awaiting the result of that test except if more than 7 days has passed since the date of the test. </w:t>
      </w:r>
    </w:p>
    <w:p w14:paraId="5A4E0F1D" w14:textId="77777777" w:rsidR="005D3B37" w:rsidRPr="00EB7547" w:rsidRDefault="005D3B37" w:rsidP="005D3B37">
      <w:pPr>
        <w:pStyle w:val="ListLevel1"/>
        <w:numPr>
          <w:ilvl w:val="0"/>
          <w:numId w:val="5"/>
        </w:numPr>
      </w:pPr>
      <w:r w:rsidRPr="00EB7547">
        <w:t>An employer must take reasonable steps to:</w:t>
      </w:r>
    </w:p>
    <w:p w14:paraId="7FA6B8A1" w14:textId="77777777" w:rsidR="005D3B37" w:rsidRPr="00EB7547" w:rsidRDefault="005D3B37" w:rsidP="005D3B37">
      <w:pPr>
        <w:pStyle w:val="ListLevel2"/>
        <w:numPr>
          <w:ilvl w:val="1"/>
          <w:numId w:val="5"/>
        </w:numPr>
      </w:pPr>
      <w:r w:rsidRPr="00EB7547">
        <w:t xml:space="preserve">ensure all workers carry a face covering at all times and wear a face covering where appropriate; and </w:t>
      </w:r>
    </w:p>
    <w:p w14:paraId="3A05E450" w14:textId="77777777" w:rsidR="005D3B37" w:rsidRPr="00EB7547" w:rsidRDefault="005D3B37" w:rsidP="005D3B37">
      <w:pPr>
        <w:pStyle w:val="ListLevel2"/>
        <w:numPr>
          <w:ilvl w:val="1"/>
          <w:numId w:val="5"/>
        </w:numPr>
      </w:pPr>
      <w:r w:rsidRPr="00EB7547">
        <w:t xml:space="preserve">implement a COVIDSafe Plan which addresses health and safety issues arising from COVID-19; and </w:t>
      </w:r>
    </w:p>
    <w:p w14:paraId="0F14933A" w14:textId="77777777" w:rsidR="005D3B37" w:rsidRPr="00EB7547" w:rsidRDefault="005D3B37" w:rsidP="005D3B37">
      <w:pPr>
        <w:pStyle w:val="ListLevel2"/>
        <w:numPr>
          <w:ilvl w:val="1"/>
          <w:numId w:val="5"/>
        </w:numPr>
      </w:pPr>
      <w:r w:rsidRPr="00EB7547">
        <w:t xml:space="preserve">where required, keep a record of all persons who attend the work premises, including the person’s name, date and time of attendance, contact number and areas of the work premises the person attended; and </w:t>
      </w:r>
    </w:p>
    <w:p w14:paraId="2360DA75" w14:textId="77777777" w:rsidR="005D3B37" w:rsidRPr="00EB7547" w:rsidRDefault="005D3B37" w:rsidP="005D3B37">
      <w:pPr>
        <w:pStyle w:val="ListLevel2"/>
        <w:numPr>
          <w:ilvl w:val="1"/>
          <w:numId w:val="5"/>
        </w:numPr>
      </w:pPr>
      <w:r w:rsidRPr="00EB7547">
        <w:t>where required, comply with the Victorian Government QR code system and display appropriate signage for the type of work premises as specified by this Order.</w:t>
      </w:r>
    </w:p>
    <w:p w14:paraId="55A991CB" w14:textId="77777777" w:rsidR="005D3B37" w:rsidRPr="00EB7547" w:rsidRDefault="005D3B37" w:rsidP="005D3B37">
      <w:pPr>
        <w:pStyle w:val="ListLevel1"/>
        <w:numPr>
          <w:ilvl w:val="0"/>
          <w:numId w:val="5"/>
        </w:numPr>
        <w:rPr>
          <w:lang w:val="en-US"/>
        </w:rPr>
      </w:pPr>
      <w:r w:rsidRPr="00EB7547">
        <w:t>An employer must advise workers who are symptomatic persons that they are required to comply with any requirements that may be relevant in the</w:t>
      </w:r>
      <w:r w:rsidRPr="00EB7547">
        <w:rPr>
          <w:lang w:val="en-US"/>
        </w:rPr>
        <w:t xml:space="preserve"> document “Testing Requirements for Contacts and Exposed Persons” as amended from time to time,</w:t>
      </w:r>
      <w:r w:rsidRPr="00EB7547">
        <w:t xml:space="preserve"> and support a worker to do so.</w:t>
      </w:r>
    </w:p>
    <w:p w14:paraId="654B0A09" w14:textId="77777777" w:rsidR="005D3B37" w:rsidRPr="00EB7547" w:rsidRDefault="005D3B37" w:rsidP="005D3B37">
      <w:pPr>
        <w:pStyle w:val="ListLevel1"/>
        <w:numPr>
          <w:ilvl w:val="0"/>
          <w:numId w:val="5"/>
        </w:numPr>
        <w:rPr>
          <w:rFonts w:eastAsiaTheme="minorEastAsia"/>
        </w:rPr>
      </w:pPr>
      <w:r w:rsidRPr="00EB7547">
        <w:rPr>
          <w:lang w:val="en-US"/>
        </w:rPr>
        <w:t>The Order imposes additional work premises specific obligations on employers and specifies the appropriate response of an employer in the circumstance of a suspected or confirmed case of COVID-19 in the work premises.</w:t>
      </w:r>
    </w:p>
    <w:p w14:paraId="0ACCEDB0" w14:textId="77777777" w:rsidR="005D3B37" w:rsidRPr="00EB7547" w:rsidRDefault="005D3B37" w:rsidP="005D3B37">
      <w:pPr>
        <w:pStyle w:val="ListLevel1"/>
        <w:numPr>
          <w:ilvl w:val="0"/>
          <w:numId w:val="5"/>
        </w:numPr>
        <w:rPr>
          <w:lang w:val="en-US"/>
        </w:rPr>
      </w:pPr>
      <w:r w:rsidRPr="00EB7547">
        <w:lastRenderedPageBreak/>
        <w:t>A worker who has received a positive result from a COVID-19 PCR test or a COVID-19 RA test must notify the operator of their work premises of their status as a diagnosed person or probable case if they attended an indoor space at the work premises during their Infectious Period.</w:t>
      </w:r>
    </w:p>
    <w:p w14:paraId="72C73A6C" w14:textId="77777777" w:rsidR="005D3B37" w:rsidRPr="00EB7547" w:rsidRDefault="005D3B37" w:rsidP="005D3B37">
      <w:pPr>
        <w:pStyle w:val="ListLevel1"/>
        <w:numPr>
          <w:ilvl w:val="0"/>
          <w:numId w:val="5"/>
        </w:numPr>
        <w:rPr>
          <w:lang w:val="en-US"/>
        </w:rPr>
      </w:pPr>
      <w:r w:rsidRPr="00EB7547">
        <w:t xml:space="preserve">After becoming aware of a diagnosed person or a probable case who has attended the work premises in the Infectious Period, the operator must notify all workers who were present at the same indoor space that they may have been exposed to COVID-19 and advise the exposed persons to comply with relevant obligations under the </w:t>
      </w:r>
      <w:r w:rsidRPr="00EB7547">
        <w:rPr>
          <w:lang w:val="en-US"/>
        </w:rPr>
        <w:t>“Testing Requirements for Contacts and Exposed Persons” document as amended from time to time,</w:t>
      </w:r>
      <w:r w:rsidRPr="00EB7547">
        <w:t xml:space="preserve"> and support a worker to do so.</w:t>
      </w:r>
    </w:p>
    <w:p w14:paraId="601937FE" w14:textId="77777777" w:rsidR="005D3B37" w:rsidRPr="00EB7547" w:rsidRDefault="005D3B37" w:rsidP="005D3B37">
      <w:pPr>
        <w:pStyle w:val="ListLevel1"/>
        <w:numPr>
          <w:ilvl w:val="0"/>
          <w:numId w:val="5"/>
        </w:numPr>
        <w:rPr>
          <w:lang w:val="en-US"/>
        </w:rPr>
      </w:pPr>
      <w:r w:rsidRPr="00EB7547">
        <w:t>Failure to comply with the Order may result in penalties.</w:t>
      </w:r>
    </w:p>
    <w:p w14:paraId="428607BB" w14:textId="77777777" w:rsidR="005D3B37" w:rsidRPr="00EB7547" w:rsidRDefault="005D3B37" w:rsidP="007A2843">
      <w:pPr>
        <w:pStyle w:val="Heading3"/>
      </w:pPr>
      <w:bookmarkStart w:id="369" w:name="_Toc96411832"/>
      <w:r w:rsidRPr="00EB7547">
        <w:t>Changes from Pandemic (Workplace) Order 2022 (No.4)</w:t>
      </w:r>
      <w:bookmarkEnd w:id="369"/>
    </w:p>
    <w:p w14:paraId="2AE35F76" w14:textId="77777777" w:rsidR="005D3B37" w:rsidRPr="00E82A46" w:rsidRDefault="005D3B37" w:rsidP="00E82A46">
      <w:pPr>
        <w:pStyle w:val="ListLevel1"/>
      </w:pPr>
      <w:r w:rsidRPr="00E82A46">
        <w:t xml:space="preserve">The records-keeping requirement only applies to employers of work premises in relation to an Open Premises. </w:t>
      </w:r>
    </w:p>
    <w:p w14:paraId="6FD1F321" w14:textId="77777777" w:rsidR="005D3B37" w:rsidRPr="00EB7547" w:rsidRDefault="005D3B37" w:rsidP="005D3B37">
      <w:pPr>
        <w:pStyle w:val="ListLevel1"/>
        <w:numPr>
          <w:ilvl w:val="0"/>
          <w:numId w:val="5"/>
        </w:numPr>
        <w:rPr>
          <w:rFonts w:eastAsiaTheme="minorEastAsia"/>
          <w:lang w:val="en-US"/>
        </w:rPr>
      </w:pPr>
      <w:r w:rsidRPr="00EB7547">
        <w:rPr>
          <w:lang w:val="en-US"/>
        </w:rPr>
        <w:t>An employer is not required to adhere to the additional records-keeping requirement to demonstrate compliance with the record-keeping requirement.</w:t>
      </w:r>
    </w:p>
    <w:p w14:paraId="64691AD8" w14:textId="77777777" w:rsidR="005D3B37" w:rsidRPr="00E82A46" w:rsidRDefault="005D3B37" w:rsidP="00E82A46">
      <w:pPr>
        <w:pStyle w:val="ListLevel1"/>
      </w:pPr>
      <w:r w:rsidRPr="00E82A46">
        <w:t>An employer is not required to display density quotient signage.</w:t>
      </w:r>
    </w:p>
    <w:p w14:paraId="2F37B300" w14:textId="77777777" w:rsidR="005D3B37" w:rsidRPr="00EB7547" w:rsidRDefault="005D3B37" w:rsidP="007A2843">
      <w:pPr>
        <w:pStyle w:val="Heading3"/>
      </w:pPr>
      <w:bookmarkStart w:id="370" w:name="_Toc1922922311"/>
      <w:bookmarkStart w:id="371" w:name="_Toc757893065"/>
      <w:bookmarkStart w:id="372" w:name="_Toc92639526"/>
      <w:bookmarkStart w:id="373" w:name="_Toc1037108918"/>
      <w:bookmarkStart w:id="374" w:name="_Toc92741301"/>
      <w:bookmarkStart w:id="375" w:name="_Toc96411833"/>
      <w:r w:rsidRPr="00EB7547">
        <w:t>Period</w:t>
      </w:r>
      <w:bookmarkEnd w:id="370"/>
      <w:bookmarkEnd w:id="371"/>
      <w:bookmarkEnd w:id="372"/>
      <w:bookmarkEnd w:id="373"/>
      <w:bookmarkEnd w:id="374"/>
      <w:bookmarkEnd w:id="375"/>
    </w:p>
    <w:p w14:paraId="06DADB60" w14:textId="77777777" w:rsidR="005D3B37" w:rsidRPr="00EB7547" w:rsidRDefault="005D3B37" w:rsidP="005D3B37">
      <w:pPr>
        <w:pStyle w:val="ListLevel1"/>
        <w:numPr>
          <w:ilvl w:val="0"/>
          <w:numId w:val="5"/>
        </w:numPr>
        <w:rPr>
          <w:rFonts w:eastAsiaTheme="minorEastAsia"/>
          <w:lang w:val="en-US"/>
        </w:rPr>
      </w:pPr>
      <w:r w:rsidRPr="00EB7547">
        <w:t>The</w:t>
      </w:r>
      <w:r w:rsidRPr="00EB7547">
        <w:rPr>
          <w:lang w:val="en-US"/>
        </w:rPr>
        <w:t xml:space="preserve"> Order will commence at 6:00:00pm on 18 February 2022 and end at 11:59:00pm on </w:t>
      </w:r>
      <w:r w:rsidRPr="00EB7547">
        <w:t>12 April 2022.</w:t>
      </w:r>
    </w:p>
    <w:p w14:paraId="151E9339" w14:textId="77777777" w:rsidR="005D3B37" w:rsidRPr="00EB7547" w:rsidRDefault="005D3B37" w:rsidP="007A2843">
      <w:pPr>
        <w:pStyle w:val="Heading2"/>
      </w:pPr>
      <w:bookmarkStart w:id="376" w:name="_Toc1866492318"/>
      <w:bookmarkStart w:id="377" w:name="_Toc1924293388"/>
      <w:bookmarkStart w:id="378" w:name="_Toc92639527"/>
      <w:bookmarkStart w:id="379" w:name="_Toc1593259119"/>
      <w:bookmarkStart w:id="380" w:name="_Toc92741302"/>
      <w:bookmarkStart w:id="381" w:name="_Toc96411834"/>
      <w:r w:rsidRPr="00EB7547">
        <w:t>Relevant human rights</w:t>
      </w:r>
      <w:bookmarkEnd w:id="376"/>
      <w:bookmarkEnd w:id="377"/>
      <w:bookmarkEnd w:id="378"/>
      <w:bookmarkEnd w:id="379"/>
      <w:bookmarkEnd w:id="380"/>
      <w:bookmarkEnd w:id="381"/>
    </w:p>
    <w:p w14:paraId="51029EAA" w14:textId="77777777" w:rsidR="005D3B37" w:rsidRPr="00EB7547" w:rsidRDefault="005D3B37" w:rsidP="007A2843">
      <w:pPr>
        <w:pStyle w:val="Heading3"/>
      </w:pPr>
      <w:bookmarkStart w:id="382" w:name="_Toc818017638"/>
      <w:bookmarkStart w:id="383" w:name="_Toc372619121"/>
      <w:bookmarkStart w:id="384" w:name="_Toc92639528"/>
      <w:bookmarkStart w:id="385" w:name="_Toc2060936820"/>
      <w:bookmarkStart w:id="386" w:name="_Toc92741303"/>
      <w:bookmarkStart w:id="387" w:name="_Toc96411835"/>
      <w:r w:rsidRPr="00EB7547">
        <w:t>Human rights that are limited</w:t>
      </w:r>
      <w:bookmarkEnd w:id="382"/>
      <w:bookmarkEnd w:id="383"/>
      <w:bookmarkEnd w:id="384"/>
      <w:bookmarkEnd w:id="385"/>
      <w:bookmarkEnd w:id="386"/>
      <w:bookmarkEnd w:id="387"/>
    </w:p>
    <w:p w14:paraId="6C8DB8FF" w14:textId="77777777" w:rsidR="005D3B37" w:rsidRPr="00EB7547" w:rsidRDefault="005D3B37" w:rsidP="005D3B37">
      <w:pPr>
        <w:pStyle w:val="ListLevel1"/>
        <w:numPr>
          <w:ilvl w:val="0"/>
          <w:numId w:val="5"/>
        </w:numPr>
      </w:pPr>
      <w:r w:rsidRPr="00EB7547">
        <w:t xml:space="preserve">For the purposes of section 165AP(2)(c), in my opinion, the obligations imposed by the order will limit the human rights identified as limited under the heading </w:t>
      </w:r>
      <w:r w:rsidRPr="00EB7547">
        <w:rPr>
          <w:i/>
          <w:iCs/>
        </w:rPr>
        <w:t>Nature and extent of limitations</w:t>
      </w:r>
      <w:r w:rsidRPr="00EB7547">
        <w:t xml:space="preserve"> in the schedule to the Human Rights Statement that relates to this order.</w:t>
      </w:r>
    </w:p>
    <w:p w14:paraId="13FEF54B" w14:textId="77777777" w:rsidR="005D3B37" w:rsidRPr="00EB7547" w:rsidRDefault="005D3B37" w:rsidP="005D3B37">
      <w:pPr>
        <w:pStyle w:val="ListLevel1"/>
        <w:numPr>
          <w:ilvl w:val="0"/>
          <w:numId w:val="5"/>
        </w:numPr>
      </w:pPr>
      <w:r w:rsidRPr="00EB7547">
        <w:t xml:space="preserve">My explanation for why those rights are limited by the order is set out in the Human Rights Statement. </w:t>
      </w:r>
    </w:p>
    <w:p w14:paraId="3714EC07" w14:textId="77777777" w:rsidR="005D3B37" w:rsidRPr="00EB7547" w:rsidRDefault="005D3B37" w:rsidP="005D3B37">
      <w:pPr>
        <w:pStyle w:val="ListLevel1"/>
        <w:numPr>
          <w:ilvl w:val="0"/>
          <w:numId w:val="5"/>
        </w:numPr>
      </w:pPr>
      <w:r w:rsidRPr="00EB7547">
        <w:t xml:space="preserve">The Human Rights Statement also sets out: </w:t>
      </w:r>
    </w:p>
    <w:p w14:paraId="38AFA1B5" w14:textId="77777777" w:rsidR="005D3B37" w:rsidRPr="00EB7547" w:rsidRDefault="005D3B37" w:rsidP="005D3B37">
      <w:pPr>
        <w:pStyle w:val="ListLevel2"/>
        <w:numPr>
          <w:ilvl w:val="1"/>
          <w:numId w:val="5"/>
        </w:numPr>
      </w:pPr>
      <w:r w:rsidRPr="00EB7547">
        <w:t>my explanation of the nature of the human rights limited (as required by section 165AP(2)(i)); and</w:t>
      </w:r>
    </w:p>
    <w:p w14:paraId="44DB7C70" w14:textId="77777777" w:rsidR="005D3B37" w:rsidRPr="00EB7547" w:rsidRDefault="005D3B37" w:rsidP="005D3B37">
      <w:pPr>
        <w:pStyle w:val="ListLevel2"/>
        <w:numPr>
          <w:ilvl w:val="1"/>
          <w:numId w:val="5"/>
        </w:numPr>
      </w:pPr>
      <w:r w:rsidRPr="00EB7547">
        <w:t>my explanation of the nature and extent of the limitations (as required by section 165AP(2)(iii)).</w:t>
      </w:r>
    </w:p>
    <w:p w14:paraId="3341ACCE" w14:textId="77777777" w:rsidR="005D3B37" w:rsidRPr="00EB7547" w:rsidRDefault="005D3B37" w:rsidP="007A2843">
      <w:pPr>
        <w:pStyle w:val="Heading3"/>
      </w:pPr>
      <w:bookmarkStart w:id="388" w:name="_Toc15553685"/>
      <w:bookmarkStart w:id="389" w:name="_Toc843950083"/>
      <w:bookmarkStart w:id="390" w:name="_Toc92639529"/>
      <w:bookmarkStart w:id="391" w:name="_Toc1278387980"/>
      <w:bookmarkStart w:id="392" w:name="_Toc92741304"/>
      <w:bookmarkStart w:id="393" w:name="_Toc96411836"/>
      <w:r w:rsidRPr="00EB7547">
        <w:lastRenderedPageBreak/>
        <w:t>Human rights that are engaged, but not limited</w:t>
      </w:r>
      <w:bookmarkEnd w:id="388"/>
      <w:bookmarkEnd w:id="389"/>
      <w:bookmarkEnd w:id="390"/>
      <w:bookmarkEnd w:id="391"/>
      <w:bookmarkEnd w:id="392"/>
      <w:bookmarkEnd w:id="393"/>
    </w:p>
    <w:p w14:paraId="798F25B0" w14:textId="77777777" w:rsidR="005D3B37" w:rsidRPr="00EB7547" w:rsidRDefault="005D3B37" w:rsidP="005D3B37">
      <w:pPr>
        <w:pStyle w:val="ListLevel1"/>
        <w:numPr>
          <w:ilvl w:val="0"/>
          <w:numId w:val="5"/>
        </w:numPr>
      </w:pPr>
      <w:r w:rsidRPr="00EB7547">
        <w:t xml:space="preserve">Further, in my opinion, the obligations imposed by the order will engage, but not limit, the human rights identified as engaged, but not limited, under the heading </w:t>
      </w:r>
      <w:r w:rsidRPr="00EB7547">
        <w:rPr>
          <w:i/>
          <w:iCs/>
        </w:rPr>
        <w:t>Nature and extent of limitations</w:t>
      </w:r>
      <w:r w:rsidRPr="00EB7547">
        <w:t xml:space="preserve"> in the schedule to the Human Rights Statement that relates to this order.</w:t>
      </w:r>
    </w:p>
    <w:p w14:paraId="03A5BC64" w14:textId="77777777" w:rsidR="005D3B37" w:rsidRPr="00EB7547" w:rsidRDefault="005D3B37" w:rsidP="005D3B37">
      <w:pPr>
        <w:pStyle w:val="ListLevel1"/>
        <w:numPr>
          <w:ilvl w:val="0"/>
          <w:numId w:val="5"/>
        </w:numPr>
      </w:pPr>
      <w:r w:rsidRPr="00EB7547">
        <w:t>My explanation for why those rights are engaged, but not limited, by the Order is set out in the Human Rights Statement.</w:t>
      </w:r>
    </w:p>
    <w:p w14:paraId="0838E7BA" w14:textId="77777777" w:rsidR="005D3B37" w:rsidRPr="00EB7547" w:rsidRDefault="005D3B37" w:rsidP="007A2843">
      <w:pPr>
        <w:pStyle w:val="Heading2"/>
      </w:pPr>
      <w:bookmarkStart w:id="394" w:name="_Toc769716342"/>
      <w:bookmarkStart w:id="395" w:name="_Toc1427327866"/>
      <w:bookmarkStart w:id="396" w:name="_Toc92639530"/>
      <w:bookmarkStart w:id="397" w:name="_Toc1931635411"/>
      <w:bookmarkStart w:id="398" w:name="_Toc92741305"/>
      <w:bookmarkStart w:id="399" w:name="_Toc96411837"/>
      <w:r w:rsidRPr="00EB7547">
        <w:t>How the obligations imposed by the Order will protect public health</w:t>
      </w:r>
      <w:bookmarkEnd w:id="394"/>
      <w:bookmarkEnd w:id="395"/>
      <w:bookmarkEnd w:id="396"/>
      <w:bookmarkEnd w:id="397"/>
      <w:bookmarkEnd w:id="398"/>
      <w:bookmarkEnd w:id="399"/>
    </w:p>
    <w:p w14:paraId="0A1E822C" w14:textId="77777777" w:rsidR="005D3B37" w:rsidRPr="00EB7547" w:rsidRDefault="005D3B37" w:rsidP="005D3B37">
      <w:pPr>
        <w:pStyle w:val="ListLevel1"/>
        <w:numPr>
          <w:ilvl w:val="0"/>
          <w:numId w:val="5"/>
        </w:numPr>
        <w:rPr>
          <w:lang w:val="en-US"/>
        </w:rPr>
      </w:pPr>
      <w:r w:rsidRPr="00EB7547">
        <w:t xml:space="preserve">I carefully read and considered the Chief Health Officer's advice in the various forms provided to me, as outlined above under “Statutory power to make pandemic orders”. </w:t>
      </w:r>
    </w:p>
    <w:p w14:paraId="4F747CEB" w14:textId="77777777" w:rsidR="005D3B37" w:rsidRPr="00EB7547" w:rsidRDefault="005D3B37" w:rsidP="005D3B37">
      <w:pPr>
        <w:pStyle w:val="ListLevel1"/>
        <w:numPr>
          <w:ilvl w:val="0"/>
          <w:numId w:val="5"/>
        </w:numPr>
      </w:pPr>
      <w:r w:rsidRPr="00EB7547">
        <w:t>In relation to the restrictions that will be imposed by this Order, the Chief Health Officer relevantly advised:</w:t>
      </w:r>
    </w:p>
    <w:p w14:paraId="42E92048" w14:textId="77777777" w:rsidR="005D3B37" w:rsidRPr="00EB7547" w:rsidRDefault="005D3B37" w:rsidP="005D3B37">
      <w:pPr>
        <w:pStyle w:val="ListLevel2"/>
        <w:numPr>
          <w:ilvl w:val="1"/>
          <w:numId w:val="5"/>
        </w:numPr>
      </w:pPr>
      <w:r w:rsidRPr="00EB7547">
        <w:t>Businesses are and will continue to be a primary area in which both workers and patrons interact. People from different parts of Victoria meet in these settings, and any infections that occur can be carried back to different parts of the community.</w:t>
      </w:r>
      <w:r w:rsidRPr="00EB7547">
        <w:rPr>
          <w:vertAlign w:val="superscript"/>
        </w:rPr>
        <w:footnoteReference w:id="78"/>
      </w:r>
      <w:r w:rsidRPr="00EB7547">
        <w:rPr>
          <w:vertAlign w:val="superscript"/>
        </w:rPr>
        <w:t> </w:t>
      </w:r>
    </w:p>
    <w:p w14:paraId="04884CFE" w14:textId="77777777" w:rsidR="005D3B37" w:rsidRPr="00EB7547" w:rsidRDefault="005D3B37" w:rsidP="005D3B37">
      <w:pPr>
        <w:pStyle w:val="ListLevel2"/>
        <w:numPr>
          <w:ilvl w:val="1"/>
          <w:numId w:val="5"/>
        </w:numPr>
      </w:pPr>
      <w:r w:rsidRPr="00EB7547">
        <w:t>Workplaces pose a transmission risk particularly where there are common areas.</w:t>
      </w:r>
      <w:r w:rsidRPr="00EB7547">
        <w:rPr>
          <w:rStyle w:val="FootnoteReference"/>
        </w:rPr>
        <w:footnoteReference w:id="79"/>
      </w:r>
      <w:r w:rsidRPr="00EB7547">
        <w:rPr>
          <w:rStyle w:val="FootnoteReference"/>
        </w:rPr>
        <w:t xml:space="preserve"> </w:t>
      </w:r>
      <w:r w:rsidRPr="00EB7547">
        <w:t xml:space="preserve"> </w:t>
      </w:r>
    </w:p>
    <w:p w14:paraId="7BFE4FC9" w14:textId="77777777" w:rsidR="005D3B37" w:rsidRPr="00EB7547" w:rsidRDefault="005D3B37" w:rsidP="005D3B37">
      <w:pPr>
        <w:pStyle w:val="ListLevel2"/>
        <w:numPr>
          <w:ilvl w:val="1"/>
          <w:numId w:val="5"/>
        </w:numPr>
      </w:pPr>
      <w:r w:rsidRPr="00EB7547">
        <w:t>All workplaces require some level of obligations to help in both preventing transmission and reduce the risk of outbreaks if a confirmed case of COVID-19 enters a workplace, given the continued levels of transmission within Victoria.</w:t>
      </w:r>
      <w:r w:rsidRPr="00EB7547">
        <w:rPr>
          <w:rStyle w:val="FootnoteReference"/>
        </w:rPr>
        <w:t xml:space="preserve"> </w:t>
      </w:r>
      <w:r w:rsidRPr="00EB7547">
        <w:rPr>
          <w:rStyle w:val="FootnoteReference"/>
        </w:rPr>
        <w:footnoteReference w:id="80"/>
      </w:r>
    </w:p>
    <w:p w14:paraId="6647D5F7" w14:textId="77777777" w:rsidR="005D3B37" w:rsidRPr="00EB7547" w:rsidRDefault="005D3B37" w:rsidP="005D3B37">
      <w:pPr>
        <w:pStyle w:val="ListLevel2"/>
        <w:numPr>
          <w:ilvl w:val="1"/>
          <w:numId w:val="5"/>
        </w:numPr>
      </w:pPr>
      <w:r w:rsidRPr="00EB7547">
        <w:t>Evidence-based measures such as hand hygiene, physical distancing, use of personal protective equipment, restricted workplace access, contact tracing and isolation and quarantine have been recommended by WHO to mitigate these risks.</w:t>
      </w:r>
      <w:r w:rsidRPr="00EB7547">
        <w:rPr>
          <w:rStyle w:val="FootnoteReference"/>
        </w:rPr>
        <w:t xml:space="preserve"> </w:t>
      </w:r>
      <w:r w:rsidRPr="00EB7547">
        <w:rPr>
          <w:rStyle w:val="FootnoteReference"/>
        </w:rPr>
        <w:footnoteReference w:id="81"/>
      </w:r>
    </w:p>
    <w:p w14:paraId="6CE85FFC" w14:textId="77777777" w:rsidR="005D3B37" w:rsidRPr="00EB7547" w:rsidRDefault="005D3B37" w:rsidP="005D3B37">
      <w:pPr>
        <w:pStyle w:val="ListLevel2"/>
        <w:numPr>
          <w:ilvl w:val="1"/>
          <w:numId w:val="5"/>
        </w:numPr>
        <w:rPr>
          <w:rStyle w:val="FootnoteReference"/>
        </w:rPr>
      </w:pPr>
      <w:r w:rsidRPr="00EB7547">
        <w:t>A COVIDSafe plan demonstrates that an employer has considered the risk of COVID-19.</w:t>
      </w:r>
    </w:p>
    <w:p w14:paraId="29B73F09" w14:textId="77777777" w:rsidR="005D3B37" w:rsidRPr="00EB7547" w:rsidRDefault="005D3B37" w:rsidP="005D3B37">
      <w:pPr>
        <w:pStyle w:val="ListLevel2"/>
        <w:numPr>
          <w:ilvl w:val="1"/>
          <w:numId w:val="5"/>
        </w:numPr>
      </w:pPr>
      <w:r w:rsidRPr="00EB7547">
        <w:t>Occupational Health and Safety (COVID 19 Incident Notification) Regulations 2021 has been revoked. As a result, employers are no longer required to notify WorkSafe of the attendance of COVID-19 cases at the workplace under this legislation. QR code check supports contract tracing where necessary. Therefore, it is reasonable for the operator of a workplace to only take reasonable steps to notify exposed persons in an employee capacity attending the work premises.</w:t>
      </w:r>
      <w:r w:rsidRPr="00EB7547">
        <w:rPr>
          <w:rStyle w:val="FootnoteReference"/>
        </w:rPr>
        <w:footnoteReference w:id="82"/>
      </w:r>
      <w:r w:rsidRPr="00EB7547">
        <w:t xml:space="preserve">  </w:t>
      </w:r>
    </w:p>
    <w:p w14:paraId="75F9F2BD" w14:textId="77777777" w:rsidR="005D3B37" w:rsidRPr="00EB7547" w:rsidRDefault="005D3B37" w:rsidP="005D3B37">
      <w:pPr>
        <w:pStyle w:val="ListLevel2"/>
        <w:numPr>
          <w:ilvl w:val="1"/>
          <w:numId w:val="5"/>
        </w:numPr>
        <w:rPr>
          <w:lang w:val="en-US"/>
        </w:rPr>
      </w:pPr>
      <w:r w:rsidRPr="00EB7547">
        <w:rPr>
          <w:lang w:val="en-US"/>
        </w:rPr>
        <w:lastRenderedPageBreak/>
        <w:t>The requirement for operators and employers to notify the department of health once outbreak thresholds should increase to help instigate public health measures while normalising operations.</w:t>
      </w:r>
      <w:r w:rsidRPr="00EB7547">
        <w:rPr>
          <w:rStyle w:val="FootnoteReference"/>
          <w:rFonts w:eastAsia="Calibri" w:cs="Calibri"/>
          <w:color w:val="000000" w:themeColor="text1"/>
          <w:sz w:val="21"/>
          <w:szCs w:val="21"/>
        </w:rPr>
        <w:footnoteReference w:id="83"/>
      </w:r>
    </w:p>
    <w:p w14:paraId="10E23EE4" w14:textId="77777777" w:rsidR="005D3B37" w:rsidRPr="00EB7547" w:rsidRDefault="005D3B37" w:rsidP="005D3B37">
      <w:pPr>
        <w:pStyle w:val="ListLevel2"/>
        <w:numPr>
          <w:ilvl w:val="1"/>
          <w:numId w:val="5"/>
        </w:numPr>
        <w:rPr>
          <w:rFonts w:eastAsiaTheme="minorEastAsia"/>
        </w:rPr>
      </w:pPr>
      <w:r w:rsidRPr="00EB7547">
        <w:t>The continuation of the QR code check-in system is recommended in higher risk settings (such as hospitality, entertainment, event and function venues, gaming venues, hair and beauty retail premises and physical recreation facilities) to allow rapid identification of high-risk transmission events. This is in the context of returning either to a lower-case prevalence environment, or a high-case prevalence environment due to an emerging variant, in which QR codes may once again support a more centralised model of Testing, Tracing, Isolation and Quarantine (TTIQ) and to anticipate near-term scenarios such as a seasonal winter wave. This also ensures the infrastructure of the system remains in place should it be required to be rapidly reinstated across a setting if required.</w:t>
      </w:r>
      <w:r w:rsidRPr="00EB7547">
        <w:rPr>
          <w:rStyle w:val="FootnoteReference"/>
        </w:rPr>
        <w:footnoteReference w:id="84"/>
      </w:r>
    </w:p>
    <w:p w14:paraId="5293589D" w14:textId="77777777" w:rsidR="005D3B37" w:rsidRPr="00EB7547" w:rsidRDefault="005D3B37" w:rsidP="005D3B37">
      <w:pPr>
        <w:pStyle w:val="ListLevel2"/>
        <w:numPr>
          <w:ilvl w:val="1"/>
          <w:numId w:val="5"/>
        </w:numPr>
        <w:rPr>
          <w:rFonts w:eastAsiaTheme="minorEastAsia"/>
        </w:rPr>
      </w:pPr>
      <w:r w:rsidRPr="00EB7547">
        <w:t>In the context of sustained community transmission, workforce pressures and operational change to contact tracing, additional record keeping requirements for workplaces can be removed. Amending these record-keeping requirements aligns with changes to QR codes and COVID Check-in Marshals. In addition, workplaces have existing record keeping systems in place to draw on.</w:t>
      </w:r>
      <w:r w:rsidRPr="00EB7547">
        <w:rPr>
          <w:rStyle w:val="FootnoteReference"/>
        </w:rPr>
        <w:footnoteReference w:id="85"/>
      </w:r>
    </w:p>
    <w:p w14:paraId="79BB6A2E" w14:textId="77777777" w:rsidR="005D3B37" w:rsidRPr="00EB7547" w:rsidRDefault="005D3B37" w:rsidP="005D3B37">
      <w:pPr>
        <w:pStyle w:val="ListLevel2"/>
        <w:numPr>
          <w:ilvl w:val="1"/>
          <w:numId w:val="5"/>
        </w:numPr>
        <w:rPr>
          <w:rFonts w:eastAsiaTheme="minorEastAsia"/>
        </w:rPr>
      </w:pPr>
      <w:r w:rsidRPr="00EB7547">
        <w:t>As the level of community transmission decreases and in the context of continuing vaccination and mask requirements indoors, it is now appropriate to remove the density quotient requirements. The modelling suggests that doing so will not have a significant impact on overall transmission. Existing occupational health and safety requirements and general physical distancing measures will continue to provide risk mitigation measures for both workers and patrons.</w:t>
      </w:r>
      <w:r w:rsidRPr="00EB7547">
        <w:rPr>
          <w:rStyle w:val="FootnoteReference"/>
        </w:rPr>
        <w:footnoteReference w:id="86"/>
      </w:r>
    </w:p>
    <w:p w14:paraId="25E55D2D" w14:textId="77777777" w:rsidR="005D3B37" w:rsidRPr="00EB7547" w:rsidRDefault="005D3B37" w:rsidP="005D3B37">
      <w:pPr>
        <w:pStyle w:val="ListLevel1"/>
        <w:numPr>
          <w:ilvl w:val="0"/>
          <w:numId w:val="5"/>
        </w:numPr>
        <w:rPr>
          <w:lang w:val="en-US"/>
        </w:rPr>
      </w:pPr>
      <w:r w:rsidRPr="00EB7547">
        <w:rPr>
          <w:lang w:val="en-US"/>
        </w:rPr>
        <w:t xml:space="preserve">The </w:t>
      </w:r>
      <w:r w:rsidRPr="00EB7547">
        <w:rPr>
          <w:rFonts w:ascii="Calibri" w:eastAsia="Calibri" w:hAnsi="Calibri" w:cs="Calibri"/>
          <w:lang w:val="en-US"/>
        </w:rPr>
        <w:t>Chief Health Officer further acknowledged the alignment of the fundamental components of his advice, which is to remove QR code requirements in low-risk settings and retain them in high-risk settings, with the changes coming into effect. For the remainder of settings, it would be reasonable for the Minister to take the feedback on operational impacts and social license into account, especially the risk that more complex changes may impede understanding of and compliance with the Orders. The Chief Health Officer also recommended that communications support these changes, including where penalties do and do not apply.</w:t>
      </w:r>
      <w:r w:rsidRPr="00EB7547">
        <w:rPr>
          <w:rStyle w:val="FootnoteReference"/>
        </w:rPr>
        <w:footnoteReference w:id="87"/>
      </w:r>
    </w:p>
    <w:p w14:paraId="6B344191" w14:textId="77777777" w:rsidR="005D3B37" w:rsidRPr="00EB7547" w:rsidRDefault="005D3B37" w:rsidP="005D3B37">
      <w:pPr>
        <w:pStyle w:val="ListLevel1"/>
        <w:numPr>
          <w:ilvl w:val="0"/>
          <w:numId w:val="5"/>
        </w:numPr>
        <w:rPr>
          <w:lang w:val="en-US"/>
        </w:rPr>
      </w:pPr>
      <w:r w:rsidRPr="00EB7547">
        <w:t>I have accepted the advice of the Chief Health Officer and Acting Chief Health Officer. I have also made minor amendments to orders to improve accuracy and clarity.</w:t>
      </w:r>
    </w:p>
    <w:p w14:paraId="4EC436AF" w14:textId="77777777" w:rsidR="005D3B37" w:rsidRPr="00EB7547" w:rsidRDefault="005D3B37" w:rsidP="005D3B37">
      <w:pPr>
        <w:pStyle w:val="ListLevel1"/>
        <w:numPr>
          <w:ilvl w:val="0"/>
          <w:numId w:val="5"/>
        </w:numPr>
      </w:pPr>
      <w:r w:rsidRPr="00EB7547">
        <w:t xml:space="preserve">Additionally, in relation to the requirement for workplaces to report confirmed cases, I have decided to amend the threshold number of confirmed cases to activate this obligation from one to five in a </w:t>
      </w:r>
      <w:r w:rsidRPr="00EB7547">
        <w:lastRenderedPageBreak/>
        <w:t>seven-day period. This is aligned to the general move toward a more community-directed model of case management, in order to prioritise response efforts in line with the objective of suppression and reactive management.</w:t>
      </w:r>
    </w:p>
    <w:p w14:paraId="5872BDB3" w14:textId="77777777" w:rsidR="005D3B37" w:rsidRPr="00EB7547" w:rsidRDefault="005D3B37" w:rsidP="007A2843">
      <w:pPr>
        <w:pStyle w:val="Heading2"/>
      </w:pPr>
      <w:bookmarkStart w:id="400" w:name="_Toc92639531"/>
      <w:bookmarkStart w:id="401" w:name="_Toc92741306"/>
      <w:bookmarkStart w:id="402" w:name="_Toc391491196"/>
      <w:bookmarkStart w:id="403" w:name="_Toc337714748"/>
      <w:bookmarkStart w:id="404" w:name="_Toc1416256375"/>
      <w:bookmarkStart w:id="405" w:name="_Toc96411838"/>
      <w:r w:rsidRPr="00EB7547">
        <w:t>Countervailing possible impacts that the obligations imposed by the Order may have on individuals and the community</w:t>
      </w:r>
      <w:bookmarkEnd w:id="400"/>
      <w:bookmarkEnd w:id="401"/>
      <w:bookmarkEnd w:id="405"/>
      <w:r w:rsidRPr="00EB7547">
        <w:t xml:space="preserve"> </w:t>
      </w:r>
      <w:bookmarkEnd w:id="402"/>
      <w:bookmarkEnd w:id="403"/>
      <w:bookmarkEnd w:id="404"/>
    </w:p>
    <w:p w14:paraId="44E46BF8" w14:textId="77777777" w:rsidR="005D3B37" w:rsidRPr="00EB7547" w:rsidRDefault="005D3B37" w:rsidP="005D3B37">
      <w:pPr>
        <w:pStyle w:val="ListLevel1"/>
        <w:numPr>
          <w:ilvl w:val="0"/>
          <w:numId w:val="5"/>
        </w:numPr>
      </w:pPr>
      <w:r w:rsidRPr="00EB7547">
        <w:t xml:space="preserve">In making this decision, I have seriously considered the possible negative impacts of the Order on the individuals and the community. </w:t>
      </w:r>
    </w:p>
    <w:p w14:paraId="0A0EF12C" w14:textId="77777777" w:rsidR="005D3B37" w:rsidRPr="00EB7547" w:rsidRDefault="005D3B37" w:rsidP="005D3B37">
      <w:pPr>
        <w:pStyle w:val="ListLevel1"/>
        <w:numPr>
          <w:ilvl w:val="0"/>
          <w:numId w:val="5"/>
        </w:numPr>
      </w:pPr>
      <w:r w:rsidRPr="00EB7547">
        <w:t>In particular, as noted above, in the Human Rights Statement, I have considered how people’s human rights will be engaged and limited by the Order.</w:t>
      </w:r>
    </w:p>
    <w:p w14:paraId="7A46E3EC" w14:textId="77777777" w:rsidR="005D3B37" w:rsidRPr="00EB7547" w:rsidRDefault="005D3B37" w:rsidP="005D3B37">
      <w:pPr>
        <w:pStyle w:val="ListLevel1"/>
        <w:numPr>
          <w:ilvl w:val="0"/>
          <w:numId w:val="5"/>
        </w:numPr>
        <w:rPr>
          <w:rFonts w:eastAsia="Calibri" w:cs="Arial"/>
        </w:rPr>
      </w:pPr>
      <w:r w:rsidRPr="00EB7547">
        <w:rPr>
          <w:rFonts w:eastAsia="Calibri" w:cs="Arial"/>
        </w:rPr>
        <w:t xml:space="preserve">However, I also recognised that the Order contains the following exceptions or qualifications to minimise </w:t>
      </w:r>
      <w:r w:rsidRPr="00EB7547">
        <w:t>the</w:t>
      </w:r>
      <w:r w:rsidRPr="00EB7547">
        <w:rPr>
          <w:rFonts w:eastAsia="Calibri" w:cs="Arial"/>
        </w:rPr>
        <w:t xml:space="preserve"> potential negative impacts on individuals and the community: </w:t>
      </w:r>
    </w:p>
    <w:p w14:paraId="0CA2C4C1" w14:textId="77777777" w:rsidR="005D3B37" w:rsidRPr="00EB7547" w:rsidRDefault="005D3B37" w:rsidP="005D3B37">
      <w:pPr>
        <w:pStyle w:val="ListLevel2"/>
        <w:numPr>
          <w:ilvl w:val="1"/>
          <w:numId w:val="5"/>
        </w:numPr>
      </w:pPr>
      <w:r w:rsidRPr="00EB7547">
        <w:t xml:space="preserve">The pandemic orders have differing requirements depending on the size and nature of a workplace. This acknowledges the differing associated risks and broad differences in the operations of businesses across Victoria. </w:t>
      </w:r>
    </w:p>
    <w:p w14:paraId="5B62E8DE" w14:textId="77777777" w:rsidR="005D3B37" w:rsidRPr="00EB7547" w:rsidRDefault="005D3B37" w:rsidP="005D3B37">
      <w:pPr>
        <w:pStyle w:val="ListLevel2"/>
        <w:numPr>
          <w:ilvl w:val="1"/>
          <w:numId w:val="5"/>
        </w:numPr>
        <w:rPr>
          <w:rFonts w:eastAsiaTheme="minorEastAsia"/>
        </w:rPr>
      </w:pPr>
      <w:r w:rsidRPr="00EB7547">
        <w:t>Employers are no longer required to notify WorkSafe of the attendance of COVID-19 cases at the workplace, and they are only required to inform workers of any COVID-19 exposures, both of which will ease their reporting burden.</w:t>
      </w:r>
    </w:p>
    <w:p w14:paraId="7C8C74CC" w14:textId="77777777" w:rsidR="005D3B37" w:rsidRPr="00EB7547" w:rsidRDefault="005D3B37" w:rsidP="007A2843">
      <w:pPr>
        <w:pStyle w:val="Heading2"/>
      </w:pPr>
      <w:bookmarkStart w:id="406" w:name="_Toc258768614"/>
      <w:bookmarkStart w:id="407" w:name="_Toc677324309"/>
      <w:bookmarkStart w:id="408" w:name="_Toc92639532"/>
      <w:bookmarkStart w:id="409" w:name="_Toc1954462770"/>
      <w:bookmarkStart w:id="410" w:name="_Toc92741307"/>
      <w:bookmarkStart w:id="411" w:name="_Toc96411839"/>
      <w:r w:rsidRPr="00EB7547">
        <w:t>Whether there are any less restrictive alternatives that are reasonably available to protect public health</w:t>
      </w:r>
      <w:bookmarkEnd w:id="406"/>
      <w:bookmarkEnd w:id="407"/>
      <w:bookmarkEnd w:id="408"/>
      <w:bookmarkEnd w:id="409"/>
      <w:bookmarkEnd w:id="410"/>
      <w:bookmarkEnd w:id="411"/>
    </w:p>
    <w:p w14:paraId="3369A262" w14:textId="77777777" w:rsidR="005D3B37" w:rsidRPr="00EB7547" w:rsidRDefault="005D3B37" w:rsidP="005D3B37">
      <w:pPr>
        <w:pStyle w:val="ListLevel1"/>
        <w:numPr>
          <w:ilvl w:val="0"/>
          <w:numId w:val="5"/>
        </w:numPr>
        <w:rPr>
          <w:rFonts w:eastAsia="Calibri" w:cs="Arial"/>
        </w:rPr>
      </w:pPr>
      <w:r w:rsidRPr="00EB7547">
        <w:t>In his advice, the Chief Health Officer sets out a range of measures, including measures which do not have a restrictive element (such as health promotion, education, epidemiology and monitoring)</w:t>
      </w:r>
      <w:r w:rsidRPr="00EB7547">
        <w:rPr>
          <w:rFonts w:eastAsia="Calibri" w:cs="Arial"/>
        </w:rPr>
        <w:t>.</w:t>
      </w:r>
      <w:r w:rsidRPr="00EB7547">
        <w:rPr>
          <w:rFonts w:eastAsia="Calibri" w:cs="Arial"/>
          <w:vertAlign w:val="superscript"/>
        </w:rPr>
        <w:footnoteReference w:id="88"/>
      </w:r>
      <w:r w:rsidRPr="00EB7547">
        <w:rPr>
          <w:rFonts w:eastAsia="Calibri" w:cs="Arial"/>
        </w:rPr>
        <w:t xml:space="preserve"> </w:t>
      </w:r>
    </w:p>
    <w:p w14:paraId="76874F35" w14:textId="77777777" w:rsidR="005D3B37" w:rsidRPr="00EB7547" w:rsidRDefault="005D3B37" w:rsidP="005D3B37">
      <w:pPr>
        <w:pStyle w:val="ListLevel1"/>
        <w:numPr>
          <w:ilvl w:val="0"/>
          <w:numId w:val="5"/>
        </w:numPr>
        <w:rPr>
          <w:rFonts w:eastAsia="Calibri" w:cs="Arial"/>
        </w:rPr>
      </w:pPr>
      <w:r w:rsidRPr="00EB7547">
        <w:t>The Chief Health Officer clearly states that such measures alone will not be sufficient to manage the serious risk to public health posed by COVID-</w:t>
      </w:r>
      <w:r w:rsidRPr="00EB7547">
        <w:rPr>
          <w:rFonts w:eastAsia="Calibri" w:cs="Arial"/>
        </w:rPr>
        <w:t>19.</w:t>
      </w:r>
      <w:r w:rsidRPr="00EB7547">
        <w:rPr>
          <w:rFonts w:eastAsia="Calibri" w:cs="Arial"/>
          <w:vertAlign w:val="superscript"/>
        </w:rPr>
        <w:footnoteReference w:id="89"/>
      </w:r>
      <w:r w:rsidRPr="00EB7547">
        <w:rPr>
          <w:rFonts w:eastAsia="Calibri" w:cs="Arial"/>
        </w:rPr>
        <w:t xml:space="preserve"> </w:t>
      </w:r>
    </w:p>
    <w:p w14:paraId="3FF69AA4" w14:textId="77777777" w:rsidR="005D3B37" w:rsidRPr="00EB7547" w:rsidRDefault="005D3B37" w:rsidP="005D3B37">
      <w:pPr>
        <w:pStyle w:val="ListLevel1"/>
        <w:numPr>
          <w:ilvl w:val="0"/>
          <w:numId w:val="5"/>
        </w:numPr>
      </w:pPr>
      <w:r w:rsidRPr="00EB7547">
        <w:t>On the basis of the Acting Chief Health Officer’s advice, I considered that that there were no other reasonably available means by which to manage the spread of COVID-19 in workplaces that would be less restrictive of freedoms. However, even if there were to be less restrictive measures, I have considered that the measures imposed by the Order are within the range of reasonably available alternatives to achieve the purpose.</w:t>
      </w:r>
    </w:p>
    <w:p w14:paraId="72975F1D" w14:textId="77777777" w:rsidR="005D3B37" w:rsidRPr="00EB7547" w:rsidRDefault="005D3B37" w:rsidP="007A2843">
      <w:pPr>
        <w:pStyle w:val="Heading2"/>
      </w:pPr>
      <w:bookmarkStart w:id="412" w:name="_Toc1202066910"/>
      <w:bookmarkStart w:id="413" w:name="_Toc343892651"/>
      <w:bookmarkStart w:id="414" w:name="_Toc92639533"/>
      <w:bookmarkStart w:id="415" w:name="_Toc551569883"/>
      <w:bookmarkStart w:id="416" w:name="_Toc92741308"/>
      <w:bookmarkStart w:id="417" w:name="_Toc96411840"/>
      <w:r w:rsidRPr="00EB7547">
        <w:lastRenderedPageBreak/>
        <w:t>Conclusion</w:t>
      </w:r>
      <w:bookmarkEnd w:id="412"/>
      <w:bookmarkEnd w:id="413"/>
      <w:bookmarkEnd w:id="414"/>
      <w:bookmarkEnd w:id="415"/>
      <w:bookmarkEnd w:id="416"/>
      <w:bookmarkEnd w:id="417"/>
    </w:p>
    <w:p w14:paraId="3428DE10" w14:textId="77777777" w:rsidR="005D3B37" w:rsidRPr="00EB7547" w:rsidRDefault="005D3B37" w:rsidP="005D3B37">
      <w:pPr>
        <w:pStyle w:val="ListLevel1"/>
        <w:numPr>
          <w:ilvl w:val="0"/>
          <w:numId w:val="5"/>
        </w:numPr>
      </w:pPr>
      <w:r w:rsidRPr="00EB7547">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5068157E" w14:textId="77777777" w:rsidR="005D3B37" w:rsidRDefault="005D3B37" w:rsidP="005D3B37">
      <w:pPr>
        <w:pStyle w:val="ListLevel1"/>
        <w:numPr>
          <w:ilvl w:val="0"/>
          <w:numId w:val="5"/>
        </w:numPr>
        <w:sectPr w:rsidR="005D3B37" w:rsidSect="009716E8">
          <w:pgSz w:w="12240" w:h="15840"/>
          <w:pgMar w:top="1440" w:right="1440" w:bottom="1440" w:left="1440" w:header="720" w:footer="720" w:gutter="0"/>
          <w:cols w:space="720"/>
          <w:docGrid w:linePitch="360"/>
        </w:sectPr>
      </w:pPr>
      <w:r w:rsidRPr="00EB7547">
        <w:t>For the same reasons, I formed the opinion that the limits placed on human rights by the Order are demonstrably justified for the purposes of the Charter.</w:t>
      </w:r>
      <w:bookmarkEnd w:id="350"/>
      <w:bookmarkEnd w:id="351"/>
      <w:bookmarkEnd w:id="352"/>
    </w:p>
    <w:p w14:paraId="7AA57BC9" w14:textId="1FCF211A" w:rsidR="005D3B37" w:rsidRPr="0035043E" w:rsidRDefault="005D3B37" w:rsidP="00BC4D21">
      <w:pPr>
        <w:pStyle w:val="Heading1"/>
      </w:pPr>
      <w:bookmarkStart w:id="418" w:name="_Toc94901638"/>
      <w:bookmarkStart w:id="419" w:name="_Toc96411841"/>
      <w:r w:rsidRPr="0035043E">
        <w:lastRenderedPageBreak/>
        <w:t>Schedule 4</w:t>
      </w:r>
      <w:r w:rsidR="00F478AC">
        <w:t xml:space="preserve"> </w:t>
      </w:r>
      <w:r w:rsidRPr="0035043E">
        <w:t>– Reasons for Decision – Pandemic (Victorian Border Crossing) Order 2022 (No.5)</w:t>
      </w:r>
      <w:bookmarkEnd w:id="418"/>
      <w:bookmarkEnd w:id="419"/>
    </w:p>
    <w:p w14:paraId="398AC442" w14:textId="77777777" w:rsidR="005D3B37" w:rsidRPr="0035043E" w:rsidRDefault="005D3B37" w:rsidP="007A2843">
      <w:pPr>
        <w:pStyle w:val="Heading2"/>
      </w:pPr>
      <w:bookmarkStart w:id="420" w:name="_Toc96411842"/>
      <w:r w:rsidRPr="0035043E">
        <w:t>Summary of Order</w:t>
      </w:r>
      <w:bookmarkEnd w:id="420"/>
      <w:r w:rsidRPr="0035043E">
        <w:t xml:space="preserve"> </w:t>
      </w:r>
    </w:p>
    <w:p w14:paraId="1B97E3BB" w14:textId="77777777" w:rsidR="005D3B37" w:rsidRPr="0035043E" w:rsidRDefault="005D3B37" w:rsidP="005D3B37">
      <w:pPr>
        <w:pStyle w:val="ListLevel1"/>
        <w:numPr>
          <w:ilvl w:val="0"/>
          <w:numId w:val="5"/>
        </w:numPr>
      </w:pPr>
      <w:r w:rsidRPr="0035043E">
        <w:t>I have made a pandemic order containing obligations for persons entering Australia as international passengers or international aircrew services workers because I believe doing so is reasonably necessary to protect public health.</w:t>
      </w:r>
    </w:p>
    <w:p w14:paraId="2D0848EA" w14:textId="77777777" w:rsidR="005D3B37" w:rsidRPr="0035043E" w:rsidRDefault="005D3B37" w:rsidP="007A2843">
      <w:pPr>
        <w:pStyle w:val="Heading3"/>
      </w:pPr>
      <w:bookmarkStart w:id="421" w:name="_Toc96411843"/>
      <w:r w:rsidRPr="0035043E">
        <w:t>Purpose</w:t>
      </w:r>
      <w:bookmarkEnd w:id="421"/>
    </w:p>
    <w:p w14:paraId="31E1F387" w14:textId="77777777" w:rsidR="005D3B37" w:rsidRPr="0035043E" w:rsidRDefault="005D3B37" w:rsidP="005D3B37">
      <w:pPr>
        <w:pStyle w:val="ListLevel1"/>
        <w:numPr>
          <w:ilvl w:val="0"/>
          <w:numId w:val="5"/>
        </w:numPr>
      </w:pPr>
      <w:r w:rsidRPr="0035043E">
        <w:t xml:space="preserve">The objective of this Order is to provide a scheme for persons arriving in Australia as an international passenger arrival or international aircrew services worker, to limit the spread of COVID-19. </w:t>
      </w:r>
    </w:p>
    <w:p w14:paraId="44485690" w14:textId="77777777" w:rsidR="005D3B37" w:rsidRPr="0035043E" w:rsidRDefault="005D3B37" w:rsidP="007A2843">
      <w:pPr>
        <w:pStyle w:val="Heading3"/>
      </w:pPr>
      <w:bookmarkStart w:id="422" w:name="_Toc96411844"/>
      <w:r w:rsidRPr="0035043E">
        <w:t>Obligations</w:t>
      </w:r>
      <w:bookmarkEnd w:id="422"/>
    </w:p>
    <w:p w14:paraId="262DA7F5" w14:textId="77777777" w:rsidR="005D3B37" w:rsidRPr="0035043E" w:rsidRDefault="005D3B37" w:rsidP="005D3B37">
      <w:pPr>
        <w:pStyle w:val="ListLevel1"/>
        <w:numPr>
          <w:ilvl w:val="0"/>
          <w:numId w:val="5"/>
        </w:numPr>
      </w:pPr>
      <w:r w:rsidRPr="0035043E">
        <w:t>This Order provides for persons entering Australia as international passengers or as international aircrew services workers to limit the spread of COVID-19.</w:t>
      </w:r>
    </w:p>
    <w:p w14:paraId="40912D15" w14:textId="77777777" w:rsidR="005D3B37" w:rsidRPr="0035043E" w:rsidRDefault="005D3B37" w:rsidP="005D3B37">
      <w:pPr>
        <w:pStyle w:val="ListLevel1"/>
        <w:numPr>
          <w:ilvl w:val="0"/>
          <w:numId w:val="5"/>
        </w:numPr>
      </w:pPr>
      <w:r w:rsidRPr="0035043E">
        <w:t xml:space="preserve">All international arrivals: </w:t>
      </w:r>
    </w:p>
    <w:p w14:paraId="1C7B589F" w14:textId="77777777" w:rsidR="005D3B37" w:rsidRPr="0035043E" w:rsidRDefault="005D3B37" w:rsidP="005D3B37">
      <w:pPr>
        <w:pStyle w:val="ListLevel2"/>
        <w:numPr>
          <w:ilvl w:val="1"/>
          <w:numId w:val="5"/>
        </w:numPr>
      </w:pPr>
      <w:r w:rsidRPr="0035043E">
        <w:t>must comply with the general post-entry conditions, which are:</w:t>
      </w:r>
    </w:p>
    <w:p w14:paraId="43038502" w14:textId="77777777" w:rsidR="005D3B37" w:rsidRPr="0035043E" w:rsidRDefault="005D3B37" w:rsidP="005D3B37">
      <w:pPr>
        <w:pStyle w:val="ListLevel3"/>
        <w:numPr>
          <w:ilvl w:val="2"/>
          <w:numId w:val="5"/>
        </w:numPr>
        <w:ind w:left="2268" w:hanging="1134"/>
      </w:pPr>
      <w:r w:rsidRPr="0035043E">
        <w:t xml:space="preserve">to comply with all of the pandemic orders in force; </w:t>
      </w:r>
    </w:p>
    <w:p w14:paraId="79126EDF" w14:textId="77777777" w:rsidR="005D3B37" w:rsidRPr="0035043E" w:rsidRDefault="005D3B37" w:rsidP="005D3B37">
      <w:pPr>
        <w:pStyle w:val="ListLevel3"/>
        <w:numPr>
          <w:ilvl w:val="2"/>
          <w:numId w:val="5"/>
        </w:numPr>
        <w:ind w:left="2268" w:hanging="1134"/>
      </w:pPr>
      <w:r w:rsidRPr="0035043E">
        <w:t>monitor for COVID-19 symptoms; and</w:t>
      </w:r>
    </w:p>
    <w:p w14:paraId="53345659" w14:textId="77777777" w:rsidR="005D3B37" w:rsidRPr="0035043E" w:rsidRDefault="005D3B37" w:rsidP="005D3B37">
      <w:pPr>
        <w:pStyle w:val="ListLevel3"/>
        <w:numPr>
          <w:ilvl w:val="2"/>
          <w:numId w:val="5"/>
        </w:numPr>
        <w:ind w:left="2268" w:hanging="1134"/>
      </w:pPr>
      <w:r w:rsidRPr="0035043E">
        <w:t>obtain a test for COVID-19 as soon as possible after experiencing any COVID-19 symptoms; and</w:t>
      </w:r>
    </w:p>
    <w:p w14:paraId="19E17F8F" w14:textId="77777777" w:rsidR="005D3B37" w:rsidRPr="0035043E" w:rsidRDefault="005D3B37" w:rsidP="005D3B37">
      <w:pPr>
        <w:pStyle w:val="ListLevel2"/>
        <w:numPr>
          <w:ilvl w:val="1"/>
          <w:numId w:val="5"/>
        </w:numPr>
      </w:pPr>
      <w:r w:rsidRPr="0035043E">
        <w:t>if required to self-quarantine, must travel immediately to the residence in Victoria where they will remain in self-quarantine for a prescribed period of time, unless undertaking essential activities:</w:t>
      </w:r>
    </w:p>
    <w:p w14:paraId="7AE741A6" w14:textId="77777777" w:rsidR="005D3B37" w:rsidRPr="0035043E" w:rsidRDefault="005D3B37" w:rsidP="005D3B37">
      <w:pPr>
        <w:pStyle w:val="ListLevel3"/>
        <w:numPr>
          <w:ilvl w:val="2"/>
          <w:numId w:val="5"/>
        </w:numPr>
        <w:ind w:left="2268" w:hanging="1134"/>
      </w:pPr>
      <w:r w:rsidRPr="0035043E">
        <w:t>for international passenger arrivals and aircrew services workers who are fully vaccinated or medically exempt or less than 12 years and 2 months of age, self-quarantine until receiving a negative result from the COVID-19 test within 24 hours of arrival in Australia or in the case of an international aircrew services worker, until receiving a negative result from a COVID-19 test conducted after their arrival to Victoria, or until their next scheduled international flight (whichever is sooner);</w:t>
      </w:r>
    </w:p>
    <w:p w14:paraId="14CE800F" w14:textId="77777777" w:rsidR="005D3B37" w:rsidRPr="0035043E" w:rsidRDefault="005D3B37" w:rsidP="005D3B37">
      <w:pPr>
        <w:pStyle w:val="ListLevel3"/>
        <w:numPr>
          <w:ilvl w:val="2"/>
          <w:numId w:val="5"/>
        </w:numPr>
        <w:ind w:left="2268" w:hanging="1134"/>
      </w:pPr>
      <w:r w:rsidRPr="0035043E">
        <w:t>for an international aircrew services worker who is not fully vaccinated nor medically exempt, the prescribed period of time is 7 days;</w:t>
      </w:r>
    </w:p>
    <w:p w14:paraId="51137193" w14:textId="77777777" w:rsidR="005D3B37" w:rsidRPr="0035043E" w:rsidRDefault="005D3B37" w:rsidP="005D3B37">
      <w:pPr>
        <w:pStyle w:val="ListLevel3"/>
        <w:numPr>
          <w:ilvl w:val="2"/>
          <w:numId w:val="5"/>
        </w:numPr>
        <w:ind w:left="2268" w:hanging="1134"/>
      </w:pPr>
      <w:r w:rsidRPr="0035043E">
        <w:t>for an international passenger arrival who is at least 12 years and 2 months of age and less than 18 years of age and is not fully vaccinated nor medically exempt, the prescribed period of time is 7 days; and</w:t>
      </w:r>
    </w:p>
    <w:p w14:paraId="71F90218" w14:textId="77777777" w:rsidR="005D3B37" w:rsidRPr="0035043E" w:rsidRDefault="005D3B37" w:rsidP="005D3B37">
      <w:pPr>
        <w:pStyle w:val="ListLevel2"/>
        <w:numPr>
          <w:ilvl w:val="1"/>
          <w:numId w:val="5"/>
        </w:numPr>
      </w:pPr>
      <w:r w:rsidRPr="0035043E">
        <w:lastRenderedPageBreak/>
        <w:t>must carry and present specific documents on the request of an authorised officer:</w:t>
      </w:r>
    </w:p>
    <w:p w14:paraId="78D24FEC" w14:textId="77777777" w:rsidR="005D3B37" w:rsidRPr="0035043E" w:rsidRDefault="005D3B37" w:rsidP="005D3B37">
      <w:pPr>
        <w:pStyle w:val="ListLevel3"/>
        <w:numPr>
          <w:ilvl w:val="2"/>
          <w:numId w:val="5"/>
        </w:numPr>
        <w:ind w:left="2268" w:hanging="1134"/>
      </w:pPr>
      <w:r w:rsidRPr="0035043E">
        <w:t>For international passenger arrivals, the documents required are:</w:t>
      </w:r>
    </w:p>
    <w:p w14:paraId="3750FEA8" w14:textId="77777777" w:rsidR="005D3B37" w:rsidRPr="0035043E" w:rsidRDefault="005D3B37" w:rsidP="005D3B37">
      <w:pPr>
        <w:pStyle w:val="ListLevel3"/>
        <w:numPr>
          <w:ilvl w:val="2"/>
          <w:numId w:val="5"/>
        </w:numPr>
        <w:ind w:left="2268" w:hanging="1134"/>
      </w:pPr>
      <w:r w:rsidRPr="0035043E">
        <w:t>an acceptable form of identification;</w:t>
      </w:r>
    </w:p>
    <w:p w14:paraId="3946387E" w14:textId="77777777" w:rsidR="005D3B37" w:rsidRPr="0035043E" w:rsidRDefault="005D3B37" w:rsidP="005D3B37">
      <w:pPr>
        <w:pStyle w:val="ListLevel3"/>
        <w:numPr>
          <w:ilvl w:val="2"/>
          <w:numId w:val="5"/>
        </w:numPr>
        <w:ind w:left="2268" w:hanging="1134"/>
      </w:pPr>
      <w:r w:rsidRPr="0035043E">
        <w:t>if applicable, evidence of their COVID-19 PCR test results; and</w:t>
      </w:r>
    </w:p>
    <w:p w14:paraId="55F1FBDC" w14:textId="77777777" w:rsidR="005D3B37" w:rsidRPr="0035043E" w:rsidRDefault="005D3B37" w:rsidP="005D3B37">
      <w:pPr>
        <w:pStyle w:val="ListLevel3"/>
        <w:numPr>
          <w:ilvl w:val="2"/>
          <w:numId w:val="5"/>
        </w:numPr>
        <w:ind w:left="2268" w:hanging="1134"/>
      </w:pPr>
      <w:r w:rsidRPr="0035043E">
        <w:t>international acceptable evidence or international acceptable certification of their vaccination status, or the vaccination status of their parent or guardian.</w:t>
      </w:r>
    </w:p>
    <w:p w14:paraId="3F5808B4" w14:textId="77777777" w:rsidR="005D3B37" w:rsidRPr="0035043E" w:rsidRDefault="005D3B37" w:rsidP="005D3B37">
      <w:pPr>
        <w:pStyle w:val="ListLevel2"/>
        <w:numPr>
          <w:ilvl w:val="1"/>
          <w:numId w:val="5"/>
        </w:numPr>
      </w:pPr>
      <w:r w:rsidRPr="0035043E">
        <w:t>For international aircrew services workers, the documents required are:</w:t>
      </w:r>
    </w:p>
    <w:p w14:paraId="2F52BCCE" w14:textId="77777777" w:rsidR="005D3B37" w:rsidRPr="0035043E" w:rsidRDefault="005D3B37" w:rsidP="005D3B37">
      <w:pPr>
        <w:pStyle w:val="ListLevel3"/>
        <w:numPr>
          <w:ilvl w:val="2"/>
          <w:numId w:val="5"/>
        </w:numPr>
        <w:ind w:left="2268" w:hanging="1134"/>
      </w:pPr>
      <w:r w:rsidRPr="0035043E">
        <w:t>an acceptable form of identification; and</w:t>
      </w:r>
    </w:p>
    <w:p w14:paraId="1421F565" w14:textId="77777777" w:rsidR="005D3B37" w:rsidRPr="0035043E" w:rsidRDefault="005D3B37" w:rsidP="005D3B37">
      <w:pPr>
        <w:pStyle w:val="ListLevel3"/>
        <w:numPr>
          <w:ilvl w:val="2"/>
          <w:numId w:val="5"/>
        </w:numPr>
        <w:ind w:left="2268" w:hanging="1134"/>
      </w:pPr>
      <w:r w:rsidRPr="0035043E">
        <w:t>international acceptable evidence to show that they are fully vaccinated or international acceptable certification to show they are a medically exempt person.</w:t>
      </w:r>
    </w:p>
    <w:p w14:paraId="75CFCCE6" w14:textId="77777777" w:rsidR="005D3B37" w:rsidRPr="0035043E" w:rsidRDefault="005D3B37" w:rsidP="005D3B37">
      <w:pPr>
        <w:pStyle w:val="ListLevel1"/>
        <w:numPr>
          <w:ilvl w:val="0"/>
          <w:numId w:val="5"/>
        </w:numPr>
      </w:pPr>
      <w:r w:rsidRPr="0035043E">
        <w:t xml:space="preserve">International passenger arrivals must, amongst other things: </w:t>
      </w:r>
    </w:p>
    <w:p w14:paraId="3FF49003" w14:textId="77777777" w:rsidR="005D3B37" w:rsidRPr="0035043E" w:rsidRDefault="005D3B37" w:rsidP="005D3B37">
      <w:pPr>
        <w:pStyle w:val="ListLevel2"/>
        <w:numPr>
          <w:ilvl w:val="1"/>
          <w:numId w:val="5"/>
        </w:numPr>
      </w:pPr>
      <w:r w:rsidRPr="0035043E">
        <w:t>complete prescribed COVID-19 PCR tests or COVID-19 RA tests; and</w:t>
      </w:r>
    </w:p>
    <w:p w14:paraId="244591B1" w14:textId="77777777" w:rsidR="005D3B37" w:rsidRPr="0035043E" w:rsidRDefault="005D3B37" w:rsidP="005D3B37">
      <w:pPr>
        <w:pStyle w:val="ListLevel2"/>
        <w:numPr>
          <w:ilvl w:val="1"/>
          <w:numId w:val="5"/>
        </w:numPr>
      </w:pPr>
      <w:r w:rsidRPr="0035043E">
        <w:t>self-quarantine for the prescribed period of time.</w:t>
      </w:r>
    </w:p>
    <w:p w14:paraId="1BF2FB89" w14:textId="77777777" w:rsidR="005D3B37" w:rsidRPr="0035043E" w:rsidRDefault="005D3B37" w:rsidP="005D3B37">
      <w:pPr>
        <w:pStyle w:val="ListLevel1"/>
        <w:numPr>
          <w:ilvl w:val="0"/>
          <w:numId w:val="5"/>
        </w:numPr>
      </w:pPr>
      <w:r w:rsidRPr="0035043E">
        <w:t xml:space="preserve">International aircrew arrivals must, amongst other things: </w:t>
      </w:r>
    </w:p>
    <w:p w14:paraId="53A86E24" w14:textId="77777777" w:rsidR="005D3B37" w:rsidRPr="0035043E" w:rsidRDefault="005D3B37" w:rsidP="005D3B37">
      <w:pPr>
        <w:pStyle w:val="ListLevel2"/>
        <w:numPr>
          <w:ilvl w:val="1"/>
          <w:numId w:val="5"/>
        </w:numPr>
      </w:pPr>
      <w:r w:rsidRPr="0035043E">
        <w:t>complete prescribed COVID-19 PCR tests or COVID-19 RA tests; and</w:t>
      </w:r>
    </w:p>
    <w:p w14:paraId="7F963DD4" w14:textId="77777777" w:rsidR="005D3B37" w:rsidRPr="0035043E" w:rsidRDefault="005D3B37" w:rsidP="005D3B37">
      <w:pPr>
        <w:pStyle w:val="ListLevel2"/>
        <w:numPr>
          <w:ilvl w:val="1"/>
          <w:numId w:val="5"/>
        </w:numPr>
      </w:pPr>
      <w:r w:rsidRPr="0035043E">
        <w:t>self-quarantine for the prescribed period of time.</w:t>
      </w:r>
    </w:p>
    <w:p w14:paraId="41CEFDA7" w14:textId="77777777" w:rsidR="005D3B37" w:rsidRPr="0035043E" w:rsidRDefault="005D3B37" w:rsidP="005D3B37">
      <w:pPr>
        <w:pStyle w:val="ListLevel1"/>
        <w:numPr>
          <w:ilvl w:val="0"/>
          <w:numId w:val="5"/>
        </w:numPr>
      </w:pPr>
      <w:r w:rsidRPr="0035043E">
        <w:t>This Order also sets out the conditions under which a person may be granted an exemption from this Order.</w:t>
      </w:r>
    </w:p>
    <w:p w14:paraId="3CE5D173" w14:textId="77777777" w:rsidR="005D3B37" w:rsidRPr="0035043E" w:rsidRDefault="005D3B37" w:rsidP="005D3B37">
      <w:pPr>
        <w:pStyle w:val="ListLevel1"/>
        <w:numPr>
          <w:ilvl w:val="0"/>
          <w:numId w:val="5"/>
        </w:numPr>
      </w:pPr>
      <w:r w:rsidRPr="0035043E">
        <w:t xml:space="preserve">Failure to comply with this Order may result in penalties. </w:t>
      </w:r>
    </w:p>
    <w:p w14:paraId="57A10430" w14:textId="77777777" w:rsidR="005D3B37" w:rsidRPr="0035043E" w:rsidRDefault="005D3B37" w:rsidP="007A2843">
      <w:pPr>
        <w:pStyle w:val="Heading3"/>
      </w:pPr>
      <w:bookmarkStart w:id="423" w:name="_Toc96411845"/>
      <w:r w:rsidRPr="0035043E">
        <w:t>Changes from Pandemic (Victorian Border Crossing) Order 2022 (No. 4)</w:t>
      </w:r>
      <w:bookmarkEnd w:id="423"/>
    </w:p>
    <w:p w14:paraId="572A965A" w14:textId="77777777" w:rsidR="005D3B37" w:rsidRPr="0035043E" w:rsidRDefault="005D3B37" w:rsidP="005D3B37">
      <w:pPr>
        <w:pStyle w:val="ListLevel1"/>
        <w:numPr>
          <w:ilvl w:val="0"/>
          <w:numId w:val="5"/>
        </w:numPr>
        <w:rPr>
          <w:rFonts w:eastAsiaTheme="minorEastAsia"/>
        </w:rPr>
      </w:pPr>
      <w:r w:rsidRPr="0035043E">
        <w:rPr>
          <w:rFonts w:eastAsiaTheme="minorEastAsia"/>
        </w:rPr>
        <w:t>The reference period of a person entering Victoria in relation to risk from international arrivals into Victoria, has been adjusted such that restrictions apply to persons who have been in another country in the 7 days prior.</w:t>
      </w:r>
    </w:p>
    <w:p w14:paraId="17D6F0A3" w14:textId="77777777" w:rsidR="005D3B37" w:rsidRPr="0035043E" w:rsidRDefault="005D3B37" w:rsidP="005D3B37">
      <w:pPr>
        <w:pStyle w:val="ListLevel1"/>
        <w:numPr>
          <w:ilvl w:val="0"/>
          <w:numId w:val="5"/>
        </w:numPr>
        <w:rPr>
          <w:rFonts w:eastAsiaTheme="minorEastAsia"/>
        </w:rPr>
      </w:pPr>
      <w:r w:rsidRPr="0035043E">
        <w:rPr>
          <w:rFonts w:eastAsiaTheme="minorEastAsia"/>
        </w:rPr>
        <w:t>The quarantine duration for Australian-based unvaccinated international aircrew services workers, who are not medically exempt, entering self-quarantine is reduced to 7 days.</w:t>
      </w:r>
    </w:p>
    <w:p w14:paraId="2BDA4CF2" w14:textId="77777777" w:rsidR="005D3B37" w:rsidRPr="0035043E" w:rsidRDefault="005D3B37" w:rsidP="005D3B37">
      <w:pPr>
        <w:pStyle w:val="ListLevel1"/>
        <w:numPr>
          <w:ilvl w:val="0"/>
          <w:numId w:val="5"/>
        </w:numPr>
        <w:rPr>
          <w:rFonts w:eastAsiaTheme="minorEastAsia"/>
        </w:rPr>
      </w:pPr>
      <w:r w:rsidRPr="0035043E">
        <w:rPr>
          <w:rFonts w:eastAsiaTheme="minorEastAsia"/>
        </w:rPr>
        <w:t>International aircrew workers who are not fully vaccinated nor medically exempt must stay in self-quarantine for 7 days after arrival or until the next scheduled international flight.</w:t>
      </w:r>
    </w:p>
    <w:p w14:paraId="70C6AE70" w14:textId="77777777" w:rsidR="005D3B37" w:rsidRPr="0035043E" w:rsidRDefault="005D3B37" w:rsidP="005D3B37">
      <w:pPr>
        <w:pStyle w:val="ListLevel1"/>
        <w:numPr>
          <w:ilvl w:val="0"/>
          <w:numId w:val="5"/>
        </w:numPr>
        <w:rPr>
          <w:rFonts w:eastAsiaTheme="minorEastAsia"/>
        </w:rPr>
      </w:pPr>
      <w:r w:rsidRPr="0035043E">
        <w:rPr>
          <w:rFonts w:eastAsiaTheme="minorEastAsia"/>
        </w:rPr>
        <w:lastRenderedPageBreak/>
        <w:t>There are no restrictions for international aircrew services workers who are medically exempt or children who are not fully vaccinated and are not medically exempt to attend a residential aged care facility, disability residential service or hospital.</w:t>
      </w:r>
    </w:p>
    <w:p w14:paraId="111EE651" w14:textId="77777777" w:rsidR="005D3B37" w:rsidRDefault="005D3B37" w:rsidP="005D3B37">
      <w:pPr>
        <w:pStyle w:val="ListLevel1"/>
        <w:numPr>
          <w:ilvl w:val="0"/>
          <w:numId w:val="5"/>
        </w:numPr>
        <w:rPr>
          <w:rFonts w:eastAsiaTheme="minorEastAsia"/>
        </w:rPr>
      </w:pPr>
      <w:r w:rsidRPr="0035043E">
        <w:rPr>
          <w:rFonts w:eastAsiaTheme="minorEastAsia"/>
        </w:rPr>
        <w:t>The requirement for the international arrivals permit scheme has been removed.</w:t>
      </w:r>
    </w:p>
    <w:p w14:paraId="17E4F433" w14:textId="5CCE6402" w:rsidR="00205B5D" w:rsidRPr="0035043E" w:rsidRDefault="00205B5D" w:rsidP="005D3B37">
      <w:pPr>
        <w:pStyle w:val="ListLevel1"/>
        <w:numPr>
          <w:ilvl w:val="0"/>
          <w:numId w:val="5"/>
        </w:numPr>
        <w:rPr>
          <w:rFonts w:eastAsiaTheme="minorEastAsia"/>
        </w:rPr>
      </w:pPr>
      <w:r w:rsidRPr="00205B5D">
        <w:rPr>
          <w:rFonts w:eastAsiaTheme="minorEastAsia"/>
        </w:rPr>
        <w:t>The definitions for ‘childcare and early childhood services’, ‘educational facility’, ‘permit’, ‘personal details’ and ‘hospital’ have been removed.</w:t>
      </w:r>
    </w:p>
    <w:p w14:paraId="69766CFE" w14:textId="5206287C" w:rsidR="005D3B37" w:rsidRPr="0035043E" w:rsidRDefault="005D3B37" w:rsidP="007A2843">
      <w:pPr>
        <w:pStyle w:val="Heading3"/>
      </w:pPr>
      <w:bookmarkStart w:id="424" w:name="_Toc96411846"/>
      <w:r w:rsidRPr="0035043E">
        <w:t>Period</w:t>
      </w:r>
      <w:bookmarkEnd w:id="424"/>
    </w:p>
    <w:p w14:paraId="7F40359E" w14:textId="77777777" w:rsidR="005D3B37" w:rsidRPr="0035043E" w:rsidRDefault="005D3B37" w:rsidP="005D3B37">
      <w:pPr>
        <w:pStyle w:val="ListLevel1"/>
        <w:numPr>
          <w:ilvl w:val="0"/>
          <w:numId w:val="5"/>
        </w:numPr>
      </w:pPr>
      <w:r w:rsidRPr="0035043E">
        <w:t xml:space="preserve">This Order will commence at 6:00:00 pm on 18 February 2022 and end at 11:59:00pm on 12 April 2022 unless revoked earlier. </w:t>
      </w:r>
    </w:p>
    <w:p w14:paraId="5D55FD6F" w14:textId="77777777" w:rsidR="005D3B37" w:rsidRPr="0035043E" w:rsidRDefault="005D3B37" w:rsidP="007A2843">
      <w:pPr>
        <w:pStyle w:val="Heading2"/>
      </w:pPr>
      <w:bookmarkStart w:id="425" w:name="_Toc96411847"/>
      <w:r w:rsidRPr="0035043E">
        <w:t>Relevant human rights</w:t>
      </w:r>
      <w:bookmarkEnd w:id="425"/>
    </w:p>
    <w:p w14:paraId="46E88216" w14:textId="77777777" w:rsidR="005D3B37" w:rsidRPr="0035043E" w:rsidRDefault="005D3B37" w:rsidP="007A2843">
      <w:pPr>
        <w:pStyle w:val="Heading3"/>
      </w:pPr>
      <w:bookmarkStart w:id="426" w:name="_Toc96411848"/>
      <w:r w:rsidRPr="0035043E">
        <w:t>Human rights that are limited</w:t>
      </w:r>
      <w:bookmarkEnd w:id="426"/>
    </w:p>
    <w:p w14:paraId="60D35C02" w14:textId="77777777" w:rsidR="005D3B37" w:rsidRPr="0035043E" w:rsidRDefault="005D3B37" w:rsidP="005D3B37">
      <w:pPr>
        <w:pStyle w:val="ListLevel1"/>
        <w:numPr>
          <w:ilvl w:val="0"/>
          <w:numId w:val="5"/>
        </w:numPr>
      </w:pPr>
      <w:r w:rsidRPr="0035043E">
        <w:t xml:space="preserve">For the purposes of section 165AP(2)(c), in my opinion, the obligations imposed by the order will limit the human rights identified as limited under the heading </w:t>
      </w:r>
      <w:r w:rsidRPr="0035043E">
        <w:rPr>
          <w:i/>
          <w:iCs/>
        </w:rPr>
        <w:t>Nature and extent of limitations</w:t>
      </w:r>
      <w:r w:rsidRPr="0035043E">
        <w:t xml:space="preserve"> in the schedule to the Human Rights Statement that relates to this Order.</w:t>
      </w:r>
    </w:p>
    <w:p w14:paraId="277DA6A6" w14:textId="77777777" w:rsidR="005D3B37" w:rsidRPr="0035043E" w:rsidRDefault="005D3B37" w:rsidP="005D3B37">
      <w:pPr>
        <w:pStyle w:val="ListLevel1"/>
        <w:numPr>
          <w:ilvl w:val="0"/>
          <w:numId w:val="5"/>
        </w:numPr>
      </w:pPr>
      <w:r w:rsidRPr="0035043E">
        <w:t xml:space="preserve">My explanation for why those rights are limited by the order is set out in the Human Rights Statement. </w:t>
      </w:r>
    </w:p>
    <w:p w14:paraId="1A6EF3B1" w14:textId="77777777" w:rsidR="005D3B37" w:rsidRPr="0035043E" w:rsidRDefault="005D3B37" w:rsidP="005D3B37">
      <w:pPr>
        <w:pStyle w:val="ListLevel1"/>
        <w:numPr>
          <w:ilvl w:val="0"/>
          <w:numId w:val="5"/>
        </w:numPr>
      </w:pPr>
      <w:r w:rsidRPr="0035043E">
        <w:t xml:space="preserve">The Human Rights Statement also sets out: </w:t>
      </w:r>
    </w:p>
    <w:p w14:paraId="2D87886C" w14:textId="77777777" w:rsidR="005D3B37" w:rsidRPr="0035043E" w:rsidRDefault="005D3B37" w:rsidP="005D3B37">
      <w:pPr>
        <w:pStyle w:val="ListLevel2"/>
        <w:numPr>
          <w:ilvl w:val="1"/>
          <w:numId w:val="5"/>
        </w:numPr>
      </w:pPr>
      <w:r w:rsidRPr="0035043E">
        <w:t>my explanation of the nature of the human rights limited (as required by section 165AP(2)(i)); and</w:t>
      </w:r>
    </w:p>
    <w:p w14:paraId="438956C6" w14:textId="77777777" w:rsidR="005D3B37" w:rsidRPr="0035043E" w:rsidRDefault="005D3B37" w:rsidP="005D3B37">
      <w:pPr>
        <w:pStyle w:val="ListLevel2"/>
        <w:numPr>
          <w:ilvl w:val="1"/>
          <w:numId w:val="5"/>
        </w:numPr>
      </w:pPr>
      <w:r w:rsidRPr="0035043E">
        <w:t>my explanation of the nature and extent of the limitations (as required by section 165AP(2)(iii)).</w:t>
      </w:r>
    </w:p>
    <w:p w14:paraId="06D2C4F9" w14:textId="77777777" w:rsidR="005D3B37" w:rsidRPr="0035043E" w:rsidRDefault="005D3B37" w:rsidP="007A2843">
      <w:pPr>
        <w:pStyle w:val="Heading3"/>
      </w:pPr>
      <w:bookmarkStart w:id="427" w:name="_Toc96411849"/>
      <w:r w:rsidRPr="0035043E">
        <w:t>Human rights that are engaged, but not limited</w:t>
      </w:r>
      <w:bookmarkEnd w:id="427"/>
    </w:p>
    <w:p w14:paraId="5EDB2C2B" w14:textId="77777777" w:rsidR="005D3B37" w:rsidRPr="0035043E" w:rsidRDefault="005D3B37" w:rsidP="005D3B37">
      <w:pPr>
        <w:pStyle w:val="ListLevel1"/>
        <w:numPr>
          <w:ilvl w:val="0"/>
          <w:numId w:val="5"/>
        </w:numPr>
      </w:pPr>
      <w:r w:rsidRPr="0035043E">
        <w:t xml:space="preserve">Further, in my opinion, the obligations imposed by the order will engage, but not limit, the human rights identified as engaged, but not limited, under the heading </w:t>
      </w:r>
      <w:r w:rsidRPr="0035043E">
        <w:rPr>
          <w:i/>
          <w:iCs/>
        </w:rPr>
        <w:t>Nature and extent of limitations</w:t>
      </w:r>
      <w:r w:rsidRPr="0035043E">
        <w:t xml:space="preserve"> in the schedule to the Human Rights Statement that relates to this Order.</w:t>
      </w:r>
    </w:p>
    <w:p w14:paraId="193A51CE" w14:textId="77777777" w:rsidR="005D3B37" w:rsidRPr="0035043E" w:rsidRDefault="005D3B37" w:rsidP="005D3B37">
      <w:pPr>
        <w:pStyle w:val="ListLevel1"/>
        <w:numPr>
          <w:ilvl w:val="0"/>
          <w:numId w:val="5"/>
        </w:numPr>
        <w:rPr>
          <w:rFonts w:eastAsia="Calibri" w:cs="Arial"/>
        </w:rPr>
      </w:pPr>
      <w:r w:rsidRPr="0035043E">
        <w:t>My explanation for why those rights are engaged, but not limited, by the Order is set out in the Human Rights Statement.</w:t>
      </w:r>
    </w:p>
    <w:p w14:paraId="6D60F9B1" w14:textId="77777777" w:rsidR="005D3B37" w:rsidRPr="0035043E" w:rsidRDefault="005D3B37" w:rsidP="007A2843">
      <w:pPr>
        <w:pStyle w:val="Heading2"/>
        <w:rPr>
          <w:i/>
          <w:iCs/>
          <w:color w:val="1F3763"/>
        </w:rPr>
      </w:pPr>
      <w:bookmarkStart w:id="428" w:name="_Toc96411850"/>
      <w:r w:rsidRPr="0035043E">
        <w:t>How the obligations imposed by the Order will protect public health</w:t>
      </w:r>
      <w:bookmarkEnd w:id="428"/>
    </w:p>
    <w:p w14:paraId="3C57DB6F" w14:textId="77777777" w:rsidR="005D3B37" w:rsidRPr="0035043E" w:rsidRDefault="005D3B37" w:rsidP="005D3B37">
      <w:pPr>
        <w:pStyle w:val="ListLevel1"/>
        <w:numPr>
          <w:ilvl w:val="0"/>
          <w:numId w:val="5"/>
        </w:numPr>
        <w:rPr>
          <w:rFonts w:eastAsiaTheme="minorEastAsia"/>
        </w:rPr>
      </w:pPr>
      <w:r w:rsidRPr="0035043E">
        <w:t xml:space="preserve">I carefully read and considered the Chief Health Officer's advice in the various forms provided to me, as outlined above under “Statutory power to make pandemic orders”. </w:t>
      </w:r>
    </w:p>
    <w:p w14:paraId="118A0CF7" w14:textId="77777777" w:rsidR="005D3B37" w:rsidRPr="0035043E" w:rsidRDefault="005D3B37" w:rsidP="005D3B37">
      <w:pPr>
        <w:pStyle w:val="ListLevel1"/>
        <w:numPr>
          <w:ilvl w:val="0"/>
          <w:numId w:val="5"/>
        </w:numPr>
      </w:pPr>
      <w:r w:rsidRPr="0035043E">
        <w:t xml:space="preserve">In relation to the restrictions that will be imposed by this Order, the Chief Health Officer relevantly advised:  </w:t>
      </w:r>
    </w:p>
    <w:p w14:paraId="782018D3" w14:textId="77777777" w:rsidR="005D3B37" w:rsidRPr="0035043E" w:rsidRDefault="005D3B37" w:rsidP="005D3B37">
      <w:pPr>
        <w:pStyle w:val="ListLevel2"/>
        <w:numPr>
          <w:ilvl w:val="1"/>
          <w:numId w:val="5"/>
        </w:numPr>
      </w:pPr>
      <w:r w:rsidRPr="0035043E">
        <w:lastRenderedPageBreak/>
        <w:t>A standardised approach to international arrivals assists Victoria to reduce the risk of viral incursion and transmission. A combination of quarantine and testing are required to control for the risks posed by the different cohorts of international arrivals to the Victorian community. These measures become increasingly important in managing the risk of incursion, especially from emerging threats such as the importation of novel variants of concern.</w:t>
      </w:r>
      <w:r w:rsidRPr="0035043E">
        <w:rPr>
          <w:rStyle w:val="FootnoteReference"/>
        </w:rPr>
        <w:footnoteReference w:id="90"/>
      </w:r>
    </w:p>
    <w:p w14:paraId="0265403B" w14:textId="77777777" w:rsidR="005D3B37" w:rsidRPr="0035043E" w:rsidRDefault="005D3B37" w:rsidP="005D3B37">
      <w:pPr>
        <w:pStyle w:val="ListLevel2"/>
        <w:numPr>
          <w:ilvl w:val="1"/>
          <w:numId w:val="5"/>
        </w:numPr>
        <w:rPr>
          <w:rFonts w:eastAsiaTheme="minorEastAsia"/>
        </w:rPr>
      </w:pPr>
      <w:r w:rsidRPr="0035043E">
        <w:t>As the global distribution of the Omicron VOC expands, including domestically in Australian jurisdictions, and the local transmission of COVID-19 increases, international border measures become relatively less important in managing incursion risk. Given identification of the Omicron VOC within Australia and ongoing high community transmission within Victoria, it is reasonable for the requirements for international arrivals into Victoria by air to mirror those domestic arrivals from other Australian states and territories, as the risk of incursion from within Australia is no greater than international arrivals.</w:t>
      </w:r>
      <w:r w:rsidRPr="0035043E">
        <w:rPr>
          <w:rStyle w:val="FootnoteReference"/>
          <w:rFonts w:eastAsiaTheme="minorEastAsia"/>
        </w:rPr>
        <w:footnoteReference w:id="91"/>
      </w:r>
    </w:p>
    <w:p w14:paraId="015DC85E" w14:textId="77777777" w:rsidR="005D3B37" w:rsidRPr="0035043E" w:rsidRDefault="005D3B37" w:rsidP="005D3B37">
      <w:pPr>
        <w:pStyle w:val="ListLevel2"/>
        <w:numPr>
          <w:ilvl w:val="1"/>
          <w:numId w:val="5"/>
        </w:numPr>
      </w:pPr>
      <w:r w:rsidRPr="0035043E">
        <w:t>Quarantine reduces the risk of exposure and transmission to the Victorian community by limiting international arrivals’ interaction and movement for a defined period immediately following their arrival.</w:t>
      </w:r>
      <w:r w:rsidRPr="0035043E">
        <w:rPr>
          <w:rStyle w:val="FootnoteReference"/>
        </w:rPr>
        <w:footnoteReference w:id="92"/>
      </w:r>
    </w:p>
    <w:p w14:paraId="05DC62B8" w14:textId="77777777" w:rsidR="005D3B37" w:rsidRPr="0035043E" w:rsidRDefault="005D3B37" w:rsidP="005D3B37">
      <w:pPr>
        <w:pStyle w:val="ListLevel2"/>
        <w:numPr>
          <w:ilvl w:val="1"/>
          <w:numId w:val="5"/>
        </w:numPr>
      </w:pPr>
      <w:r w:rsidRPr="0035043E">
        <w:t>Testing obligations are designed to detect any imported cases in international arrivals prior to them joining the Victorian community to prevent outbreaks and limit transmission.</w:t>
      </w:r>
      <w:r w:rsidRPr="0035043E">
        <w:rPr>
          <w:rStyle w:val="FootnoteReference"/>
        </w:rPr>
        <w:footnoteReference w:id="93"/>
      </w:r>
      <w:r w:rsidRPr="0035043E">
        <w:t xml:space="preserve"> </w:t>
      </w:r>
    </w:p>
    <w:p w14:paraId="72C3E987" w14:textId="77777777" w:rsidR="005D3B37" w:rsidRPr="0035043E" w:rsidRDefault="005D3B37" w:rsidP="005D3B37">
      <w:pPr>
        <w:pStyle w:val="ListLevel2"/>
        <w:numPr>
          <w:ilvl w:val="1"/>
          <w:numId w:val="5"/>
        </w:numPr>
      </w:pPr>
      <w:r w:rsidRPr="0035043E">
        <w:t>International aircrew service workers staying less than 48 hours were required to remain in self-quarantine with no option to leave self-quarantine. This requirement is now amended to allow aircrew service workers to conduct a COVID-19 test- after their arrival to Victoria and leave self-quarantine once receiving a negative result. This is reasonable as it aligns with the current policy allowing aircrew staying more than 48 hours within Victoria to leave self-quarantine once they receive a negative COVID-19 result.</w:t>
      </w:r>
      <w:r w:rsidRPr="0035043E">
        <w:rPr>
          <w:rStyle w:val="FootnoteReference"/>
        </w:rPr>
        <w:footnoteReference w:id="94"/>
      </w:r>
    </w:p>
    <w:p w14:paraId="60E2D210" w14:textId="77777777" w:rsidR="005D3B37" w:rsidRPr="0035043E" w:rsidRDefault="005D3B37" w:rsidP="005D3B37">
      <w:pPr>
        <w:pStyle w:val="ListLevel2"/>
        <w:numPr>
          <w:ilvl w:val="1"/>
          <w:numId w:val="5"/>
        </w:numPr>
      </w:pPr>
      <w:r w:rsidRPr="0035043E">
        <w:t>The relative risk of SARS-CoV-2 incursion and transmission by international arrivals has substantially diminished relative to the risk from local acquisition in the context of the unprecedented levels of community transmission in Victoria and other Australian jurisdictions due to Omicron variant. Given this shift in the epidemiological risk profile in Victoria, additional testing obligations for this cohort to prevent the introduction of novel threats is no longer an efficient or justifiable use of our valuable testing resources which are already under strain.</w:t>
      </w:r>
      <w:r w:rsidRPr="0035043E">
        <w:rPr>
          <w:rStyle w:val="FootnoteReference"/>
        </w:rPr>
        <w:footnoteReference w:id="95"/>
      </w:r>
    </w:p>
    <w:p w14:paraId="78A1A320" w14:textId="77777777" w:rsidR="005D3B37" w:rsidRPr="0035043E" w:rsidRDefault="005D3B37" w:rsidP="005D3B37">
      <w:pPr>
        <w:pStyle w:val="ListLevel2"/>
        <w:numPr>
          <w:ilvl w:val="1"/>
          <w:numId w:val="5"/>
        </w:numPr>
        <w:rPr>
          <w:rFonts w:eastAsiaTheme="minorEastAsia"/>
        </w:rPr>
      </w:pPr>
      <w:r w:rsidRPr="0035043E">
        <w:lastRenderedPageBreak/>
        <w:t>The recommendation to allow provisions for the RA test as an alternative testing option to the PCR test remains appropriate given the demand for testing in the state with the number of Victorians exposed to the Omicron VOC. RA tests have been found to have moderate sensitivity and high specificity for the detection of SARS-CoV-2 and are an appropriate screening tool for asymptomatic testing, which will be relevant for a large number of international arrivals. RA testing has merit in minimising risk of incursions in sensitive settings when a condition of entry and therefore can be appropriate in this context as we mitigate incursion risk into Victoria. Additionally, it can offset pressure on testing pathology system capacity and free up resources for symptomatic testing to ensure system readiness in Victoria.</w:t>
      </w:r>
      <w:r w:rsidRPr="0035043E">
        <w:rPr>
          <w:rStyle w:val="FootnoteReference"/>
        </w:rPr>
        <w:footnoteReference w:id="96"/>
      </w:r>
    </w:p>
    <w:p w14:paraId="6BFBF15E" w14:textId="77777777" w:rsidR="005D3B37" w:rsidRPr="0035043E" w:rsidRDefault="005D3B37" w:rsidP="005D3B37">
      <w:pPr>
        <w:pStyle w:val="ListLevel2"/>
        <w:numPr>
          <w:ilvl w:val="1"/>
          <w:numId w:val="5"/>
        </w:numPr>
      </w:pPr>
      <w:r w:rsidRPr="0035043E">
        <w:t>While those with medical exemptions from vaccination pose a similar public health risk to those who have foregone vaccination voluntarily, individuals with medical exemptions have temporary or ongoing medical contraindications to vaccination due to circumstances out of their control, and the Minister may consider that ongoing requirements for mandatory in-facility quarantine for these groups is not a proportionate response, particularly as the number of individuals who fall into this group is relatively small and the aggregate public health risk of incursion due to this group is, therefore, also small.</w:t>
      </w:r>
      <w:r w:rsidRPr="0035043E">
        <w:rPr>
          <w:rStyle w:val="FootnoteReference"/>
        </w:rPr>
        <w:footnoteReference w:id="97"/>
      </w:r>
      <w:r w:rsidRPr="0035043E">
        <w:t xml:space="preserve"> Medically exempt individuals entering Australia should be treated as fully vaccinated for the purposes of determining their post-entry quarantine requirements. These individuals represent a small cohort that have a valid contraindication or acute illness that precludes them from receiving COVID-19 vaccines due to an unacceptable and heightened risk of harm to the individual. This group should be not be disadvantaged for circumstances outside of their control through the imposition of quarantine requirements.</w:t>
      </w:r>
      <w:r w:rsidRPr="0035043E">
        <w:rPr>
          <w:rStyle w:val="FootnoteReference"/>
        </w:rPr>
        <w:footnoteReference w:id="98"/>
      </w:r>
      <w:r w:rsidRPr="0035043E">
        <w:rPr>
          <w:rStyle w:val="FootnoteReference"/>
          <w:vertAlign w:val="baseline"/>
        </w:rPr>
        <w:t xml:space="preserve"> </w:t>
      </w:r>
    </w:p>
    <w:p w14:paraId="3B678EF9" w14:textId="77777777" w:rsidR="005D3B37" w:rsidRPr="0035043E" w:rsidRDefault="005D3B37" w:rsidP="005D3B37">
      <w:pPr>
        <w:pStyle w:val="ListLevel2"/>
        <w:numPr>
          <w:ilvl w:val="1"/>
          <w:numId w:val="5"/>
        </w:numPr>
        <w:rPr>
          <w:rFonts w:eastAsiaTheme="minorEastAsia"/>
        </w:rPr>
      </w:pPr>
      <w:r w:rsidRPr="0035043E">
        <w:t>Similarly, international arrivals under the age of 12 years should be permitted to quarantine in accordance with the vaccination status of accompanying travel members or as a fully vaccinated individual if unaccompanied minors to prevent separation of travel groups or solitary and unsupervised quarantine of minors. Such an approach would result in unintended harms to the health and wellbeing of young travellers. Further, vaccination is not widely accessible to this age cohort in all countries which raises additional concerns of inequity.</w:t>
      </w:r>
      <w:r w:rsidRPr="0035043E">
        <w:rPr>
          <w:rStyle w:val="FootnoteReference"/>
        </w:rPr>
        <w:footnoteReference w:id="99"/>
      </w:r>
    </w:p>
    <w:p w14:paraId="0EE4A89F" w14:textId="212192A4" w:rsidR="005D3B37" w:rsidRPr="0035043E" w:rsidRDefault="005D3B37" w:rsidP="005D3B37">
      <w:pPr>
        <w:pStyle w:val="ListLevel2"/>
        <w:numPr>
          <w:ilvl w:val="1"/>
          <w:numId w:val="5"/>
        </w:numPr>
        <w:rPr>
          <w:rFonts w:eastAsiaTheme="minorEastAsia"/>
        </w:rPr>
      </w:pPr>
      <w:r w:rsidRPr="0035043E">
        <w:rPr>
          <w:rFonts w:eastAsiaTheme="minorEastAsia"/>
        </w:rPr>
        <w:t xml:space="preserve">Reducing the quarantine duration for Australian-based unvaccinated international aircrew who enter home quarantine to 7 days is an appropriate change. This shift will reflect the current epidemiological risk profile in Victoria, where majority of the population is vaccinated, and there is sustained community transmission due to the Omicron variant. In the setting of high vaccination coverage and widespread transmission, the risk posed by a new incursion of COVID-19 into the community is minimal compared to the risk of infection from community transmission. This change will also align with the requirement for close contacts to complete 7 days of quarantine in the community. Close contacts are at higher risk of COVID-19 infection due to their known exposure to a confirmed case in a household or </w:t>
      </w:r>
      <w:r w:rsidRPr="0035043E">
        <w:rPr>
          <w:rFonts w:eastAsiaTheme="minorEastAsia"/>
        </w:rPr>
        <w:lastRenderedPageBreak/>
        <w:t xml:space="preserve">household-like setting. International arrivals generally have a lower risk of COVID-19 infection as they may or may not have been exposed to COVID-19 during their travel. Following the epidemiological risk profile identified, the other post arrival conditions for unvaccinated aircrew service workers and international passengers should also reflect the same period of 7 days as an appropriate measure. Under the same epidemiological risk profile identified, it is appropriate to reduce the period of reference for these international arrivals to 7 days. </w:t>
      </w:r>
    </w:p>
    <w:p w14:paraId="75259E25" w14:textId="77777777" w:rsidR="005D3B37" w:rsidRPr="0035043E" w:rsidRDefault="005D3B37" w:rsidP="005D3B37">
      <w:pPr>
        <w:pStyle w:val="ListLevel2"/>
        <w:numPr>
          <w:ilvl w:val="1"/>
          <w:numId w:val="5"/>
        </w:numPr>
      </w:pPr>
      <w:r w:rsidRPr="0035043E">
        <w:t>Given the high rate of community transmission of COVID-19 in Victoria, and the other risk mitigation strategies being implemented in education facilities across the state (e.g. surveillance testing), it is reasonable to remove all measures that prevent a person, regardless of their vaccination status, who is an international traveller from entering an educational facility. While it is appropriate to retain controls around sensitive settings, it is also appropriate not to prevent international travellers from going to school.</w:t>
      </w:r>
      <w:r w:rsidRPr="0035043E">
        <w:rPr>
          <w:vertAlign w:val="superscript"/>
        </w:rPr>
        <w:footnoteReference w:id="100"/>
      </w:r>
    </w:p>
    <w:p w14:paraId="3F30EF19" w14:textId="77777777" w:rsidR="005D3B37" w:rsidRPr="0035043E" w:rsidRDefault="005D3B37" w:rsidP="005D3B37">
      <w:pPr>
        <w:pStyle w:val="ListLevel2"/>
        <w:numPr>
          <w:ilvl w:val="1"/>
          <w:numId w:val="5"/>
        </w:numPr>
      </w:pPr>
      <w:r w:rsidRPr="0035043E">
        <w:t>International aircrew services workers are subject to operational requirements of a highly regulated industry, so low-risk aircrew services workers spending less than 48 hours in Victoria and Australian-based fully vaccinated aircrew operating turnaround flights are exempt from some testing requirements.</w:t>
      </w:r>
      <w:r w:rsidRPr="0035043E">
        <w:rPr>
          <w:rStyle w:val="FootnoteReference"/>
        </w:rPr>
        <w:footnoteReference w:id="101"/>
      </w:r>
    </w:p>
    <w:p w14:paraId="53515D16" w14:textId="77777777" w:rsidR="005D3B37" w:rsidRPr="0035043E" w:rsidRDefault="005D3B37" w:rsidP="005D3B37">
      <w:pPr>
        <w:pStyle w:val="ListLevel2"/>
        <w:numPr>
          <w:ilvl w:val="1"/>
          <w:numId w:val="5"/>
        </w:numPr>
      </w:pPr>
      <w:r w:rsidRPr="0035043E">
        <w:t>These exemptions from testing requirements are mitigated by other public health measures such as quarantine.</w:t>
      </w:r>
    </w:p>
    <w:p w14:paraId="736CE803" w14:textId="77777777" w:rsidR="005D3B37" w:rsidRPr="0035043E" w:rsidRDefault="005D3B37" w:rsidP="005D3B37">
      <w:pPr>
        <w:pStyle w:val="ListLevel2"/>
        <w:numPr>
          <w:ilvl w:val="1"/>
          <w:numId w:val="6"/>
        </w:numPr>
      </w:pPr>
      <w:bookmarkStart w:id="429" w:name="_Hlk94830400"/>
      <w:r w:rsidRPr="0035043E">
        <w:t>Currently, medically exempt international aircrew services workers are subject to a 14-day restriction on attending sensitive settings, unvaccinated and non-medically exempt children are subject to 7-day sensitive setting restrictions, and there are no restrictions on entering sensitive settings for medically exempt passengers. Removing this restriction for international aircrew services workers and unvaccinated and non-medically exempt children aligns with the Chief Health Officer’s advice that international arrivals generally have a lower risk of COVID-19 infection when compared with close contacts as they may or may not have been exposed to COVID-19 during their travel, and that due to the level of local transmission, there is a higher risk of acquiring COVID-19 infection in the general community compared to international travel.</w:t>
      </w:r>
      <w:r w:rsidRPr="0035043E">
        <w:rPr>
          <w:rStyle w:val="FootnoteReference"/>
        </w:rPr>
        <w:footnoteReference w:id="102"/>
      </w:r>
      <w:r w:rsidRPr="0035043E">
        <w:t xml:space="preserve"> Further, certain sensitive settings, such as care facilities and hospitals, have additional protective measures in the Visitors to Hospital and Care Facilities Order to reduce the risk of incursion of COVID-19.</w:t>
      </w:r>
      <w:r w:rsidRPr="0035043E">
        <w:rPr>
          <w:rStyle w:val="FootnoteReference"/>
        </w:rPr>
        <w:footnoteReference w:id="103"/>
      </w:r>
      <w:r w:rsidRPr="0035043E">
        <w:t xml:space="preserve"> Most other restrictions on sensitive settings were removed by 4 February 2022, especially as the Visitors to Hospitals and Care Facilities Order contains separate restrictions on unvaccinated visitors such as testing and PPE requirements.</w:t>
      </w:r>
      <w:r w:rsidRPr="0035043E">
        <w:rPr>
          <w:rStyle w:val="FootnoteReference"/>
        </w:rPr>
        <w:footnoteReference w:id="104"/>
      </w:r>
    </w:p>
    <w:p w14:paraId="340D9ED2" w14:textId="77777777" w:rsidR="005D3B37" w:rsidRPr="0035043E" w:rsidRDefault="005D3B37" w:rsidP="005D3B37">
      <w:pPr>
        <w:pStyle w:val="ListLevel2"/>
        <w:numPr>
          <w:ilvl w:val="1"/>
          <w:numId w:val="6"/>
        </w:numPr>
      </w:pPr>
      <w:r w:rsidRPr="0035043E">
        <w:t xml:space="preserve">Under the Order, the international arrivals permit scheme is no longer being used to support follow ups as the requirement for arrivals to obtain and carry a permit is no longer </w:t>
      </w:r>
      <w:r w:rsidRPr="0035043E">
        <w:lastRenderedPageBreak/>
        <w:t>appropriate. T</w:t>
      </w:r>
      <w:r w:rsidRPr="0035043E">
        <w:rPr>
          <w:rFonts w:eastAsia="Times New Roman"/>
        </w:rPr>
        <w:t>here is a higher risk of acquiring COVID-19 infection in the general community compared to international travel due to the level of local transmission. Importantly,</w:t>
      </w:r>
      <w:r w:rsidRPr="0035043E">
        <w:t xml:space="preserve"> </w:t>
      </w:r>
      <w:r w:rsidRPr="0035043E">
        <w:rPr>
          <w:rFonts w:eastAsia="Times New Roman"/>
        </w:rPr>
        <w:t>this will align with the recent shift in the COVID-19 public health response towards strengthening community engagement and communications to empower individuals to be responsible for testing, contact tracing, and adherence to obligations. Further, as Australia will open to all international travellers, including tourists, from 22 February 2022, the ongoing use of the permit scheme is no longer appropriate.</w:t>
      </w:r>
      <w:r w:rsidRPr="0035043E">
        <w:rPr>
          <w:rStyle w:val="FootnoteReference"/>
        </w:rPr>
        <w:footnoteReference w:id="105"/>
      </w:r>
    </w:p>
    <w:p w14:paraId="0992AF24" w14:textId="77777777" w:rsidR="005D3B37" w:rsidRPr="0035043E" w:rsidRDefault="005D3B37" w:rsidP="005D3B37">
      <w:pPr>
        <w:pStyle w:val="ListLevel2"/>
        <w:numPr>
          <w:ilvl w:val="1"/>
          <w:numId w:val="6"/>
        </w:numPr>
      </w:pPr>
      <w:r w:rsidRPr="0035043E">
        <w:t>I consider that home quarantine for Australian-based international aircrew services workers and international passenger arrival adolescents who are both not fully vaccinated or medically exempt should continue. My decision is based on the Chief Health Officer’s advice that home quarantine requirements remain a vital public health measure that protects the state from incursion of COVID-19 cases and limits the risk of incoming variants of concern, and that unvaccinated international arrivals present a higher incursion of risk compared to those who are fully vaccinated.</w:t>
      </w:r>
      <w:r w:rsidRPr="0035043E">
        <w:rPr>
          <w:rStyle w:val="FootnoteReference"/>
        </w:rPr>
        <w:footnoteReference w:id="106"/>
      </w:r>
      <w:r w:rsidRPr="0035043E">
        <w:t xml:space="preserve"> Further, with large parts of the world still unvaccinated, and major outbreaks persisting internationally, the risk of new variants emerging and entering the country remains.</w:t>
      </w:r>
      <w:r w:rsidRPr="0035043E">
        <w:rPr>
          <w:rStyle w:val="FootnoteReference"/>
        </w:rPr>
        <w:footnoteReference w:id="107"/>
      </w:r>
    </w:p>
    <w:p w14:paraId="5B55AB2E" w14:textId="77777777" w:rsidR="005D3B37" w:rsidRPr="0035043E" w:rsidRDefault="005D3B37" w:rsidP="005D3B37">
      <w:pPr>
        <w:pStyle w:val="ListLevel2"/>
        <w:numPr>
          <w:ilvl w:val="1"/>
          <w:numId w:val="6"/>
        </w:numPr>
      </w:pPr>
      <w:r w:rsidRPr="0035043E">
        <w:t>Maintaining testing requirements, where fully vaccinated or medically exempt international aircrew services workers and international passenger arrivals are required to get a COVID-19 PCR test or COVID-19 RA test within 24 hours of arrival and quarantine until receiving a negative result, will ensure that there is a level of oversight to monitor and detect incoming and outgoing cases of COVID-19 and detect any new variants of concern quickly to limit the spread of any emerging strains of COVID-19.</w:t>
      </w:r>
    </w:p>
    <w:bookmarkEnd w:id="429"/>
    <w:p w14:paraId="0094D8E9" w14:textId="77777777" w:rsidR="005D3B37" w:rsidRPr="0035043E" w:rsidRDefault="005D3B37" w:rsidP="005D3B37">
      <w:pPr>
        <w:pStyle w:val="ListLevel1"/>
        <w:numPr>
          <w:ilvl w:val="0"/>
          <w:numId w:val="5"/>
        </w:numPr>
      </w:pPr>
      <w:r w:rsidRPr="0035043E">
        <w:t>I also note the Acting Chief Health Officer’s advice that as a corollary to suggested changes in testing and quarantine requirements for international arrivals, the removal of restrictions on entering sensitive settings is also warranted.</w:t>
      </w:r>
      <w:r w:rsidRPr="0035043E">
        <w:rPr>
          <w:rStyle w:val="FootnoteReference"/>
        </w:rPr>
        <w:footnoteReference w:id="108"/>
      </w:r>
      <w:r w:rsidRPr="0035043E">
        <w:t xml:space="preserve"> The current risk of transmission is greater from locally acquired sources compared to this overseas cohort, the consolidated testing requirement still adequately assesses the COVID-19 status of these international arrivals prior to attending the sensitive settings, and care facilities and hospitals are proposed to have additional protective measures.</w:t>
      </w:r>
      <w:r w:rsidRPr="0035043E">
        <w:rPr>
          <w:rStyle w:val="FootnoteReference"/>
        </w:rPr>
        <w:footnoteReference w:id="109"/>
      </w:r>
      <w:r w:rsidRPr="0035043E" w:rsidDel="00660D9A">
        <w:t xml:space="preserve"> I have accepted this advice in relation to fully vaccinated aircrew and passengers visiting care facilities and hospitals, as a conditional pre-entry COVID-19 test is not needed separately from the new protective measures for hospitals and care facility visitors. I accept the Acting Chief Health Officer’s advice to remove sensitive setting restrictions for all other categories of travellers and will consider the changes for sensitive settings to complement the changes to quarantine </w:t>
      </w:r>
      <w:r w:rsidRPr="0035043E">
        <w:rPr>
          <w:rFonts w:eastAsiaTheme="minorEastAsia"/>
          <w:lang w:val="en-US"/>
        </w:rPr>
        <w:t>following discussion with National Cabinet.</w:t>
      </w:r>
    </w:p>
    <w:p w14:paraId="695203E9" w14:textId="77777777" w:rsidR="005D3B37" w:rsidRPr="0035043E" w:rsidRDefault="005D3B37" w:rsidP="005D3B37">
      <w:pPr>
        <w:pStyle w:val="ListLevel1"/>
        <w:numPr>
          <w:ilvl w:val="0"/>
          <w:numId w:val="5"/>
        </w:numPr>
      </w:pPr>
      <w:r w:rsidRPr="0035043E">
        <w:lastRenderedPageBreak/>
        <w:t>I have accepted the advice of the Chief Health Officer and Acting Chief Health Officer, subject to the matters addressed in these reasons. I have also made minor amendments to orders to improve accuracy and clarity.</w:t>
      </w:r>
    </w:p>
    <w:p w14:paraId="0A6CF45D" w14:textId="77777777" w:rsidR="005D3B37" w:rsidRPr="0035043E" w:rsidRDefault="005D3B37" w:rsidP="007A2843">
      <w:pPr>
        <w:pStyle w:val="Heading2"/>
      </w:pPr>
      <w:bookmarkStart w:id="430" w:name="_Toc96411851"/>
      <w:r w:rsidRPr="0035043E">
        <w:t>Countervailing possible impacts that the obligations imposed by the Order may have on individuals and the community</w:t>
      </w:r>
      <w:bookmarkEnd w:id="430"/>
      <w:r w:rsidRPr="0035043E">
        <w:t xml:space="preserve"> </w:t>
      </w:r>
    </w:p>
    <w:p w14:paraId="10E75640" w14:textId="77777777" w:rsidR="005D3B37" w:rsidRPr="0035043E" w:rsidRDefault="005D3B37" w:rsidP="005D3B37">
      <w:pPr>
        <w:pStyle w:val="ListLevel1"/>
        <w:numPr>
          <w:ilvl w:val="0"/>
          <w:numId w:val="5"/>
        </w:numPr>
      </w:pPr>
      <w:r w:rsidRPr="0035043E">
        <w:t xml:space="preserve">In making this decision, I have seriously considered the possible negative impacts of the Order on the individuals and the community. </w:t>
      </w:r>
    </w:p>
    <w:p w14:paraId="15E48D26" w14:textId="77777777" w:rsidR="005D3B37" w:rsidRPr="0035043E" w:rsidRDefault="005D3B37" w:rsidP="005D3B37">
      <w:pPr>
        <w:pStyle w:val="ListLevel1"/>
        <w:numPr>
          <w:ilvl w:val="0"/>
          <w:numId w:val="5"/>
        </w:numPr>
      </w:pPr>
      <w:r w:rsidRPr="0035043E">
        <w:t>In particular, as noted above, in the Human Rights Statement, I have considered how people’s human rights will be affected and limited by the Order.</w:t>
      </w:r>
    </w:p>
    <w:p w14:paraId="4E35A076" w14:textId="5FF17BEE" w:rsidR="005D3B37" w:rsidRPr="0035043E" w:rsidRDefault="005D3B37" w:rsidP="00C6264E">
      <w:pPr>
        <w:pStyle w:val="ListLevel1"/>
        <w:numPr>
          <w:ilvl w:val="0"/>
          <w:numId w:val="5"/>
        </w:numPr>
      </w:pPr>
      <w:r w:rsidRPr="0035043E">
        <w:t xml:space="preserve">In addition, I have also considered the additional potential negative impact where </w:t>
      </w:r>
      <w:r w:rsidR="00E22D73">
        <w:t>i</w:t>
      </w:r>
      <w:r w:rsidRPr="0035043E">
        <w:t>f an exemption is granted under the order, “the recipient must carry evidence of the exemption, any applicable documentary evidence, and a form of identification.”</w:t>
      </w:r>
      <w:r w:rsidRPr="0035043E">
        <w:rPr>
          <w:rStyle w:val="FootnoteReference"/>
        </w:rPr>
        <w:footnoteReference w:id="110"/>
      </w:r>
    </w:p>
    <w:p w14:paraId="7A59B331" w14:textId="77777777" w:rsidR="005D3B37" w:rsidRPr="0035043E" w:rsidRDefault="005D3B37" w:rsidP="005D3B37">
      <w:pPr>
        <w:pStyle w:val="ListLevel1"/>
        <w:numPr>
          <w:ilvl w:val="0"/>
          <w:numId w:val="5"/>
        </w:numPr>
      </w:pPr>
      <w:r w:rsidRPr="0035043E">
        <w:t>Further, as noted above, in the Human Rights Statement, I have considered how people’s human rights will be engaged and limited by the Order.</w:t>
      </w:r>
      <w:r w:rsidRPr="0035043E">
        <w:rPr>
          <w:rStyle w:val="FootnoteReference"/>
        </w:rPr>
        <w:footnoteReference w:id="111"/>
      </w:r>
    </w:p>
    <w:p w14:paraId="5E3C6752" w14:textId="77777777" w:rsidR="005D3B37" w:rsidRPr="0035043E" w:rsidRDefault="005D3B37" w:rsidP="005D3B37">
      <w:pPr>
        <w:pStyle w:val="ListLevel1"/>
        <w:numPr>
          <w:ilvl w:val="0"/>
          <w:numId w:val="5"/>
        </w:numPr>
      </w:pPr>
      <w:r w:rsidRPr="0035043E">
        <w:t>In making this Order, I have excluded medically exempt individuals from post-entry quarantine requirements, to ensure those with valid reasons for a medical exemption are not disadvantaged as a consequence of their ineligibility.</w:t>
      </w:r>
      <w:r w:rsidRPr="0035043E">
        <w:rPr>
          <w:rStyle w:val="FootnoteReference"/>
        </w:rPr>
        <w:footnoteReference w:id="112"/>
      </w:r>
      <w:r w:rsidRPr="0035043E">
        <w:t xml:space="preserve"> </w:t>
      </w:r>
    </w:p>
    <w:p w14:paraId="4E548CD4" w14:textId="77777777" w:rsidR="005D3B37" w:rsidRPr="0035043E" w:rsidRDefault="005D3B37" w:rsidP="005D3B37">
      <w:pPr>
        <w:pStyle w:val="ListLevel1"/>
        <w:numPr>
          <w:ilvl w:val="0"/>
          <w:numId w:val="5"/>
        </w:numPr>
      </w:pPr>
      <w:r w:rsidRPr="0035043E">
        <w:t>I have included a provision for a broad exemption power, which provides an avenue for individual requests for an exemption to be considered by senior officials in the Department. This allows for an exemption to be granted to any of the requirements in this Order if required, ensuring exceptional circumstances can be considered on a case-by-case basis and that the application of the order is not overly rigid in such circumstances.</w:t>
      </w:r>
    </w:p>
    <w:p w14:paraId="1CAB8B44" w14:textId="77777777" w:rsidR="005D3B37" w:rsidRPr="0035043E" w:rsidRDefault="005D3B37" w:rsidP="005D3B37">
      <w:pPr>
        <w:pStyle w:val="ListLevel1"/>
        <w:numPr>
          <w:ilvl w:val="0"/>
          <w:numId w:val="5"/>
        </w:numPr>
      </w:pPr>
      <w:r w:rsidRPr="0035043E">
        <w:t>In</w:t>
      </w:r>
      <w:r w:rsidRPr="0035043E">
        <w:rPr>
          <w:rFonts w:eastAsia="Calibri" w:cs="Arial"/>
        </w:rPr>
        <w:t xml:space="preserve"> this Order I have ensured that a person in self-quarantine is permitted to leave self-quarantine for essential reasons. These essential reasons include to obtain medical care, respond to an emergency or to leave the State of Victoria. </w:t>
      </w:r>
    </w:p>
    <w:p w14:paraId="7C0A78E8" w14:textId="77777777" w:rsidR="005D3B37" w:rsidRPr="0035043E" w:rsidRDefault="005D3B37" w:rsidP="007A2843">
      <w:pPr>
        <w:pStyle w:val="Heading2"/>
      </w:pPr>
      <w:bookmarkStart w:id="431" w:name="_Toc96411852"/>
      <w:r w:rsidRPr="0035043E">
        <w:lastRenderedPageBreak/>
        <w:t>Whether there are any less restrictive alternatives that are reasonably available to protect public health</w:t>
      </w:r>
      <w:bookmarkEnd w:id="431"/>
    </w:p>
    <w:p w14:paraId="38CD47E1" w14:textId="77777777" w:rsidR="005D3B37" w:rsidRPr="0035043E" w:rsidRDefault="005D3B37" w:rsidP="005D3B37">
      <w:pPr>
        <w:pStyle w:val="ListLevel1"/>
        <w:numPr>
          <w:ilvl w:val="0"/>
          <w:numId w:val="5"/>
        </w:numPr>
        <w:rPr>
          <w:rFonts w:eastAsia="Calibri" w:cs="Arial"/>
        </w:rPr>
      </w:pPr>
      <w:r w:rsidRPr="0035043E">
        <w:t>In his earlier advice, the Chief Health Officer sets out a range of measures, including measures which do not have a restrictive element (such as health promotion, education, epidemiology and monitoring)</w:t>
      </w:r>
      <w:r w:rsidRPr="0035043E">
        <w:rPr>
          <w:rFonts w:eastAsia="Calibri" w:cs="Arial"/>
        </w:rPr>
        <w:t>.</w:t>
      </w:r>
      <w:r w:rsidRPr="0035043E">
        <w:rPr>
          <w:rFonts w:eastAsia="Calibri" w:cs="Arial"/>
          <w:vertAlign w:val="superscript"/>
        </w:rPr>
        <w:footnoteReference w:id="113"/>
      </w:r>
      <w:r w:rsidRPr="0035043E">
        <w:rPr>
          <w:rFonts w:eastAsia="Calibri" w:cs="Arial"/>
        </w:rPr>
        <w:t xml:space="preserve"> </w:t>
      </w:r>
    </w:p>
    <w:p w14:paraId="364B5649" w14:textId="77777777" w:rsidR="005D3B37" w:rsidRPr="0035043E" w:rsidRDefault="005D3B37" w:rsidP="005D3B37">
      <w:pPr>
        <w:pStyle w:val="ListLevel1"/>
        <w:numPr>
          <w:ilvl w:val="0"/>
          <w:numId w:val="5"/>
        </w:numPr>
      </w:pPr>
      <w:r w:rsidRPr="0035043E">
        <w:t>The Chief Health Officer clearly states that such measures alone will not be sufficient to manage the serious risk to public health posed by COVID-</w:t>
      </w:r>
      <w:r w:rsidRPr="0035043E">
        <w:rPr>
          <w:rFonts w:eastAsia="Calibri" w:cs="Arial"/>
        </w:rPr>
        <w:t>19.</w:t>
      </w:r>
      <w:r w:rsidRPr="0035043E">
        <w:rPr>
          <w:rFonts w:eastAsia="Calibri" w:cs="Arial"/>
          <w:vertAlign w:val="superscript"/>
        </w:rPr>
        <w:footnoteReference w:id="114"/>
      </w:r>
      <w:r w:rsidRPr="0035043E">
        <w:rPr>
          <w:rFonts w:eastAsia="Calibri" w:cs="Arial"/>
        </w:rPr>
        <w:t xml:space="preserve"> </w:t>
      </w:r>
    </w:p>
    <w:p w14:paraId="0339F64E" w14:textId="77777777" w:rsidR="005D3B37" w:rsidRPr="0035043E" w:rsidRDefault="005D3B37" w:rsidP="005D3B37">
      <w:pPr>
        <w:pStyle w:val="ListLevel1"/>
        <w:numPr>
          <w:ilvl w:val="0"/>
          <w:numId w:val="5"/>
        </w:numPr>
        <w:rPr>
          <w:rFonts w:eastAsiaTheme="minorEastAsia"/>
        </w:rPr>
      </w:pPr>
      <w:r w:rsidRPr="0035043E">
        <w:rPr>
          <w:rFonts w:eastAsia="Calibri" w:cs="Calibri"/>
          <w:lang w:val="en-US"/>
        </w:rPr>
        <w:t>Public education and health promotion can provide community members with an understanding of and actions, such as hand hygiene, staying home when unwell and testing when symptomatic. However, international travel carries the risk of importation of novel variants of concern.</w:t>
      </w:r>
      <w:r w:rsidRPr="0035043E">
        <w:rPr>
          <w:rStyle w:val="FootnoteReference"/>
          <w:rFonts w:eastAsia="Calibri" w:cs="Calibri"/>
          <w:lang w:val="en-US"/>
        </w:rPr>
        <w:footnoteReference w:id="115"/>
      </w:r>
      <w:r w:rsidRPr="0035043E">
        <w:rPr>
          <w:rFonts w:eastAsia="Calibri" w:cs="Calibri"/>
          <w:lang w:val="en-US"/>
        </w:rPr>
        <w:t xml:space="preserve"> Education and practicing of </w:t>
      </w:r>
      <w:r w:rsidRPr="0035043E">
        <w:rPr>
          <w:rStyle w:val="FootnoteReference"/>
          <w:rFonts w:eastAsia="Calibri" w:cs="Calibri"/>
          <w:lang w:val="en-US"/>
        </w:rPr>
        <w:footnoteReference w:id="116"/>
      </w:r>
      <w:r w:rsidRPr="0035043E">
        <w:rPr>
          <w:rFonts w:eastAsia="Calibri" w:cs="Calibri"/>
          <w:lang w:val="en-US"/>
        </w:rPr>
        <w:t xml:space="preserve"> behaviours is consequently not sufficient in isolation to manage the risk posed by incoming international arrivals. </w:t>
      </w:r>
    </w:p>
    <w:p w14:paraId="61AAC242" w14:textId="77777777" w:rsidR="005D3B37" w:rsidRPr="0035043E" w:rsidRDefault="005D3B37" w:rsidP="005D3B37">
      <w:pPr>
        <w:pStyle w:val="ListLevel1"/>
        <w:numPr>
          <w:ilvl w:val="0"/>
          <w:numId w:val="5"/>
        </w:numPr>
        <w:rPr>
          <w:rFonts w:eastAsiaTheme="minorEastAsia"/>
          <w:color w:val="000000" w:themeColor="text1"/>
          <w:lang w:val="en-US"/>
        </w:rPr>
      </w:pPr>
      <w:r w:rsidRPr="0035043E">
        <w:rPr>
          <w:rFonts w:eastAsia="Calibri" w:cs="Calibri"/>
          <w:lang w:val="en-US"/>
        </w:rPr>
        <w:t>I therefore consider that there are no less restrictive means reasonably available to achieve the purpose that the limitations on rights sought to be achieve.</w:t>
      </w:r>
    </w:p>
    <w:p w14:paraId="6EEB5975" w14:textId="77777777" w:rsidR="005D3B37" w:rsidRPr="0035043E" w:rsidRDefault="005D3B37" w:rsidP="007A2843">
      <w:pPr>
        <w:pStyle w:val="Heading2"/>
      </w:pPr>
      <w:bookmarkStart w:id="432" w:name="_Toc96411853"/>
      <w:r w:rsidRPr="0035043E">
        <w:t>Conclusion</w:t>
      </w:r>
      <w:bookmarkEnd w:id="432"/>
    </w:p>
    <w:p w14:paraId="55D3DB88" w14:textId="77777777" w:rsidR="005D3B37" w:rsidRPr="0035043E" w:rsidRDefault="005D3B37" w:rsidP="005D3B37">
      <w:pPr>
        <w:pStyle w:val="ListLevel1"/>
        <w:numPr>
          <w:ilvl w:val="0"/>
          <w:numId w:val="5"/>
        </w:numPr>
      </w:pPr>
      <w:r w:rsidRPr="0035043E">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0657754B" w14:textId="77777777" w:rsidR="005D3B37" w:rsidRDefault="005D3B37" w:rsidP="005D3B37">
      <w:pPr>
        <w:pStyle w:val="ListLevel1"/>
        <w:numPr>
          <w:ilvl w:val="0"/>
          <w:numId w:val="5"/>
        </w:numPr>
        <w:sectPr w:rsidR="005D3B37" w:rsidSect="009716E8">
          <w:pgSz w:w="12240" w:h="15840"/>
          <w:pgMar w:top="1440" w:right="1440" w:bottom="1440" w:left="1440" w:header="720" w:footer="720" w:gutter="0"/>
          <w:cols w:space="720"/>
          <w:docGrid w:linePitch="360"/>
        </w:sectPr>
      </w:pPr>
      <w:r w:rsidRPr="0035043E">
        <w:t>For the same reasons, I formed the opinion that the limits placed on human rights by the Order are demonstrably justified for the purposes of the Charter.</w:t>
      </w:r>
    </w:p>
    <w:p w14:paraId="106CC2A5" w14:textId="77777777" w:rsidR="005D3B37" w:rsidRPr="00D3301A" w:rsidRDefault="005D3B37" w:rsidP="002E176F">
      <w:pPr>
        <w:pStyle w:val="Heading1"/>
      </w:pPr>
      <w:bookmarkStart w:id="433" w:name="_Toc92741270"/>
      <w:bookmarkStart w:id="434" w:name="_Toc548075353"/>
      <w:bookmarkStart w:id="435" w:name="_Toc1894832612"/>
      <w:bookmarkStart w:id="436" w:name="_Toc92639557"/>
      <w:bookmarkStart w:id="437" w:name="_Toc1665985094"/>
      <w:bookmarkStart w:id="438" w:name="_Toc94901640"/>
      <w:bookmarkStart w:id="439" w:name="_Toc90916659"/>
      <w:bookmarkStart w:id="440" w:name="_Toc92202335"/>
      <w:bookmarkStart w:id="441" w:name="_Toc92396319"/>
      <w:bookmarkStart w:id="442" w:name="_Toc91660846"/>
      <w:bookmarkStart w:id="443" w:name="_Toc92396295"/>
      <w:bookmarkStart w:id="444" w:name="_Toc92741244"/>
      <w:bookmarkStart w:id="445" w:name="_Toc354733696"/>
      <w:bookmarkStart w:id="446" w:name="_Toc96411854"/>
      <w:r w:rsidRPr="00D3301A">
        <w:lastRenderedPageBreak/>
        <w:t>Schedule 5 – Reasons for Decision – Pandemic (Detention) Order</w:t>
      </w:r>
      <w:bookmarkEnd w:id="433"/>
      <w:r w:rsidRPr="00D3301A">
        <w:t xml:space="preserve"> </w:t>
      </w:r>
      <w:bookmarkEnd w:id="434"/>
      <w:bookmarkEnd w:id="435"/>
      <w:bookmarkEnd w:id="436"/>
      <w:bookmarkEnd w:id="437"/>
      <w:r w:rsidRPr="00D3301A">
        <w:t>2022 (No.4)</w:t>
      </w:r>
      <w:bookmarkEnd w:id="438"/>
      <w:bookmarkEnd w:id="446"/>
    </w:p>
    <w:p w14:paraId="3773FDD2" w14:textId="77777777" w:rsidR="005D3B37" w:rsidRPr="00D3301A" w:rsidRDefault="005D3B37" w:rsidP="002E176F">
      <w:pPr>
        <w:pStyle w:val="Heading2"/>
      </w:pPr>
      <w:bookmarkStart w:id="447" w:name="_Toc92639558"/>
      <w:bookmarkStart w:id="448" w:name="_Toc92741271"/>
      <w:bookmarkStart w:id="449" w:name="_Toc1411327834"/>
      <w:bookmarkStart w:id="450" w:name="_Toc2077093189"/>
      <w:bookmarkStart w:id="451" w:name="_Toc1745324244"/>
      <w:bookmarkStart w:id="452" w:name="_Toc96411855"/>
      <w:r w:rsidRPr="00D3301A">
        <w:t>Summary of Order</w:t>
      </w:r>
      <w:bookmarkEnd w:id="447"/>
      <w:bookmarkEnd w:id="448"/>
      <w:bookmarkEnd w:id="452"/>
      <w:r w:rsidRPr="00D3301A">
        <w:t xml:space="preserve"> </w:t>
      </w:r>
      <w:bookmarkEnd w:id="449"/>
      <w:bookmarkEnd w:id="450"/>
      <w:bookmarkEnd w:id="451"/>
    </w:p>
    <w:p w14:paraId="77DD3EDF" w14:textId="77777777" w:rsidR="005D3B37" w:rsidRPr="00D3301A" w:rsidRDefault="005D3B37" w:rsidP="005D3B37">
      <w:pPr>
        <w:pStyle w:val="ListLevel1"/>
        <w:numPr>
          <w:ilvl w:val="0"/>
          <w:numId w:val="5"/>
        </w:numPr>
      </w:pPr>
      <w:r w:rsidRPr="00D3301A">
        <w:t xml:space="preserve">This Order contains requirements to detain 'persons of risk' for specified periods. </w:t>
      </w:r>
    </w:p>
    <w:p w14:paraId="7DC1EC31" w14:textId="77777777" w:rsidR="005D3B37" w:rsidRPr="00D3301A" w:rsidRDefault="005D3B37" w:rsidP="002E176F">
      <w:pPr>
        <w:pStyle w:val="Heading3"/>
      </w:pPr>
      <w:bookmarkStart w:id="453" w:name="_Toc1183593505"/>
      <w:bookmarkStart w:id="454" w:name="_Toc2115886977"/>
      <w:bookmarkStart w:id="455" w:name="_Toc92639559"/>
      <w:bookmarkStart w:id="456" w:name="_Toc406136777"/>
      <w:bookmarkStart w:id="457" w:name="_Toc92741272"/>
      <w:bookmarkStart w:id="458" w:name="_Toc96411856"/>
      <w:r w:rsidRPr="00D3301A">
        <w:t>Purpose</w:t>
      </w:r>
      <w:bookmarkEnd w:id="453"/>
      <w:bookmarkEnd w:id="454"/>
      <w:bookmarkEnd w:id="455"/>
      <w:bookmarkEnd w:id="456"/>
      <w:bookmarkEnd w:id="457"/>
      <w:bookmarkEnd w:id="458"/>
    </w:p>
    <w:p w14:paraId="138F0552" w14:textId="77777777" w:rsidR="005D3B37" w:rsidRPr="00D3301A" w:rsidRDefault="005D3B37" w:rsidP="005D3B37">
      <w:pPr>
        <w:pStyle w:val="ListLevel1"/>
        <w:numPr>
          <w:ilvl w:val="0"/>
          <w:numId w:val="5"/>
        </w:numPr>
      </w:pPr>
      <w:r w:rsidRPr="00D3301A">
        <w:t>The objective of this Order is to limit the transmission of COVID-19 by requiring persons of risk to be detained for specified periods.</w:t>
      </w:r>
    </w:p>
    <w:p w14:paraId="70CBD575" w14:textId="77777777" w:rsidR="005D3B37" w:rsidRPr="00D3301A" w:rsidRDefault="005D3B37" w:rsidP="002E176F">
      <w:pPr>
        <w:pStyle w:val="Heading3"/>
      </w:pPr>
      <w:bookmarkStart w:id="459" w:name="_Toc626236393"/>
      <w:bookmarkStart w:id="460" w:name="_Toc92741273"/>
      <w:bookmarkStart w:id="461" w:name="_Toc96411857"/>
      <w:r w:rsidRPr="00D3301A">
        <w:t>Obligations</w:t>
      </w:r>
      <w:bookmarkEnd w:id="459"/>
      <w:bookmarkEnd w:id="460"/>
      <w:bookmarkEnd w:id="461"/>
    </w:p>
    <w:p w14:paraId="56C8CBF5" w14:textId="77777777" w:rsidR="005D3B37" w:rsidRPr="00D3301A" w:rsidRDefault="005D3B37" w:rsidP="005D3B37">
      <w:pPr>
        <w:pStyle w:val="ListLevel1"/>
        <w:numPr>
          <w:ilvl w:val="0"/>
          <w:numId w:val="5"/>
        </w:numPr>
      </w:pPr>
      <w:r w:rsidRPr="00D3301A">
        <w:t>This Order specifies circumstances and conditions in which a person is to be detained in Victoria to limit the transmission of COVID-19 and the period of, and requirements for, that detention.</w:t>
      </w:r>
    </w:p>
    <w:p w14:paraId="704569EA" w14:textId="77777777" w:rsidR="005D3B37" w:rsidRPr="00D3301A" w:rsidRDefault="005D3B37" w:rsidP="005D3B37">
      <w:pPr>
        <w:pStyle w:val="ListLevel1"/>
        <w:numPr>
          <w:ilvl w:val="0"/>
          <w:numId w:val="5"/>
        </w:numPr>
      </w:pPr>
      <w:r w:rsidRPr="00D3301A">
        <w:t xml:space="preserve">To limit the risk of transmission of COVID-19, by requiring persons of risk to be detained for specified periods of time, this Order: </w:t>
      </w:r>
    </w:p>
    <w:p w14:paraId="31FD3623" w14:textId="77777777" w:rsidR="005D3B37" w:rsidRPr="00D3301A" w:rsidRDefault="005D3B37" w:rsidP="005D3B37">
      <w:pPr>
        <w:pStyle w:val="ListLevel2"/>
        <w:numPr>
          <w:ilvl w:val="1"/>
          <w:numId w:val="5"/>
        </w:numPr>
      </w:pPr>
      <w:r w:rsidRPr="00D3301A">
        <w:t>imposes obligations on specified classes of international arrivals classified as persons of risk.  A person of risk is a person who has entered Victoria after having been in another country in the 7 days prior to entry, is not an international transit passenger, and is not eligible to enter Victoria under the Victorian Border Crossing Order. Specifically, this includes:</w:t>
      </w:r>
    </w:p>
    <w:p w14:paraId="5A12A791" w14:textId="77777777" w:rsidR="005D3B37" w:rsidRPr="00D3301A" w:rsidRDefault="005D3B37" w:rsidP="005D3B37">
      <w:pPr>
        <w:pStyle w:val="ListLevel3"/>
        <w:numPr>
          <w:ilvl w:val="2"/>
          <w:numId w:val="5"/>
        </w:numPr>
        <w:ind w:left="2268" w:hanging="1134"/>
      </w:pPr>
      <w:r w:rsidRPr="00D3301A">
        <w:t>A person who is an international aircrew services worker who is not fully vaccinated or medically exempt and is not an Australian-based international aircrew services worker;</w:t>
      </w:r>
    </w:p>
    <w:p w14:paraId="18B35120" w14:textId="77777777" w:rsidR="005D3B37" w:rsidRPr="00D3301A" w:rsidRDefault="005D3B37" w:rsidP="005D3B37">
      <w:pPr>
        <w:pStyle w:val="ListLevel3"/>
        <w:numPr>
          <w:ilvl w:val="2"/>
          <w:numId w:val="5"/>
        </w:numPr>
        <w:ind w:left="2268" w:hanging="1134"/>
      </w:pPr>
      <w:r w:rsidRPr="00D3301A">
        <w:t>An international passenger arrival if they are older than 18 years of age and not fully vaccinated or medically exempt;</w:t>
      </w:r>
    </w:p>
    <w:p w14:paraId="323BFE3C" w14:textId="77777777" w:rsidR="005D3B37" w:rsidRPr="00D3301A" w:rsidRDefault="005D3B37" w:rsidP="005D3B37">
      <w:pPr>
        <w:pStyle w:val="ListLevel3"/>
        <w:numPr>
          <w:ilvl w:val="2"/>
          <w:numId w:val="5"/>
        </w:numPr>
        <w:ind w:left="2268" w:hanging="1134"/>
      </w:pPr>
      <w:r w:rsidRPr="00D3301A">
        <w:t xml:space="preserve">An international passenger arrival if they are over 12 years and two months old and are unvaccinated, not medically exempt, not travelling unaccompanied, and not travelling with at least one parent or guardian who is fully vaccinated or medically exempt. </w:t>
      </w:r>
    </w:p>
    <w:p w14:paraId="429513D2" w14:textId="77777777" w:rsidR="005D3B37" w:rsidRPr="00D3301A" w:rsidRDefault="005D3B37" w:rsidP="005D3B37">
      <w:pPr>
        <w:pStyle w:val="ListLevel2"/>
        <w:numPr>
          <w:ilvl w:val="1"/>
          <w:numId w:val="5"/>
        </w:numPr>
      </w:pPr>
      <w:r w:rsidRPr="00D3301A">
        <w:t xml:space="preserve">imposes an initial period of detention of 7 days. </w:t>
      </w:r>
    </w:p>
    <w:p w14:paraId="6C2638D3" w14:textId="77777777" w:rsidR="005D3B37" w:rsidRPr="00D3301A" w:rsidRDefault="005D3B37" w:rsidP="005D3B37">
      <w:pPr>
        <w:pStyle w:val="ListLevel1"/>
        <w:numPr>
          <w:ilvl w:val="0"/>
          <w:numId w:val="5"/>
        </w:numPr>
      </w:pPr>
      <w:r w:rsidRPr="00D3301A">
        <w:t>An authorised officer is required to review a person's detention at least once every 24 hours under section 165BG of the Public Health and Wellbeing Act 2008 to determine if the authorised officer is satisfied that the person's continued detention is reasonably necessary to eliminate or reduce a serious risk to public health.</w:t>
      </w:r>
    </w:p>
    <w:p w14:paraId="115EF92E" w14:textId="77777777" w:rsidR="005D3B37" w:rsidRPr="00D3301A" w:rsidRDefault="005D3B37" w:rsidP="005D3B37">
      <w:pPr>
        <w:pStyle w:val="ListLevel1"/>
        <w:numPr>
          <w:ilvl w:val="0"/>
          <w:numId w:val="5"/>
        </w:numPr>
      </w:pPr>
      <w:r w:rsidRPr="00D3301A">
        <w:t>A detained person must not leave the person’s place of detention unless:</w:t>
      </w:r>
    </w:p>
    <w:p w14:paraId="038A1D60" w14:textId="77777777" w:rsidR="005D3B37" w:rsidRPr="00D3301A" w:rsidRDefault="005D3B37" w:rsidP="005D3B37">
      <w:pPr>
        <w:pStyle w:val="ListLevel2"/>
        <w:numPr>
          <w:ilvl w:val="1"/>
          <w:numId w:val="5"/>
        </w:numPr>
      </w:pPr>
      <w:r w:rsidRPr="00D3301A">
        <w:t>the person has been granted permission by an authorised officer for the purpose of obtaining medical care, or getting a COVID-19 test, or to reduce a serious risk to the person’s mental health, or to visit a patient in hospital if permitted to do so, or to leave Victoria; or</w:t>
      </w:r>
    </w:p>
    <w:p w14:paraId="6495A02C" w14:textId="77777777" w:rsidR="005D3B37" w:rsidRPr="00D3301A" w:rsidRDefault="005D3B37" w:rsidP="005D3B37">
      <w:pPr>
        <w:pStyle w:val="ListLevel2"/>
        <w:numPr>
          <w:ilvl w:val="1"/>
          <w:numId w:val="5"/>
        </w:numPr>
      </w:pPr>
      <w:r w:rsidRPr="00D3301A">
        <w:lastRenderedPageBreak/>
        <w:t>there is an emergency situation; or</w:t>
      </w:r>
    </w:p>
    <w:p w14:paraId="5B2EAFF1" w14:textId="77777777" w:rsidR="005D3B37" w:rsidRPr="00D3301A" w:rsidRDefault="005D3B37" w:rsidP="005D3B37">
      <w:pPr>
        <w:pStyle w:val="ListLevel2"/>
        <w:numPr>
          <w:ilvl w:val="1"/>
          <w:numId w:val="5"/>
        </w:numPr>
      </w:pPr>
      <w:r w:rsidRPr="00D3301A">
        <w:t>the person is required to by law.</w:t>
      </w:r>
    </w:p>
    <w:p w14:paraId="2920A956" w14:textId="77777777" w:rsidR="005D3B37" w:rsidRPr="00D3301A" w:rsidRDefault="005D3B37" w:rsidP="005D3B37">
      <w:pPr>
        <w:pStyle w:val="ListLevel1"/>
        <w:numPr>
          <w:ilvl w:val="0"/>
          <w:numId w:val="5"/>
        </w:numPr>
      </w:pPr>
      <w:r w:rsidRPr="00D3301A">
        <w:t xml:space="preserve">A person must not enter a place of detention of another person unless that person is lawfully authorised to enter that place for a specific reason (for example, providing food or medical care) or is detained in the same place of detention for the same, or substantially the same, period of time, or ordinarily resides with the detained person at the place of detention. </w:t>
      </w:r>
    </w:p>
    <w:p w14:paraId="650D1A96" w14:textId="77777777" w:rsidR="005D3B37" w:rsidRPr="00D3301A" w:rsidRDefault="005D3B37" w:rsidP="005D3B37">
      <w:pPr>
        <w:pStyle w:val="ListLevel1"/>
        <w:numPr>
          <w:ilvl w:val="0"/>
          <w:numId w:val="5"/>
        </w:numPr>
      </w:pPr>
      <w:r w:rsidRPr="00D3301A">
        <w:t xml:space="preserve">The Chief Health Officer, the Deputy Chief Health officer or an authorised officer may grant an exemption to a person of risk from the requirements of this Order, if satisfied that the exemption is appropriate by having regard to the need to protect the public and the principles of the Order. </w:t>
      </w:r>
    </w:p>
    <w:p w14:paraId="42C1DE3C" w14:textId="77777777" w:rsidR="005D3B37" w:rsidRPr="00D3301A" w:rsidRDefault="005D3B37" w:rsidP="005D3B37">
      <w:pPr>
        <w:pStyle w:val="ListLevel1"/>
        <w:numPr>
          <w:ilvl w:val="0"/>
          <w:numId w:val="5"/>
        </w:numPr>
      </w:pPr>
      <w:r w:rsidRPr="00D3301A">
        <w:t xml:space="preserve">Failure to comply with this Order may result in penalties. </w:t>
      </w:r>
    </w:p>
    <w:p w14:paraId="2277734C" w14:textId="77777777" w:rsidR="005D3B37" w:rsidRPr="00D3301A" w:rsidRDefault="005D3B37" w:rsidP="009716E8">
      <w:pPr>
        <w:pStyle w:val="Heading3"/>
      </w:pPr>
      <w:bookmarkStart w:id="462" w:name="_Toc96411858"/>
      <w:r w:rsidRPr="00D3301A">
        <w:t>Changes from Pandemic (Detention) Order 2022 (No.3)</w:t>
      </w:r>
      <w:bookmarkEnd w:id="462"/>
      <w:r w:rsidRPr="00D3301A">
        <w:t xml:space="preserve"> </w:t>
      </w:r>
    </w:p>
    <w:p w14:paraId="5B8EF9BB" w14:textId="77777777" w:rsidR="005D3B37" w:rsidRPr="00D3301A" w:rsidRDefault="005D3B37" w:rsidP="005D3B37">
      <w:pPr>
        <w:pStyle w:val="ListLevel1"/>
        <w:numPr>
          <w:ilvl w:val="0"/>
          <w:numId w:val="5"/>
        </w:numPr>
        <w:rPr>
          <w:rFonts w:eastAsiaTheme="minorEastAsia"/>
          <w:lang w:val="en-US"/>
        </w:rPr>
      </w:pPr>
      <w:r w:rsidRPr="00D3301A">
        <w:rPr>
          <w:rFonts w:ascii="Calibri" w:eastAsia="Calibri" w:hAnsi="Calibri" w:cs="Calibri"/>
          <w:lang w:val="en-US"/>
        </w:rPr>
        <w:t>Reduce the period of hotel quarantine for unvaccinated international arrivals from 14 to 7 days to align with the self-quarantine period for close contacts (including unvaccinated close contacts).  Consequential amendments to align with this change include:</w:t>
      </w:r>
    </w:p>
    <w:p w14:paraId="170F73F2" w14:textId="77777777" w:rsidR="005D3B37" w:rsidRPr="00D3301A" w:rsidRDefault="005D3B37" w:rsidP="005D3B37">
      <w:pPr>
        <w:pStyle w:val="ListLevel2"/>
        <w:numPr>
          <w:ilvl w:val="1"/>
          <w:numId w:val="5"/>
        </w:numPr>
        <w:rPr>
          <w:rFonts w:eastAsiaTheme="minorEastAsia"/>
          <w:lang w:val="en-US"/>
        </w:rPr>
      </w:pPr>
      <w:r w:rsidRPr="00D3301A">
        <w:rPr>
          <w:lang w:val="en-US"/>
        </w:rPr>
        <w:t>the period of reference to consider a person an “international arrival” reduced from 14 to 7 days prior to arrival in Australia or Victoria;</w:t>
      </w:r>
    </w:p>
    <w:p w14:paraId="46DFCBCD" w14:textId="77777777" w:rsidR="005D3B37" w:rsidRPr="00D3301A" w:rsidRDefault="005D3B37" w:rsidP="005D3B37">
      <w:pPr>
        <w:pStyle w:val="ListLevel2"/>
        <w:numPr>
          <w:ilvl w:val="1"/>
          <w:numId w:val="5"/>
        </w:numPr>
        <w:rPr>
          <w:rFonts w:eastAsiaTheme="minorEastAsia"/>
          <w:lang w:val="en-US"/>
        </w:rPr>
      </w:pPr>
      <w:r w:rsidRPr="00D3301A">
        <w:rPr>
          <w:lang w:val="en-US"/>
        </w:rPr>
        <w:t>no longer extending the period of detention by 7 days from an initial period of 7 days.</w:t>
      </w:r>
    </w:p>
    <w:p w14:paraId="129A5CDB" w14:textId="77777777" w:rsidR="005D3B37" w:rsidRPr="00D3301A" w:rsidRDefault="005D3B37" w:rsidP="002E176F">
      <w:pPr>
        <w:pStyle w:val="Heading3"/>
      </w:pPr>
      <w:bookmarkStart w:id="463" w:name="_Toc1823628072"/>
      <w:bookmarkStart w:id="464" w:name="_Toc885258322"/>
      <w:bookmarkStart w:id="465" w:name="_Toc92639560"/>
      <w:bookmarkStart w:id="466" w:name="_Toc1968118882"/>
      <w:bookmarkStart w:id="467" w:name="_Toc92741275"/>
      <w:bookmarkStart w:id="468" w:name="_Toc96411859"/>
      <w:r w:rsidRPr="00D3301A">
        <w:t>Period</w:t>
      </w:r>
      <w:bookmarkEnd w:id="463"/>
      <w:bookmarkEnd w:id="464"/>
      <w:bookmarkEnd w:id="465"/>
      <w:bookmarkEnd w:id="466"/>
      <w:bookmarkEnd w:id="467"/>
      <w:bookmarkEnd w:id="468"/>
    </w:p>
    <w:p w14:paraId="46E8E7D1" w14:textId="77777777" w:rsidR="005D3B37" w:rsidRPr="00D3301A" w:rsidRDefault="005D3B37" w:rsidP="005D3B37">
      <w:pPr>
        <w:pStyle w:val="ListLevel1"/>
        <w:numPr>
          <w:ilvl w:val="0"/>
          <w:numId w:val="5"/>
        </w:numPr>
      </w:pPr>
      <w:r w:rsidRPr="00D3301A">
        <w:t xml:space="preserve">This Order will commence at 06:00:00pm on 18 February 2022 and ends at 11:59:00pm on 12 April 2022. </w:t>
      </w:r>
    </w:p>
    <w:p w14:paraId="701227D9" w14:textId="77777777" w:rsidR="005D3B37" w:rsidRPr="00D3301A" w:rsidRDefault="005D3B37" w:rsidP="002E176F">
      <w:pPr>
        <w:pStyle w:val="Heading2"/>
      </w:pPr>
      <w:bookmarkStart w:id="469" w:name="_Toc712817364"/>
      <w:bookmarkStart w:id="470" w:name="_Toc577521617"/>
      <w:bookmarkStart w:id="471" w:name="_Toc92639561"/>
      <w:bookmarkStart w:id="472" w:name="_Toc114930123"/>
      <w:bookmarkStart w:id="473" w:name="_Toc92741276"/>
      <w:bookmarkStart w:id="474" w:name="_Toc96411860"/>
      <w:r w:rsidRPr="00D3301A">
        <w:t>Relevant human rights</w:t>
      </w:r>
      <w:bookmarkEnd w:id="469"/>
      <w:bookmarkEnd w:id="470"/>
      <w:bookmarkEnd w:id="471"/>
      <w:bookmarkEnd w:id="472"/>
      <w:bookmarkEnd w:id="473"/>
      <w:bookmarkEnd w:id="474"/>
    </w:p>
    <w:p w14:paraId="038F9165" w14:textId="77777777" w:rsidR="005D3B37" w:rsidRPr="00D3301A" w:rsidRDefault="005D3B37" w:rsidP="002E176F">
      <w:pPr>
        <w:pStyle w:val="Heading3"/>
      </w:pPr>
      <w:bookmarkStart w:id="475" w:name="_Toc624218508"/>
      <w:bookmarkStart w:id="476" w:name="_Toc460250588"/>
      <w:bookmarkStart w:id="477" w:name="_Toc92639562"/>
      <w:bookmarkStart w:id="478" w:name="_Toc980533264"/>
      <w:bookmarkStart w:id="479" w:name="_Toc92741277"/>
      <w:bookmarkStart w:id="480" w:name="_Toc96411861"/>
      <w:r w:rsidRPr="00D3301A">
        <w:t>Human rights that are limited</w:t>
      </w:r>
      <w:bookmarkEnd w:id="475"/>
      <w:bookmarkEnd w:id="476"/>
      <w:bookmarkEnd w:id="477"/>
      <w:bookmarkEnd w:id="478"/>
      <w:bookmarkEnd w:id="479"/>
      <w:bookmarkEnd w:id="480"/>
    </w:p>
    <w:p w14:paraId="35C96FFD" w14:textId="77777777" w:rsidR="005D3B37" w:rsidRPr="00D3301A" w:rsidRDefault="005D3B37" w:rsidP="005D3B37">
      <w:pPr>
        <w:pStyle w:val="ListLevel1"/>
        <w:numPr>
          <w:ilvl w:val="0"/>
          <w:numId w:val="5"/>
        </w:numPr>
      </w:pPr>
      <w:r w:rsidRPr="00D3301A">
        <w:t xml:space="preserve">For the purposes of section 165AP(2)(c), in my opinion, the obligations imposed by the order will limit the human rights identified as limited under the heading </w:t>
      </w:r>
      <w:r w:rsidRPr="00D3301A">
        <w:rPr>
          <w:i/>
          <w:iCs/>
        </w:rPr>
        <w:t>Nature and extent of limitations</w:t>
      </w:r>
      <w:r w:rsidRPr="00D3301A">
        <w:t xml:space="preserve"> in the schedule to the Human Rights Statement that relates to this order.</w:t>
      </w:r>
    </w:p>
    <w:p w14:paraId="0BD9FB67" w14:textId="77777777" w:rsidR="005D3B37" w:rsidRPr="00D3301A" w:rsidRDefault="005D3B37" w:rsidP="005D3B37">
      <w:pPr>
        <w:pStyle w:val="ListLevel1"/>
        <w:numPr>
          <w:ilvl w:val="0"/>
          <w:numId w:val="5"/>
        </w:numPr>
      </w:pPr>
      <w:r w:rsidRPr="00D3301A">
        <w:t xml:space="preserve">My explanation for why those rights are limited by the order is set out in the Human Rights Statement. </w:t>
      </w:r>
    </w:p>
    <w:p w14:paraId="448E64A0" w14:textId="77777777" w:rsidR="005D3B37" w:rsidRPr="00D3301A" w:rsidRDefault="005D3B37" w:rsidP="005D3B37">
      <w:pPr>
        <w:pStyle w:val="ListLevel1"/>
        <w:numPr>
          <w:ilvl w:val="0"/>
          <w:numId w:val="5"/>
        </w:numPr>
      </w:pPr>
      <w:r w:rsidRPr="00D3301A">
        <w:t xml:space="preserve">The Human Rights Statement also sets out: </w:t>
      </w:r>
    </w:p>
    <w:p w14:paraId="25B72F89" w14:textId="77777777" w:rsidR="005D3B37" w:rsidRPr="00D3301A" w:rsidRDefault="005D3B37" w:rsidP="005D3B37">
      <w:pPr>
        <w:pStyle w:val="ListLevel2"/>
        <w:numPr>
          <w:ilvl w:val="1"/>
          <w:numId w:val="5"/>
        </w:numPr>
      </w:pPr>
      <w:r w:rsidRPr="00D3301A">
        <w:t>my explanation of the nature of the human rights limited (as required by section 165AP(2)(i)); and</w:t>
      </w:r>
    </w:p>
    <w:p w14:paraId="7FA75356" w14:textId="77777777" w:rsidR="005D3B37" w:rsidRPr="00D3301A" w:rsidRDefault="005D3B37" w:rsidP="005D3B37">
      <w:pPr>
        <w:pStyle w:val="ListLevel2"/>
        <w:numPr>
          <w:ilvl w:val="1"/>
          <w:numId w:val="5"/>
        </w:numPr>
      </w:pPr>
      <w:r w:rsidRPr="00D3301A">
        <w:t>my explanation of the nature and extent of the limitations (as required by section 165AP(2)(iii)).</w:t>
      </w:r>
    </w:p>
    <w:p w14:paraId="51350FC4" w14:textId="77777777" w:rsidR="005D3B37" w:rsidRPr="00D3301A" w:rsidRDefault="005D3B37" w:rsidP="002E176F">
      <w:pPr>
        <w:pStyle w:val="Heading3"/>
      </w:pPr>
      <w:bookmarkStart w:id="481" w:name="_Toc913956577"/>
      <w:bookmarkStart w:id="482" w:name="_Toc2116429634"/>
      <w:bookmarkStart w:id="483" w:name="_Toc92639563"/>
      <w:bookmarkStart w:id="484" w:name="_Toc877708471"/>
      <w:bookmarkStart w:id="485" w:name="_Toc92741278"/>
      <w:bookmarkStart w:id="486" w:name="_Toc96411862"/>
      <w:r w:rsidRPr="00D3301A">
        <w:lastRenderedPageBreak/>
        <w:t>Human rights that are engaged, but not limited</w:t>
      </w:r>
      <w:bookmarkEnd w:id="481"/>
      <w:bookmarkEnd w:id="482"/>
      <w:bookmarkEnd w:id="483"/>
      <w:bookmarkEnd w:id="484"/>
      <w:bookmarkEnd w:id="485"/>
      <w:bookmarkEnd w:id="486"/>
    </w:p>
    <w:p w14:paraId="7BAAA00D" w14:textId="77777777" w:rsidR="005D3B37" w:rsidRPr="00D3301A" w:rsidRDefault="005D3B37" w:rsidP="005D3B37">
      <w:pPr>
        <w:pStyle w:val="ListLevel1"/>
        <w:numPr>
          <w:ilvl w:val="0"/>
          <w:numId w:val="5"/>
        </w:numPr>
      </w:pPr>
      <w:r w:rsidRPr="00D3301A">
        <w:t xml:space="preserve">Further, in my opinion, the obligations imposed by the order will engage, but not limit, the human rights identified as engaged, but not limited, under the heading </w:t>
      </w:r>
      <w:r w:rsidRPr="00D3301A">
        <w:rPr>
          <w:i/>
          <w:iCs/>
        </w:rPr>
        <w:t>Nature and extent of limitations</w:t>
      </w:r>
      <w:r w:rsidRPr="00D3301A">
        <w:t xml:space="preserve"> in the schedule to the Human Rights Statement that relates to this order.</w:t>
      </w:r>
    </w:p>
    <w:p w14:paraId="5BCB085C" w14:textId="77777777" w:rsidR="005D3B37" w:rsidRPr="00D3301A" w:rsidRDefault="005D3B37" w:rsidP="005D3B37">
      <w:pPr>
        <w:pStyle w:val="ListLevel1"/>
        <w:numPr>
          <w:ilvl w:val="0"/>
          <w:numId w:val="5"/>
        </w:numPr>
      </w:pPr>
      <w:r w:rsidRPr="00D3301A">
        <w:t>My explanation for why those rights are engaged, but not limited, by the Order is set out in the Human Rights Statement.</w:t>
      </w:r>
    </w:p>
    <w:p w14:paraId="170C9228" w14:textId="77777777" w:rsidR="005D3B37" w:rsidRPr="00D3301A" w:rsidRDefault="005D3B37" w:rsidP="002E176F">
      <w:pPr>
        <w:pStyle w:val="Heading2"/>
      </w:pPr>
      <w:bookmarkStart w:id="487" w:name="_Toc1547854580"/>
      <w:bookmarkStart w:id="488" w:name="_Toc67761877"/>
      <w:bookmarkStart w:id="489" w:name="_Toc92639564"/>
      <w:bookmarkStart w:id="490" w:name="_Toc1133802976"/>
      <w:bookmarkStart w:id="491" w:name="_Toc92741279"/>
      <w:bookmarkStart w:id="492" w:name="_Toc96411863"/>
      <w:r w:rsidRPr="00D3301A">
        <w:t>How the obligations imposed by the Order will protect public health</w:t>
      </w:r>
      <w:bookmarkEnd w:id="487"/>
      <w:bookmarkEnd w:id="488"/>
      <w:bookmarkEnd w:id="489"/>
      <w:bookmarkEnd w:id="490"/>
      <w:bookmarkEnd w:id="491"/>
      <w:bookmarkEnd w:id="492"/>
    </w:p>
    <w:p w14:paraId="584FCF1D" w14:textId="77777777" w:rsidR="005D3B37" w:rsidRPr="00D3301A" w:rsidRDefault="005D3B37" w:rsidP="005D3B37">
      <w:pPr>
        <w:pStyle w:val="ListLevel1"/>
        <w:numPr>
          <w:ilvl w:val="0"/>
          <w:numId w:val="5"/>
        </w:numPr>
      </w:pPr>
      <w:r w:rsidRPr="00D3301A">
        <w:t xml:space="preserve">I carefully read and considered the Chief Health Officer and Acting Chief Health Officer’s advice in the various forms provided to me, as outlined above under “Statutory power to make pandemic orders”. </w:t>
      </w:r>
    </w:p>
    <w:p w14:paraId="08C9696D" w14:textId="77777777" w:rsidR="005D3B37" w:rsidRPr="00D3301A" w:rsidRDefault="005D3B37" w:rsidP="005D3B37">
      <w:pPr>
        <w:pStyle w:val="ListLevel1"/>
        <w:numPr>
          <w:ilvl w:val="0"/>
          <w:numId w:val="5"/>
        </w:numPr>
      </w:pPr>
      <w:r w:rsidRPr="00D3301A">
        <w:t>In relation to the restrictions that will be imposed by this Order, the Chief Health Officer relevantly advised:</w:t>
      </w:r>
    </w:p>
    <w:p w14:paraId="31DE1E90" w14:textId="77777777" w:rsidR="005D3B37" w:rsidRPr="00D3301A" w:rsidRDefault="005D3B37" w:rsidP="005D3B37">
      <w:pPr>
        <w:pStyle w:val="ListLevel2"/>
        <w:numPr>
          <w:ilvl w:val="1"/>
          <w:numId w:val="5"/>
        </w:numPr>
      </w:pPr>
      <w:r w:rsidRPr="00D3301A">
        <w:t>Globally, countries have differing epidemiology, control over COVID-19 outbreaks and protective public health measures. To manage this external risk in a consistent and predictable manner, it is appropriate for Victoria to adopt a nationally standardised approach to international arrivals to reduce the risk of viral incursion and transmission. A combination of quarantine, testing and entry to sensitive setting restrictions are required to control for the risks posed by the different cohorts of international arrivals to the Victorian community. As international travel has now recommenced, these measures become increasingly important in managing the risk of incursion, especially from emerging threats such as the importation of novel variants of concern.</w:t>
      </w:r>
      <w:r w:rsidRPr="00D3301A">
        <w:rPr>
          <w:rStyle w:val="FootnoteReference"/>
        </w:rPr>
        <w:footnoteReference w:id="117"/>
      </w:r>
    </w:p>
    <w:p w14:paraId="31475B59" w14:textId="77777777" w:rsidR="005D3B37" w:rsidRPr="00D3301A" w:rsidRDefault="005D3B37" w:rsidP="005D3B37">
      <w:pPr>
        <w:pStyle w:val="ListLevel2"/>
        <w:numPr>
          <w:ilvl w:val="1"/>
          <w:numId w:val="5"/>
        </w:numPr>
      </w:pPr>
      <w:r w:rsidRPr="00D3301A">
        <w:t xml:space="preserve">While evidence for Omicron continues to emerge, TGA-approved and recognised COVID-19 vaccines have been demonstrated to reduce symptomatic disease and severe disease for Omicron, as well as transmission of pre-Omicron variants and the ancestral strain. Thus, unvaccinated travellers pose a higher incursion risk than those who are fully vaccinated. Further, with large parts of the world still unvaccinated, and major COVID-19 outbreaks persisting across the globe, the risk of new variants emerging and arriving at our shores remains. </w:t>
      </w:r>
      <w:r w:rsidRPr="00D3301A">
        <w:rPr>
          <w:rStyle w:val="FootnoteReference"/>
        </w:rPr>
        <w:footnoteReference w:id="118"/>
      </w:r>
    </w:p>
    <w:p w14:paraId="1988216D" w14:textId="77777777" w:rsidR="005D3B37" w:rsidRPr="00D3301A" w:rsidRDefault="005D3B37" w:rsidP="005D3B37">
      <w:pPr>
        <w:pStyle w:val="ListLevel2"/>
        <w:numPr>
          <w:ilvl w:val="1"/>
          <w:numId w:val="5"/>
        </w:numPr>
        <w:rPr>
          <w:rStyle w:val="FootnoteReference"/>
          <w:rFonts w:eastAsiaTheme="minorEastAsia"/>
        </w:rPr>
      </w:pPr>
      <w:r w:rsidRPr="00D3301A">
        <w:t>Quarantine reduces the risk of exposure and transmission to the Victorian community by limiting international arrivals’ interaction and movement for a defined period.</w:t>
      </w:r>
      <w:r w:rsidRPr="00D3301A">
        <w:rPr>
          <w:rStyle w:val="FootnoteReference"/>
          <w:rFonts w:eastAsiaTheme="minorEastAsia"/>
        </w:rPr>
        <w:footnoteReference w:id="119"/>
      </w:r>
      <w:r w:rsidRPr="00D3301A">
        <w:t xml:space="preserve"> </w:t>
      </w:r>
    </w:p>
    <w:p w14:paraId="16772000" w14:textId="77777777" w:rsidR="005D3B37" w:rsidRPr="00D3301A" w:rsidRDefault="005D3B37" w:rsidP="005D3B37">
      <w:pPr>
        <w:pStyle w:val="ListLevel2"/>
        <w:numPr>
          <w:ilvl w:val="1"/>
          <w:numId w:val="5"/>
        </w:numPr>
        <w:rPr>
          <w:vertAlign w:val="superscript"/>
        </w:rPr>
      </w:pPr>
      <w:r w:rsidRPr="00D3301A">
        <w:t xml:space="preserve">Quarantine in a hotel quarantine facility is appropriate for high-risk cohorts such as unvaccinated individuals. Quarantine further mitigates risk of incursion by minimising </w:t>
      </w:r>
      <w:r w:rsidRPr="00D3301A">
        <w:lastRenderedPageBreak/>
        <w:t>interactions with general community members while also having in place dedicated operational protocols to reduce risk and access to testing and medical care resources.</w:t>
      </w:r>
      <w:r w:rsidRPr="00D3301A">
        <w:rPr>
          <w:rStyle w:val="FootnoteReference"/>
          <w:rFonts w:eastAsiaTheme="minorEastAsia"/>
        </w:rPr>
        <w:t xml:space="preserve"> </w:t>
      </w:r>
      <w:r w:rsidRPr="00D3301A">
        <w:rPr>
          <w:rStyle w:val="FootnoteReference"/>
          <w:rFonts w:eastAsiaTheme="minorEastAsia"/>
        </w:rPr>
        <w:footnoteReference w:id="120"/>
      </w:r>
    </w:p>
    <w:p w14:paraId="73136BD3" w14:textId="77777777" w:rsidR="005D3B37" w:rsidRPr="00D3301A" w:rsidRDefault="005D3B37" w:rsidP="005D3B37">
      <w:pPr>
        <w:pStyle w:val="ListLevel2"/>
        <w:numPr>
          <w:ilvl w:val="1"/>
          <w:numId w:val="5"/>
        </w:numPr>
      </w:pPr>
      <w:r w:rsidRPr="00D3301A">
        <w:t>AHPPC recently reaffirmed its position on the importance of managed quarantine programs for international travellers, releasing a statement on end-to-end best practice arrangements.</w:t>
      </w:r>
      <w:r w:rsidRPr="00D3301A">
        <w:rPr>
          <w:rStyle w:val="FootnoteReference"/>
          <w:rFonts w:eastAsiaTheme="minorEastAsia"/>
        </w:rPr>
        <w:footnoteReference w:id="121"/>
      </w:r>
    </w:p>
    <w:p w14:paraId="4B1C76F6" w14:textId="77777777" w:rsidR="005D3B37" w:rsidRPr="00D3301A" w:rsidRDefault="005D3B37" w:rsidP="005D3B37">
      <w:pPr>
        <w:pStyle w:val="ListLevel2"/>
        <w:numPr>
          <w:ilvl w:val="1"/>
          <w:numId w:val="5"/>
        </w:numPr>
      </w:pPr>
      <w:r w:rsidRPr="00D3301A">
        <w:t>Managed quarantine facilities provide the most stringent safeguards against onward transmission from an infectious person, with robust testing regimens, infection control practices and other public health measures in place to ensure early detection and management of COVID-19 cases and associated close contacts.</w:t>
      </w:r>
      <w:r w:rsidRPr="00D3301A">
        <w:rPr>
          <w:rStyle w:val="FootnoteReference"/>
        </w:rPr>
        <w:footnoteReference w:id="122"/>
      </w:r>
      <w:r w:rsidRPr="00D3301A">
        <w:t xml:space="preserve">  </w:t>
      </w:r>
    </w:p>
    <w:p w14:paraId="1E0C9835" w14:textId="77777777" w:rsidR="005D3B37" w:rsidRPr="00D3301A" w:rsidRDefault="005D3B37" w:rsidP="005D3B37">
      <w:pPr>
        <w:pStyle w:val="ListLevel2"/>
        <w:numPr>
          <w:ilvl w:val="1"/>
          <w:numId w:val="5"/>
        </w:numPr>
        <w:rPr>
          <w:rFonts w:eastAsiaTheme="minorEastAsia"/>
        </w:rPr>
      </w:pPr>
      <w:r w:rsidRPr="00D3301A">
        <w:t>Most recently, the Chief Health Officer has advised that hotel quarantine remains a vital public health measure that protects the state from incursion of COVID-19 cases and limits the risk of incoming variants of concern.  Unvaccinated international arrivals present a higher incursion of risk compared to those who are fully vaccinated. Government-managed quarantine facilities such as hotel quarantine provide the most oversight and protection against transmission and infection, with robust testing protocols and public health measures in place to ensure early detection and management of cases and contacts.</w:t>
      </w:r>
      <w:r w:rsidRPr="00D3301A">
        <w:rPr>
          <w:rStyle w:val="FootnoteReference"/>
        </w:rPr>
        <w:footnoteReference w:id="123"/>
      </w:r>
      <w:r w:rsidRPr="00D3301A">
        <w:t xml:space="preserve"> </w:t>
      </w:r>
    </w:p>
    <w:p w14:paraId="6437DEC0" w14:textId="77777777" w:rsidR="005D3B37" w:rsidRPr="00D3301A" w:rsidRDefault="005D3B37" w:rsidP="005D3B37">
      <w:pPr>
        <w:pStyle w:val="ListLevel2"/>
        <w:numPr>
          <w:ilvl w:val="1"/>
          <w:numId w:val="5"/>
        </w:numPr>
      </w:pPr>
      <w:r w:rsidRPr="00D3301A">
        <w:t xml:space="preserve">In addition to the above policies, I have considered the additional policies outlined below to further strengthen the Victorian response to the COVID-19 pandemic and ensure alignment with national and jurisdictional policies, specifically for managing maritime arrivals, unvaccinated air arrivals and Victoria’s test, trace, isolate and quarantine approach.  </w:t>
      </w:r>
    </w:p>
    <w:p w14:paraId="4E69601D" w14:textId="77777777" w:rsidR="005D3B37" w:rsidRPr="00D3301A" w:rsidRDefault="005D3B37" w:rsidP="005D3B37">
      <w:pPr>
        <w:pStyle w:val="ListLevel2"/>
        <w:numPr>
          <w:ilvl w:val="1"/>
          <w:numId w:val="5"/>
        </w:numPr>
      </w:pPr>
      <w:r w:rsidRPr="00D3301A">
        <w:t>I recommend that international arrivals entering Victoria via Victorian maritime ports, regardless of their vaccination status, continue to be managed in a different way to fully vaccinated air arrivals, because of the unique nature of the industry and associated higher risk profile.</w:t>
      </w:r>
      <w:r w:rsidRPr="00D3301A">
        <w:rPr>
          <w:rStyle w:val="FootnoteReference"/>
        </w:rPr>
        <w:footnoteReference w:id="124"/>
      </w:r>
    </w:p>
    <w:p w14:paraId="3B9915BF" w14:textId="77777777" w:rsidR="005D3B37" w:rsidRPr="00D3301A" w:rsidRDefault="005D3B37" w:rsidP="005D3B37">
      <w:pPr>
        <w:pStyle w:val="ListLevel2"/>
        <w:numPr>
          <w:ilvl w:val="1"/>
          <w:numId w:val="5"/>
        </w:numPr>
      </w:pPr>
      <w:r w:rsidRPr="00D3301A">
        <w:t>International maritime crew continue to represent an increased risk to public health when compared to fully vaccinated international air arrivals due to several factors which include:</w:t>
      </w:r>
      <w:r w:rsidRPr="00D3301A">
        <w:rPr>
          <w:rStyle w:val="FootnoteReference"/>
        </w:rPr>
        <w:footnoteReference w:id="125"/>
      </w:r>
    </w:p>
    <w:p w14:paraId="7AE418B9" w14:textId="77777777" w:rsidR="005D3B37" w:rsidRPr="00D3301A" w:rsidRDefault="005D3B37" w:rsidP="005D3B37">
      <w:pPr>
        <w:pStyle w:val="ListLevel3"/>
        <w:numPr>
          <w:ilvl w:val="2"/>
          <w:numId w:val="5"/>
        </w:numPr>
        <w:ind w:left="2268" w:hanging="1134"/>
      </w:pPr>
      <w:r w:rsidRPr="00D3301A">
        <w:t xml:space="preserve">International air arrivals are subject to a robust vaccination status verification, whereby status is checked prior to boarding (by the airline) and is also checked again at the airport upon arrival (largely Commonwealth-led), to determine if the person must enter hotel quarantine or is eligible for an international </w:t>
      </w:r>
      <w:r w:rsidRPr="00D3301A">
        <w:lastRenderedPageBreak/>
        <w:t xml:space="preserve">passenger arrival permit. Currently there is no such Commonwealth process to check vaccination status for international maritime crew. </w:t>
      </w:r>
    </w:p>
    <w:p w14:paraId="1B957755" w14:textId="77777777" w:rsidR="005D3B37" w:rsidRPr="00D3301A" w:rsidRDefault="005D3B37" w:rsidP="005D3B37">
      <w:pPr>
        <w:pStyle w:val="ListLevel3"/>
        <w:numPr>
          <w:ilvl w:val="2"/>
          <w:numId w:val="5"/>
        </w:numPr>
        <w:ind w:left="2268" w:hanging="1134"/>
      </w:pPr>
      <w:r w:rsidRPr="00D3301A">
        <w:t>International air passengers are required to adhere to Commonwealth pre arrival conditions, which includes having a negative COVID-19 PCR test result taken within 3 days of their departure to Australia. International aircrew must have evidence of a negative PCR test result within 3 days of departure or a negative RA test result within 24 hours of departure. Pre departure tests provide some level of reduction in the risk that arrivals will have COVID-19 in transit or on arrival. Currently, a pre-departure test is not required by the Commonwealth for international maritime crew as, given the nature and duration of international maritime voyages, it would be impractical to implement.</w:t>
      </w:r>
    </w:p>
    <w:p w14:paraId="500FB0C0" w14:textId="77777777" w:rsidR="005D3B37" w:rsidRPr="00D3301A" w:rsidRDefault="005D3B37" w:rsidP="005D3B37">
      <w:pPr>
        <w:pStyle w:val="ListLevel3"/>
        <w:numPr>
          <w:ilvl w:val="2"/>
          <w:numId w:val="5"/>
        </w:numPr>
        <w:ind w:left="2268" w:hanging="1134"/>
      </w:pPr>
      <w:r w:rsidRPr="00D3301A">
        <w:t>The combined effect of the lack of either of the above controls for international maritime crew is that such crew continue to represent an increased risk to public health when compared to fully vaccinated international air arrivals with negative COVID-19 pre departure test results. Until such time as a robust vaccination verification and testing process can be established for this group, having a policy where vaccination status determines arrival requirements in Victoria is not operationally feasible.</w:t>
      </w:r>
    </w:p>
    <w:p w14:paraId="04FC8A6C" w14:textId="77777777" w:rsidR="005D3B37" w:rsidRPr="00D3301A" w:rsidRDefault="005D3B37" w:rsidP="005D3B37">
      <w:pPr>
        <w:pStyle w:val="ListLevel1"/>
        <w:numPr>
          <w:ilvl w:val="0"/>
          <w:numId w:val="5"/>
        </w:numPr>
      </w:pPr>
      <w:r w:rsidRPr="00D3301A">
        <w:t xml:space="preserve">A person's period of detention will only continue for the whole of the initial period of detention, or the whole of any extension of the initial period of detention if an authorised officer, after conducting a review of the person’s detention under section 165BG(2) of the Public Health and Wellbeing Act 2008, determines that the continued detention of the person is reasonably necessary to eliminate or reduce a serious risk to public health. </w:t>
      </w:r>
    </w:p>
    <w:p w14:paraId="67570E73" w14:textId="77777777" w:rsidR="005D3B37" w:rsidRPr="00D3301A" w:rsidRDefault="005D3B37" w:rsidP="005D3B37">
      <w:pPr>
        <w:pStyle w:val="ListLevel1"/>
        <w:numPr>
          <w:ilvl w:val="0"/>
          <w:numId w:val="5"/>
        </w:numPr>
      </w:pPr>
      <w:r w:rsidRPr="00D3301A">
        <w:t>Section 165BG of the Public Health and Wellbeing Amendment (Pandemic Management) Act 2021 provides that:</w:t>
      </w:r>
    </w:p>
    <w:p w14:paraId="11D23AFB" w14:textId="77777777" w:rsidR="005D3B37" w:rsidRPr="00D3301A" w:rsidRDefault="005D3B37" w:rsidP="002E176F">
      <w:pPr>
        <w:pStyle w:val="Quote"/>
      </w:pPr>
      <w:r w:rsidRPr="00D3301A">
        <w:t>“(2) Subject to subsection (3), an authorised officer must, at least once every 24 hours during the period that a person is detained, review whether the authorised officer is satisfied that the continued detention of the person is reasonably necessary to eliminate or reduce a serious risk to public health.</w:t>
      </w:r>
    </w:p>
    <w:p w14:paraId="492D638F" w14:textId="77777777" w:rsidR="005D3B37" w:rsidRPr="00D3301A" w:rsidRDefault="005D3B37" w:rsidP="002E176F">
      <w:pPr>
        <w:pStyle w:val="Quote"/>
      </w:pPr>
      <w:r w:rsidRPr="00D3301A">
        <w:t>(3) If it is not reasonably practicable for a review under subsection (2) to be undertaken within a particular 24 hour period, the review must occur as soon as practicable and without undue delay.</w:t>
      </w:r>
      <w:r w:rsidRPr="00D3301A" w:rsidDel="009B4A36">
        <w:t xml:space="preserve"> </w:t>
      </w:r>
      <w:r w:rsidRPr="00D3301A">
        <w:rPr>
          <w:rStyle w:val="FootnoteReference"/>
        </w:rPr>
        <w:footnoteReference w:id="126"/>
      </w:r>
      <w:r w:rsidRPr="00D3301A">
        <w:t>“</w:t>
      </w:r>
    </w:p>
    <w:p w14:paraId="6D513D83" w14:textId="77777777" w:rsidR="005D3B37" w:rsidRPr="00D3301A" w:rsidRDefault="005D3B37" w:rsidP="005D3B37">
      <w:pPr>
        <w:pStyle w:val="ListLevel1"/>
        <w:numPr>
          <w:ilvl w:val="0"/>
          <w:numId w:val="5"/>
        </w:numPr>
      </w:pPr>
      <w:r w:rsidRPr="00D3301A">
        <w:t xml:space="preserve">International arrivals who are not fully vaccinated do not have the protective effects provided by COVID-19 vaccines. As this group represents the highest risk of incursion, detention in a hotel quarantine facility where risk mitigating protocols are in place and a quarantine period of seven days is appropriate as it represents the likely incubation period of the SARS-CoV-2 virus. </w:t>
      </w:r>
    </w:p>
    <w:p w14:paraId="60B1BF40" w14:textId="77777777" w:rsidR="005D3B37" w:rsidRPr="00D3301A" w:rsidRDefault="005D3B37" w:rsidP="005D3B37">
      <w:pPr>
        <w:pStyle w:val="ListLevel1"/>
        <w:numPr>
          <w:ilvl w:val="0"/>
          <w:numId w:val="5"/>
        </w:numPr>
        <w:rPr>
          <w:rFonts w:eastAsiaTheme="minorEastAsia"/>
        </w:rPr>
      </w:pPr>
      <w:r w:rsidRPr="00D3301A">
        <w:lastRenderedPageBreak/>
        <w:t>Further to advice from the Chief Health Officer, I have considered that reducing the period of hotel quarantine for unvaccinated international arrivals from 14 to 7 days reflects the current epidemiological risk profile in Victoria, where majority of the population is vaccinated, and there is sustained community transmission due to the Omicron variant.  In the setting of high vaccination coverage and widespread transmission, the risk posed by a new incursion of COVID-19 into the community is minimal compared to the risk of infection from community transmission. This change will also align with the requirement for close contacts to complete 7 days of quarantine in the community. Close contacts are at higher risk of COVID-19 infection due to their known exposure to a confirmed case in a household or household-like setting. International arrivals generally have a lower risk of COVID-19 infection as they may or may not have been exposed to COVID-19 during their travel.</w:t>
      </w:r>
      <w:r w:rsidRPr="00D3301A">
        <w:rPr>
          <w:rStyle w:val="FootnoteReference"/>
        </w:rPr>
        <w:footnoteReference w:id="127"/>
      </w:r>
    </w:p>
    <w:p w14:paraId="1E02F369" w14:textId="77777777" w:rsidR="005D3B37" w:rsidRPr="00D3301A" w:rsidRDefault="005D3B37" w:rsidP="005D3B37">
      <w:pPr>
        <w:pStyle w:val="ListLevel1"/>
        <w:numPr>
          <w:ilvl w:val="0"/>
          <w:numId w:val="5"/>
        </w:numPr>
        <w:rPr>
          <w:rFonts w:eastAsiaTheme="minorEastAsia"/>
        </w:rPr>
      </w:pPr>
      <w:r w:rsidRPr="00D3301A">
        <w:t>An individual who tests positive for COVID-19 during their detention period is managed as a diagnosed person and will be required to comply with the necessary public health measures of self-isolation to prevent onward transmission. Similarly a person who refuses to get tested during their detention period to confirm that they have not contracted COVID-19.  Accordingly, the period of quarantine detention will no longer be extended up to 7 days where a person either tests positive or refuses a test.  This change will also align with the requirement for close contacts to complete 7 days of quarantine in the community and unvaccinated international arrivals to complete 7 days of hotel quarantine.</w:t>
      </w:r>
    </w:p>
    <w:p w14:paraId="7240D1F7" w14:textId="77777777" w:rsidR="005D3B37" w:rsidRPr="00D3301A" w:rsidRDefault="005D3B37" w:rsidP="005D3B37">
      <w:pPr>
        <w:pStyle w:val="ListLevel1"/>
        <w:numPr>
          <w:ilvl w:val="0"/>
          <w:numId w:val="5"/>
        </w:numPr>
        <w:rPr>
          <w:rFonts w:eastAsiaTheme="minorEastAsia"/>
        </w:rPr>
      </w:pPr>
      <w:r w:rsidRPr="00D3301A">
        <w:t>Furthermore, as the quarantine period is being reduced from 14 to 7 days for unvaccinated international arrivals, it is necessary to similarly reduce the period of reference for international arrivals to 7 days.</w:t>
      </w:r>
    </w:p>
    <w:p w14:paraId="3BC3F43B" w14:textId="77777777" w:rsidR="005D3B37" w:rsidRPr="00D3301A" w:rsidRDefault="005D3B37" w:rsidP="002E176F">
      <w:pPr>
        <w:pStyle w:val="Heading2"/>
      </w:pPr>
      <w:bookmarkStart w:id="493" w:name="_Toc92639565"/>
      <w:bookmarkStart w:id="494" w:name="_Toc92741280"/>
      <w:bookmarkStart w:id="495" w:name="_Toc1220282388"/>
      <w:bookmarkStart w:id="496" w:name="_Toc268882353"/>
      <w:bookmarkStart w:id="497" w:name="_Toc1468535368"/>
      <w:bookmarkStart w:id="498" w:name="_Toc96411864"/>
      <w:r w:rsidRPr="00D3301A">
        <w:t>Countervailing possible impacts that the obligations imposed by the Order may have on individuals and the community</w:t>
      </w:r>
      <w:bookmarkEnd w:id="493"/>
      <w:bookmarkEnd w:id="494"/>
      <w:bookmarkEnd w:id="498"/>
      <w:r w:rsidRPr="00D3301A">
        <w:t xml:space="preserve"> </w:t>
      </w:r>
      <w:bookmarkEnd w:id="495"/>
      <w:bookmarkEnd w:id="496"/>
      <w:bookmarkEnd w:id="497"/>
    </w:p>
    <w:p w14:paraId="677D4CE1" w14:textId="77777777" w:rsidR="005D3B37" w:rsidRPr="00D3301A" w:rsidRDefault="005D3B37" w:rsidP="005D3B37">
      <w:pPr>
        <w:pStyle w:val="ListLevel1"/>
        <w:numPr>
          <w:ilvl w:val="0"/>
          <w:numId w:val="5"/>
        </w:numPr>
      </w:pPr>
      <w:r w:rsidRPr="00D3301A">
        <w:t xml:space="preserve">In making this decision, I considered the possible negative impacts of the Order on the individuals and the community.  </w:t>
      </w:r>
    </w:p>
    <w:p w14:paraId="4CFB3E96" w14:textId="77777777" w:rsidR="005D3B37" w:rsidRPr="00D3301A" w:rsidRDefault="005D3B37" w:rsidP="005D3B37">
      <w:pPr>
        <w:pStyle w:val="ListLevel1"/>
        <w:numPr>
          <w:ilvl w:val="0"/>
          <w:numId w:val="5"/>
        </w:numPr>
      </w:pPr>
      <w:r w:rsidRPr="00D3301A">
        <w:t>In particular, as noted above, in the Human Rights Statement, I have considered how people’s human rights will be affected and limited by the Order.</w:t>
      </w:r>
    </w:p>
    <w:p w14:paraId="5D9CDB14" w14:textId="77777777" w:rsidR="005D3B37" w:rsidRPr="00D3301A" w:rsidRDefault="005D3B37" w:rsidP="005D3B37">
      <w:pPr>
        <w:pStyle w:val="ListLevel1"/>
        <w:numPr>
          <w:ilvl w:val="0"/>
          <w:numId w:val="5"/>
        </w:numPr>
      </w:pPr>
      <w:r w:rsidRPr="00D3301A">
        <w:t>In addition, I have also considered the following additional potential negative impacts</w:t>
      </w:r>
      <w:r w:rsidRPr="00D3301A">
        <w:rPr>
          <w:rStyle w:val="FootnoteReference"/>
        </w:rPr>
        <w:footnoteReference w:id="128"/>
      </w:r>
      <w:r w:rsidRPr="00D3301A">
        <w:t xml:space="preserve">: </w:t>
      </w:r>
    </w:p>
    <w:p w14:paraId="658D7F41" w14:textId="77777777" w:rsidR="005D3B37" w:rsidRPr="00D3301A" w:rsidRDefault="005D3B37" w:rsidP="005D3B37">
      <w:pPr>
        <w:pStyle w:val="ListLevel2"/>
        <w:numPr>
          <w:ilvl w:val="1"/>
          <w:numId w:val="5"/>
        </w:numPr>
      </w:pPr>
      <w:r w:rsidRPr="00D3301A">
        <w:t>Separation of families and support networks while people are in detention facilities: If the detained person has family in Victoria, this person is unable to be reunited with family for the period of detention. For detained persons separated from their family, detention can cause disruptions in relationships, economic difficulties, isolation from culture and traditions, and uncertainty and anxiety. I acknowledge this but the high risk of spread of COVID-19 from overseas into and throughout Victoria requires restrictions as specified above.</w:t>
      </w:r>
    </w:p>
    <w:p w14:paraId="0057DD86" w14:textId="77777777" w:rsidR="005D3B37" w:rsidRPr="00D3301A" w:rsidRDefault="005D3B37" w:rsidP="005D3B37">
      <w:pPr>
        <w:pStyle w:val="ListLevel2"/>
        <w:numPr>
          <w:ilvl w:val="1"/>
          <w:numId w:val="5"/>
        </w:numPr>
      </w:pPr>
      <w:r w:rsidRPr="00D3301A">
        <w:lastRenderedPageBreak/>
        <w:t>Detention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in the place of detention or online, there may be activities which can only be done face-to-face or in a certain location.</w:t>
      </w:r>
    </w:p>
    <w:p w14:paraId="45DA094A" w14:textId="77777777" w:rsidR="005D3B37" w:rsidRPr="00D3301A" w:rsidRDefault="005D3B37" w:rsidP="005D3B37">
      <w:pPr>
        <w:pStyle w:val="ListLevel2"/>
        <w:numPr>
          <w:ilvl w:val="1"/>
          <w:numId w:val="5"/>
        </w:numPr>
      </w:pPr>
      <w:r w:rsidRPr="00D3301A">
        <w:t>A person may be unable to work at their usual place of work for the period of detention, unless they are able to do so remotely. This can have an impact on the economic, social, and psychological wellbeing of the person or/and their family.</w:t>
      </w:r>
    </w:p>
    <w:p w14:paraId="58A32AC8" w14:textId="77777777" w:rsidR="005D3B37" w:rsidRPr="00D3301A" w:rsidRDefault="005D3B37" w:rsidP="005D3B37">
      <w:pPr>
        <w:pStyle w:val="ListLevel2"/>
        <w:numPr>
          <w:ilvl w:val="1"/>
          <w:numId w:val="5"/>
        </w:numPr>
      </w:pPr>
      <w:r w:rsidRPr="00D3301A">
        <w:t xml:space="preserve">Detention places significant restrictions on a person’s ability to move freely. This can impact adversely on their mental health and psychosocial wellbeing. </w:t>
      </w:r>
    </w:p>
    <w:p w14:paraId="06AD2D27" w14:textId="77777777" w:rsidR="005D3B37" w:rsidRPr="00D3301A" w:rsidRDefault="005D3B37" w:rsidP="005D3B37">
      <w:pPr>
        <w:pStyle w:val="ListLevel1"/>
        <w:numPr>
          <w:ilvl w:val="0"/>
          <w:numId w:val="5"/>
        </w:numPr>
      </w:pPr>
      <w:r w:rsidRPr="00D3301A">
        <w:t>However, I also recognised that the Order contains the following exceptions or qualifications to minimise the potential negative impacts on individuals and the community:</w:t>
      </w:r>
    </w:p>
    <w:p w14:paraId="3CA9D343" w14:textId="77777777" w:rsidR="005D3B37" w:rsidRPr="00D3301A" w:rsidRDefault="005D3B37" w:rsidP="005D3B37">
      <w:pPr>
        <w:pStyle w:val="ListLevel2"/>
        <w:numPr>
          <w:ilvl w:val="1"/>
          <w:numId w:val="5"/>
        </w:numPr>
      </w:pPr>
      <w:r w:rsidRPr="00D3301A">
        <w:t xml:space="preserve">The Chief Health Officer, the Deputy Chief Health officer or an authorised officer may grant an exemption to a person of risk from the requirements of this Order, if satisfied that the exemption is appropriate by having regard to the need to protect the public and the principles of the Order. </w:t>
      </w:r>
    </w:p>
    <w:p w14:paraId="5A1A7D9E" w14:textId="77777777" w:rsidR="005D3B37" w:rsidRPr="00D3301A" w:rsidRDefault="005D3B37" w:rsidP="005D3B37">
      <w:pPr>
        <w:pStyle w:val="ListLevel2"/>
        <w:numPr>
          <w:ilvl w:val="1"/>
          <w:numId w:val="5"/>
        </w:numPr>
      </w:pPr>
      <w:r w:rsidRPr="00D3301A">
        <w:t xml:space="preserve">A person may only continue to be detained if an authorised officer, who is required to review the person's detention every 24 hours under s 165BG of the Act, is satisfied that the person's continued detention is reasonably necessary to eliminate or reduce a serious risk to public health.  </w:t>
      </w:r>
    </w:p>
    <w:p w14:paraId="4551ECCA" w14:textId="77777777" w:rsidR="005D3B37" w:rsidRPr="00D3301A" w:rsidRDefault="005D3B37" w:rsidP="005D3B37">
      <w:pPr>
        <w:pStyle w:val="ListLevel2"/>
        <w:numPr>
          <w:ilvl w:val="1"/>
          <w:numId w:val="5"/>
        </w:numPr>
      </w:pPr>
      <w:r w:rsidRPr="00D3301A">
        <w:t>Section 165BN of the Public Health and Wellbeing Act 2008 provides that “</w:t>
      </w:r>
      <w:r w:rsidRPr="00D3301A">
        <w:rPr>
          <w:rStyle w:val="normaltextrun"/>
          <w:color w:val="000000"/>
          <w:shd w:val="clear" w:color="auto" w:fill="FFFFFF"/>
          <w:lang w:val="en"/>
        </w:rPr>
        <w:t xml:space="preserve">A person is not guilty of an offence against </w:t>
      </w:r>
      <w:r w:rsidRPr="0091070E">
        <w:rPr>
          <w:rStyle w:val="normaltextrun"/>
          <w:color w:val="000000"/>
          <w:lang w:val="en"/>
        </w:rPr>
        <w:t>subsection 19(1)</w:t>
      </w:r>
      <w:r w:rsidRPr="0091070E">
        <w:rPr>
          <w:rStyle w:val="normaltextrun"/>
          <w:color w:val="000000"/>
          <w:shd w:val="clear" w:color="auto" w:fill="FFFFFF"/>
          <w:lang w:val="en"/>
        </w:rPr>
        <w:t> if</w:t>
      </w:r>
      <w:r w:rsidRPr="00D3301A">
        <w:rPr>
          <w:rStyle w:val="normaltextrun"/>
          <w:color w:val="000000"/>
          <w:shd w:val="clear" w:color="auto" w:fill="FFFFFF"/>
          <w:lang w:val="en"/>
        </w:rPr>
        <w:t xml:space="preserve"> the person had a reasonable excuse for refusing or failing to comply.”</w:t>
      </w:r>
      <w:r w:rsidRPr="00D3301A">
        <w:rPr>
          <w:rStyle w:val="eop"/>
          <w:color w:val="000000"/>
          <w:sz w:val="20"/>
          <w:szCs w:val="20"/>
          <w:shd w:val="clear" w:color="auto" w:fill="FFFFFF"/>
        </w:rPr>
        <w:t xml:space="preserve"> </w:t>
      </w:r>
    </w:p>
    <w:p w14:paraId="72F5EBC7" w14:textId="77777777" w:rsidR="005D3B37" w:rsidRPr="00D3301A" w:rsidRDefault="005D3B37" w:rsidP="002E176F">
      <w:pPr>
        <w:pStyle w:val="Heading2"/>
      </w:pPr>
      <w:bookmarkStart w:id="499" w:name="_Toc598102305"/>
      <w:bookmarkStart w:id="500" w:name="_Toc814063575"/>
      <w:bookmarkStart w:id="501" w:name="_Toc92639566"/>
      <w:bookmarkStart w:id="502" w:name="_Toc2084887061"/>
      <w:bookmarkStart w:id="503" w:name="_Toc92741281"/>
      <w:bookmarkStart w:id="504" w:name="_Toc96411865"/>
      <w:r w:rsidRPr="00D3301A">
        <w:t>Whether there are any less restrictive alternatives that are reasonably available to protect public health</w:t>
      </w:r>
      <w:bookmarkEnd w:id="499"/>
      <w:bookmarkEnd w:id="500"/>
      <w:bookmarkEnd w:id="501"/>
      <w:bookmarkEnd w:id="502"/>
      <w:bookmarkEnd w:id="503"/>
      <w:bookmarkEnd w:id="504"/>
    </w:p>
    <w:p w14:paraId="5F632ECC" w14:textId="77777777" w:rsidR="005D3B37" w:rsidRPr="00D3301A" w:rsidRDefault="005D3B37" w:rsidP="005D3B37">
      <w:pPr>
        <w:pStyle w:val="ListLevel1"/>
        <w:numPr>
          <w:ilvl w:val="0"/>
          <w:numId w:val="5"/>
        </w:numPr>
      </w:pPr>
      <w:r w:rsidRPr="00D3301A">
        <w:t>In his advice, the Chief Health Officer sets out a range of measures, including measures which do not have a restrictive element (such as health promotion, education, epidemiology and monitoring).</w:t>
      </w:r>
      <w:r w:rsidRPr="00D3301A">
        <w:rPr>
          <w:vertAlign w:val="superscript"/>
        </w:rPr>
        <w:footnoteReference w:id="129"/>
      </w:r>
      <w:r w:rsidRPr="00D3301A">
        <w:t xml:space="preserve"> </w:t>
      </w:r>
    </w:p>
    <w:p w14:paraId="7B072B89" w14:textId="77777777" w:rsidR="005D3B37" w:rsidRPr="00D3301A" w:rsidRDefault="005D3B37" w:rsidP="005D3B37">
      <w:pPr>
        <w:pStyle w:val="ListLevel1"/>
        <w:numPr>
          <w:ilvl w:val="0"/>
          <w:numId w:val="5"/>
        </w:numPr>
      </w:pPr>
      <w:r w:rsidRPr="00D3301A">
        <w:t>The CHO clearly states that such measures alone will not be sufficient to manage the serious risk to public health posed by COVID-19.</w:t>
      </w:r>
      <w:r w:rsidRPr="00D3301A">
        <w:rPr>
          <w:vertAlign w:val="superscript"/>
        </w:rPr>
        <w:footnoteReference w:id="130"/>
      </w:r>
      <w:r w:rsidRPr="00D3301A">
        <w:t xml:space="preserve"> </w:t>
      </w:r>
    </w:p>
    <w:p w14:paraId="5D1E2865" w14:textId="77777777" w:rsidR="005D3B37" w:rsidRPr="00D3301A" w:rsidRDefault="005D3B37" w:rsidP="005D3B37">
      <w:pPr>
        <w:pStyle w:val="ListLevel1"/>
        <w:numPr>
          <w:ilvl w:val="0"/>
          <w:numId w:val="5"/>
        </w:numPr>
      </w:pPr>
      <w:r w:rsidRPr="00D3301A">
        <w:t xml:space="preserve">The right to liberty has been described as 'the most elementary and important of all common law rights'. The prohibition is on arbitrary detention and on deprivation of liberty except on grounds, and in accordance with procedures, established by law. This means that the right to liberty may only </w:t>
      </w:r>
      <w:r w:rsidRPr="00D3301A">
        <w:lastRenderedPageBreak/>
        <w:t>be legitimately constrained if the detention is authorised by law and is not arbitrary (in that it is reasonable or proportionate in all the circumstances).</w:t>
      </w:r>
    </w:p>
    <w:p w14:paraId="69008DD2" w14:textId="77777777" w:rsidR="005D3B37" w:rsidRPr="00D3301A" w:rsidRDefault="005D3B37" w:rsidP="005D3B37">
      <w:pPr>
        <w:pStyle w:val="ListLevel1"/>
        <w:numPr>
          <w:ilvl w:val="0"/>
          <w:numId w:val="5"/>
        </w:numPr>
      </w:pPr>
      <w:r w:rsidRPr="00D3301A">
        <w:t xml:space="preserve">I have assessed the suitability of less restrictive alternatives such as shorter periods of detention or home quarantine, and consider that these options are not suitable for a high-risk cohort such as unvaccinated international arrivals because a quarantine period of 7 days represents the likely incubation period of the SARS-CoV-2 virus.  </w:t>
      </w:r>
    </w:p>
    <w:p w14:paraId="554D970A" w14:textId="77777777" w:rsidR="005D3B37" w:rsidRPr="00D3301A" w:rsidRDefault="005D3B37" w:rsidP="005D3B37">
      <w:pPr>
        <w:pStyle w:val="ListLevel1"/>
        <w:numPr>
          <w:ilvl w:val="0"/>
          <w:numId w:val="5"/>
        </w:numPr>
      </w:pPr>
      <w:r w:rsidRPr="00D3301A">
        <w:t xml:space="preserve">I have considered whether home quarantine or a requirement to self-isolate or quarantine at a place of person's choosing is a reasonably available alternative. However, I decided that it was not a reasonably available alternative that would be sufficiently effective to achieve the purpose of the Order, based on the Chief Health Officer's advice that:  </w:t>
      </w:r>
    </w:p>
    <w:p w14:paraId="1CA84E1A" w14:textId="77777777" w:rsidR="005D3B37" w:rsidRPr="00D3301A" w:rsidRDefault="005D3B37" w:rsidP="005D3B37">
      <w:pPr>
        <w:pStyle w:val="ListLevel2"/>
        <w:numPr>
          <w:ilvl w:val="1"/>
          <w:numId w:val="5"/>
        </w:numPr>
      </w:pPr>
      <w:r w:rsidRPr="00D3301A">
        <w:t>Managed quarantine facilities provide the most stringent safeguards against onward transmission from an infectious person, with robust testing regimens, infection control practices and other public health measures in place to ensure early detection and management of COVID-19 cases and associated close contacts.</w:t>
      </w:r>
      <w:r w:rsidRPr="00D3301A">
        <w:rPr>
          <w:rStyle w:val="FootnoteReference"/>
          <w:rFonts w:eastAsiaTheme="minorEastAsia"/>
        </w:rPr>
        <w:footnoteReference w:id="131"/>
      </w:r>
    </w:p>
    <w:p w14:paraId="7FC8EB65" w14:textId="77777777" w:rsidR="005D3B37" w:rsidRPr="00D3301A" w:rsidRDefault="005D3B37" w:rsidP="005D3B37">
      <w:pPr>
        <w:pStyle w:val="ListLevel2"/>
        <w:numPr>
          <w:ilvl w:val="1"/>
          <w:numId w:val="5"/>
        </w:numPr>
        <w:rPr>
          <w:rFonts w:eastAsiaTheme="minorEastAsia"/>
        </w:rPr>
      </w:pPr>
      <w:r w:rsidRPr="00D3301A">
        <w:t>Quarantine reduces the risk of exposure and transmission to the Victorian community by limiting international arrivals’ interaction and movement for a defined period immediately following their arrival.</w:t>
      </w:r>
      <w:r w:rsidRPr="00D3301A">
        <w:rPr>
          <w:rStyle w:val="FootnoteReference"/>
          <w:rFonts w:eastAsiaTheme="minorEastAsia"/>
        </w:rPr>
        <w:footnoteReference w:id="132"/>
      </w:r>
    </w:p>
    <w:p w14:paraId="59FB8B7C" w14:textId="77777777" w:rsidR="005D3B37" w:rsidRPr="00D3301A" w:rsidRDefault="005D3B37" w:rsidP="005D3B37">
      <w:pPr>
        <w:pStyle w:val="ListLevel2"/>
        <w:numPr>
          <w:ilvl w:val="1"/>
          <w:numId w:val="5"/>
        </w:numPr>
      </w:pPr>
      <w:r w:rsidRPr="00D3301A">
        <w:t>Quarantine in a hotel quarantine facility is appropriate for high-risk cohorts such as unvaccinated individuals. Quarantine further mitigates risk of incursion by minimising interactions with general community members while also having in place dedicated operational protocols to reduce risk and access to testing and medical care resources.</w:t>
      </w:r>
      <w:r w:rsidRPr="00D3301A">
        <w:rPr>
          <w:rStyle w:val="FootnoteReference"/>
          <w:rFonts w:eastAsiaTheme="minorEastAsia"/>
        </w:rPr>
        <w:footnoteReference w:id="133"/>
      </w:r>
    </w:p>
    <w:p w14:paraId="2222EF63" w14:textId="77777777" w:rsidR="005D3B37" w:rsidRPr="00D3301A" w:rsidRDefault="005D3B37" w:rsidP="005D3B37">
      <w:pPr>
        <w:pStyle w:val="ListLevel1"/>
        <w:numPr>
          <w:ilvl w:val="0"/>
          <w:numId w:val="5"/>
        </w:numPr>
        <w:rPr>
          <w:rFonts w:eastAsiaTheme="minorEastAsia"/>
        </w:rPr>
      </w:pPr>
      <w:r w:rsidRPr="00D3301A">
        <w:t>In relation to changes to reduce hotel quarantine for international arrivals who are unvaccinated from 14 days to 7 days, I note the Chief Health Officer’s most recent advice that there is a less restrictive measure available for these individuals, which is home quarantine, but the Chief Health Officer noted the importance of a national approach being taken and our settings and requirements aligning with other states and territories.</w:t>
      </w:r>
      <w:r w:rsidRPr="00D3301A">
        <w:rPr>
          <w:rStyle w:val="FootnoteReference"/>
        </w:rPr>
        <w:footnoteReference w:id="134"/>
      </w:r>
    </w:p>
    <w:p w14:paraId="31466C8D" w14:textId="77777777" w:rsidR="005D3B37" w:rsidRPr="00D3301A" w:rsidRDefault="005D3B37" w:rsidP="002E176F">
      <w:pPr>
        <w:pStyle w:val="Heading2"/>
      </w:pPr>
      <w:bookmarkStart w:id="505" w:name="_Toc1138839719"/>
      <w:bookmarkStart w:id="506" w:name="_Toc1767887387"/>
      <w:bookmarkStart w:id="507" w:name="_Toc92639567"/>
      <w:bookmarkStart w:id="508" w:name="_Toc1057343082"/>
      <w:bookmarkStart w:id="509" w:name="_Toc92741282"/>
      <w:bookmarkStart w:id="510" w:name="_Toc96411866"/>
      <w:r w:rsidRPr="00D3301A">
        <w:t>Conclusion</w:t>
      </w:r>
      <w:bookmarkEnd w:id="505"/>
      <w:bookmarkEnd w:id="506"/>
      <w:bookmarkEnd w:id="507"/>
      <w:bookmarkEnd w:id="508"/>
      <w:bookmarkEnd w:id="509"/>
      <w:bookmarkEnd w:id="510"/>
    </w:p>
    <w:p w14:paraId="75BF30EA" w14:textId="77777777" w:rsidR="005D3B37" w:rsidRPr="00D3301A" w:rsidRDefault="005D3B37" w:rsidP="005D3B37">
      <w:pPr>
        <w:pStyle w:val="ListLevel1"/>
        <w:numPr>
          <w:ilvl w:val="0"/>
          <w:numId w:val="5"/>
        </w:numPr>
      </w:pPr>
      <w:r w:rsidRPr="00D3301A">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42C47D17" w14:textId="77777777" w:rsidR="005D3B37" w:rsidRPr="00D3301A" w:rsidRDefault="005D3B37" w:rsidP="005D3B37">
      <w:pPr>
        <w:pStyle w:val="ListLevel1"/>
        <w:numPr>
          <w:ilvl w:val="0"/>
          <w:numId w:val="5"/>
        </w:numPr>
      </w:pPr>
      <w:r w:rsidRPr="00D3301A">
        <w:lastRenderedPageBreak/>
        <w:t xml:space="preserve">I am also satisfied that the period of detention specified in the Order does not exceed the period that I believe is reasonably necessary to eliminate or reduce a serious risk to public health. </w:t>
      </w:r>
    </w:p>
    <w:bookmarkEnd w:id="439"/>
    <w:bookmarkEnd w:id="440"/>
    <w:bookmarkEnd w:id="441"/>
    <w:bookmarkEnd w:id="442"/>
    <w:bookmarkEnd w:id="443"/>
    <w:bookmarkEnd w:id="444"/>
    <w:bookmarkEnd w:id="445"/>
    <w:p w14:paraId="75B240CA" w14:textId="77777777" w:rsidR="00C41D23" w:rsidRPr="00C41D23" w:rsidRDefault="00C41D23" w:rsidP="00C41D23">
      <w:pPr>
        <w:pStyle w:val="ListLevel1"/>
      </w:pPr>
      <w:r w:rsidRPr="00C41D23">
        <w:t xml:space="preserve">For the same reasons, I formed the opinion that the limits placed on human rights by the Order are demonstrably justified for the purposes of the Charter. </w:t>
      </w:r>
    </w:p>
    <w:p w14:paraId="3AE2F1C4" w14:textId="54E05C51" w:rsidR="00C41D23" w:rsidRPr="00C41D23" w:rsidRDefault="00C41D23" w:rsidP="00C41D23">
      <w:pPr>
        <w:pStyle w:val="ListLevel1"/>
        <w:sectPr w:rsidR="00C41D23" w:rsidRPr="00C41D23" w:rsidSect="009716E8">
          <w:pgSz w:w="12240" w:h="15840"/>
          <w:pgMar w:top="1440" w:right="1440" w:bottom="1440" w:left="1440" w:header="720" w:footer="720" w:gutter="0"/>
          <w:cols w:space="720"/>
          <w:docGrid w:linePitch="360"/>
        </w:sectPr>
      </w:pPr>
    </w:p>
    <w:p w14:paraId="2EE53F71" w14:textId="77777777" w:rsidR="005D3B37" w:rsidRPr="001457A8" w:rsidRDefault="005D3B37" w:rsidP="009716E8">
      <w:pPr>
        <w:pStyle w:val="Heading1"/>
      </w:pPr>
      <w:bookmarkStart w:id="511" w:name="_Toc92639489"/>
      <w:bookmarkStart w:id="512" w:name="_Toc92741231"/>
      <w:bookmarkStart w:id="513" w:name="_Toc1112470898"/>
      <w:bookmarkStart w:id="514" w:name="_Toc239027007"/>
      <w:bookmarkStart w:id="515" w:name="_Toc2065911577"/>
      <w:bookmarkStart w:id="516" w:name="_Toc90916592"/>
      <w:bookmarkStart w:id="517" w:name="_Toc92396284"/>
      <w:bookmarkStart w:id="518" w:name="_Toc96411867"/>
      <w:r w:rsidRPr="001457A8">
        <w:lastRenderedPageBreak/>
        <w:t>Schedule 6 – Reasons for Decision – Pandemic (Visitors to Hospitals and Care Facilities) Order</w:t>
      </w:r>
      <w:bookmarkEnd w:id="511"/>
      <w:bookmarkEnd w:id="512"/>
      <w:r w:rsidRPr="001457A8">
        <w:t xml:space="preserve"> </w:t>
      </w:r>
      <w:bookmarkEnd w:id="513"/>
      <w:bookmarkEnd w:id="514"/>
      <w:bookmarkEnd w:id="515"/>
      <w:r w:rsidRPr="001457A8">
        <w:t>2022 (No.3)</w:t>
      </w:r>
      <w:bookmarkEnd w:id="518"/>
    </w:p>
    <w:p w14:paraId="2BBF951D" w14:textId="77777777" w:rsidR="005D3B37" w:rsidRPr="001457A8" w:rsidRDefault="005D3B37" w:rsidP="009716E8">
      <w:pPr>
        <w:pStyle w:val="Heading2"/>
      </w:pPr>
      <w:bookmarkStart w:id="519" w:name="_Toc96411868"/>
      <w:r w:rsidRPr="001457A8">
        <w:t>Summary of Order</w:t>
      </w:r>
      <w:bookmarkEnd w:id="519"/>
      <w:r w:rsidRPr="001457A8">
        <w:t xml:space="preserve"> </w:t>
      </w:r>
    </w:p>
    <w:p w14:paraId="6FC842D0" w14:textId="77777777" w:rsidR="005D3B37" w:rsidRPr="001457A8" w:rsidRDefault="005D3B37" w:rsidP="005D3B37">
      <w:pPr>
        <w:pStyle w:val="ListLevel1"/>
        <w:numPr>
          <w:ilvl w:val="0"/>
          <w:numId w:val="7"/>
        </w:numPr>
      </w:pPr>
      <w:r w:rsidRPr="001457A8">
        <w:t>This Order requires operators to restrict visitor access to hospitals and care facilities to limit the spread of COVID-19 within vulnerable populations.</w:t>
      </w:r>
    </w:p>
    <w:p w14:paraId="70B81820" w14:textId="77777777" w:rsidR="005D3B37" w:rsidRPr="001457A8" w:rsidRDefault="005D3B37" w:rsidP="009716E8">
      <w:pPr>
        <w:pStyle w:val="Heading3"/>
      </w:pPr>
      <w:bookmarkStart w:id="520" w:name="_Toc96411869"/>
      <w:r w:rsidRPr="001457A8">
        <w:t>Purpose</w:t>
      </w:r>
      <w:bookmarkEnd w:id="520"/>
    </w:p>
    <w:p w14:paraId="6182797C" w14:textId="77777777" w:rsidR="005D3B37" w:rsidRPr="001457A8" w:rsidRDefault="005D3B37" w:rsidP="005D3B37">
      <w:pPr>
        <w:pStyle w:val="ListLevel1"/>
        <w:numPr>
          <w:ilvl w:val="0"/>
          <w:numId w:val="7"/>
        </w:numPr>
      </w:pPr>
      <w:r w:rsidRPr="001457A8">
        <w:t>The objective of this Order is to impose obligations on the operators of hospitals and care facilities to limit non-essential visits and access to hospitals and care facilities, in order to limit the spread of COVID-19 within those particularly vulnerable populations. </w:t>
      </w:r>
    </w:p>
    <w:p w14:paraId="657B7F9B" w14:textId="77777777" w:rsidR="005D3B37" w:rsidRPr="001457A8" w:rsidRDefault="005D3B37" w:rsidP="009716E8">
      <w:pPr>
        <w:pStyle w:val="Heading3"/>
      </w:pPr>
      <w:bookmarkStart w:id="521" w:name="_Toc904763285"/>
      <w:bookmarkStart w:id="522" w:name="_Toc92741234"/>
      <w:bookmarkStart w:id="523" w:name="_Toc96411870"/>
      <w:r w:rsidRPr="001457A8">
        <w:t>Obligations</w:t>
      </w:r>
      <w:bookmarkEnd w:id="521"/>
      <w:bookmarkEnd w:id="522"/>
      <w:bookmarkEnd w:id="523"/>
    </w:p>
    <w:p w14:paraId="4DDB5D49" w14:textId="77777777" w:rsidR="005D3B37" w:rsidRPr="001457A8" w:rsidRDefault="005D3B37" w:rsidP="005D3B37">
      <w:pPr>
        <w:pStyle w:val="ListLevel1"/>
        <w:numPr>
          <w:ilvl w:val="0"/>
          <w:numId w:val="7"/>
        </w:numPr>
      </w:pPr>
      <w:r w:rsidRPr="001457A8">
        <w:t>This order requires the operators of hospitals and care facilities to:</w:t>
      </w:r>
    </w:p>
    <w:p w14:paraId="73969CA6" w14:textId="77777777" w:rsidR="005D3B37" w:rsidRPr="001457A8" w:rsidRDefault="005D3B37" w:rsidP="005D3B37">
      <w:pPr>
        <w:pStyle w:val="ListLevel2"/>
        <w:numPr>
          <w:ilvl w:val="1"/>
          <w:numId w:val="7"/>
        </w:numPr>
      </w:pPr>
      <w:r w:rsidRPr="001457A8">
        <w:t xml:space="preserve">restrict the number of visitors per patient or resident per day; </w:t>
      </w:r>
    </w:p>
    <w:p w14:paraId="7404720E" w14:textId="77777777" w:rsidR="005D3B37" w:rsidRPr="001457A8" w:rsidRDefault="005D3B37" w:rsidP="005D3B37">
      <w:pPr>
        <w:pStyle w:val="ListLevel2"/>
        <w:numPr>
          <w:ilvl w:val="1"/>
          <w:numId w:val="7"/>
        </w:numPr>
      </w:pPr>
      <w:r w:rsidRPr="001457A8">
        <w:t>require testing of visitors on entry in certain circumstances;</w:t>
      </w:r>
    </w:p>
    <w:p w14:paraId="699876B3" w14:textId="77777777" w:rsidR="005D3B37" w:rsidRPr="001457A8" w:rsidRDefault="005D3B37" w:rsidP="005D3B37">
      <w:pPr>
        <w:pStyle w:val="ListLevel2"/>
        <w:numPr>
          <w:ilvl w:val="1"/>
          <w:numId w:val="7"/>
        </w:numPr>
      </w:pPr>
      <w:r w:rsidRPr="001457A8">
        <w:t>restrict the number of visitors allowed to enter or remain at the premises;</w:t>
      </w:r>
    </w:p>
    <w:p w14:paraId="190E955C" w14:textId="77777777" w:rsidR="005D3B37" w:rsidRPr="001457A8" w:rsidRDefault="005D3B37" w:rsidP="005D3B37">
      <w:pPr>
        <w:pStyle w:val="ListLevel2"/>
        <w:numPr>
          <w:ilvl w:val="1"/>
          <w:numId w:val="7"/>
        </w:numPr>
      </w:pPr>
      <w:r w:rsidRPr="001457A8">
        <w:t xml:space="preserve">restrict the number of visitors with prospective residents of care facilities; </w:t>
      </w:r>
    </w:p>
    <w:p w14:paraId="5F84A637" w14:textId="77777777" w:rsidR="005D3B37" w:rsidRPr="001457A8" w:rsidRDefault="005D3B37" w:rsidP="005D3B37">
      <w:pPr>
        <w:pStyle w:val="ListLevel2"/>
        <w:numPr>
          <w:ilvl w:val="1"/>
          <w:numId w:val="7"/>
        </w:numPr>
      </w:pPr>
      <w:r w:rsidRPr="001457A8">
        <w:t xml:space="preserve">in certain circumstances, not count a child or dependent accompanying a parent, carer or guardian in the restrictions on the number of visitors per day;  </w:t>
      </w:r>
    </w:p>
    <w:p w14:paraId="7EE963DE" w14:textId="77777777" w:rsidR="005D3B37" w:rsidRPr="001457A8" w:rsidRDefault="005D3B37" w:rsidP="005D3B37">
      <w:pPr>
        <w:pStyle w:val="ListLevel2"/>
        <w:numPr>
          <w:ilvl w:val="1"/>
          <w:numId w:val="7"/>
        </w:numPr>
      </w:pPr>
      <w:r w:rsidRPr="001457A8">
        <w:t xml:space="preserve">facilitate telephone, video or other electronic communication with patients and family and support persons to ensure the physical, emotional and social wellbeing of patients and residents;  </w:t>
      </w:r>
    </w:p>
    <w:p w14:paraId="5AA93E52" w14:textId="77777777" w:rsidR="005D3B37" w:rsidRPr="001457A8" w:rsidRDefault="005D3B37" w:rsidP="005D3B37">
      <w:pPr>
        <w:pStyle w:val="ListLevel2"/>
        <w:numPr>
          <w:ilvl w:val="1"/>
          <w:numId w:val="7"/>
        </w:numPr>
      </w:pPr>
      <w:r w:rsidRPr="001457A8">
        <w:t xml:space="preserve">ensure that an excluded person does not enter the premises; and </w:t>
      </w:r>
    </w:p>
    <w:p w14:paraId="29C8C79A" w14:textId="77777777" w:rsidR="005D3B37" w:rsidRPr="001457A8" w:rsidRDefault="005D3B37" w:rsidP="005D3B37">
      <w:pPr>
        <w:pStyle w:val="ListLevel2"/>
        <w:numPr>
          <w:ilvl w:val="1"/>
          <w:numId w:val="7"/>
        </w:numPr>
      </w:pPr>
      <w:r w:rsidRPr="001457A8">
        <w:t>keep records of all visitor details and times of entry and exit for at least 28 days from the day of entry.</w:t>
      </w:r>
    </w:p>
    <w:p w14:paraId="169E236F" w14:textId="77777777" w:rsidR="005D3B37" w:rsidRPr="001457A8" w:rsidRDefault="005D3B37" w:rsidP="005D3B37">
      <w:pPr>
        <w:pStyle w:val="ListLevel1"/>
        <w:numPr>
          <w:ilvl w:val="0"/>
          <w:numId w:val="7"/>
        </w:numPr>
      </w:pPr>
      <w:r w:rsidRPr="001457A8">
        <w:t xml:space="preserve">Several exceptions from the visitor limits are set out in this Order to ensure parents, carers and guardians are not separated from children unnecessarily. Birth partners are excepted as are those breastfeeding an infant. Other exceptions are for life threatening or end of life support situations. These exceptions allow for the physical and mental wellbeing of children to be protected and for individuals to support family or dependants through key life events.    </w:t>
      </w:r>
    </w:p>
    <w:p w14:paraId="4BC20D8D" w14:textId="77777777" w:rsidR="005D3B37" w:rsidRPr="001457A8" w:rsidRDefault="005D3B37" w:rsidP="009716E8">
      <w:pPr>
        <w:pStyle w:val="Heading3"/>
      </w:pPr>
      <w:bookmarkStart w:id="524" w:name="_Toc91761945"/>
      <w:bookmarkStart w:id="525" w:name="_Toc1955953549"/>
      <w:bookmarkStart w:id="526" w:name="_Toc1987173772"/>
      <w:bookmarkStart w:id="527" w:name="_Toc1788138776"/>
      <w:bookmarkStart w:id="528" w:name="_Toc92639492"/>
      <w:bookmarkStart w:id="529" w:name="_Toc358739689"/>
      <w:bookmarkStart w:id="530" w:name="_Toc92741235"/>
      <w:bookmarkStart w:id="531" w:name="_Toc96411871"/>
      <w:r w:rsidRPr="001457A8">
        <w:t>Changes from Pandemic (Visitors to Hospitals and Care Facilities) Order 2021 (No. 2)</w:t>
      </w:r>
      <w:bookmarkEnd w:id="524"/>
      <w:bookmarkEnd w:id="525"/>
      <w:bookmarkEnd w:id="526"/>
      <w:bookmarkEnd w:id="527"/>
      <w:bookmarkEnd w:id="528"/>
      <w:bookmarkEnd w:id="529"/>
      <w:bookmarkEnd w:id="530"/>
      <w:bookmarkEnd w:id="531"/>
    </w:p>
    <w:p w14:paraId="6E8EA4D9" w14:textId="77777777" w:rsidR="005D3B37" w:rsidRPr="001457A8" w:rsidRDefault="005D3B37" w:rsidP="005D3B37">
      <w:pPr>
        <w:pStyle w:val="ListLevel1"/>
        <w:numPr>
          <w:ilvl w:val="0"/>
          <w:numId w:val="7"/>
        </w:numPr>
        <w:rPr>
          <w:rFonts w:eastAsiaTheme="minorEastAsia"/>
        </w:rPr>
      </w:pPr>
      <w:r w:rsidRPr="001457A8">
        <w:t xml:space="preserve">Broadening of the reasons for exemption to ordinary visitation exclusions. </w:t>
      </w:r>
    </w:p>
    <w:p w14:paraId="715715BC" w14:textId="77777777" w:rsidR="005D3B37" w:rsidRPr="001457A8" w:rsidRDefault="005D3B37" w:rsidP="009716E8">
      <w:pPr>
        <w:pStyle w:val="Heading3"/>
      </w:pPr>
      <w:bookmarkStart w:id="532" w:name="_Toc90894843"/>
      <w:bookmarkStart w:id="533" w:name="_Toc1276945479"/>
      <w:bookmarkStart w:id="534" w:name="_Toc79954997"/>
      <w:bookmarkStart w:id="535" w:name="_Toc1050910454"/>
      <w:bookmarkStart w:id="536" w:name="_Toc2002353257"/>
      <w:bookmarkStart w:id="537" w:name="_Toc1332729954"/>
      <w:bookmarkStart w:id="538" w:name="_Toc1439808061"/>
      <w:bookmarkStart w:id="539" w:name="_Toc91761946"/>
      <w:bookmarkStart w:id="540" w:name="_Toc170924849"/>
      <w:bookmarkStart w:id="541" w:name="_Toc1267941951"/>
      <w:bookmarkStart w:id="542" w:name="_Toc1426025744"/>
      <w:bookmarkStart w:id="543" w:name="_Toc92639493"/>
      <w:bookmarkStart w:id="544" w:name="_Toc993698997"/>
      <w:bookmarkStart w:id="545" w:name="_Toc92741236"/>
      <w:bookmarkStart w:id="546" w:name="_Toc96411872"/>
      <w:r w:rsidRPr="001457A8">
        <w:lastRenderedPageBreak/>
        <w:t>Period</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34E9C5B5" w14:textId="77777777" w:rsidR="005D3B37" w:rsidRPr="001457A8" w:rsidRDefault="005D3B37" w:rsidP="005D3B37">
      <w:pPr>
        <w:pStyle w:val="ListLevel1"/>
        <w:numPr>
          <w:ilvl w:val="0"/>
          <w:numId w:val="7"/>
        </w:numPr>
        <w:rPr>
          <w:rFonts w:eastAsiaTheme="minorEastAsia"/>
        </w:rPr>
      </w:pPr>
      <w:r w:rsidRPr="001457A8">
        <w:t>This Order will commence at 06:00:00pm on 18 February 2022 and end at 11:59:00pm 12 April 2022.</w:t>
      </w:r>
    </w:p>
    <w:p w14:paraId="075286B3" w14:textId="77777777" w:rsidR="005D3B37" w:rsidRPr="001457A8" w:rsidRDefault="005D3B37" w:rsidP="009716E8">
      <w:pPr>
        <w:pStyle w:val="Heading2"/>
      </w:pPr>
      <w:bookmarkStart w:id="547" w:name="_Toc90894844"/>
      <w:bookmarkStart w:id="548" w:name="_Toc1451723960"/>
      <w:bookmarkStart w:id="549" w:name="_Toc607219277"/>
      <w:bookmarkStart w:id="550" w:name="_Toc1373100003"/>
      <w:bookmarkStart w:id="551" w:name="_Toc842629894"/>
      <w:bookmarkStart w:id="552" w:name="_Toc462307994"/>
      <w:bookmarkStart w:id="553" w:name="_Toc2036622936"/>
      <w:bookmarkStart w:id="554" w:name="_Toc91761947"/>
      <w:bookmarkStart w:id="555" w:name="_Toc1516610239"/>
      <w:bookmarkStart w:id="556" w:name="_Toc30543844"/>
      <w:bookmarkStart w:id="557" w:name="_Toc619113544"/>
      <w:bookmarkStart w:id="558" w:name="_Toc92639494"/>
      <w:bookmarkStart w:id="559" w:name="_Toc896319276"/>
      <w:bookmarkStart w:id="560" w:name="_Toc92741237"/>
      <w:bookmarkStart w:id="561" w:name="_Toc96411873"/>
      <w:r w:rsidRPr="001457A8">
        <w:t>Relevant human rights</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0406419F" w14:textId="77777777" w:rsidR="005D3B37" w:rsidRPr="001457A8" w:rsidRDefault="005D3B37" w:rsidP="009716E8">
      <w:pPr>
        <w:pStyle w:val="Heading3"/>
      </w:pPr>
      <w:bookmarkStart w:id="562" w:name="_Toc90894845"/>
      <w:bookmarkStart w:id="563" w:name="_Toc476992861"/>
      <w:bookmarkStart w:id="564" w:name="_Toc1743583450"/>
      <w:bookmarkStart w:id="565" w:name="_Toc1802413942"/>
      <w:bookmarkStart w:id="566" w:name="_Toc1212937386"/>
      <w:bookmarkStart w:id="567" w:name="_Toc561696762"/>
      <w:bookmarkStart w:id="568" w:name="_Toc1358658874"/>
      <w:bookmarkStart w:id="569" w:name="_Toc91761948"/>
      <w:bookmarkStart w:id="570" w:name="_Toc617098758"/>
      <w:bookmarkStart w:id="571" w:name="_Toc1339800440"/>
      <w:bookmarkStart w:id="572" w:name="_Toc1907023224"/>
      <w:bookmarkStart w:id="573" w:name="_Toc92639495"/>
      <w:bookmarkStart w:id="574" w:name="_Toc893883930"/>
      <w:bookmarkStart w:id="575" w:name="_Toc92741238"/>
      <w:bookmarkStart w:id="576" w:name="_Toc96411874"/>
      <w:r w:rsidRPr="001457A8">
        <w:t>Human rights that are limited</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7F1013E6" w14:textId="77777777" w:rsidR="005D3B37" w:rsidRPr="001457A8" w:rsidRDefault="005D3B37" w:rsidP="005D3B37">
      <w:pPr>
        <w:pStyle w:val="ListLevel1"/>
        <w:numPr>
          <w:ilvl w:val="0"/>
          <w:numId w:val="7"/>
        </w:numPr>
      </w:pPr>
      <w:r w:rsidRPr="001457A8">
        <w:t xml:space="preserve">For the purposes of section 165AP(2)(c), in my opinion, the obligations imposed by the Order will order limit the human rights identified as limited under the heading </w:t>
      </w:r>
      <w:r w:rsidRPr="001457A8">
        <w:rPr>
          <w:i/>
          <w:iCs/>
        </w:rPr>
        <w:t>Nature and extent of limitations</w:t>
      </w:r>
      <w:r w:rsidRPr="001457A8">
        <w:t xml:space="preserve"> in the schedule to the Human Rights Statement that relates to this order. </w:t>
      </w:r>
    </w:p>
    <w:p w14:paraId="26D86607" w14:textId="77777777" w:rsidR="005D3B37" w:rsidRPr="001457A8" w:rsidRDefault="005D3B37" w:rsidP="005D3B37">
      <w:pPr>
        <w:pStyle w:val="ListLevel1"/>
        <w:numPr>
          <w:ilvl w:val="0"/>
          <w:numId w:val="7"/>
        </w:numPr>
      </w:pPr>
      <w:r w:rsidRPr="001457A8">
        <w:t xml:space="preserve">My explanation for why those rights are limited by the order is set out in the Human Rights Statement. </w:t>
      </w:r>
    </w:p>
    <w:p w14:paraId="56CEDD9A" w14:textId="77777777" w:rsidR="005D3B37" w:rsidRPr="001457A8" w:rsidRDefault="005D3B37" w:rsidP="005D3B37">
      <w:pPr>
        <w:pStyle w:val="ListLevel1"/>
        <w:numPr>
          <w:ilvl w:val="0"/>
          <w:numId w:val="7"/>
        </w:numPr>
      </w:pPr>
      <w:r w:rsidRPr="001457A8">
        <w:t xml:space="preserve">The Statement also sets out: </w:t>
      </w:r>
    </w:p>
    <w:p w14:paraId="59184C96" w14:textId="77777777" w:rsidR="005D3B37" w:rsidRPr="001457A8" w:rsidRDefault="005D3B37" w:rsidP="005D3B37">
      <w:pPr>
        <w:pStyle w:val="ListLevel2"/>
        <w:numPr>
          <w:ilvl w:val="1"/>
          <w:numId w:val="7"/>
        </w:numPr>
      </w:pPr>
      <w:r w:rsidRPr="001457A8">
        <w:t>my explanation of the nature of the human rights limited (as required by section 165AP(2)(i)); and</w:t>
      </w:r>
    </w:p>
    <w:p w14:paraId="143F090F" w14:textId="77777777" w:rsidR="005D3B37" w:rsidRPr="001457A8" w:rsidRDefault="005D3B37" w:rsidP="005D3B37">
      <w:pPr>
        <w:pStyle w:val="ListLevel2"/>
        <w:numPr>
          <w:ilvl w:val="1"/>
          <w:numId w:val="7"/>
        </w:numPr>
      </w:pPr>
      <w:r w:rsidRPr="001457A8">
        <w:t>my explanation of the nature and extent of the limitations (as required by section 165AP(2)(iii)).</w:t>
      </w:r>
    </w:p>
    <w:p w14:paraId="514B53DF" w14:textId="77777777" w:rsidR="005D3B37" w:rsidRPr="001457A8" w:rsidRDefault="005D3B37" w:rsidP="009716E8">
      <w:pPr>
        <w:pStyle w:val="Heading3"/>
      </w:pPr>
      <w:bookmarkStart w:id="577" w:name="_Toc90894846"/>
      <w:bookmarkStart w:id="578" w:name="_Toc1113867292"/>
      <w:bookmarkStart w:id="579" w:name="_Toc1738415017"/>
      <w:bookmarkStart w:id="580" w:name="_Toc1784476091"/>
      <w:bookmarkStart w:id="581" w:name="_Toc1740976782"/>
      <w:bookmarkStart w:id="582" w:name="_Toc1483968828"/>
      <w:bookmarkStart w:id="583" w:name="_Toc1057379544"/>
      <w:bookmarkStart w:id="584" w:name="_Toc91761949"/>
      <w:bookmarkStart w:id="585" w:name="_Toc1292059911"/>
      <w:bookmarkStart w:id="586" w:name="_Toc1038192452"/>
      <w:bookmarkStart w:id="587" w:name="_Toc70650847"/>
      <w:bookmarkStart w:id="588" w:name="_Toc92639496"/>
      <w:bookmarkStart w:id="589" w:name="_Toc636714079"/>
      <w:bookmarkStart w:id="590" w:name="_Toc92741239"/>
      <w:bookmarkStart w:id="591" w:name="_Toc96411875"/>
      <w:r w:rsidRPr="001457A8">
        <w:t>Human rights that are engaged, but not limited</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51DD8088" w14:textId="77777777" w:rsidR="005D3B37" w:rsidRPr="001457A8" w:rsidRDefault="005D3B37" w:rsidP="005D3B37">
      <w:pPr>
        <w:pStyle w:val="ListLevel1"/>
        <w:numPr>
          <w:ilvl w:val="0"/>
          <w:numId w:val="7"/>
        </w:numPr>
      </w:pPr>
      <w:r w:rsidRPr="001457A8">
        <w:t xml:space="preserve">Further, in my opinion, the obligations imposed by the Order will engage, but not limit, the human rights identified as engaged, but not limited, under the heading </w:t>
      </w:r>
      <w:r w:rsidRPr="001457A8">
        <w:rPr>
          <w:i/>
          <w:iCs/>
        </w:rPr>
        <w:t>Nature and extent of limitations</w:t>
      </w:r>
      <w:r w:rsidRPr="001457A8">
        <w:t xml:space="preserve"> in the schedule to the Human Rights Statement that relates to this order.</w:t>
      </w:r>
    </w:p>
    <w:p w14:paraId="3998B82D" w14:textId="77777777" w:rsidR="005D3B37" w:rsidRPr="001457A8" w:rsidRDefault="005D3B37" w:rsidP="005D3B37">
      <w:pPr>
        <w:pStyle w:val="ListLevel1"/>
        <w:numPr>
          <w:ilvl w:val="0"/>
          <w:numId w:val="7"/>
        </w:numPr>
      </w:pPr>
      <w:r w:rsidRPr="001457A8">
        <w:t>My explanation for why those rights are engaged, but not limited, by the Order is set out in the Human Rights Statement.</w:t>
      </w:r>
    </w:p>
    <w:p w14:paraId="32DE56DD" w14:textId="77777777" w:rsidR="005D3B37" w:rsidRPr="001457A8" w:rsidRDefault="005D3B37" w:rsidP="009716E8">
      <w:pPr>
        <w:pStyle w:val="Heading2"/>
      </w:pPr>
      <w:bookmarkStart w:id="592" w:name="_Toc90894847"/>
      <w:bookmarkStart w:id="593" w:name="_Toc1204436271"/>
      <w:bookmarkStart w:id="594" w:name="_Toc640762647"/>
      <w:bookmarkStart w:id="595" w:name="_Toc2054604402"/>
      <w:bookmarkStart w:id="596" w:name="_Toc793347151"/>
      <w:bookmarkStart w:id="597" w:name="_Toc405138994"/>
      <w:bookmarkStart w:id="598" w:name="_Toc2054668146"/>
      <w:bookmarkStart w:id="599" w:name="_Toc91761950"/>
      <w:bookmarkStart w:id="600" w:name="_Toc2014155794"/>
      <w:bookmarkStart w:id="601" w:name="_Toc1890237790"/>
      <w:bookmarkStart w:id="602" w:name="_Toc535436908"/>
      <w:bookmarkStart w:id="603" w:name="_Toc92639497"/>
      <w:bookmarkStart w:id="604" w:name="_Toc632396739"/>
      <w:bookmarkStart w:id="605" w:name="_Toc92741240"/>
      <w:bookmarkStart w:id="606" w:name="_Toc96411876"/>
      <w:r w:rsidRPr="001457A8">
        <w:t>How the obligations imposed by the Order will protect public health</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16B71ED3" w14:textId="77777777" w:rsidR="005D3B37" w:rsidRPr="001457A8" w:rsidRDefault="005D3B37" w:rsidP="005D3B37">
      <w:pPr>
        <w:pStyle w:val="ListLevel1"/>
        <w:numPr>
          <w:ilvl w:val="0"/>
          <w:numId w:val="7"/>
        </w:numPr>
      </w:pPr>
      <w:r w:rsidRPr="001457A8">
        <w:t xml:space="preserve">I carefully read and considered the Chief Health Officer and Acting Chief Health Officer’s advice in the various forms provided to me, as outlined above under “Statutory power to make pandemic orders”. </w:t>
      </w:r>
    </w:p>
    <w:p w14:paraId="0A264385" w14:textId="77777777" w:rsidR="005D3B37" w:rsidRPr="001457A8" w:rsidRDefault="005D3B37" w:rsidP="005D3B37">
      <w:pPr>
        <w:pStyle w:val="ListLevel1"/>
        <w:numPr>
          <w:ilvl w:val="0"/>
          <w:numId w:val="7"/>
        </w:numPr>
      </w:pPr>
      <w:r w:rsidRPr="001457A8">
        <w:t>In relation to the restrictions that will be imposed by this Order, the Chief Health Officer advised:</w:t>
      </w:r>
    </w:p>
    <w:p w14:paraId="78F90800" w14:textId="77777777" w:rsidR="005D3B37" w:rsidRPr="001457A8" w:rsidRDefault="005D3B37" w:rsidP="005D3B37">
      <w:pPr>
        <w:pStyle w:val="ListLevel2"/>
        <w:numPr>
          <w:ilvl w:val="1"/>
          <w:numId w:val="7"/>
        </w:numPr>
        <w:rPr>
          <w:rFonts w:eastAsiaTheme="minorEastAsia"/>
        </w:rPr>
      </w:pPr>
      <w:r w:rsidRPr="001457A8">
        <w:t>Whilst Victoria has experienced the peak of the Omicron wave, the state continues to report high levels of COVID-19 community transmission, with cases currently averaging 7000 per day. As there is ongoing community transmission, it is necessary to maintain some baseline restrictions to limit the impacts on the health system.</w:t>
      </w:r>
      <w:r w:rsidRPr="001457A8">
        <w:rPr>
          <w:rStyle w:val="FootnoteReference"/>
        </w:rPr>
        <w:footnoteReference w:id="135"/>
      </w:r>
    </w:p>
    <w:p w14:paraId="04B4DB2B" w14:textId="77777777" w:rsidR="005D3B37" w:rsidRPr="001457A8" w:rsidRDefault="005D3B37" w:rsidP="005D3B37">
      <w:pPr>
        <w:pStyle w:val="ListLevel2"/>
        <w:numPr>
          <w:ilvl w:val="1"/>
          <w:numId w:val="7"/>
        </w:numPr>
        <w:rPr>
          <w:rFonts w:eastAsiaTheme="minorEastAsia"/>
        </w:rPr>
      </w:pPr>
      <w:r w:rsidRPr="001457A8">
        <w:lastRenderedPageBreak/>
        <w:t>Retaining some public health measures for essential workforces remains necessary due to the critical nature of the work that these cohorts undertake. These workforces protect vulnerable Victorians, provide essential services and delivery of critical resources to the community.</w:t>
      </w:r>
      <w:r w:rsidRPr="001457A8">
        <w:rPr>
          <w:rStyle w:val="FootnoteReference"/>
        </w:rPr>
        <w:footnoteReference w:id="136"/>
      </w:r>
    </w:p>
    <w:p w14:paraId="2948BB24" w14:textId="77777777" w:rsidR="005D3B37" w:rsidRPr="001457A8" w:rsidRDefault="005D3B37" w:rsidP="005D3B37">
      <w:pPr>
        <w:pStyle w:val="ListLevel2"/>
        <w:numPr>
          <w:ilvl w:val="1"/>
          <w:numId w:val="7"/>
        </w:numPr>
        <w:rPr>
          <w:rFonts w:eastAsiaTheme="minorEastAsia"/>
          <w:lang w:val="en-US"/>
        </w:rPr>
      </w:pPr>
      <w:r w:rsidRPr="001457A8">
        <w:t>These workers also face an elevated level of risk of contracting the virus due to occupational exposure, therefore warranting additional protective measures to prevent the need for testing and isolating, which not only compromise workforce health and safety, but present significant flow on effects to the community.</w:t>
      </w:r>
      <w:r w:rsidRPr="001457A8">
        <w:rPr>
          <w:rStyle w:val="FootnoteReference"/>
        </w:rPr>
        <w:footnoteReference w:id="137"/>
      </w:r>
      <w:r w:rsidRPr="001457A8">
        <w:t xml:space="preserve"> </w:t>
      </w:r>
    </w:p>
    <w:p w14:paraId="66402898" w14:textId="262E8BFA" w:rsidR="005D3B37" w:rsidRPr="001457A8" w:rsidRDefault="005D3B37" w:rsidP="005D3B37">
      <w:pPr>
        <w:pStyle w:val="ListLevel2"/>
        <w:numPr>
          <w:ilvl w:val="1"/>
          <w:numId w:val="7"/>
        </w:numPr>
      </w:pPr>
      <w:r w:rsidRPr="001457A8">
        <w:t>Hospitals and care facilities are sensitive settings requiring additional public health measures to mitigate the risk of negative health impacts on vulnerable residents, patients</w:t>
      </w:r>
      <w:r w:rsidR="000168BE">
        <w:t>’</w:t>
      </w:r>
      <w:r w:rsidRPr="001457A8">
        <w:t xml:space="preserve"> visitors and to protect the workforce. Residents within care facilities have several risk factors that increase their risk of severe illness, complications and death from COVID-19, warranting additional protective measures. This includes face masks for workers in resident facing roles when working indoors and staff declarations if working at more than one worksite.</w:t>
      </w:r>
      <w:r w:rsidRPr="001457A8">
        <w:rPr>
          <w:vertAlign w:val="superscript"/>
        </w:rPr>
        <w:footnoteReference w:id="138"/>
      </w:r>
    </w:p>
    <w:p w14:paraId="46624B3A" w14:textId="77777777" w:rsidR="005D3B37" w:rsidRPr="001457A8" w:rsidRDefault="005D3B37" w:rsidP="005D3B37">
      <w:pPr>
        <w:pStyle w:val="ListLevel2"/>
        <w:numPr>
          <w:ilvl w:val="1"/>
          <w:numId w:val="7"/>
        </w:numPr>
        <w:rPr>
          <w:rStyle w:val="FootnoteReference"/>
          <w:rFonts w:eastAsiaTheme="minorEastAsia"/>
          <w:lang w:val="en-US"/>
        </w:rPr>
      </w:pPr>
      <w:r w:rsidRPr="001457A8">
        <w:rPr>
          <w:lang w:val="en-US"/>
        </w:rPr>
        <w:t xml:space="preserve">Individuals with known and suspected COVID-19 are more likely to present to health care settings and health care workers are more likely to have prolonged exposure to such individuals during their work. Outbreaks in these settings have continued into 2022. </w:t>
      </w:r>
    </w:p>
    <w:p w14:paraId="43ECBB26" w14:textId="77777777" w:rsidR="005D3B37" w:rsidRPr="001457A8" w:rsidRDefault="005D3B37" w:rsidP="005D3B37">
      <w:pPr>
        <w:pStyle w:val="ListLevel2"/>
        <w:numPr>
          <w:ilvl w:val="1"/>
          <w:numId w:val="7"/>
        </w:numPr>
        <w:rPr>
          <w:rFonts w:eastAsiaTheme="minorEastAsia"/>
        </w:rPr>
      </w:pPr>
      <w:r w:rsidRPr="001457A8">
        <w:rPr>
          <w:lang w:val="en-US"/>
        </w:rPr>
        <w:t>Incursion of COVID-19 into care facilities has resulted in significant transmission, outbreaks and loss of life. Between 1 August 2021 and 13 December 2021, aged and residential care facilities recorded 309 outbreaks, 1,743 cases and 139 deaths, which comprise some 7.4% of all outbreaks, 1.5% of all cases and 23.2% of deaths during this period. Disability services recorded 202 outbreaks, 609 cases and 1 COVID-19 related death, which comprise 4.9% of all outbreaks, 0.5% of the total number of cases and 0.2% of all deaths during this period.</w:t>
      </w:r>
      <w:r w:rsidRPr="001457A8">
        <w:rPr>
          <w:rStyle w:val="FootnoteReference"/>
          <w:lang w:val="en-US"/>
        </w:rPr>
        <w:footnoteReference w:id="139"/>
      </w:r>
      <w:r w:rsidRPr="001457A8">
        <w:rPr>
          <w:lang w:val="en-US"/>
        </w:rPr>
        <w:t xml:space="preserve"> The outbreaks seen in these sensitive settings throughout 2021 have had significant consequences for staff and patients at health services, and staff and residents at care facilities. For this reason, additional restrictive measures for visitors to both hospitals and care facilities are likely to be appropriate.</w:t>
      </w:r>
      <w:r w:rsidRPr="001457A8">
        <w:rPr>
          <w:rStyle w:val="FootnoteReference"/>
          <w:rFonts w:eastAsiaTheme="minorEastAsia"/>
        </w:rPr>
        <w:footnoteReference w:id="140"/>
      </w:r>
    </w:p>
    <w:p w14:paraId="6BD47ACB" w14:textId="77777777" w:rsidR="005D3B37" w:rsidRPr="001457A8" w:rsidRDefault="005D3B37" w:rsidP="005D3B37">
      <w:pPr>
        <w:pStyle w:val="ListLevel2"/>
        <w:numPr>
          <w:ilvl w:val="1"/>
          <w:numId w:val="7"/>
        </w:numPr>
      </w:pPr>
      <w:r w:rsidRPr="001457A8">
        <w:t>Limiting the number of visitors to these sensitive settings (care facilities and hospitals) reduces the number of interactions between a resident or patient and those who may be more mobile in the community, thus reducing opportunities for viral transmission.</w:t>
      </w:r>
      <w:r w:rsidRPr="001457A8">
        <w:rPr>
          <w:vertAlign w:val="superscript"/>
        </w:rPr>
        <w:footnoteReference w:id="141"/>
      </w:r>
      <w:r w:rsidRPr="001457A8">
        <w:t xml:space="preserve"> </w:t>
      </w:r>
    </w:p>
    <w:p w14:paraId="51779D5B" w14:textId="77777777" w:rsidR="005D3B37" w:rsidRPr="001457A8" w:rsidRDefault="005D3B37" w:rsidP="005D3B37">
      <w:pPr>
        <w:pStyle w:val="ListLevel2"/>
        <w:numPr>
          <w:ilvl w:val="1"/>
          <w:numId w:val="7"/>
        </w:numPr>
      </w:pPr>
      <w:r w:rsidRPr="001457A8">
        <w:t xml:space="preserve">Hospital patients are at increased risk of being exposed to and transmitting COVID-19, and may be particularly vulnerable to the negative impacts of COVID-19 infection including severe disease, further hospitalisation and death. Vulnerable patient cohorts include the elderly, the immunocompromised, and those affected with comorbidities which are known to be </w:t>
      </w:r>
      <w:r w:rsidRPr="001457A8">
        <w:lastRenderedPageBreak/>
        <w:t>associated with adverse outcomes for COVID-19 including cancer, type 2 diabetes, respiratory disease, heart disease, chronic kidney disease, and hypertension.</w:t>
      </w:r>
      <w:r w:rsidRPr="001457A8">
        <w:rPr>
          <w:vertAlign w:val="superscript"/>
        </w:rPr>
        <w:footnoteReference w:id="142"/>
      </w:r>
    </w:p>
    <w:p w14:paraId="74DC7D34" w14:textId="77777777" w:rsidR="005D3B37" w:rsidRPr="001457A8" w:rsidRDefault="005D3B37" w:rsidP="005D3B37">
      <w:pPr>
        <w:pStyle w:val="ListLevel2"/>
        <w:numPr>
          <w:ilvl w:val="1"/>
          <w:numId w:val="7"/>
        </w:numPr>
        <w:rPr>
          <w:rFonts w:eastAsiaTheme="minorEastAsia"/>
        </w:rPr>
      </w:pPr>
      <w:r w:rsidRPr="001457A8">
        <w:t xml:space="preserve">Healthcare workers are more likely to be exposed to infectious cases while delivering care. </w:t>
      </w:r>
      <w:r w:rsidRPr="001457A8">
        <w:rPr>
          <w:lang w:val="en-US"/>
        </w:rPr>
        <w:t>It is critical to protect the workforce to ensure the care of patients.</w:t>
      </w:r>
      <w:r w:rsidRPr="001457A8">
        <w:rPr>
          <w:vertAlign w:val="superscript"/>
        </w:rPr>
        <w:footnoteReference w:id="143"/>
      </w:r>
      <w:r w:rsidRPr="001457A8">
        <w:rPr>
          <w:vertAlign w:val="superscript"/>
        </w:rPr>
        <w:t xml:space="preserve">  </w:t>
      </w:r>
    </w:p>
    <w:p w14:paraId="49BC293A" w14:textId="77777777" w:rsidR="005D3B37" w:rsidRPr="001457A8" w:rsidRDefault="005D3B37" w:rsidP="005D3B37">
      <w:pPr>
        <w:pStyle w:val="ListLevel1"/>
        <w:numPr>
          <w:ilvl w:val="0"/>
          <w:numId w:val="7"/>
        </w:numPr>
      </w:pPr>
      <w:r w:rsidRPr="001457A8">
        <w:t>The Acting Chief Health Officer therefore advised that I consider the implementation of further measures to safeguard residential aged care facilities (RACF), which are highly sensitive settings occupied by individuals who are who are often frail, immunocompromised or have significant comorbidities and complex care needs. I consider the implementation of further measures to safeguard residential aged care facilities and hospitals. The most effective way of minimising negative health impacts is by preventing, as far as possible, the incursion of COVID-19 into such facilities.</w:t>
      </w:r>
      <w:r w:rsidRPr="001457A8">
        <w:rPr>
          <w:vertAlign w:val="superscript"/>
        </w:rPr>
        <w:footnoteReference w:id="144"/>
      </w:r>
    </w:p>
    <w:p w14:paraId="5286814B" w14:textId="77777777" w:rsidR="005D3B37" w:rsidRPr="001457A8" w:rsidRDefault="005D3B37" w:rsidP="005D3B37">
      <w:pPr>
        <w:pStyle w:val="ListLevel1"/>
        <w:numPr>
          <w:ilvl w:val="0"/>
          <w:numId w:val="7"/>
        </w:numPr>
        <w:rPr>
          <w:rFonts w:eastAsiaTheme="minorEastAsia"/>
        </w:rPr>
      </w:pPr>
      <w:r w:rsidRPr="001457A8">
        <w:t>On 16 February 2022, the Chief Health Officer advised me that the current requirements under the Pandemic (Visitors to Hospitals and Care Facilities) Order 2022 (No. 2) that enable a person to be exempted (with approval) from ordinary visitation exclusions is not sufficiently broad. As an example, it does not enable the appropriately qualified delegates (Executive Director of Nursing or equivalent, Deputy Chief Health Officer or Chief Health Officer) to consider exempting a COVID-positive birth partner to be present for the birth of their child. While it is important to maintain a case-by-case approval process by an appropriately qualified person, the discretion available to the decision-maker is currently too narrow.</w:t>
      </w:r>
    </w:p>
    <w:p w14:paraId="0D1AF151" w14:textId="77777777" w:rsidR="005D3B37" w:rsidRPr="001457A8" w:rsidRDefault="005D3B37" w:rsidP="005D3B37">
      <w:pPr>
        <w:pStyle w:val="ListLevel1"/>
        <w:numPr>
          <w:ilvl w:val="0"/>
          <w:numId w:val="7"/>
        </w:numPr>
        <w:rPr>
          <w:rFonts w:eastAsiaTheme="minorEastAsia"/>
        </w:rPr>
      </w:pPr>
      <w:r w:rsidRPr="001457A8">
        <w:rPr>
          <w:rFonts w:eastAsia="Calibri" w:cs="Arial"/>
        </w:rPr>
        <w:t>The Chief Health officer recommended I broaden the circumstances that a person may be considered for exemption to align more closely with the circumstances under which ordinary hospital visits are allowed.</w:t>
      </w:r>
      <w:r w:rsidRPr="001457A8">
        <w:rPr>
          <w:rStyle w:val="FootnoteReference"/>
          <w:rFonts w:eastAsia="Calibri" w:cs="Arial"/>
        </w:rPr>
        <w:footnoteReference w:id="145"/>
      </w:r>
    </w:p>
    <w:p w14:paraId="5DA86673" w14:textId="77777777" w:rsidR="005D3B37" w:rsidRPr="001457A8" w:rsidRDefault="005D3B37" w:rsidP="005D3B37">
      <w:pPr>
        <w:pStyle w:val="ListLevel1"/>
        <w:numPr>
          <w:ilvl w:val="0"/>
          <w:numId w:val="7"/>
        </w:numPr>
        <w:rPr>
          <w:rFonts w:eastAsiaTheme="minorEastAsia"/>
        </w:rPr>
      </w:pPr>
      <w:r w:rsidRPr="001457A8">
        <w:t xml:space="preserve">I accept the Chief Health Officer’s advice in allowing great discretion to exempt excluded persons in specific circumstances. </w:t>
      </w:r>
    </w:p>
    <w:p w14:paraId="206F2232" w14:textId="77777777" w:rsidR="005D3B37" w:rsidRPr="001457A8" w:rsidRDefault="005D3B37" w:rsidP="005D3B37">
      <w:pPr>
        <w:pStyle w:val="ListLevel1"/>
        <w:numPr>
          <w:ilvl w:val="0"/>
          <w:numId w:val="7"/>
        </w:numPr>
        <w:rPr>
          <w:rFonts w:eastAsiaTheme="minorEastAsia"/>
        </w:rPr>
      </w:pPr>
      <w:r w:rsidRPr="001457A8">
        <w:t xml:space="preserve">Given the impact the Omicron variant of concern for the duration of this initial declaration period and this has also been a factor of consideration in my decision to make this pandemic order. </w:t>
      </w:r>
    </w:p>
    <w:p w14:paraId="627F9887" w14:textId="77777777" w:rsidR="005D3B37" w:rsidRPr="001457A8" w:rsidRDefault="005D3B37" w:rsidP="009716E8">
      <w:pPr>
        <w:pStyle w:val="Heading2"/>
      </w:pPr>
      <w:bookmarkStart w:id="607" w:name="_Toc90894848"/>
      <w:bookmarkStart w:id="608" w:name="_Toc91761951"/>
      <w:bookmarkStart w:id="609" w:name="_Toc92639498"/>
      <w:bookmarkStart w:id="610" w:name="_Toc92741241"/>
      <w:bookmarkStart w:id="611" w:name="_Toc1256294622"/>
      <w:bookmarkStart w:id="612" w:name="_Toc1641954429"/>
      <w:bookmarkStart w:id="613" w:name="_Toc27545962"/>
      <w:bookmarkStart w:id="614" w:name="_Toc261518788"/>
      <w:bookmarkStart w:id="615" w:name="_Toc1980016580"/>
      <w:bookmarkStart w:id="616" w:name="_Toc1271049269"/>
      <w:bookmarkStart w:id="617" w:name="_Toc813122378"/>
      <w:bookmarkStart w:id="618" w:name="_Toc2125669333"/>
      <w:bookmarkStart w:id="619" w:name="_Toc656688009"/>
      <w:bookmarkStart w:id="620" w:name="_Toc96411877"/>
      <w:r w:rsidRPr="001457A8">
        <w:t>Countervailing possible impacts that the obligations imposed by the Order may have on individuals and the community</w:t>
      </w:r>
      <w:bookmarkEnd w:id="607"/>
      <w:bookmarkEnd w:id="608"/>
      <w:bookmarkEnd w:id="609"/>
      <w:bookmarkEnd w:id="610"/>
      <w:bookmarkEnd w:id="620"/>
      <w:r w:rsidRPr="001457A8">
        <w:t xml:space="preserve"> </w:t>
      </w:r>
      <w:bookmarkEnd w:id="611"/>
      <w:bookmarkEnd w:id="612"/>
      <w:bookmarkEnd w:id="613"/>
      <w:bookmarkEnd w:id="614"/>
      <w:bookmarkEnd w:id="615"/>
      <w:bookmarkEnd w:id="616"/>
      <w:bookmarkEnd w:id="617"/>
      <w:bookmarkEnd w:id="618"/>
      <w:bookmarkEnd w:id="619"/>
    </w:p>
    <w:p w14:paraId="540B4E01" w14:textId="77777777" w:rsidR="005D3B37" w:rsidRPr="001457A8" w:rsidRDefault="005D3B37" w:rsidP="005D3B37">
      <w:pPr>
        <w:pStyle w:val="ListLevel1"/>
        <w:numPr>
          <w:ilvl w:val="0"/>
          <w:numId w:val="7"/>
        </w:numPr>
      </w:pPr>
      <w:r w:rsidRPr="001457A8">
        <w:t xml:space="preserve">In making this decision, I have seriously considered the possible negative impacts of the Order on the individuals and the community. </w:t>
      </w:r>
    </w:p>
    <w:p w14:paraId="50BC69D5" w14:textId="77777777" w:rsidR="005D3B37" w:rsidRPr="001457A8" w:rsidRDefault="005D3B37" w:rsidP="005D3B37">
      <w:pPr>
        <w:pStyle w:val="ListLevel1"/>
        <w:numPr>
          <w:ilvl w:val="0"/>
          <w:numId w:val="7"/>
        </w:numPr>
      </w:pPr>
      <w:r w:rsidRPr="001457A8">
        <w:t>In particular, as noted above, in the Human Rights Statement, I have considered how people’s human rights will be engaged and limited by the Order. </w:t>
      </w:r>
    </w:p>
    <w:p w14:paraId="6734F8AD" w14:textId="77777777" w:rsidR="005D3B37" w:rsidRPr="001457A8" w:rsidRDefault="005D3B37" w:rsidP="005D3B37">
      <w:pPr>
        <w:pStyle w:val="ListLevel1"/>
        <w:numPr>
          <w:ilvl w:val="0"/>
          <w:numId w:val="7"/>
        </w:numPr>
      </w:pPr>
      <w:r w:rsidRPr="001457A8">
        <w:lastRenderedPageBreak/>
        <w:t>In addition, I have also considered the following additional potential negative impacts:</w:t>
      </w:r>
    </w:p>
    <w:p w14:paraId="7634FF0D" w14:textId="77777777" w:rsidR="005D3B37" w:rsidRPr="001457A8" w:rsidRDefault="005D3B37" w:rsidP="005D3B37">
      <w:pPr>
        <w:pStyle w:val="ListLevel2"/>
        <w:numPr>
          <w:ilvl w:val="1"/>
          <w:numId w:val="7"/>
        </w:numPr>
      </w:pPr>
      <w:r w:rsidRPr="001457A8">
        <w:t>This order prohibits “visits from diagnosed persons, people with certain COVID-19 Symptoms, and close contacts (except in circumstances which remain limited despite having been eased from previous settings).”</w:t>
      </w:r>
      <w:r w:rsidRPr="001457A8">
        <w:rPr>
          <w:vertAlign w:val="superscript"/>
        </w:rPr>
        <w:footnoteReference w:id="146"/>
      </w:r>
    </w:p>
    <w:p w14:paraId="6A299FBD" w14:textId="77777777" w:rsidR="005D3B37" w:rsidRPr="001457A8" w:rsidRDefault="005D3B37" w:rsidP="005D3B37">
      <w:pPr>
        <w:pStyle w:val="ListLevel2"/>
        <w:numPr>
          <w:ilvl w:val="1"/>
          <w:numId w:val="7"/>
        </w:numPr>
      </w:pPr>
      <w:r w:rsidRPr="001457A8">
        <w:t>Under the order there are “limitations on entry and caps on numbers of visitors to a hospital or a care facility, subject to a set of broader exemptions.”</w:t>
      </w:r>
      <w:r w:rsidRPr="001457A8">
        <w:rPr>
          <w:vertAlign w:val="superscript"/>
        </w:rPr>
        <w:footnoteReference w:id="147"/>
      </w:r>
    </w:p>
    <w:p w14:paraId="59E205FA" w14:textId="77777777" w:rsidR="005D3B37" w:rsidRPr="001457A8" w:rsidRDefault="005D3B37" w:rsidP="005D3B37">
      <w:pPr>
        <w:pStyle w:val="ListLevel2"/>
        <w:numPr>
          <w:ilvl w:val="1"/>
          <w:numId w:val="7"/>
        </w:numPr>
      </w:pPr>
      <w:r w:rsidRPr="001457A8">
        <w:t>“If a family member of a patient or resident is not permitted to visit, it would limit the rights of those visitors, patients, and residents to enjoy time with their family in what is likely to be a time of heightened stress.”</w:t>
      </w:r>
      <w:r w:rsidRPr="001457A8">
        <w:rPr>
          <w:vertAlign w:val="superscript"/>
        </w:rPr>
        <w:footnoteReference w:id="148"/>
      </w:r>
    </w:p>
    <w:p w14:paraId="4F0C2C60" w14:textId="77777777" w:rsidR="005D3B37" w:rsidRPr="001457A8" w:rsidRDefault="005D3B37" w:rsidP="005D3B37">
      <w:pPr>
        <w:pStyle w:val="ListLevel2"/>
        <w:numPr>
          <w:ilvl w:val="1"/>
          <w:numId w:val="7"/>
        </w:numPr>
      </w:pPr>
      <w:r w:rsidRPr="001457A8">
        <w:t>“Where children seek to have family contact, limitations on their visitation rights may not be in their best interests in every circumstance.”</w:t>
      </w:r>
      <w:r w:rsidRPr="001457A8">
        <w:rPr>
          <w:vertAlign w:val="superscript"/>
        </w:rPr>
        <w:footnoteReference w:id="149"/>
      </w:r>
    </w:p>
    <w:p w14:paraId="210F2F93" w14:textId="77777777" w:rsidR="005D3B37" w:rsidRPr="001457A8" w:rsidRDefault="005D3B37" w:rsidP="005D3B37">
      <w:pPr>
        <w:pStyle w:val="ListLevel2"/>
        <w:numPr>
          <w:ilvl w:val="1"/>
          <w:numId w:val="7"/>
        </w:numPr>
      </w:pPr>
      <w:r w:rsidRPr="001457A8">
        <w:t>“Given that many people practice their cultural and religious rights with family, friends, and members of the community, restrictions on who can visit them in hospital or a care facility can restrict patients’ or residents’ cultural or religious rights for however short or long a time the stay lasts.”</w:t>
      </w:r>
      <w:r w:rsidRPr="001457A8">
        <w:rPr>
          <w:vertAlign w:val="superscript"/>
        </w:rPr>
        <w:footnoteReference w:id="150"/>
      </w:r>
    </w:p>
    <w:p w14:paraId="5EA0E5EE" w14:textId="77777777" w:rsidR="005D3B37" w:rsidRPr="001457A8" w:rsidRDefault="005D3B37" w:rsidP="005D3B37">
      <w:pPr>
        <w:pStyle w:val="ListLevel2"/>
        <w:numPr>
          <w:ilvl w:val="1"/>
          <w:numId w:val="7"/>
        </w:numPr>
      </w:pPr>
      <w:r w:rsidRPr="001457A8">
        <w:t>“For Aboriginal persons who have connection with country, restrictions on visitors may have even more of an isolating effect when they are already away from ancestral lands.”</w:t>
      </w:r>
      <w:r w:rsidRPr="001457A8">
        <w:rPr>
          <w:vertAlign w:val="superscript"/>
        </w:rPr>
        <w:footnoteReference w:id="151"/>
      </w:r>
      <w:r w:rsidRPr="001457A8">
        <w:t xml:space="preserve"> </w:t>
      </w:r>
    </w:p>
    <w:p w14:paraId="5DA1B8E5" w14:textId="77777777" w:rsidR="005D3B37" w:rsidRPr="001457A8" w:rsidRDefault="005D3B37" w:rsidP="005D3B37">
      <w:pPr>
        <w:pStyle w:val="ListLevel2"/>
        <w:numPr>
          <w:ilvl w:val="1"/>
          <w:numId w:val="7"/>
        </w:numPr>
      </w:pPr>
      <w:r w:rsidRPr="001457A8">
        <w:t>Under the order, “visitors to care facilities are required to make a declaration that they are free of COVID-19 symptoms and have not been in contact with a confirmed case or are required to self-isolate or self-quarantine.”</w:t>
      </w:r>
      <w:r w:rsidRPr="001457A8">
        <w:rPr>
          <w:vertAlign w:val="superscript"/>
        </w:rPr>
        <w:footnoteReference w:id="152"/>
      </w:r>
    </w:p>
    <w:p w14:paraId="203F1670" w14:textId="77777777" w:rsidR="005D3B37" w:rsidRPr="001457A8" w:rsidRDefault="005D3B37" w:rsidP="005D3B37">
      <w:pPr>
        <w:pStyle w:val="ListLevel2"/>
        <w:numPr>
          <w:ilvl w:val="1"/>
          <w:numId w:val="7"/>
        </w:numPr>
        <w:rPr>
          <w:rFonts w:eastAsiaTheme="minorEastAsia"/>
          <w:lang w:val="en-US"/>
        </w:rPr>
      </w:pPr>
      <w:r w:rsidRPr="001457A8">
        <w:rPr>
          <w:lang w:val="en-US"/>
        </w:rPr>
        <w:t xml:space="preserve">Implementing additional measures will likely contribute to community fatigue and distress, which is particularly important given that visitor restrictions in the last 20 months have been associated with negative impacts including by contributing to the social isolation of patients and elderly residents. These additional measures must balance mental and emotional </w:t>
      </w:r>
      <w:r w:rsidRPr="001457A8">
        <w:rPr>
          <w:lang w:val="en-US"/>
        </w:rPr>
        <w:lastRenderedPageBreak/>
        <w:t>wellbeing of residents, patients, and families with the potential risks of COVID-19 incursions due to visitors.</w:t>
      </w:r>
      <w:r w:rsidRPr="001457A8">
        <w:rPr>
          <w:rStyle w:val="FootnoteReference"/>
          <w:lang w:val="en-US"/>
        </w:rPr>
        <w:footnoteReference w:id="153"/>
      </w:r>
    </w:p>
    <w:p w14:paraId="2F4C9A16" w14:textId="77777777" w:rsidR="005D3B37" w:rsidRPr="001457A8" w:rsidRDefault="005D3B37" w:rsidP="005D3B37">
      <w:pPr>
        <w:pStyle w:val="ListLevel2"/>
        <w:numPr>
          <w:ilvl w:val="1"/>
          <w:numId w:val="7"/>
        </w:numPr>
        <w:rPr>
          <w:lang w:val="en-US"/>
        </w:rPr>
      </w:pPr>
      <w:r w:rsidRPr="001457A8">
        <w:rPr>
          <w:lang w:val="en-US"/>
        </w:rPr>
        <w:t>Restrictions on number of visitors to hospitals and care facilities are already very limited and many facilities apply more stringent rules regarding visitation than the Pandemic Orders require. Reducing visitors from five people per day to two people may raise key social factor concerns of individuals loneliness and mental health.</w:t>
      </w:r>
      <w:r w:rsidRPr="001457A8">
        <w:rPr>
          <w:rStyle w:val="FootnoteReference"/>
          <w:lang w:val="en-US"/>
        </w:rPr>
        <w:footnoteReference w:id="154"/>
      </w:r>
    </w:p>
    <w:p w14:paraId="28BFF7D7" w14:textId="77777777" w:rsidR="005D3B37" w:rsidRPr="001457A8" w:rsidRDefault="005D3B37" w:rsidP="005D3B37">
      <w:pPr>
        <w:pStyle w:val="ListLevel1"/>
        <w:numPr>
          <w:ilvl w:val="0"/>
          <w:numId w:val="7"/>
        </w:numPr>
      </w:pPr>
      <w:r w:rsidRPr="001457A8">
        <w:t>However, in considering the potential negative impacts, I also recognised:</w:t>
      </w:r>
    </w:p>
    <w:p w14:paraId="6793AF45" w14:textId="77777777" w:rsidR="005D3B37" w:rsidRPr="001457A8" w:rsidRDefault="005D3B37" w:rsidP="005D3B37">
      <w:pPr>
        <w:pStyle w:val="ListLevel2"/>
        <w:numPr>
          <w:ilvl w:val="1"/>
          <w:numId w:val="7"/>
        </w:numPr>
      </w:pPr>
      <w:r w:rsidRPr="001457A8">
        <w:t xml:space="preserve">Operators of care facilities and hospitals must take all reasonable steps to facilitate telephone, video or other means of electronic communication with the parents, guardians, partners, carers, support persons and family members of residents to support the physical, emotional and social wellbeing (including mental health) of residents and patients. </w:t>
      </w:r>
    </w:p>
    <w:p w14:paraId="27B7E4CD" w14:textId="77777777" w:rsidR="005D3B37" w:rsidRPr="001457A8" w:rsidRDefault="005D3B37" w:rsidP="005D3B37">
      <w:pPr>
        <w:pStyle w:val="ListLevel2"/>
        <w:numPr>
          <w:ilvl w:val="1"/>
          <w:numId w:val="7"/>
        </w:numPr>
      </w:pPr>
      <w:r w:rsidRPr="001457A8">
        <w:t>“Children or dependents may be visitors to hospitals without being included in a head count (where a cap applies to the number of visitors) if alternative care arrangements are unavailable and the child cannot be left unattended.”</w:t>
      </w:r>
      <w:r w:rsidRPr="001457A8">
        <w:rPr>
          <w:vertAlign w:val="superscript"/>
        </w:rPr>
        <w:footnoteReference w:id="155"/>
      </w:r>
      <w:r w:rsidRPr="001457A8">
        <w:t xml:space="preserve"> </w:t>
      </w:r>
    </w:p>
    <w:p w14:paraId="54D1542E" w14:textId="77777777" w:rsidR="005D3B37" w:rsidRPr="001457A8" w:rsidRDefault="005D3B37" w:rsidP="005D3B37">
      <w:pPr>
        <w:pStyle w:val="ListLevel2"/>
        <w:numPr>
          <w:ilvl w:val="1"/>
          <w:numId w:val="7"/>
        </w:numPr>
      </w:pPr>
      <w:r w:rsidRPr="001457A8">
        <w:t>“Persons in care facilities are vulnerable to serious illness or serious physical, mental, or social consequences of illness. Hospitals and care facilities are both high-density and high-contact forms of accommodation involving both residents and staff, and COVID-19 can spread quickly in such settings. COVID-19 has also spread among healthcare workers who are highly trained, not easily replaced, and valued members of their families and community in their own right.”</w:t>
      </w:r>
      <w:r w:rsidRPr="001457A8">
        <w:rPr>
          <w:vertAlign w:val="superscript"/>
        </w:rPr>
        <w:footnoteReference w:id="156"/>
      </w:r>
    </w:p>
    <w:p w14:paraId="7D973C07" w14:textId="77777777" w:rsidR="005D3B37" w:rsidRPr="001457A8" w:rsidRDefault="005D3B37" w:rsidP="005D3B37">
      <w:pPr>
        <w:pStyle w:val="ListLevel2"/>
        <w:numPr>
          <w:ilvl w:val="1"/>
          <w:numId w:val="7"/>
        </w:numPr>
        <w:rPr>
          <w:rFonts w:eastAsiaTheme="minorEastAsia"/>
          <w:lang w:val="en-US"/>
        </w:rPr>
      </w:pPr>
      <w:r w:rsidRPr="001457A8">
        <w:rPr>
          <w:lang w:val="en-US"/>
        </w:rPr>
        <w:t>Individuals who are elderly, immunocompromised or have significant comorbidities and complex care needs are the majority as inpatients at hospitals and residents at care facilities. For this reason, such additional public health measures are necessary as patients and residents at these facilities are particularly vulnerable to the negative impacts of COVID-19 infection, including severe disease and death.</w:t>
      </w:r>
      <w:r w:rsidRPr="001457A8">
        <w:rPr>
          <w:rStyle w:val="FootnoteReference"/>
          <w:lang w:val="en-US"/>
        </w:rPr>
        <w:footnoteReference w:id="157"/>
      </w:r>
    </w:p>
    <w:p w14:paraId="2DE6D826" w14:textId="77777777" w:rsidR="005D3B37" w:rsidRPr="001457A8" w:rsidRDefault="005D3B37" w:rsidP="009716E8">
      <w:pPr>
        <w:pStyle w:val="Heading2"/>
      </w:pPr>
      <w:bookmarkStart w:id="621" w:name="_Toc90894849"/>
      <w:bookmarkStart w:id="622" w:name="_Toc1142279913"/>
      <w:bookmarkStart w:id="623" w:name="_Toc1117507620"/>
      <w:bookmarkStart w:id="624" w:name="_Toc706429009"/>
      <w:bookmarkStart w:id="625" w:name="_Toc2018981058"/>
      <w:bookmarkStart w:id="626" w:name="_Toc1938368904"/>
      <w:bookmarkStart w:id="627" w:name="_Toc887597366"/>
      <w:bookmarkStart w:id="628" w:name="_Toc91761952"/>
      <w:bookmarkStart w:id="629" w:name="_Toc600859353"/>
      <w:bookmarkStart w:id="630" w:name="_Toc539699030"/>
      <w:bookmarkStart w:id="631" w:name="_Toc809334513"/>
      <w:bookmarkStart w:id="632" w:name="_Toc92639499"/>
      <w:bookmarkStart w:id="633" w:name="_Toc402420321"/>
      <w:bookmarkStart w:id="634" w:name="_Toc92741242"/>
      <w:bookmarkStart w:id="635" w:name="_Toc96411878"/>
      <w:r w:rsidRPr="001457A8">
        <w:lastRenderedPageBreak/>
        <w:t>Whether there are any less restrictive alternatives that are reasonably available to protect public health</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0BFEEA2C" w14:textId="77777777" w:rsidR="005D3B37" w:rsidRPr="001457A8" w:rsidRDefault="005D3B37" w:rsidP="005D3B37">
      <w:pPr>
        <w:pStyle w:val="ListLevel1"/>
        <w:numPr>
          <w:ilvl w:val="0"/>
          <w:numId w:val="7"/>
        </w:numPr>
      </w:pPr>
      <w:r w:rsidRPr="001457A8">
        <w:t>In his advice, the Chief Health Officer sets out a range of measures, including measures which do not have a restrictive element (such as health promotion, education, epidemiology and monitoring).</w:t>
      </w:r>
      <w:r w:rsidRPr="001457A8">
        <w:rPr>
          <w:vertAlign w:val="superscript"/>
        </w:rPr>
        <w:footnoteReference w:id="158"/>
      </w:r>
    </w:p>
    <w:p w14:paraId="4D6A4E95" w14:textId="77777777" w:rsidR="005D3B37" w:rsidRPr="001457A8" w:rsidRDefault="005D3B37" w:rsidP="005D3B37">
      <w:pPr>
        <w:pStyle w:val="ListLevel1"/>
        <w:numPr>
          <w:ilvl w:val="0"/>
          <w:numId w:val="7"/>
        </w:numPr>
      </w:pPr>
      <w:r w:rsidRPr="001457A8">
        <w:t>The Chief Health Officer states that such measures alone will not be sufficient to manage the serious risk to public health posed by COVID-19.</w:t>
      </w:r>
      <w:r w:rsidRPr="001457A8">
        <w:rPr>
          <w:vertAlign w:val="superscript"/>
        </w:rPr>
        <w:footnoteReference w:id="159"/>
      </w:r>
    </w:p>
    <w:p w14:paraId="0255979A" w14:textId="77777777" w:rsidR="005D3B37" w:rsidRPr="001457A8" w:rsidRDefault="005D3B37" w:rsidP="005D3B37">
      <w:pPr>
        <w:pStyle w:val="ListLevel1"/>
        <w:numPr>
          <w:ilvl w:val="0"/>
          <w:numId w:val="7"/>
        </w:numPr>
      </w:pPr>
      <w:r w:rsidRPr="001457A8">
        <w:t>Hospital patients and care facility residences remain one of the most vulnerable cohorts to COVID</w:t>
      </w:r>
      <w:r w:rsidRPr="001457A8">
        <w:noBreakHyphen/>
        <w:t>19. While vaccinations rates are high, many patients and care facility residents may be unable to be vaccinated due to other medical conditions. These conditions may also be exacerbated by COVID-19 infection. So, while removing all limits on the number of visitors to hospitals and care facilities has been considered, the emergence of variants of concern renders this approach inappropriate at this point.</w:t>
      </w:r>
      <w:r w:rsidRPr="001457A8">
        <w:rPr>
          <w:vertAlign w:val="superscript"/>
        </w:rPr>
        <w:footnoteReference w:id="160"/>
      </w:r>
      <w:r w:rsidRPr="001457A8">
        <w:t xml:space="preserve">  </w:t>
      </w:r>
    </w:p>
    <w:p w14:paraId="28A5B0E2" w14:textId="77777777" w:rsidR="005D3B37" w:rsidRPr="001457A8" w:rsidRDefault="005D3B37" w:rsidP="005D3B37">
      <w:pPr>
        <w:pStyle w:val="ListLevel1"/>
        <w:numPr>
          <w:ilvl w:val="0"/>
          <w:numId w:val="7"/>
        </w:numPr>
      </w:pPr>
      <w:r w:rsidRPr="001457A8">
        <w:t>Options for mandatory vaccination for visitors have been considered in order to remove all limits on the number of visitors to a hospital or care facility. I have deemed this option as currently unviable, given the significant operational burden this would place on hospital and facilities to check vaccination status for all visitations. However, as the role of RA testing becomes more important</w:t>
      </w:r>
      <w:r w:rsidRPr="001457A8">
        <w:rPr>
          <w:rStyle w:val="FootnoteReference"/>
        </w:rPr>
        <w:footnoteReference w:id="161"/>
      </w:r>
      <w:r w:rsidRPr="001457A8">
        <w:t xml:space="preserve"> as accessibility to the</w:t>
      </w:r>
      <w:r w:rsidRPr="001457A8">
        <w:rPr>
          <w:vertAlign w:val="superscript"/>
        </w:rPr>
        <w:footnoteReference w:id="162"/>
      </w:r>
      <w:r w:rsidRPr="001457A8">
        <w:t xml:space="preserve"> increases, RA testing by visitors provides a significant safeguard against the risk of incursion of COVID-19 into hospitals and care facilities. Negative point in time test results for COVID-19, while less onerous than a mandatory vaccination requirement for workers in these settings, fails to provide the same protection for workforces.  Currently, PCR and Rapid Antigen (RA) tests are approved for use in Australia. </w:t>
      </w:r>
    </w:p>
    <w:p w14:paraId="777FA1F2" w14:textId="77777777" w:rsidR="005D3B37" w:rsidRPr="001457A8" w:rsidRDefault="005D3B37" w:rsidP="005D3B37">
      <w:pPr>
        <w:pStyle w:val="ListLevel1"/>
        <w:numPr>
          <w:ilvl w:val="0"/>
          <w:numId w:val="7"/>
        </w:numPr>
      </w:pPr>
      <w:r w:rsidRPr="001457A8">
        <w:t>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variant of concern. Increased use would increase the burden on the system and contribute to increased waiting times at pathology testing sites and turnaround times for results for the entire community.  </w:t>
      </w:r>
    </w:p>
    <w:p w14:paraId="7674BB92" w14:textId="77777777" w:rsidR="005D3B37" w:rsidRPr="001457A8" w:rsidRDefault="005D3B37" w:rsidP="005D3B37">
      <w:pPr>
        <w:pStyle w:val="ListLevel1"/>
        <w:numPr>
          <w:ilvl w:val="0"/>
          <w:numId w:val="7"/>
        </w:numPr>
      </w:pPr>
      <w:r w:rsidRPr="001457A8">
        <w:t xml:space="preserve">During this period between the test being undertaken and received and then attendance at the venue, further infectious exposures could occur. </w:t>
      </w:r>
      <w:r w:rsidRPr="001457A8">
        <w:rPr>
          <w:vertAlign w:val="superscript"/>
        </w:rPr>
        <w:footnoteReference w:id="163"/>
      </w:r>
    </w:p>
    <w:p w14:paraId="774CB736" w14:textId="77777777" w:rsidR="005D3B37" w:rsidRPr="001457A8" w:rsidRDefault="005D3B37" w:rsidP="009716E8">
      <w:pPr>
        <w:pStyle w:val="Heading2"/>
      </w:pPr>
      <w:bookmarkStart w:id="636" w:name="_Toc90894850"/>
      <w:bookmarkStart w:id="637" w:name="_Toc91761953"/>
      <w:bookmarkStart w:id="638" w:name="_Toc92639500"/>
      <w:bookmarkStart w:id="639" w:name="_Toc92741243"/>
      <w:bookmarkStart w:id="640" w:name="_Toc1048190551"/>
      <w:bookmarkStart w:id="641" w:name="_Toc138480223"/>
      <w:bookmarkStart w:id="642" w:name="_Toc1290837416"/>
      <w:bookmarkStart w:id="643" w:name="_Toc615564963"/>
      <w:bookmarkStart w:id="644" w:name="_Toc309113864"/>
      <w:bookmarkStart w:id="645" w:name="_Toc70357872"/>
      <w:bookmarkStart w:id="646" w:name="_Toc911065423"/>
      <w:bookmarkStart w:id="647" w:name="_Toc687254532"/>
      <w:bookmarkStart w:id="648" w:name="_Toc1759084610"/>
      <w:bookmarkStart w:id="649" w:name="_Toc96411879"/>
      <w:r w:rsidRPr="001457A8">
        <w:lastRenderedPageBreak/>
        <w:t>Conclusion</w:t>
      </w:r>
      <w:bookmarkEnd w:id="636"/>
      <w:bookmarkEnd w:id="637"/>
      <w:bookmarkEnd w:id="638"/>
      <w:bookmarkEnd w:id="639"/>
      <w:bookmarkEnd w:id="649"/>
      <w:r w:rsidRPr="001457A8">
        <w:t xml:space="preserve"> </w:t>
      </w:r>
      <w:bookmarkEnd w:id="640"/>
      <w:bookmarkEnd w:id="641"/>
      <w:bookmarkEnd w:id="642"/>
      <w:bookmarkEnd w:id="643"/>
      <w:bookmarkEnd w:id="644"/>
      <w:bookmarkEnd w:id="645"/>
      <w:bookmarkEnd w:id="646"/>
      <w:bookmarkEnd w:id="647"/>
      <w:bookmarkEnd w:id="648"/>
    </w:p>
    <w:p w14:paraId="551D9777" w14:textId="77777777" w:rsidR="005D3B37" w:rsidRPr="001457A8" w:rsidRDefault="005D3B37" w:rsidP="005D3B37">
      <w:pPr>
        <w:pStyle w:val="ListLevel1"/>
        <w:numPr>
          <w:ilvl w:val="0"/>
          <w:numId w:val="7"/>
        </w:numPr>
      </w:pPr>
      <w:r w:rsidRPr="001457A8">
        <w:t xml:space="preserve">Considering all of the above factors (including those contained in the Human Rights Statement), Chief Health Officer and weighing the public health benefits of the Order against the countervailing potential impacts on individuals and the community, I believed it was reasonably necessary to make the Order to protect public health.   </w:t>
      </w:r>
    </w:p>
    <w:p w14:paraId="6B488C04" w14:textId="77777777" w:rsidR="005D3B37" w:rsidRPr="001457A8" w:rsidRDefault="005D3B37" w:rsidP="005D3B37">
      <w:pPr>
        <w:pStyle w:val="ListLevel1"/>
        <w:numPr>
          <w:ilvl w:val="0"/>
          <w:numId w:val="7"/>
        </w:numPr>
      </w:pPr>
      <w:r w:rsidRPr="001457A8">
        <w:t>For the same reasons, in my opinion, the limits placed on human rights by the Order are demonstrably justified for the purposes of the Charter</w:t>
      </w:r>
      <w:bookmarkEnd w:id="516"/>
      <w:bookmarkEnd w:id="517"/>
      <w:r w:rsidRPr="001457A8">
        <w:t>.</w:t>
      </w:r>
    </w:p>
    <w:p w14:paraId="06FFAD68" w14:textId="3CA5ACCC" w:rsidR="005D3B37" w:rsidRPr="00D3301A" w:rsidRDefault="005D3B37" w:rsidP="005D3B37">
      <w:pPr>
        <w:pStyle w:val="ListLevel1"/>
        <w:keepNext/>
        <w:keepLines/>
        <w:numPr>
          <w:ilvl w:val="0"/>
          <w:numId w:val="0"/>
        </w:numPr>
        <w:outlineLvl w:val="0"/>
      </w:pPr>
    </w:p>
    <w:p w14:paraId="3B99DE54" w14:textId="6BC88306" w:rsidR="005D3B37" w:rsidRPr="0035043E" w:rsidRDefault="005D3B37" w:rsidP="005D3B37">
      <w:pPr>
        <w:pStyle w:val="ListLevel1"/>
        <w:numPr>
          <w:ilvl w:val="0"/>
          <w:numId w:val="0"/>
        </w:numPr>
      </w:pPr>
    </w:p>
    <w:p w14:paraId="1EDBCF7A" w14:textId="491BF3E3" w:rsidR="005D3B37" w:rsidRPr="00EB7547" w:rsidRDefault="005D3B37" w:rsidP="005D3B37">
      <w:pPr>
        <w:pStyle w:val="ListLevel1"/>
        <w:numPr>
          <w:ilvl w:val="0"/>
          <w:numId w:val="0"/>
        </w:numPr>
      </w:pPr>
    </w:p>
    <w:p w14:paraId="0BA87E6E" w14:textId="6DF70EBD" w:rsidR="005D3B37" w:rsidRPr="00450E4D" w:rsidRDefault="005D3B37" w:rsidP="005D3B37">
      <w:pPr>
        <w:pStyle w:val="ListLevel1"/>
        <w:numPr>
          <w:ilvl w:val="0"/>
          <w:numId w:val="0"/>
        </w:numPr>
      </w:pPr>
    </w:p>
    <w:p w14:paraId="1B98287E" w14:textId="34DB2AF7" w:rsidR="005D3B37" w:rsidRPr="009729B1" w:rsidRDefault="005D3B37" w:rsidP="005D3B37">
      <w:pPr>
        <w:pStyle w:val="ListLevel1"/>
        <w:numPr>
          <w:ilvl w:val="0"/>
          <w:numId w:val="0"/>
        </w:numPr>
      </w:pPr>
    </w:p>
    <w:p w14:paraId="23D4A72A" w14:textId="39491EB5" w:rsidR="00637B07" w:rsidRDefault="00637B07" w:rsidP="005D3B37">
      <w:pPr>
        <w:pStyle w:val="ListLevel1"/>
        <w:numPr>
          <w:ilvl w:val="0"/>
          <w:numId w:val="0"/>
        </w:numPr>
      </w:pPr>
    </w:p>
    <w:p w14:paraId="17A6C07E" w14:textId="77777777" w:rsidR="00562FEF" w:rsidRPr="00562FEF" w:rsidRDefault="00562FEF" w:rsidP="00562FEF"/>
    <w:p w14:paraId="165127C8" w14:textId="77777777" w:rsidR="00562FEF" w:rsidRDefault="00562FEF" w:rsidP="00562FEF"/>
    <w:p w14:paraId="5B405B1F" w14:textId="4EF49525" w:rsidR="00562FEF" w:rsidRPr="00562FEF" w:rsidRDefault="00562FEF" w:rsidP="00562FEF">
      <w:pPr>
        <w:tabs>
          <w:tab w:val="left" w:pos="6957"/>
        </w:tabs>
      </w:pPr>
      <w:r>
        <w:tab/>
      </w:r>
    </w:p>
    <w:sectPr w:rsidR="00562FEF" w:rsidRPr="00562FEF" w:rsidSect="00971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8C17" w14:textId="77777777" w:rsidR="00144019" w:rsidRDefault="00144019" w:rsidP="00566EE3">
      <w:pPr>
        <w:spacing w:after="0" w:line="240" w:lineRule="auto"/>
      </w:pPr>
      <w:r>
        <w:separator/>
      </w:r>
    </w:p>
  </w:endnote>
  <w:endnote w:type="continuationSeparator" w:id="0">
    <w:p w14:paraId="356BF900" w14:textId="77777777" w:rsidR="00144019" w:rsidRDefault="00144019" w:rsidP="00566EE3">
      <w:pPr>
        <w:spacing w:after="0" w:line="240" w:lineRule="auto"/>
      </w:pPr>
      <w:r>
        <w:continuationSeparator/>
      </w:r>
    </w:p>
  </w:endnote>
  <w:endnote w:type="continuationNotice" w:id="1">
    <w:p w14:paraId="466742C0" w14:textId="77777777" w:rsidR="00144019" w:rsidRDefault="001440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Ebrima"/>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285B" w14:textId="77777777" w:rsidR="0076167D" w:rsidRDefault="00761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355B" w14:textId="77777777" w:rsidR="0076167D" w:rsidRDefault="0076167D">
    <w:pPr>
      <w:pStyle w:val="Footer"/>
    </w:pPr>
    <w:r>
      <w:rPr>
        <w:noProof/>
      </w:rPr>
      <mc:AlternateContent>
        <mc:Choice Requires="wps">
          <w:drawing>
            <wp:anchor distT="0" distB="0" distL="114300" distR="114300" simplePos="0" relativeHeight="251658240" behindDoc="0" locked="0" layoutInCell="0" allowOverlap="1" wp14:anchorId="726765A5" wp14:editId="03B354D2">
              <wp:simplePos x="0" y="0"/>
              <wp:positionH relativeFrom="page">
                <wp:posOffset>0</wp:posOffset>
              </wp:positionH>
              <wp:positionV relativeFrom="page">
                <wp:posOffset>9555480</wp:posOffset>
              </wp:positionV>
              <wp:extent cx="7772400" cy="311785"/>
              <wp:effectExtent l="0" t="0" r="0" b="12065"/>
              <wp:wrapNone/>
              <wp:docPr id="8" name="MSIPCM3ea646f2bf4120b3b272b8d0" descr="{&quot;HashCode&quot;:32796782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3D7F4" w14:textId="77777777" w:rsidR="0076167D" w:rsidRPr="00F21285" w:rsidRDefault="0076167D" w:rsidP="005437CC">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765A5" id="_x0000_t202" coordsize="21600,21600" o:spt="202" path="m,l,21600r21600,l21600,xe">
              <v:stroke joinstyle="miter"/>
              <v:path gradientshapeok="t" o:connecttype="rect"/>
            </v:shapetype>
            <v:shape id="MSIPCM3ea646f2bf4120b3b272b8d0" o:spid="_x0000_s1026" type="#_x0000_t202" alt="{&quot;HashCode&quot;:327967821,&quot;Height&quot;:792.0,&quot;Width&quot;:612.0,&quot;Placement&quot;:&quot;Footer&quot;,&quot;Index&quot;:&quot;Primary&quot;,&quot;Section&quot;:1,&quot;Top&quot;:0.0,&quot;Left&quot;:0.0}" style="position:absolute;margin-left:0;margin-top:752.4pt;width:612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" o:allowincell="f" filled="f" stroked="f" strokeweight=".5pt">
              <v:textbox inset=",0,,0">
                <w:txbxContent>
                  <w:p w14:paraId="4643D7F4" w14:textId="77777777" w:rsidR="0076167D" w:rsidRPr="00F21285" w:rsidRDefault="0076167D" w:rsidP="005437CC">
                    <w:pPr>
                      <w:spacing w:after="0"/>
                      <w:jc w:val="center"/>
                      <w:rPr>
                        <w:rFonts w:ascii="Arial Black" w:hAnsi="Arial Black"/>
                        <w:color w:val="E4100E"/>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F88A" w14:textId="77777777" w:rsidR="0076167D" w:rsidRDefault="00761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6A91" w14:textId="77777777" w:rsidR="00144019" w:rsidRDefault="00144019" w:rsidP="00566EE3">
      <w:pPr>
        <w:spacing w:after="0" w:line="240" w:lineRule="auto"/>
      </w:pPr>
      <w:r>
        <w:separator/>
      </w:r>
    </w:p>
  </w:footnote>
  <w:footnote w:type="continuationSeparator" w:id="0">
    <w:p w14:paraId="347D880D" w14:textId="77777777" w:rsidR="00144019" w:rsidRDefault="00144019" w:rsidP="00566EE3">
      <w:pPr>
        <w:spacing w:after="0" w:line="240" w:lineRule="auto"/>
      </w:pPr>
      <w:r>
        <w:continuationSeparator/>
      </w:r>
    </w:p>
  </w:footnote>
  <w:footnote w:type="continuationNotice" w:id="1">
    <w:p w14:paraId="7BA3026C" w14:textId="77777777" w:rsidR="00144019" w:rsidRDefault="00144019">
      <w:pPr>
        <w:spacing w:after="0" w:line="240" w:lineRule="auto"/>
      </w:pPr>
    </w:p>
  </w:footnote>
  <w:footnote w:id="2">
    <w:p w14:paraId="2472885E" w14:textId="20502957" w:rsidR="00D112D8" w:rsidRPr="007F1E5C" w:rsidRDefault="00D112D8" w:rsidP="0011383E">
      <w:pPr>
        <w:pStyle w:val="FootnoteText"/>
      </w:pPr>
      <w:r w:rsidRPr="007F1E5C">
        <w:rPr>
          <w:rStyle w:val="FootnoteReference"/>
          <w:rFonts w:cstheme="minorHAnsi"/>
        </w:rPr>
        <w:footnoteRef/>
      </w:r>
      <w:r w:rsidR="489862C8" w:rsidRPr="007F1E5C">
        <w:t xml:space="preserve"> </w:t>
      </w:r>
      <w:r w:rsidR="489862C8" w:rsidRPr="007F1E5C">
        <w:rPr>
          <w:rStyle w:val="eop"/>
          <w:rFonts w:eastAsia="Lucida Grande" w:cstheme="minorHAnsi"/>
        </w:rPr>
        <w:t xml:space="preserve">Department of Health, </w:t>
      </w:r>
      <w:r w:rsidR="489862C8" w:rsidRPr="007F1E5C">
        <w:rPr>
          <w:rStyle w:val="eop"/>
          <w:rFonts w:eastAsia="Lucida Grande" w:cstheme="minorHAnsi"/>
          <w:i/>
        </w:rPr>
        <w:t>Chief Health Officer Advice to Minister for Health</w:t>
      </w:r>
      <w:r w:rsidR="489862C8" w:rsidRPr="007F1E5C">
        <w:rPr>
          <w:rStyle w:val="eop"/>
          <w:rFonts w:eastAsia="Lucida Grande" w:cstheme="minorHAnsi"/>
        </w:rPr>
        <w:t xml:space="preserve"> </w:t>
      </w:r>
      <w:r w:rsidR="489862C8" w:rsidRPr="007F1E5C">
        <w:rPr>
          <w:rStyle w:val="normaltextrun"/>
          <w:rFonts w:eastAsia="Lucida Grande" w:cstheme="minorHAnsi"/>
          <w:shd w:val="clear" w:color="auto" w:fill="FFFFFF"/>
        </w:rPr>
        <w:t>(10 December 2021)</w:t>
      </w:r>
      <w:r w:rsidR="489862C8" w:rsidRPr="007F1E5C">
        <w:rPr>
          <w:rStyle w:val="eop"/>
          <w:rFonts w:eastAsia="Lucida Grande" w:cstheme="minorHAnsi"/>
        </w:rPr>
        <w:t xml:space="preserve"> p. 5.</w:t>
      </w:r>
    </w:p>
  </w:footnote>
  <w:footnote w:id="3">
    <w:p w14:paraId="0A054B60" w14:textId="3E4EA2E8" w:rsidR="00D112D8" w:rsidRPr="00907953" w:rsidRDefault="00D112D8" w:rsidP="0011383E">
      <w:pPr>
        <w:pStyle w:val="FootnoteText"/>
        <w:rPr>
          <w:sz w:val="18"/>
          <w:szCs w:val="18"/>
        </w:rPr>
      </w:pPr>
      <w:r w:rsidRPr="007F1E5C">
        <w:rPr>
          <w:rStyle w:val="FootnoteReference"/>
          <w:rFonts w:cstheme="minorHAnsi"/>
        </w:rPr>
        <w:footnoteRef/>
      </w:r>
      <w:r w:rsidR="489862C8" w:rsidRPr="007F1E5C">
        <w:t xml:space="preserve"> </w:t>
      </w:r>
      <w:r w:rsidR="489862C8" w:rsidRPr="007F1E5C">
        <w:rPr>
          <w:rStyle w:val="eop"/>
          <w:rFonts w:eastAsia="Lucida Grande" w:cstheme="minorHAnsi"/>
        </w:rPr>
        <w:t xml:space="preserve">Department of Health, </w:t>
      </w:r>
      <w:r w:rsidR="489862C8" w:rsidRPr="007F1E5C">
        <w:rPr>
          <w:rStyle w:val="eop"/>
          <w:rFonts w:eastAsia="Lucida Grande" w:cstheme="minorHAnsi"/>
          <w:i/>
        </w:rPr>
        <w:t>Chief Health Officer Advice to Minister for Health</w:t>
      </w:r>
      <w:r w:rsidR="489862C8" w:rsidRPr="007F1E5C">
        <w:rPr>
          <w:rStyle w:val="eop"/>
          <w:rFonts w:eastAsia="Lucida Grande" w:cstheme="minorHAnsi"/>
        </w:rPr>
        <w:t xml:space="preserve"> </w:t>
      </w:r>
      <w:r w:rsidR="489862C8" w:rsidRPr="007F1E5C">
        <w:rPr>
          <w:rStyle w:val="normaltextrun"/>
          <w:rFonts w:eastAsia="Lucida Grande" w:cstheme="minorHAnsi"/>
          <w:shd w:val="clear" w:color="auto" w:fill="FFFFFF"/>
        </w:rPr>
        <w:t>(10 December 2021)</w:t>
      </w:r>
      <w:r w:rsidR="489862C8" w:rsidRPr="007F1E5C">
        <w:rPr>
          <w:rStyle w:val="eop"/>
          <w:rFonts w:eastAsia="Lucida Grande" w:cstheme="minorHAnsi"/>
        </w:rPr>
        <w:t xml:space="preserve"> p. 14.</w:t>
      </w:r>
    </w:p>
  </w:footnote>
  <w:footnote w:id="4">
    <w:p w14:paraId="3A52E4B9" w14:textId="7ADDBDDF" w:rsidR="00D112D8" w:rsidRPr="007F1E5C" w:rsidRDefault="00D112D8">
      <w:pPr>
        <w:pStyle w:val="FootnoteText"/>
      </w:pPr>
      <w:r w:rsidRPr="006F2EF2">
        <w:rPr>
          <w:rStyle w:val="FootnoteReference"/>
        </w:rPr>
        <w:footnoteRef/>
      </w:r>
      <w:r w:rsidR="489862C8" w:rsidRPr="006F2EF2">
        <w:t xml:space="preserve"> Department of Health, Chief Health Officer Advice to Minister for Health (</w:t>
      </w:r>
      <w:r w:rsidR="007B0429" w:rsidRPr="006F2EF2">
        <w:t>2</w:t>
      </w:r>
      <w:r w:rsidR="005912DB" w:rsidRPr="006F2EF2">
        <w:t>1</w:t>
      </w:r>
      <w:r w:rsidR="007B0429" w:rsidRPr="006F2EF2">
        <w:t xml:space="preserve"> January 2022) p. 2; see also Department of Health, </w:t>
      </w:r>
      <w:r w:rsidR="006408B4" w:rsidRPr="006F2EF2">
        <w:t xml:space="preserve">Acting </w:t>
      </w:r>
      <w:r w:rsidR="007B0429" w:rsidRPr="006F2EF2">
        <w:t xml:space="preserve">Chief Health Officer Advice to Minister for Health (10 January 2022) p. </w:t>
      </w:r>
      <w:r w:rsidR="00160717" w:rsidRPr="006F2EF2">
        <w:t>4</w:t>
      </w:r>
      <w:r w:rsidR="489862C8" w:rsidRPr="006F2EF2">
        <w:t>; Department of Health, Chief Health Officer Advice to Minister for Health (23 December 2021</w:t>
      </w:r>
      <w:r w:rsidR="1966BBBC" w:rsidRPr="006F2EF2">
        <w:t>)</w:t>
      </w:r>
      <w:r w:rsidR="489862C8" w:rsidRPr="006F2EF2">
        <w:t xml:space="preserve"> p.</w:t>
      </w:r>
      <w:r w:rsidR="006A6791" w:rsidRPr="006F2EF2">
        <w:t>3</w:t>
      </w:r>
      <w:r w:rsidR="00160717" w:rsidRPr="006F2EF2">
        <w:t xml:space="preserve">; </w:t>
      </w:r>
      <w:r w:rsidR="489862C8" w:rsidRPr="006F2EF2">
        <w:t>Department of Health, Chief Health Officer Advice to Minister for Health (10 December 2021</w:t>
      </w:r>
      <w:r w:rsidR="1966BBBC" w:rsidRPr="006F2EF2">
        <w:t>)</w:t>
      </w:r>
      <w:r w:rsidR="489862C8" w:rsidRPr="006F2EF2">
        <w:t xml:space="preserve"> p. 4.</w:t>
      </w:r>
    </w:p>
  </w:footnote>
  <w:footnote w:id="5">
    <w:p w14:paraId="32BC6DCA" w14:textId="27CA1C02" w:rsidR="00D112D8" w:rsidRPr="006F2EF2" w:rsidRDefault="00D112D8">
      <w:pPr>
        <w:pStyle w:val="FootnoteText"/>
      </w:pPr>
      <w:r w:rsidRPr="006F2EF2">
        <w:rPr>
          <w:rStyle w:val="FootnoteReference"/>
          <w:rFonts w:eastAsia="Lucida Grande" w:cstheme="minorHAnsi"/>
        </w:rPr>
        <w:footnoteRef/>
      </w:r>
      <w:r w:rsidR="489862C8" w:rsidRPr="006F2EF2">
        <w:t xml:space="preserve"> </w:t>
      </w:r>
      <w:r w:rsidR="489862C8" w:rsidRPr="002F4AC8">
        <w:rPr>
          <w:rStyle w:val="eop"/>
        </w:rPr>
        <w:t>Department</w:t>
      </w:r>
      <w:r w:rsidR="489862C8" w:rsidRPr="006F2EF2">
        <w:rPr>
          <w:rStyle w:val="eop"/>
          <w:rFonts w:eastAsia="Lucida Grande" w:cstheme="minorHAnsi"/>
        </w:rPr>
        <w:t xml:space="preserve"> of </w:t>
      </w:r>
      <w:r w:rsidR="489862C8" w:rsidRPr="002F4AC8">
        <w:rPr>
          <w:rStyle w:val="eop"/>
        </w:rPr>
        <w:t>Health</w:t>
      </w:r>
      <w:r w:rsidR="489862C8" w:rsidRPr="006F2EF2">
        <w:rPr>
          <w:rStyle w:val="eop"/>
          <w:rFonts w:eastAsia="Lucida Grande" w:cstheme="minorHAnsi"/>
        </w:rPr>
        <w:t xml:space="preserve">, </w:t>
      </w:r>
      <w:r w:rsidR="489862C8" w:rsidRPr="006F2EF2">
        <w:rPr>
          <w:rStyle w:val="eop"/>
          <w:rFonts w:eastAsia="Lucida Grande" w:cstheme="minorHAnsi"/>
          <w:i/>
        </w:rPr>
        <w:t>Acting Chief Health Officer Advice to Minister for Health</w:t>
      </w:r>
      <w:r w:rsidR="489862C8" w:rsidRPr="006F2EF2">
        <w:rPr>
          <w:rStyle w:val="eop"/>
          <w:rFonts w:eastAsia="Lucida Grande" w:cstheme="minorHAnsi"/>
        </w:rPr>
        <w:t xml:space="preserve"> </w:t>
      </w:r>
      <w:r w:rsidR="489862C8" w:rsidRPr="006F2EF2">
        <w:rPr>
          <w:rStyle w:val="normaltextrun"/>
          <w:rFonts w:eastAsia="Lucida Grande" w:cstheme="minorHAnsi"/>
          <w:color w:val="000000"/>
          <w:shd w:val="clear" w:color="auto" w:fill="FFFFFF"/>
        </w:rPr>
        <w:t>(10 January 2022)</w:t>
      </w:r>
      <w:r w:rsidR="489862C8" w:rsidRPr="006F2EF2">
        <w:rPr>
          <w:rStyle w:val="eop"/>
          <w:rFonts w:eastAsia="Lucida Grande" w:cstheme="minorHAnsi"/>
        </w:rPr>
        <w:t xml:space="preserve"> p. 13.</w:t>
      </w:r>
    </w:p>
  </w:footnote>
  <w:footnote w:id="6">
    <w:p w14:paraId="7917ECB7" w14:textId="3ED71590" w:rsidR="00084AE4" w:rsidRDefault="00084AE4">
      <w:pPr>
        <w:pStyle w:val="FootnoteText"/>
      </w:pPr>
      <w:r w:rsidRPr="002C1852">
        <w:rPr>
          <w:rStyle w:val="FootnoteReference"/>
        </w:rPr>
        <w:footnoteRef/>
      </w:r>
      <w:r w:rsidRPr="002C1852">
        <w:t xml:space="preserve"> </w:t>
      </w:r>
      <w:r w:rsidRPr="002C1852">
        <w:rPr>
          <w:rStyle w:val="eop"/>
          <w:rFonts w:eastAsia="Lucida Grande"/>
        </w:rPr>
        <w:t xml:space="preserve">Department of Health, </w:t>
      </w:r>
      <w:r w:rsidRPr="002C1852">
        <w:rPr>
          <w:rStyle w:val="eop"/>
          <w:rFonts w:eastAsia="Lucida Grande"/>
          <w:i/>
          <w:iCs/>
        </w:rPr>
        <w:t>Chief Health Officer Advice to Minister for Health</w:t>
      </w:r>
      <w:r w:rsidRPr="002C1852">
        <w:rPr>
          <w:rStyle w:val="eop"/>
          <w:rFonts w:eastAsia="Lucida Grande"/>
        </w:rPr>
        <w:t xml:space="preserve"> </w:t>
      </w:r>
      <w:r w:rsidRPr="002C1852">
        <w:rPr>
          <w:rStyle w:val="normaltextrun"/>
          <w:rFonts w:eastAsia="Lucida Grande"/>
          <w:color w:val="000000" w:themeColor="text1"/>
        </w:rPr>
        <w:t>(21 January 2022)</w:t>
      </w:r>
      <w:r w:rsidRPr="002C1852">
        <w:rPr>
          <w:rStyle w:val="eop"/>
          <w:rFonts w:eastAsia="Lucida Grande"/>
        </w:rPr>
        <w:t xml:space="preserve"> p. 5</w:t>
      </w:r>
      <w:r w:rsidRPr="0FDC8A3E">
        <w:rPr>
          <w:rStyle w:val="eop"/>
          <w:rFonts w:eastAsia="Lucida Grande"/>
        </w:rPr>
        <w:t>.</w:t>
      </w:r>
    </w:p>
  </w:footnote>
  <w:footnote w:id="7">
    <w:p w14:paraId="70F45B06" w14:textId="561BEAE9" w:rsidR="00712AAC" w:rsidRDefault="00712AAC">
      <w:pPr>
        <w:pStyle w:val="FootnoteText"/>
      </w:pPr>
      <w:r>
        <w:rPr>
          <w:rStyle w:val="FootnoteReference"/>
        </w:rPr>
        <w:footnoteRef/>
      </w:r>
      <w:r>
        <w:t xml:space="preserve"> </w:t>
      </w:r>
      <w:r w:rsidRPr="007F1E5C">
        <w:rPr>
          <w:rStyle w:val="eop"/>
          <w:rFonts w:eastAsia="Lucida Grande" w:cstheme="minorHAnsi"/>
        </w:rPr>
        <w:t xml:space="preserve">Department of Health, </w:t>
      </w:r>
      <w:r w:rsidRPr="007F1E5C">
        <w:rPr>
          <w:rStyle w:val="eop"/>
          <w:rFonts w:eastAsia="Lucida Grande" w:cstheme="minorHAnsi"/>
          <w:i/>
        </w:rPr>
        <w:t>Acting Chief Health Officer Advice to Minister for Health</w:t>
      </w:r>
      <w:r w:rsidRPr="007F1E5C">
        <w:rPr>
          <w:rStyle w:val="eop"/>
          <w:rFonts w:eastAsia="Lucida Grande" w:cstheme="minorHAnsi"/>
        </w:rPr>
        <w:t xml:space="preserve"> </w:t>
      </w:r>
      <w:r w:rsidRPr="007F1E5C">
        <w:rPr>
          <w:rStyle w:val="normaltextrun"/>
          <w:rFonts w:eastAsia="Lucida Grande" w:cstheme="minorHAnsi"/>
          <w:color w:val="000000"/>
          <w:shd w:val="clear" w:color="auto" w:fill="FFFFFF"/>
        </w:rPr>
        <w:t>(10 January 2022)</w:t>
      </w:r>
      <w:r w:rsidRPr="007F1E5C">
        <w:rPr>
          <w:rStyle w:val="eop"/>
          <w:rFonts w:eastAsia="Lucida Grande" w:cstheme="minorHAnsi"/>
        </w:rPr>
        <w:t xml:space="preserve"> p. </w:t>
      </w:r>
      <w:r>
        <w:rPr>
          <w:rStyle w:val="eop"/>
          <w:rFonts w:eastAsia="Lucida Grande" w:cstheme="minorHAnsi"/>
        </w:rPr>
        <w:t>12-13</w:t>
      </w:r>
      <w:r w:rsidRPr="007F1E5C">
        <w:rPr>
          <w:rStyle w:val="eop"/>
          <w:rFonts w:eastAsia="Lucida Grande" w:cstheme="minorHAnsi"/>
        </w:rPr>
        <w:t>.</w:t>
      </w:r>
    </w:p>
  </w:footnote>
  <w:footnote w:id="8">
    <w:p w14:paraId="2D9821A9" w14:textId="63237519" w:rsidR="00D112D8" w:rsidRPr="0001769F" w:rsidRDefault="00D112D8">
      <w:pPr>
        <w:pStyle w:val="FootnoteText"/>
        <w:rPr>
          <w:rFonts w:cs="MS Gothic"/>
        </w:rPr>
      </w:pPr>
      <w:r w:rsidRPr="0001769F">
        <w:rPr>
          <w:rStyle w:val="FootnoteReference"/>
          <w:rFonts w:eastAsia="Lucida Grande" w:cstheme="minorHAnsi"/>
        </w:rPr>
        <w:footnoteRef/>
      </w:r>
      <w:r w:rsidR="489862C8" w:rsidRPr="0001769F">
        <w:t xml:space="preserve"> See Public Health and Wellbeing Act 2008 (Vic) section 3(1) for the definition of ‘serious risk to public health’.</w:t>
      </w:r>
    </w:p>
  </w:footnote>
  <w:footnote w:id="9">
    <w:p w14:paraId="4B21D95C" w14:textId="77777777" w:rsidR="00503B5E" w:rsidRPr="0001769F" w:rsidRDefault="00503B5E">
      <w:pPr>
        <w:pStyle w:val="FootnoteText"/>
        <w:rPr>
          <w:rFonts w:ascii="Calibri" w:eastAsia="Calibri" w:hAnsi="Calibri" w:cs="Calibri"/>
          <w:color w:val="000000" w:themeColor="text1"/>
        </w:rPr>
      </w:pPr>
      <w:r w:rsidRPr="0001769F">
        <w:rPr>
          <w:rStyle w:val="FootnoteReference"/>
        </w:rPr>
        <w:footnoteRef/>
      </w:r>
      <w:r w:rsidRPr="0001769F">
        <w:t xml:space="preserve"> </w:t>
      </w:r>
      <w:r w:rsidRPr="0001769F">
        <w:rPr>
          <w:rFonts w:ascii="Calibri" w:eastAsia="Calibri" w:hAnsi="Calibri" w:cs="Calibri"/>
          <w:color w:val="000000" w:themeColor="text1"/>
        </w:rPr>
        <w:t>Text reflects verbal advice provided by the Chief Health Officer to the Minister for Health, 15</w:t>
      </w:r>
      <w:r w:rsidRPr="0001769F">
        <w:rPr>
          <w:rFonts w:ascii="Calibri" w:eastAsia="Calibri" w:hAnsi="Calibri" w:cs="Calibri"/>
          <w:color w:val="FF0000"/>
        </w:rPr>
        <w:t xml:space="preserve"> </w:t>
      </w:r>
      <w:r w:rsidRPr="0001769F">
        <w:rPr>
          <w:rFonts w:ascii="Calibri" w:eastAsia="Calibri" w:hAnsi="Calibri" w:cs="Calibri"/>
          <w:color w:val="000000" w:themeColor="text1"/>
        </w:rPr>
        <w:t>February 2022.</w:t>
      </w:r>
    </w:p>
  </w:footnote>
  <w:footnote w:id="10">
    <w:p w14:paraId="27313ACB" w14:textId="77777777" w:rsidR="002D3840" w:rsidRDefault="002D3840">
      <w:pPr>
        <w:pStyle w:val="FootnoteText"/>
        <w:rPr>
          <w:rFonts w:ascii="Calibri" w:eastAsia="Calibri" w:hAnsi="Calibri" w:cs="Calibri"/>
          <w:color w:val="000000" w:themeColor="text1"/>
          <w:highlight w:val="yellow"/>
        </w:rPr>
      </w:pPr>
      <w:r w:rsidRPr="0001769F">
        <w:rPr>
          <w:rStyle w:val="FootnoteReference"/>
        </w:rPr>
        <w:footnoteRef/>
      </w:r>
      <w:r w:rsidRPr="0001769F">
        <w:t xml:space="preserve"> </w:t>
      </w:r>
      <w:r w:rsidRPr="0001769F">
        <w:rPr>
          <w:rFonts w:ascii="Calibri" w:eastAsia="Calibri" w:hAnsi="Calibri" w:cs="Calibri"/>
          <w:color w:val="000000" w:themeColor="text1"/>
        </w:rPr>
        <w:t>Text reflects verbal advice provided by the Chief Health Officer to the Minister for Health, 15</w:t>
      </w:r>
      <w:r w:rsidRPr="0001769F">
        <w:rPr>
          <w:rFonts w:ascii="Calibri" w:eastAsia="Calibri" w:hAnsi="Calibri" w:cs="Calibri"/>
          <w:color w:val="FF0000"/>
        </w:rPr>
        <w:t xml:space="preserve"> </w:t>
      </w:r>
      <w:r w:rsidRPr="0001769F">
        <w:rPr>
          <w:rFonts w:ascii="Calibri" w:eastAsia="Calibri" w:hAnsi="Calibri" w:cs="Calibri"/>
          <w:color w:val="000000" w:themeColor="text1"/>
        </w:rPr>
        <w:t>February 2022.</w:t>
      </w:r>
    </w:p>
  </w:footnote>
  <w:footnote w:id="11">
    <w:p w14:paraId="26A93485" w14:textId="77777777" w:rsidR="002D3840" w:rsidRPr="0001769F" w:rsidRDefault="002D3840">
      <w:pPr>
        <w:pStyle w:val="FootnoteText"/>
        <w:rPr>
          <w:rFonts w:ascii="Calibri" w:eastAsia="Calibri" w:hAnsi="Calibri" w:cs="Calibri"/>
          <w:color w:val="000000" w:themeColor="text1"/>
        </w:rPr>
      </w:pPr>
      <w:r w:rsidRPr="0001769F">
        <w:rPr>
          <w:rStyle w:val="FootnoteReference"/>
        </w:rPr>
        <w:footnoteRef/>
      </w:r>
      <w:r w:rsidRPr="0001769F">
        <w:t xml:space="preserve"> </w:t>
      </w:r>
      <w:r w:rsidRPr="0001769F">
        <w:rPr>
          <w:rFonts w:ascii="Calibri" w:eastAsia="Calibri" w:hAnsi="Calibri" w:cs="Calibri"/>
          <w:color w:val="000000" w:themeColor="text1"/>
        </w:rPr>
        <w:t>Text reflects verbal advice provided by the Chief Health Officer to the Minister for Health, 15</w:t>
      </w:r>
      <w:r w:rsidRPr="0001769F">
        <w:rPr>
          <w:rFonts w:ascii="Calibri" w:eastAsia="Calibri" w:hAnsi="Calibri" w:cs="Calibri"/>
          <w:color w:val="FF0000"/>
        </w:rPr>
        <w:t xml:space="preserve"> </w:t>
      </w:r>
      <w:r w:rsidRPr="0001769F">
        <w:rPr>
          <w:rFonts w:ascii="Calibri" w:eastAsia="Calibri" w:hAnsi="Calibri" w:cs="Calibri"/>
          <w:color w:val="000000" w:themeColor="text1"/>
        </w:rPr>
        <w:t>February 2022.</w:t>
      </w:r>
    </w:p>
  </w:footnote>
  <w:footnote w:id="12">
    <w:p w14:paraId="4450A3B0" w14:textId="77777777" w:rsidR="002D3840" w:rsidRPr="0001769F" w:rsidRDefault="002D3840">
      <w:pPr>
        <w:pStyle w:val="FootnoteText"/>
        <w:rPr>
          <w:rFonts w:ascii="Calibri" w:eastAsia="Calibri" w:hAnsi="Calibri" w:cs="Calibri"/>
          <w:color w:val="000000" w:themeColor="text1"/>
        </w:rPr>
      </w:pPr>
      <w:r w:rsidRPr="0001769F">
        <w:rPr>
          <w:rStyle w:val="FootnoteReference"/>
        </w:rPr>
        <w:footnoteRef/>
      </w:r>
      <w:r w:rsidRPr="0001769F">
        <w:t xml:space="preserve"> </w:t>
      </w:r>
      <w:r w:rsidRPr="0001769F">
        <w:rPr>
          <w:rFonts w:ascii="Calibri" w:eastAsia="Calibri" w:hAnsi="Calibri" w:cs="Calibri"/>
          <w:color w:val="000000" w:themeColor="text1"/>
        </w:rPr>
        <w:t>Text reflects verbal advice provided by the Chief Health Officer to the Minister for Health, 15 February 2022.</w:t>
      </w:r>
    </w:p>
  </w:footnote>
  <w:footnote w:id="13">
    <w:p w14:paraId="64A47AD1" w14:textId="77777777" w:rsidR="002D3840" w:rsidRPr="0001769F" w:rsidRDefault="002D3840">
      <w:pPr>
        <w:pStyle w:val="FootnoteText"/>
        <w:rPr>
          <w:rFonts w:ascii="Calibri" w:eastAsia="Calibri" w:hAnsi="Calibri" w:cs="Calibri"/>
          <w:color w:val="000000" w:themeColor="text1"/>
        </w:rPr>
      </w:pPr>
      <w:r w:rsidRPr="0001769F">
        <w:rPr>
          <w:rStyle w:val="FootnoteReference"/>
        </w:rPr>
        <w:footnoteRef/>
      </w:r>
      <w:r w:rsidRPr="0001769F">
        <w:t xml:space="preserve"> </w:t>
      </w:r>
      <w:r w:rsidRPr="0001769F">
        <w:rPr>
          <w:rFonts w:ascii="Calibri" w:eastAsia="Calibri" w:hAnsi="Calibri" w:cs="Calibri"/>
          <w:color w:val="000000" w:themeColor="text1"/>
        </w:rPr>
        <w:t>Text reflects verbal advice provided by the Chief Health Officer to the Minister for Health, 15</w:t>
      </w:r>
      <w:r w:rsidRPr="0001769F">
        <w:rPr>
          <w:rFonts w:ascii="Calibri" w:eastAsia="Calibri" w:hAnsi="Calibri" w:cs="Calibri"/>
          <w:color w:val="FF0000"/>
        </w:rPr>
        <w:t xml:space="preserve"> </w:t>
      </w:r>
      <w:r w:rsidRPr="0001769F">
        <w:rPr>
          <w:rFonts w:ascii="Calibri" w:eastAsia="Calibri" w:hAnsi="Calibri" w:cs="Calibri"/>
          <w:color w:val="000000" w:themeColor="text1"/>
        </w:rPr>
        <w:t>February 2022.</w:t>
      </w:r>
    </w:p>
  </w:footnote>
  <w:footnote w:id="14">
    <w:p w14:paraId="150882A3" w14:textId="77777777" w:rsidR="002D3840" w:rsidRPr="0001769F" w:rsidRDefault="002D3840">
      <w:pPr>
        <w:pStyle w:val="FootnoteText"/>
        <w:rPr>
          <w:rFonts w:ascii="Calibri" w:eastAsia="Calibri" w:hAnsi="Calibri" w:cs="Calibri"/>
          <w:color w:val="000000" w:themeColor="text1"/>
        </w:rPr>
      </w:pPr>
      <w:r w:rsidRPr="0001769F">
        <w:rPr>
          <w:rStyle w:val="FootnoteReference"/>
        </w:rPr>
        <w:footnoteRef/>
      </w:r>
      <w:r w:rsidRPr="0001769F">
        <w:t xml:space="preserve"> </w:t>
      </w:r>
      <w:r w:rsidRPr="0001769F">
        <w:rPr>
          <w:rFonts w:ascii="Calibri" w:eastAsia="Calibri" w:hAnsi="Calibri" w:cs="Calibri"/>
          <w:color w:val="000000" w:themeColor="text1"/>
        </w:rPr>
        <w:t>Text reflects verbal advice provided by the Chief Health Officer to the Minister for Health, 15</w:t>
      </w:r>
      <w:r w:rsidRPr="0001769F">
        <w:rPr>
          <w:rFonts w:ascii="Calibri" w:eastAsia="Calibri" w:hAnsi="Calibri" w:cs="Calibri"/>
          <w:color w:val="FF0000"/>
        </w:rPr>
        <w:t xml:space="preserve"> </w:t>
      </w:r>
      <w:r w:rsidRPr="0001769F">
        <w:rPr>
          <w:rFonts w:ascii="Calibri" w:eastAsia="Calibri" w:hAnsi="Calibri" w:cs="Calibri"/>
          <w:color w:val="000000" w:themeColor="text1"/>
        </w:rPr>
        <w:t>February 2022.</w:t>
      </w:r>
    </w:p>
  </w:footnote>
  <w:footnote w:id="15">
    <w:p w14:paraId="02887179" w14:textId="77777777" w:rsidR="002D3840" w:rsidRPr="0001769F" w:rsidRDefault="002D3840">
      <w:pPr>
        <w:pStyle w:val="FootnoteText"/>
        <w:rPr>
          <w:rFonts w:ascii="Calibri" w:eastAsia="Calibri" w:hAnsi="Calibri" w:cs="Calibri"/>
          <w:color w:val="000000" w:themeColor="text1"/>
        </w:rPr>
      </w:pPr>
      <w:r w:rsidRPr="0001769F">
        <w:rPr>
          <w:rStyle w:val="FootnoteReference"/>
        </w:rPr>
        <w:footnoteRef/>
      </w:r>
      <w:r w:rsidRPr="0001769F">
        <w:t xml:space="preserve"> </w:t>
      </w:r>
      <w:r w:rsidRPr="0001769F">
        <w:rPr>
          <w:rFonts w:ascii="Calibri" w:eastAsia="Calibri" w:hAnsi="Calibri" w:cs="Calibri"/>
          <w:color w:val="000000" w:themeColor="text1"/>
        </w:rPr>
        <w:t>Text reflects verbal advice provided by the Chief Health Officer to the Minister for Health, 15 February 2022.</w:t>
      </w:r>
    </w:p>
  </w:footnote>
  <w:footnote w:id="16">
    <w:p w14:paraId="4775E2A8" w14:textId="77777777" w:rsidR="002D3840" w:rsidRPr="0001769F" w:rsidRDefault="002D3840">
      <w:pPr>
        <w:pStyle w:val="FootnoteText"/>
        <w:rPr>
          <w:rFonts w:ascii="Calibri" w:eastAsia="Calibri" w:hAnsi="Calibri" w:cs="Calibri"/>
          <w:color w:val="000000" w:themeColor="text1"/>
        </w:rPr>
      </w:pPr>
      <w:r w:rsidRPr="0001769F">
        <w:rPr>
          <w:rStyle w:val="FootnoteReference"/>
        </w:rPr>
        <w:footnoteRef/>
      </w:r>
      <w:r w:rsidRPr="0001769F">
        <w:t xml:space="preserve"> </w:t>
      </w:r>
      <w:r w:rsidRPr="0001769F">
        <w:rPr>
          <w:rFonts w:ascii="Calibri" w:eastAsia="Calibri" w:hAnsi="Calibri" w:cs="Calibri"/>
          <w:color w:val="000000" w:themeColor="text1"/>
        </w:rPr>
        <w:t>Text reflects verbal advice provided by the Chief Health Officer to the Minister for Health, 15 February 2022.</w:t>
      </w:r>
    </w:p>
  </w:footnote>
  <w:footnote w:id="17">
    <w:p w14:paraId="10852D9D" w14:textId="77777777" w:rsidR="002D3840" w:rsidRPr="0001769F" w:rsidRDefault="002D3840">
      <w:pPr>
        <w:pStyle w:val="FootnoteText"/>
        <w:rPr>
          <w:rFonts w:ascii="Calibri" w:eastAsia="Calibri" w:hAnsi="Calibri" w:cs="Calibri"/>
          <w:color w:val="000000" w:themeColor="text1"/>
        </w:rPr>
      </w:pPr>
      <w:r w:rsidRPr="0001769F">
        <w:rPr>
          <w:rStyle w:val="FootnoteReference"/>
        </w:rPr>
        <w:footnoteRef/>
      </w:r>
      <w:r w:rsidRPr="0001769F">
        <w:t xml:space="preserve"> </w:t>
      </w:r>
      <w:r w:rsidRPr="0001769F">
        <w:rPr>
          <w:rFonts w:ascii="Calibri" w:eastAsia="Calibri" w:hAnsi="Calibri" w:cs="Calibri"/>
          <w:color w:val="000000" w:themeColor="text1"/>
        </w:rPr>
        <w:t>Text reflects verbal advice provided by the Chief Health Officer to the Minister for Health, 15 February 2022.</w:t>
      </w:r>
    </w:p>
  </w:footnote>
  <w:footnote w:id="18">
    <w:p w14:paraId="60339DB3" w14:textId="77777777" w:rsidR="002D3840" w:rsidRPr="0001769F" w:rsidRDefault="002D3840">
      <w:pPr>
        <w:pStyle w:val="FootnoteText"/>
        <w:rPr>
          <w:rFonts w:ascii="Calibri" w:eastAsia="Calibri" w:hAnsi="Calibri" w:cs="Calibri"/>
          <w:color w:val="000000" w:themeColor="text1"/>
        </w:rPr>
      </w:pPr>
      <w:r w:rsidRPr="0001769F">
        <w:rPr>
          <w:rStyle w:val="FootnoteReference"/>
        </w:rPr>
        <w:footnoteRef/>
      </w:r>
      <w:r w:rsidRPr="0001769F">
        <w:t xml:space="preserve"> </w:t>
      </w:r>
      <w:r w:rsidRPr="0001769F">
        <w:rPr>
          <w:rFonts w:ascii="Calibri" w:eastAsia="Calibri" w:hAnsi="Calibri" w:cs="Calibri"/>
          <w:color w:val="000000" w:themeColor="text1"/>
        </w:rPr>
        <w:t>Text reflects verbal advice provided by the Chief Health Officer to the Minister for Health, 15 February 2022.</w:t>
      </w:r>
    </w:p>
  </w:footnote>
  <w:footnote w:id="19">
    <w:p w14:paraId="3735C8AD" w14:textId="77777777" w:rsidR="002D3840" w:rsidRPr="0001769F" w:rsidRDefault="002D3840">
      <w:pPr>
        <w:pStyle w:val="FootnoteText"/>
      </w:pPr>
      <w:r w:rsidRPr="0001769F">
        <w:rPr>
          <w:rStyle w:val="FootnoteReference"/>
        </w:rPr>
        <w:footnoteRef/>
      </w:r>
      <w:r w:rsidRPr="0001769F">
        <w:t xml:space="preserve"> Text reflects email advice provided by the Chief Health Officer, 16 February 2022.</w:t>
      </w:r>
    </w:p>
  </w:footnote>
  <w:footnote w:id="20">
    <w:p w14:paraId="5C232CEB" w14:textId="77777777" w:rsidR="004A3D8F" w:rsidRPr="0001769F" w:rsidRDefault="004A3D8F">
      <w:pPr>
        <w:pStyle w:val="FootnoteText"/>
      </w:pPr>
      <w:r w:rsidRPr="0001769F">
        <w:rPr>
          <w:rStyle w:val="FootnoteReference"/>
        </w:rPr>
        <w:footnoteRef/>
      </w:r>
      <w:r w:rsidRPr="0001769F">
        <w:t xml:space="preserve"> Department of Health, </w:t>
      </w:r>
      <w:r w:rsidRPr="0001769F">
        <w:rPr>
          <w:iCs/>
        </w:rPr>
        <w:t xml:space="preserve">Chief Health Officer Advice to Minister for Health </w:t>
      </w:r>
      <w:r w:rsidRPr="0001769F">
        <w:rPr>
          <w:rStyle w:val="normaltextrun"/>
          <w:rFonts w:eastAsia="Lucida Grande"/>
          <w:color w:val="000000" w:themeColor="text1"/>
        </w:rPr>
        <w:t>(21 January 2022)</w:t>
      </w:r>
      <w:r w:rsidRPr="0001769F">
        <w:rPr>
          <w:iCs/>
        </w:rPr>
        <w:t xml:space="preserve"> </w:t>
      </w:r>
      <w:r w:rsidRPr="0001769F">
        <w:t>pp 11-12.</w:t>
      </w:r>
    </w:p>
  </w:footnote>
  <w:footnote w:id="21">
    <w:p w14:paraId="349D0A36" w14:textId="77777777" w:rsidR="008F7C2C" w:rsidRPr="0001769F" w:rsidRDefault="008F7C2C">
      <w:pPr>
        <w:pStyle w:val="FootnoteText"/>
        <w:rPr>
          <w:rFonts w:ascii="Calibri" w:eastAsia="Calibri" w:hAnsi="Calibri" w:cs="Calibri"/>
          <w:color w:val="000000" w:themeColor="text1"/>
        </w:rPr>
      </w:pPr>
      <w:r w:rsidRPr="0001769F">
        <w:rPr>
          <w:rStyle w:val="FootnoteReference"/>
        </w:rPr>
        <w:footnoteRef/>
      </w:r>
      <w:r w:rsidRPr="0001769F">
        <w:t xml:space="preserve"> </w:t>
      </w:r>
      <w:r w:rsidRPr="0001769F">
        <w:rPr>
          <w:rFonts w:ascii="Calibri" w:eastAsia="Calibri" w:hAnsi="Calibri" w:cs="Calibri"/>
          <w:color w:val="000000" w:themeColor="text1"/>
        </w:rPr>
        <w:t>Text reflects verbal advice provided by the Chief Health Officer to the Minister for Health, 15 February 2022.</w:t>
      </w:r>
    </w:p>
  </w:footnote>
  <w:footnote w:id="22">
    <w:p w14:paraId="079D8513" w14:textId="77777777" w:rsidR="008F7C2C" w:rsidRPr="0001769F" w:rsidRDefault="008F7C2C">
      <w:pPr>
        <w:pStyle w:val="FootnoteText"/>
        <w:rPr>
          <w:rFonts w:ascii="Calibri" w:eastAsia="Calibri" w:hAnsi="Calibri" w:cs="Calibri"/>
          <w:color w:val="000000" w:themeColor="text1"/>
        </w:rPr>
      </w:pPr>
      <w:r w:rsidRPr="007F6BF1">
        <w:rPr>
          <w:rStyle w:val="FootnoteReference"/>
        </w:rPr>
        <w:footnoteRef/>
      </w:r>
      <w:r w:rsidRPr="007F6BF1">
        <w:t xml:space="preserve"> </w:t>
      </w:r>
      <w:r w:rsidRPr="0001769F">
        <w:rPr>
          <w:rFonts w:ascii="Calibri" w:eastAsia="Calibri" w:hAnsi="Calibri" w:cs="Calibri"/>
          <w:color w:val="000000" w:themeColor="text1"/>
        </w:rPr>
        <w:t>Text reflects verbal advice provided by the Chief Health Officer to the Minister for Health, 15 February 2022.</w:t>
      </w:r>
    </w:p>
  </w:footnote>
  <w:footnote w:id="23">
    <w:p w14:paraId="4106DA02" w14:textId="77777777" w:rsidR="008F7C2C" w:rsidRDefault="008F7C2C">
      <w:pPr>
        <w:pStyle w:val="FootnoteText"/>
        <w:rPr>
          <w:rFonts w:ascii="Calibri" w:eastAsia="Calibri" w:hAnsi="Calibri" w:cs="Calibri"/>
          <w:color w:val="000000" w:themeColor="text1"/>
          <w:highlight w:val="yellow"/>
        </w:rPr>
      </w:pPr>
      <w:r w:rsidRPr="007F6BF1">
        <w:rPr>
          <w:rStyle w:val="FootnoteReference"/>
        </w:rPr>
        <w:footnoteRef/>
      </w:r>
      <w:r w:rsidRPr="007F6BF1">
        <w:t xml:space="preserve"> </w:t>
      </w:r>
      <w:r w:rsidRPr="0001769F">
        <w:rPr>
          <w:rFonts w:ascii="Calibri" w:eastAsia="Calibri" w:hAnsi="Calibri" w:cs="Calibri"/>
          <w:color w:val="000000" w:themeColor="text1"/>
        </w:rPr>
        <w:t>Text reflects verbal advice provided by the Chief Health Officer to the Minister for Health, 15 February 2022.</w:t>
      </w:r>
    </w:p>
  </w:footnote>
  <w:footnote w:id="24">
    <w:p w14:paraId="0F29E799" w14:textId="77777777" w:rsidR="00E335EB" w:rsidRPr="0001769F" w:rsidRDefault="00E335EB">
      <w:pPr>
        <w:pStyle w:val="FootnoteText"/>
        <w:rPr>
          <w:rFonts w:ascii="Calibri" w:eastAsia="Calibri" w:hAnsi="Calibri" w:cs="Calibri"/>
          <w:color w:val="000000" w:themeColor="text1"/>
        </w:rPr>
      </w:pPr>
      <w:r w:rsidRPr="007F6BF1">
        <w:rPr>
          <w:rStyle w:val="FootnoteReference"/>
        </w:rPr>
        <w:footnoteRef/>
      </w:r>
      <w:r w:rsidRPr="007F6BF1">
        <w:t xml:space="preserve"> </w:t>
      </w:r>
      <w:r w:rsidRPr="0001769F">
        <w:rPr>
          <w:rFonts w:ascii="Calibri" w:eastAsia="Calibri" w:hAnsi="Calibri" w:cs="Calibri"/>
          <w:color w:val="000000" w:themeColor="text1"/>
        </w:rPr>
        <w:t>Text reflects verbal advice provided by the Chief Health Officer to the Minister for Health, 15 February 2022.</w:t>
      </w:r>
    </w:p>
  </w:footnote>
  <w:footnote w:id="25">
    <w:p w14:paraId="502E4D00" w14:textId="69420BC0" w:rsidR="009D7D4C" w:rsidRPr="006F2EF2" w:rsidRDefault="009D7D4C">
      <w:pPr>
        <w:pStyle w:val="FootnoteText"/>
      </w:pPr>
      <w:r w:rsidRPr="006F2EF2">
        <w:rPr>
          <w:rStyle w:val="FootnoteReference"/>
        </w:rPr>
        <w:footnoteRef/>
      </w:r>
      <w:r w:rsidRPr="006F2EF2">
        <w:t xml:space="preserve"> </w:t>
      </w:r>
      <w:r w:rsidRPr="006F2EF2">
        <w:rPr>
          <w:rStyle w:val="eop"/>
          <w:rFonts w:eastAsia="Lucida Grande" w:cstheme="minorHAnsi"/>
        </w:rPr>
        <w:t xml:space="preserve">Department of Health, </w:t>
      </w:r>
      <w:r w:rsidRPr="006F2EF2">
        <w:rPr>
          <w:rStyle w:val="eop"/>
          <w:rFonts w:eastAsia="Lucida Grande" w:cstheme="minorHAnsi"/>
          <w:i/>
        </w:rPr>
        <w:t>Acting Chief Health Officer Advice to Minister for Health</w:t>
      </w:r>
      <w:r w:rsidRPr="006F2EF2">
        <w:rPr>
          <w:rStyle w:val="eop"/>
          <w:rFonts w:eastAsia="Lucida Grande" w:cstheme="minorHAnsi"/>
        </w:rPr>
        <w:t xml:space="preserve"> </w:t>
      </w:r>
      <w:r w:rsidRPr="006F2EF2">
        <w:rPr>
          <w:rStyle w:val="normaltextrun"/>
          <w:rFonts w:eastAsia="Lucida Grande" w:cstheme="minorHAnsi"/>
          <w:color w:val="000000"/>
          <w:shd w:val="clear" w:color="auto" w:fill="FFFFFF"/>
        </w:rPr>
        <w:t>(10 January 2022)</w:t>
      </w:r>
      <w:r w:rsidRPr="006F2EF2">
        <w:rPr>
          <w:rStyle w:val="eop"/>
          <w:rFonts w:eastAsia="Lucida Grande" w:cstheme="minorHAnsi"/>
        </w:rPr>
        <w:t xml:space="preserve"> p. 20.</w:t>
      </w:r>
    </w:p>
  </w:footnote>
  <w:footnote w:id="26">
    <w:p w14:paraId="1B4CE13A" w14:textId="25C9C28E" w:rsidR="009D7D4C" w:rsidRPr="006F2EF2" w:rsidRDefault="009D7D4C">
      <w:pPr>
        <w:pStyle w:val="FootnoteText"/>
      </w:pPr>
      <w:r w:rsidRPr="006F2EF2">
        <w:rPr>
          <w:rStyle w:val="FootnoteReference"/>
        </w:rPr>
        <w:footnoteRef/>
      </w:r>
      <w:r w:rsidRPr="006F2EF2">
        <w:t xml:space="preserve"> </w:t>
      </w:r>
      <w:r w:rsidRPr="006F2EF2">
        <w:rPr>
          <w:rStyle w:val="eop"/>
          <w:rFonts w:eastAsia="Lucida Grande" w:cstheme="minorHAnsi"/>
        </w:rPr>
        <w:t xml:space="preserve">Department of Health, </w:t>
      </w:r>
      <w:r w:rsidRPr="006F2EF2">
        <w:rPr>
          <w:rStyle w:val="eop"/>
          <w:rFonts w:eastAsia="Lucida Grande" w:cstheme="minorHAnsi"/>
          <w:i/>
        </w:rPr>
        <w:t>Acting Chief Health Officer Advice to Minister for Health</w:t>
      </w:r>
      <w:r w:rsidRPr="006F2EF2">
        <w:rPr>
          <w:rStyle w:val="eop"/>
          <w:rFonts w:eastAsia="Lucida Grande" w:cstheme="minorHAnsi"/>
        </w:rPr>
        <w:t xml:space="preserve"> </w:t>
      </w:r>
      <w:r w:rsidRPr="006F2EF2">
        <w:rPr>
          <w:rStyle w:val="normaltextrun"/>
          <w:rFonts w:eastAsia="Lucida Grande" w:cstheme="minorHAnsi"/>
          <w:color w:val="000000"/>
          <w:shd w:val="clear" w:color="auto" w:fill="FFFFFF"/>
        </w:rPr>
        <w:t>(10 January 2022)</w:t>
      </w:r>
      <w:r w:rsidRPr="006F2EF2">
        <w:rPr>
          <w:rStyle w:val="eop"/>
          <w:rFonts w:eastAsia="Lucida Grande" w:cstheme="minorHAnsi"/>
        </w:rPr>
        <w:t xml:space="preserve"> p. 21.</w:t>
      </w:r>
    </w:p>
  </w:footnote>
  <w:footnote w:id="27">
    <w:p w14:paraId="6F693AF2" w14:textId="64E717F3" w:rsidR="009D7D4C" w:rsidRDefault="009D7D4C">
      <w:pPr>
        <w:pStyle w:val="FootnoteText"/>
      </w:pPr>
      <w:r w:rsidRPr="006F2EF2">
        <w:rPr>
          <w:rStyle w:val="FootnoteReference"/>
        </w:rPr>
        <w:footnoteRef/>
      </w:r>
      <w:r w:rsidRPr="006F2EF2">
        <w:t xml:space="preserve"> </w:t>
      </w:r>
      <w:r w:rsidRPr="006F2EF2">
        <w:rPr>
          <w:rStyle w:val="eop"/>
          <w:rFonts w:eastAsia="Lucida Grande" w:cstheme="minorHAnsi"/>
        </w:rPr>
        <w:t xml:space="preserve">Department of Health, </w:t>
      </w:r>
      <w:r w:rsidRPr="006F2EF2">
        <w:rPr>
          <w:rStyle w:val="eop"/>
          <w:rFonts w:eastAsia="Lucida Grande" w:cstheme="minorHAnsi"/>
          <w:i/>
        </w:rPr>
        <w:t>Acting Chief Health Officer Advice to Minister for Health</w:t>
      </w:r>
      <w:r w:rsidRPr="006F2EF2">
        <w:rPr>
          <w:rStyle w:val="eop"/>
          <w:rFonts w:eastAsia="Lucida Grande" w:cstheme="minorHAnsi"/>
        </w:rPr>
        <w:t xml:space="preserve"> </w:t>
      </w:r>
      <w:r w:rsidRPr="006F2EF2">
        <w:rPr>
          <w:rStyle w:val="normaltextrun"/>
          <w:rFonts w:eastAsia="Lucida Grande" w:cstheme="minorHAnsi"/>
          <w:color w:val="000000"/>
          <w:shd w:val="clear" w:color="auto" w:fill="FFFFFF"/>
        </w:rPr>
        <w:t>(10 January 2022)</w:t>
      </w:r>
      <w:r w:rsidRPr="006F2EF2">
        <w:rPr>
          <w:rStyle w:val="eop"/>
          <w:rFonts w:eastAsia="Lucida Grande" w:cstheme="minorHAnsi"/>
        </w:rPr>
        <w:t xml:space="preserve"> p. 21</w:t>
      </w:r>
      <w:r w:rsidRPr="007F1E5C">
        <w:rPr>
          <w:rStyle w:val="eop"/>
          <w:rFonts w:eastAsia="Lucida Grande" w:cstheme="minorHAnsi"/>
        </w:rPr>
        <w:t>.</w:t>
      </w:r>
    </w:p>
  </w:footnote>
  <w:footnote w:id="28">
    <w:p w14:paraId="6A61332B" w14:textId="634F03E1" w:rsidR="00867379" w:rsidRDefault="00867379">
      <w:pPr>
        <w:pStyle w:val="FootnoteText"/>
      </w:pPr>
      <w:r>
        <w:rPr>
          <w:rStyle w:val="FootnoteReference"/>
        </w:rPr>
        <w:footnoteRef/>
      </w:r>
      <w:r>
        <w:t xml:space="preserve"> </w:t>
      </w:r>
      <w:r w:rsidR="0046144D" w:rsidRPr="007F1E5C">
        <w:rPr>
          <w:rStyle w:val="eop"/>
          <w:rFonts w:eastAsia="Lucida Grande" w:cstheme="minorHAnsi"/>
        </w:rPr>
        <w:t xml:space="preserve">Department of Health, </w:t>
      </w:r>
      <w:r w:rsidR="0046144D" w:rsidRPr="007F1E5C">
        <w:rPr>
          <w:rStyle w:val="eop"/>
          <w:rFonts w:eastAsia="Lucida Grande" w:cstheme="minorHAnsi"/>
          <w:i/>
        </w:rPr>
        <w:t>Acting Chief Health Officer Advice to Minister for Health</w:t>
      </w:r>
      <w:r w:rsidR="0046144D" w:rsidRPr="007F1E5C">
        <w:rPr>
          <w:rStyle w:val="eop"/>
          <w:rFonts w:eastAsia="Lucida Grande" w:cstheme="minorHAnsi"/>
        </w:rPr>
        <w:t xml:space="preserve"> </w:t>
      </w:r>
      <w:r w:rsidR="0046144D" w:rsidRPr="007F1E5C">
        <w:rPr>
          <w:rStyle w:val="normaltextrun"/>
          <w:rFonts w:eastAsia="Lucida Grande" w:cstheme="minorHAnsi"/>
          <w:color w:val="000000"/>
          <w:shd w:val="clear" w:color="auto" w:fill="FFFFFF"/>
        </w:rPr>
        <w:t>(10 January 2022)</w:t>
      </w:r>
      <w:r w:rsidR="0046144D" w:rsidRPr="007F1E5C">
        <w:rPr>
          <w:rStyle w:val="eop"/>
          <w:rFonts w:eastAsia="Lucida Grande" w:cstheme="minorHAnsi"/>
        </w:rPr>
        <w:t xml:space="preserve"> p. </w:t>
      </w:r>
      <w:r w:rsidR="0046144D">
        <w:rPr>
          <w:rStyle w:val="eop"/>
          <w:rFonts w:eastAsia="Lucida Grande" w:cstheme="minorHAnsi"/>
        </w:rPr>
        <w:t>19</w:t>
      </w:r>
      <w:r w:rsidR="0046144D" w:rsidRPr="007F1E5C">
        <w:rPr>
          <w:rStyle w:val="eop"/>
          <w:rFonts w:eastAsia="Lucida Grande" w:cstheme="minorHAnsi"/>
        </w:rPr>
        <w:t>.</w:t>
      </w:r>
    </w:p>
  </w:footnote>
  <w:footnote w:id="29">
    <w:p w14:paraId="6DAE8A5B" w14:textId="6954C858" w:rsidR="00867379" w:rsidRPr="006F2EF2" w:rsidRDefault="00867379">
      <w:pPr>
        <w:pStyle w:val="FootnoteText"/>
      </w:pPr>
      <w:r>
        <w:rPr>
          <w:rStyle w:val="FootnoteReference"/>
        </w:rPr>
        <w:footnoteRef/>
      </w:r>
      <w:r>
        <w:t xml:space="preserve"> </w:t>
      </w:r>
      <w:r w:rsidRPr="007F1E5C">
        <w:rPr>
          <w:rStyle w:val="eop"/>
          <w:rFonts w:eastAsia="Calibri Light" w:cstheme="minorHAnsi"/>
        </w:rPr>
        <w:t xml:space="preserve">Department of Health, </w:t>
      </w:r>
      <w:r w:rsidRPr="007F1E5C">
        <w:rPr>
          <w:rStyle w:val="eop"/>
          <w:rFonts w:eastAsia="Calibri Light" w:cstheme="minorHAnsi"/>
          <w:i/>
        </w:rPr>
        <w:t xml:space="preserve">Acting Chief Health Officer Advice </w:t>
      </w:r>
      <w:r w:rsidRPr="006F2EF2">
        <w:rPr>
          <w:rStyle w:val="eop"/>
          <w:rFonts w:eastAsia="Calibri Light" w:cstheme="minorHAnsi"/>
          <w:i/>
        </w:rPr>
        <w:t>to Minister for Health</w:t>
      </w:r>
      <w:r w:rsidRPr="006F2EF2">
        <w:rPr>
          <w:rStyle w:val="eop"/>
          <w:rFonts w:eastAsia="Calibri Light" w:cstheme="minorHAnsi"/>
        </w:rPr>
        <w:t xml:space="preserve"> </w:t>
      </w:r>
      <w:r w:rsidRPr="006F2EF2">
        <w:rPr>
          <w:rStyle w:val="normaltextrun"/>
          <w:rFonts w:eastAsia="Calibri Light" w:cstheme="minorHAnsi"/>
          <w:color w:val="000000"/>
          <w:shd w:val="clear" w:color="auto" w:fill="FFFFFF"/>
        </w:rPr>
        <w:t>(10 January 2022)</w:t>
      </w:r>
      <w:r w:rsidRPr="006F2EF2">
        <w:rPr>
          <w:rStyle w:val="eop"/>
          <w:rFonts w:eastAsia="Calibri Light" w:cstheme="minorHAnsi"/>
        </w:rPr>
        <w:t xml:space="preserve"> p. 20.</w:t>
      </w:r>
    </w:p>
  </w:footnote>
  <w:footnote w:id="30">
    <w:p w14:paraId="0DCCFB2E" w14:textId="77777777" w:rsidR="002D1F22" w:rsidRDefault="002D1F22">
      <w:pPr>
        <w:pStyle w:val="FootnoteText"/>
      </w:pPr>
      <w:r>
        <w:rPr>
          <w:rStyle w:val="FootnoteReference"/>
        </w:rPr>
        <w:footnoteRef/>
      </w:r>
      <w:r>
        <w:t xml:space="preserve"> </w:t>
      </w:r>
      <w:r w:rsidRPr="006B759A">
        <w:t>Text reflects verbal advice provided by the Acting Chief Health Officer and Secretary of the Department of Health to the Minister for Health, 3 February 2022.</w:t>
      </w:r>
    </w:p>
  </w:footnote>
  <w:footnote w:id="31">
    <w:p w14:paraId="02A23B7E" w14:textId="77777777" w:rsidR="008C3B63" w:rsidRDefault="008C3B63">
      <w:pPr>
        <w:pStyle w:val="FootnoteText"/>
        <w:rPr>
          <w:rFonts w:ascii="Calibri" w:eastAsia="Calibri" w:hAnsi="Calibri" w:cs="Calibri"/>
          <w:color w:val="000000" w:themeColor="text1"/>
          <w:highlight w:val="yellow"/>
        </w:rPr>
      </w:pPr>
      <w:r w:rsidRPr="007F6BF1">
        <w:rPr>
          <w:rStyle w:val="FootnoteReference"/>
        </w:rPr>
        <w:footnoteRef/>
      </w:r>
      <w:r w:rsidRPr="007F6BF1">
        <w:t xml:space="preserve"> </w:t>
      </w:r>
      <w:r w:rsidRPr="0001769F">
        <w:rPr>
          <w:rFonts w:ascii="Calibri" w:eastAsia="Calibri" w:hAnsi="Calibri" w:cs="Calibri"/>
          <w:color w:val="000000" w:themeColor="text1"/>
        </w:rPr>
        <w:t>Text reflects verbal advice provided by the Chief Health Officer to the Minister for Health, 15 February 2022.</w:t>
      </w:r>
    </w:p>
  </w:footnote>
  <w:footnote w:id="32">
    <w:p w14:paraId="3BE58753" w14:textId="60E8FC89" w:rsidR="00D112D8" w:rsidRPr="00C216FA" w:rsidRDefault="00D112D8">
      <w:pPr>
        <w:pStyle w:val="FootnoteText"/>
      </w:pPr>
      <w:r w:rsidRPr="007F1E5C">
        <w:rPr>
          <w:rStyle w:val="FootnoteReference"/>
          <w:rFonts w:eastAsia="Lucida Grande" w:cstheme="minorHAnsi"/>
        </w:rPr>
        <w:footnoteRef/>
      </w:r>
      <w:r w:rsidR="489862C8" w:rsidRPr="007F1E5C">
        <w:t xml:space="preserve"> Department of Health, Chief Health Officer Advice to Premier – Advice Relating to the Making of a Pandemic Declaration </w:t>
      </w:r>
      <w:r w:rsidR="489862C8" w:rsidRPr="007F1E5C">
        <w:rPr>
          <w:rStyle w:val="normaltextrun"/>
          <w:rFonts w:eastAsia="Lucida Grande" w:cstheme="minorHAnsi"/>
          <w:color w:val="000000" w:themeColor="text1"/>
        </w:rPr>
        <w:t>(8 December 2021),</w:t>
      </w:r>
      <w:r w:rsidR="489862C8" w:rsidRPr="007F1E5C">
        <w:rPr>
          <w:shd w:val="clear" w:color="auto" w:fill="FFFFFF"/>
        </w:rPr>
        <w:t xml:space="preserve"> p. 13.</w:t>
      </w:r>
    </w:p>
  </w:footnote>
  <w:footnote w:id="33">
    <w:p w14:paraId="375635C0" w14:textId="77777777" w:rsidR="005D3B37" w:rsidRPr="007E2AA7" w:rsidRDefault="005D3B37" w:rsidP="009716E8">
      <w:r w:rsidRPr="007E2AA7">
        <w:rPr>
          <w:rStyle w:val="FootnoteReference"/>
          <w:sz w:val="20"/>
          <w:szCs w:val="20"/>
        </w:rPr>
        <w:footnoteRef/>
      </w:r>
      <w:r w:rsidRPr="007E2AA7">
        <w:rPr>
          <w:sz w:val="20"/>
          <w:szCs w:val="20"/>
        </w:rPr>
        <w:t xml:space="preserve"> </w:t>
      </w:r>
      <w:r w:rsidRPr="007E2AA7">
        <w:rPr>
          <w:rFonts w:ascii="Calibri" w:eastAsia="Calibri" w:hAnsi="Calibri" w:cs="Calibri"/>
          <w:color w:val="000000" w:themeColor="text1"/>
          <w:sz w:val="20"/>
          <w:szCs w:val="20"/>
        </w:rPr>
        <w:t xml:space="preserve">Text reflects verbal advice provided by the Chief Health Officer to the Minister for Health, </w:t>
      </w:r>
      <w:r w:rsidRPr="007E2AA7">
        <w:rPr>
          <w:rFonts w:ascii="Calibri" w:eastAsia="Calibri" w:hAnsi="Calibri" w:cs="Calibri"/>
          <w:sz w:val="20"/>
          <w:szCs w:val="20"/>
        </w:rPr>
        <w:t>15 February 2022.</w:t>
      </w:r>
    </w:p>
  </w:footnote>
  <w:footnote w:id="34">
    <w:p w14:paraId="0158E7A3" w14:textId="77777777" w:rsidR="005D3B37" w:rsidRDefault="005D3B37" w:rsidP="009716E8">
      <w:r w:rsidRPr="007E2AA7">
        <w:rPr>
          <w:rStyle w:val="FootnoteReference"/>
          <w:sz w:val="20"/>
          <w:szCs w:val="20"/>
        </w:rPr>
        <w:footnoteRef/>
      </w:r>
      <w:r w:rsidRPr="007E2AA7">
        <w:rPr>
          <w:sz w:val="20"/>
          <w:szCs w:val="20"/>
        </w:rPr>
        <w:t xml:space="preserve"> </w:t>
      </w:r>
      <w:r w:rsidRPr="007E2AA7">
        <w:rPr>
          <w:rFonts w:ascii="Calibri" w:eastAsia="Calibri" w:hAnsi="Calibri" w:cs="Calibri"/>
          <w:color w:val="000000" w:themeColor="text1"/>
          <w:sz w:val="20"/>
          <w:szCs w:val="20"/>
        </w:rPr>
        <w:t>T</w:t>
      </w:r>
      <w:r w:rsidRPr="007E2AA7">
        <w:rPr>
          <w:rFonts w:ascii="Calibri" w:eastAsia="Calibri" w:hAnsi="Calibri" w:cs="Calibri"/>
          <w:sz w:val="20"/>
          <w:szCs w:val="20"/>
        </w:rPr>
        <w:t>ext reflects verbal advice provided by the Chief Health Officer to the Minister for Health, 15 February 2022.</w:t>
      </w:r>
    </w:p>
  </w:footnote>
  <w:footnote w:id="35">
    <w:p w14:paraId="4ABB065F" w14:textId="77777777" w:rsidR="005D3B37" w:rsidRDefault="005D3B37" w:rsidP="009716E8">
      <w:pPr>
        <w:pStyle w:val="FootnoteText"/>
        <w:rPr>
          <w:rFonts w:ascii="Calibri" w:eastAsia="Calibri" w:hAnsi="Calibri" w:cs="Calibri"/>
        </w:rPr>
      </w:pPr>
      <w:r w:rsidRPr="588DE6D0">
        <w:rPr>
          <w:rStyle w:val="FootnoteReference"/>
        </w:rPr>
        <w:footnoteRef/>
      </w:r>
      <w:r w:rsidRPr="588DE6D0">
        <w:t xml:space="preserve"> </w:t>
      </w:r>
      <w:r w:rsidRPr="004021E6">
        <w:rPr>
          <w:rFonts w:ascii="Calibri" w:eastAsia="Calibri" w:hAnsi="Calibri" w:cs="Calibri"/>
        </w:rPr>
        <w:t>Text reflects verbal advice provided by the Chief Health Officer to the Minister for Health, 15 February 2022.</w:t>
      </w:r>
    </w:p>
  </w:footnote>
  <w:footnote w:id="36">
    <w:p w14:paraId="03F04029" w14:textId="77777777" w:rsidR="005D3B37" w:rsidRDefault="005D3B37" w:rsidP="009716E8">
      <w:pPr>
        <w:pStyle w:val="FootnoteText"/>
        <w:rPr>
          <w:rFonts w:ascii="Calibri" w:eastAsia="Calibri" w:hAnsi="Calibri" w:cs="Calibri"/>
          <w:color w:val="242424"/>
        </w:rPr>
      </w:pPr>
      <w:r w:rsidRPr="1AC627D5">
        <w:rPr>
          <w:rStyle w:val="FootnoteReference"/>
        </w:rPr>
        <w:footnoteRef/>
      </w:r>
      <w:r w:rsidRPr="1AC627D5">
        <w:t xml:space="preserve"> </w:t>
      </w:r>
      <w:r w:rsidRPr="00C55361">
        <w:rPr>
          <w:rFonts w:ascii="Calibri" w:eastAsia="Calibri" w:hAnsi="Calibri" w:cs="Calibri"/>
          <w:color w:val="242424"/>
        </w:rPr>
        <w:t>Text reflects verbal advice provided by the Acting Chief Health Officer to the Minister for Health, 4 January 2022.</w:t>
      </w:r>
    </w:p>
  </w:footnote>
  <w:footnote w:id="37">
    <w:p w14:paraId="32DA1513" w14:textId="77777777" w:rsidR="005D3B37" w:rsidRDefault="005D3B37" w:rsidP="009716E8">
      <w:pPr>
        <w:pStyle w:val="FootnoteText"/>
        <w:rPr>
          <w:rFonts w:ascii="Calibri" w:eastAsia="Calibri" w:hAnsi="Calibri" w:cs="Calibri"/>
          <w:color w:val="242424"/>
        </w:rPr>
      </w:pPr>
      <w:r w:rsidRPr="69C9B46F">
        <w:rPr>
          <w:rStyle w:val="FootnoteReference"/>
        </w:rPr>
        <w:footnoteRef/>
      </w:r>
      <w:r w:rsidRPr="69C9B46F">
        <w:t xml:space="preserve"> </w:t>
      </w:r>
      <w:r w:rsidRPr="003005A6">
        <w:rPr>
          <w:rFonts w:ascii="Calibri" w:eastAsia="Calibri" w:hAnsi="Calibri" w:cs="Calibri"/>
          <w:color w:val="242424"/>
        </w:rPr>
        <w:t>Text reflects verbal advice provided by the Chief Health Officer to the Minister for Health, 9 February 2022.</w:t>
      </w:r>
    </w:p>
  </w:footnote>
  <w:footnote w:id="38">
    <w:p w14:paraId="73674BDF" w14:textId="77777777" w:rsidR="005D3B37" w:rsidRPr="005B1537" w:rsidRDefault="005D3B37" w:rsidP="009716E8">
      <w:pPr>
        <w:pStyle w:val="FootnoteText"/>
        <w:rPr>
          <w:rFonts w:eastAsia="Lucida Grande"/>
        </w:rPr>
      </w:pPr>
      <w:r w:rsidRPr="005B1537">
        <w:rPr>
          <w:rStyle w:val="FootnoteReference"/>
        </w:rPr>
        <w:footnoteRef/>
      </w:r>
      <w:r w:rsidRPr="005B1537">
        <w:t xml:space="preserve"> </w:t>
      </w:r>
      <w:r w:rsidRPr="005B1537">
        <w:rPr>
          <w:rFonts w:eastAsia="Lucida Grande"/>
        </w:rPr>
        <w:t>Text reflects verbal advice provided by the Acting Chief Health Officer and Secretary of the Department of Health to the Minister for Health, 3 February 2022.</w:t>
      </w:r>
    </w:p>
  </w:footnote>
  <w:footnote w:id="39">
    <w:p w14:paraId="5CD69F46" w14:textId="77777777" w:rsidR="005D3B37" w:rsidRDefault="005D3B37" w:rsidP="009716E8">
      <w:pPr>
        <w:pStyle w:val="FootnoteText"/>
        <w:rPr>
          <w:rFonts w:eastAsia="Lucida Grande"/>
        </w:rPr>
      </w:pPr>
      <w:r w:rsidRPr="4C4795A6">
        <w:rPr>
          <w:rStyle w:val="FootnoteReference"/>
        </w:rPr>
        <w:footnoteRef/>
      </w:r>
      <w:r w:rsidRPr="4C4795A6">
        <w:t xml:space="preserve"> </w:t>
      </w:r>
      <w:r w:rsidRPr="4C4795A6">
        <w:rPr>
          <w:rFonts w:eastAsia="Lucida Grande"/>
        </w:rPr>
        <w:t>Text reflects verbal advice provided by the Acting Chief Health Officer and Secretary of the Department of Health to the Minister for Health, 9 February 2022.</w:t>
      </w:r>
    </w:p>
  </w:footnote>
  <w:footnote w:id="40">
    <w:p w14:paraId="30A9249C" w14:textId="77777777" w:rsidR="005D3B37" w:rsidRDefault="005D3B37" w:rsidP="009716E8">
      <w:pPr>
        <w:pStyle w:val="FootnoteText"/>
      </w:pPr>
      <w:r w:rsidRPr="588DE6D0">
        <w:rPr>
          <w:rStyle w:val="FootnoteReference"/>
        </w:rPr>
        <w:footnoteRef/>
      </w:r>
      <w:r w:rsidRPr="588DE6D0">
        <w:t xml:space="preserve"> Text reflects verbal advice provided by the Chief Health Officer to the Minister for Health, 15 February 2022.</w:t>
      </w:r>
    </w:p>
  </w:footnote>
  <w:footnote w:id="41">
    <w:p w14:paraId="63EE48E4" w14:textId="77777777" w:rsidR="005D3B37" w:rsidRPr="005B1537" w:rsidRDefault="005D3B37" w:rsidP="009716E8">
      <w:pPr>
        <w:pStyle w:val="FootnoteText"/>
        <w:rPr>
          <w:rFonts w:cstheme="minorHAnsi"/>
        </w:rPr>
      </w:pPr>
      <w:r w:rsidRPr="005B1537">
        <w:rPr>
          <w:rStyle w:val="FootnoteReference"/>
          <w:rFonts w:eastAsia="Lucida Grande" w:cstheme="minorHAnsi"/>
        </w:rPr>
        <w:footnoteRef/>
      </w:r>
      <w:r w:rsidRPr="005B1537">
        <w:rPr>
          <w:rFonts w:eastAsia="Lucida Grande" w:cstheme="minorHAnsi"/>
        </w:rPr>
        <w:t xml:space="preserve"> Department of Health, </w:t>
      </w:r>
      <w:r w:rsidRPr="005B1537">
        <w:rPr>
          <w:rFonts w:eastAsia="Lucida Grande" w:cstheme="minorHAnsi"/>
          <w:i/>
        </w:rPr>
        <w:t xml:space="preserve">Chief Health Officer Advice to Minister for Health </w:t>
      </w:r>
      <w:r w:rsidRPr="005B1537">
        <w:rPr>
          <w:rFonts w:eastAsia="Lucida Grande" w:cstheme="minorHAnsi"/>
        </w:rPr>
        <w:t>(10 December 2021) p 22.</w:t>
      </w:r>
    </w:p>
  </w:footnote>
  <w:footnote w:id="42">
    <w:p w14:paraId="476F32F6" w14:textId="77777777" w:rsidR="005D3B37" w:rsidRDefault="005D3B37" w:rsidP="009716E8">
      <w:pPr>
        <w:pStyle w:val="FootnoteText"/>
      </w:pPr>
      <w:r w:rsidRPr="005B1537">
        <w:rPr>
          <w:rStyle w:val="FootnoteReference"/>
        </w:rPr>
        <w:footnoteRef/>
      </w:r>
      <w:r w:rsidRPr="005B1537">
        <w:t xml:space="preserve"> </w:t>
      </w:r>
      <w:r w:rsidRPr="005B1537">
        <w:rPr>
          <w:rFonts w:eastAsia="Lucida Grande" w:cstheme="minorHAnsi"/>
        </w:rPr>
        <w:t>Text reflects verbal advice provided by the Chief Health Officer to the Minister for Health, 1 February 2022.</w:t>
      </w:r>
    </w:p>
  </w:footnote>
  <w:footnote w:id="43">
    <w:p w14:paraId="1002E2EF" w14:textId="77777777" w:rsidR="005D3B37" w:rsidRPr="0076231B" w:rsidRDefault="005D3B37" w:rsidP="489862C8">
      <w:pPr>
        <w:pStyle w:val="FootnoteText"/>
        <w:rPr>
          <w:rFonts w:cstheme="minorHAnsi"/>
        </w:rPr>
      </w:pPr>
      <w:r w:rsidRPr="0076231B">
        <w:rPr>
          <w:rStyle w:val="FootnoteReference"/>
          <w:rFonts w:eastAsia="Lucida Grande" w:cstheme="minorHAnsi"/>
        </w:rPr>
        <w:footnoteRef/>
      </w:r>
      <w:r w:rsidRPr="0076231B">
        <w:rPr>
          <w:rFonts w:eastAsia="Lucida Grande" w:cstheme="minorHAnsi"/>
        </w:rPr>
        <w:t xml:space="preserve"> Department of Health, </w:t>
      </w:r>
      <w:r w:rsidRPr="0076231B">
        <w:rPr>
          <w:rFonts w:eastAsia="Lucida Grande" w:cstheme="minorHAnsi"/>
          <w:i/>
        </w:rPr>
        <w:t xml:space="preserve">Human Rights Statement: Pandemic (Additional Industry Obligations) Order </w:t>
      </w:r>
      <w:r w:rsidRPr="0076231B">
        <w:rPr>
          <w:rFonts w:eastAsia="Lucida Grande" w:cstheme="minorHAnsi"/>
        </w:rPr>
        <w:t>(11 December 2021) [286].</w:t>
      </w:r>
    </w:p>
  </w:footnote>
  <w:footnote w:id="44">
    <w:p w14:paraId="59C89CF3" w14:textId="77777777" w:rsidR="005D3B37" w:rsidRPr="00C216FA" w:rsidRDefault="005D3B37"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[287].</w:t>
      </w:r>
    </w:p>
  </w:footnote>
  <w:footnote w:id="45">
    <w:p w14:paraId="003A03FA" w14:textId="77777777" w:rsidR="005D3B37" w:rsidRPr="00C216FA" w:rsidRDefault="005D3B37"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[288].</w:t>
      </w:r>
    </w:p>
  </w:footnote>
  <w:footnote w:id="46">
    <w:p w14:paraId="4CB73E4C" w14:textId="77777777" w:rsidR="005D3B37" w:rsidRPr="00C216FA" w:rsidRDefault="005D3B37"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[289].</w:t>
      </w:r>
    </w:p>
  </w:footnote>
  <w:footnote w:id="47">
    <w:p w14:paraId="2CDDD775" w14:textId="77777777" w:rsidR="005D3B37" w:rsidRPr="00C216FA" w:rsidRDefault="005D3B37"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[291].</w:t>
      </w:r>
    </w:p>
  </w:footnote>
  <w:footnote w:id="48">
    <w:p w14:paraId="559F704E" w14:textId="77777777" w:rsidR="005D3B37" w:rsidRPr="00C216FA" w:rsidRDefault="005D3B37"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[294].</w:t>
      </w:r>
    </w:p>
  </w:footnote>
  <w:footnote w:id="49">
    <w:p w14:paraId="60A44124" w14:textId="77777777" w:rsidR="005D3B37" w:rsidRPr="00C216FA" w:rsidRDefault="005D3B37"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[294].</w:t>
      </w:r>
    </w:p>
  </w:footnote>
  <w:footnote w:id="50">
    <w:p w14:paraId="1863F5FF" w14:textId="77777777" w:rsidR="005D3B37" w:rsidRPr="00C216FA" w:rsidRDefault="005D3B37"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[295].</w:t>
      </w:r>
    </w:p>
  </w:footnote>
  <w:footnote w:id="51">
    <w:p w14:paraId="4DE0EB09" w14:textId="77777777" w:rsidR="005D3B37" w:rsidRPr="00C216FA" w:rsidRDefault="005D3B37"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[297].</w:t>
      </w:r>
    </w:p>
  </w:footnote>
  <w:footnote w:id="52">
    <w:p w14:paraId="48A5A956" w14:textId="77777777" w:rsidR="005D3B37" w:rsidRPr="00F0189A" w:rsidRDefault="005D3B37" w:rsidP="489862C8">
      <w:pPr>
        <w:pStyle w:val="FootnoteText"/>
      </w:pPr>
      <w:r w:rsidRPr="00F0189A">
        <w:rPr>
          <w:rStyle w:val="FootnoteReference"/>
          <w:rFonts w:eastAsia="Lucida Grande" w:cstheme="minorHAnsi"/>
        </w:rPr>
        <w:footnoteRef/>
      </w:r>
      <w:r w:rsidRPr="00F0189A">
        <w:rPr>
          <w:rFonts w:eastAsia="Lucida Grande" w:cstheme="minorHAnsi"/>
        </w:rPr>
        <w:t xml:space="preserve"> Department of Health,</w:t>
      </w:r>
      <w:r w:rsidRPr="00F0189A">
        <w:rPr>
          <w:rFonts w:eastAsia="Lucida Grande" w:cstheme="minorHAnsi"/>
          <w:i/>
        </w:rPr>
        <w:t xml:space="preserve"> Chief Health Officer Advice to Minister for Health </w:t>
      </w:r>
      <w:r w:rsidRPr="00F0189A">
        <w:rPr>
          <w:rFonts w:eastAsia="Lucida Grande" w:cstheme="minorHAnsi"/>
        </w:rPr>
        <w:t>(10 December 2021) pp. 14-15.</w:t>
      </w:r>
    </w:p>
  </w:footnote>
  <w:footnote w:id="53">
    <w:p w14:paraId="165E25C1" w14:textId="77777777" w:rsidR="005D3B37" w:rsidRPr="00C216FA" w:rsidRDefault="005D3B37" w:rsidP="489862C8">
      <w:pPr>
        <w:pStyle w:val="FootnoteText"/>
      </w:pPr>
      <w:r w:rsidRPr="00F0189A">
        <w:rPr>
          <w:rStyle w:val="FootnoteReference"/>
          <w:rFonts w:eastAsia="Lucida Grande" w:cstheme="minorHAnsi"/>
        </w:rPr>
        <w:footnoteRef/>
      </w:r>
      <w:r w:rsidRPr="00F0189A">
        <w:rPr>
          <w:rFonts w:eastAsia="Lucida Grande" w:cstheme="minorHAnsi"/>
        </w:rPr>
        <w:t xml:space="preserve"> Department of Health,</w:t>
      </w:r>
      <w:r w:rsidRPr="00F0189A">
        <w:rPr>
          <w:rFonts w:eastAsia="Lucida Grande" w:cstheme="minorHAnsi"/>
          <w:i/>
        </w:rPr>
        <w:t xml:space="preserve"> Chief Health Officer Advice to Minister for Health </w:t>
      </w:r>
      <w:r w:rsidRPr="00F0189A">
        <w:rPr>
          <w:rFonts w:eastAsia="Lucida Grande" w:cstheme="minorHAnsi"/>
        </w:rPr>
        <w:t>(10 December 2021) pp. 10-11.</w:t>
      </w:r>
    </w:p>
  </w:footnote>
  <w:footnote w:id="54">
    <w:p w14:paraId="5A070552" w14:textId="77777777" w:rsidR="005D3B37" w:rsidRPr="00FF5D5C" w:rsidRDefault="005D3B37" w:rsidP="009716E8">
      <w:pPr>
        <w:pStyle w:val="FootnoteText"/>
      </w:pPr>
      <w:r w:rsidRPr="00FF5D5C">
        <w:rPr>
          <w:rStyle w:val="FootnoteReference"/>
        </w:rPr>
        <w:footnoteRef/>
      </w:r>
      <w:r w:rsidRPr="00FF5D5C">
        <w:t xml:space="preserve"> Text reflects verbal advice provided by the Chief Health Officer to the Minister for Health, 1</w:t>
      </w:r>
      <w:r>
        <w:t>5</w:t>
      </w:r>
      <w:r w:rsidRPr="00FF5D5C">
        <w:t xml:space="preserve"> February 2022.</w:t>
      </w:r>
    </w:p>
  </w:footnote>
  <w:footnote w:id="55">
    <w:p w14:paraId="5A63FFF1" w14:textId="77777777" w:rsidR="005D3B37" w:rsidRPr="00FF5D5C" w:rsidRDefault="005D3B37" w:rsidP="009716E8">
      <w:pPr>
        <w:pStyle w:val="FootnoteText"/>
      </w:pPr>
      <w:r w:rsidRPr="00FF5D5C">
        <w:rPr>
          <w:rStyle w:val="FootnoteReference"/>
        </w:rPr>
        <w:footnoteRef/>
      </w:r>
      <w:r w:rsidRPr="00FF5D5C">
        <w:t xml:space="preserve"> </w:t>
      </w:r>
      <w:r w:rsidRPr="00FF5D5C">
        <w:rPr>
          <w:rStyle w:val="normaltextrun"/>
        </w:rPr>
        <w:t>Department of Health, Chief Health Officer Advice to Minister for Health</w:t>
      </w:r>
      <w:r w:rsidRPr="00FF5D5C">
        <w:t xml:space="preserve"> (10 December 2021), p. 31.</w:t>
      </w:r>
    </w:p>
  </w:footnote>
  <w:footnote w:id="56">
    <w:p w14:paraId="495EA2A2" w14:textId="77777777" w:rsidR="005D3B37" w:rsidRPr="00FF5D5C" w:rsidRDefault="005D3B37" w:rsidP="009716E8">
      <w:pPr>
        <w:pStyle w:val="FootnoteText"/>
      </w:pPr>
      <w:r w:rsidRPr="00FF5D5C">
        <w:rPr>
          <w:rStyle w:val="FootnoteReference"/>
        </w:rPr>
        <w:footnoteRef/>
      </w:r>
      <w:r w:rsidRPr="00FF5D5C">
        <w:t xml:space="preserve"> </w:t>
      </w:r>
      <w:r w:rsidRPr="00FF5D5C">
        <w:rPr>
          <w:rStyle w:val="normaltextrun"/>
        </w:rPr>
        <w:t>Department of Health, Chief Health Officer Advice to Minister for Health</w:t>
      </w:r>
      <w:r w:rsidRPr="00FF5D5C">
        <w:t xml:space="preserve"> (10 December 2021),</w:t>
      </w:r>
      <w:r w:rsidRPr="00FF5D5C">
        <w:rPr>
          <w:rStyle w:val="normaltextrun"/>
        </w:rPr>
        <w:t> </w:t>
      </w:r>
      <w:r w:rsidRPr="00FF5D5C">
        <w:t>p. 31.</w:t>
      </w:r>
    </w:p>
  </w:footnote>
  <w:footnote w:id="57">
    <w:p w14:paraId="4E91F1C6" w14:textId="77777777" w:rsidR="005D3B37" w:rsidRPr="00FF5D5C" w:rsidRDefault="005D3B37" w:rsidP="009716E8">
      <w:pPr>
        <w:pStyle w:val="FootnoteText"/>
      </w:pPr>
      <w:r w:rsidRPr="00FF5D5C">
        <w:rPr>
          <w:rStyle w:val="FootnoteReference"/>
        </w:rPr>
        <w:footnoteRef/>
      </w:r>
      <w:r w:rsidRPr="00FF5D5C">
        <w:t xml:space="preserve"> </w:t>
      </w:r>
      <w:r w:rsidRPr="00FF5D5C">
        <w:rPr>
          <w:rStyle w:val="normaltextrun"/>
        </w:rPr>
        <w:t>Department of Health, Chief Health Officer Advice to Minister for Health</w:t>
      </w:r>
      <w:r w:rsidRPr="00FF5D5C">
        <w:t xml:space="preserve"> (10 December 2021),</w:t>
      </w:r>
      <w:r w:rsidRPr="00FF5D5C">
        <w:rPr>
          <w:rStyle w:val="normaltextrun"/>
        </w:rPr>
        <w:t> </w:t>
      </w:r>
      <w:r w:rsidRPr="00FF5D5C">
        <w:t>p. 31.</w:t>
      </w:r>
    </w:p>
  </w:footnote>
  <w:footnote w:id="58">
    <w:p w14:paraId="4FF5195D" w14:textId="77777777" w:rsidR="005D3B37" w:rsidRPr="00FF5D5C" w:rsidRDefault="005D3B37" w:rsidP="009716E8">
      <w:pPr>
        <w:pStyle w:val="FootnoteText"/>
      </w:pPr>
      <w:r w:rsidRPr="00FF5D5C">
        <w:rPr>
          <w:rStyle w:val="FootnoteReference"/>
        </w:rPr>
        <w:footnoteRef/>
      </w:r>
      <w:r w:rsidRPr="00FF5D5C">
        <w:t xml:space="preserve"> </w:t>
      </w:r>
      <w:r w:rsidRPr="00FF5D5C">
        <w:rPr>
          <w:rStyle w:val="normaltextrun"/>
        </w:rPr>
        <w:t>Department of Health, Chief Health Officer Advice to Minister for Health</w:t>
      </w:r>
      <w:r w:rsidRPr="00FF5D5C">
        <w:t xml:space="preserve"> (10 December 2021),</w:t>
      </w:r>
      <w:r w:rsidRPr="00FF5D5C">
        <w:rPr>
          <w:rStyle w:val="normaltextrun"/>
        </w:rPr>
        <w:t> </w:t>
      </w:r>
      <w:r w:rsidRPr="00FF5D5C">
        <w:t>p. 31.</w:t>
      </w:r>
    </w:p>
  </w:footnote>
  <w:footnote w:id="59">
    <w:p w14:paraId="08DAD5DC" w14:textId="77777777" w:rsidR="005D3B37" w:rsidRPr="00FF5D5C" w:rsidRDefault="005D3B37" w:rsidP="009716E8">
      <w:pPr>
        <w:pStyle w:val="FootnoteText"/>
      </w:pPr>
      <w:r w:rsidRPr="00FF5D5C">
        <w:rPr>
          <w:rStyle w:val="FootnoteReference"/>
        </w:rPr>
        <w:footnoteRef/>
      </w:r>
      <w:r w:rsidRPr="00FF5D5C">
        <w:t xml:space="preserve"> </w:t>
      </w:r>
      <w:r w:rsidRPr="00FF5D5C">
        <w:rPr>
          <w:rStyle w:val="normaltextrun"/>
        </w:rPr>
        <w:t xml:space="preserve">Department of Health, Chief Health Officer Advice to Minister for Health </w:t>
      </w:r>
      <w:r w:rsidRPr="00FF5D5C">
        <w:t>(23 December 2021),</w:t>
      </w:r>
      <w:r w:rsidRPr="00FF5D5C">
        <w:rPr>
          <w:rStyle w:val="normaltextrun"/>
        </w:rPr>
        <w:t> </w:t>
      </w:r>
      <w:r w:rsidRPr="00FF5D5C">
        <w:t>p. 16.</w:t>
      </w:r>
    </w:p>
  </w:footnote>
  <w:footnote w:id="60">
    <w:p w14:paraId="4E4B20ED" w14:textId="77777777" w:rsidR="005D3B37" w:rsidRPr="00FF5D5C" w:rsidRDefault="005D3B37" w:rsidP="009716E8">
      <w:pPr>
        <w:pStyle w:val="FootnoteText"/>
      </w:pPr>
      <w:r w:rsidRPr="00FC17DE">
        <w:rPr>
          <w:rStyle w:val="FootnoteReference"/>
        </w:rPr>
        <w:footnoteRef/>
      </w:r>
      <w:r w:rsidRPr="00FC17DE">
        <w:t xml:space="preserve"> Text reflects verbal advice provided by the Chief Health Officer to the Minister for Health, 15 February 2022.</w:t>
      </w:r>
    </w:p>
  </w:footnote>
  <w:footnote w:id="61">
    <w:p w14:paraId="333B134B" w14:textId="77777777" w:rsidR="005D3B37" w:rsidRPr="00FF5D5C" w:rsidRDefault="005D3B37" w:rsidP="009716E8">
      <w:pPr>
        <w:pStyle w:val="FootnoteText"/>
      </w:pPr>
      <w:r w:rsidRPr="00FF5D5C">
        <w:rPr>
          <w:rStyle w:val="FootnoteReference"/>
        </w:rPr>
        <w:footnoteRef/>
      </w:r>
      <w:r w:rsidRPr="00FF5D5C">
        <w:t xml:space="preserve"> Department of Health, Acting Chief Health Officer Advice to Minister for Health (10 January 2022) p. 14.</w:t>
      </w:r>
    </w:p>
  </w:footnote>
  <w:footnote w:id="62">
    <w:p w14:paraId="7C5FED00" w14:textId="77777777" w:rsidR="005D3B37" w:rsidRPr="00FF5D5C" w:rsidRDefault="005D3B37" w:rsidP="009716E8">
      <w:pPr>
        <w:pStyle w:val="FootnoteText"/>
      </w:pPr>
      <w:r w:rsidRPr="00FF5D5C">
        <w:rPr>
          <w:rStyle w:val="FootnoteReference"/>
        </w:rPr>
        <w:footnoteRef/>
      </w:r>
      <w:r w:rsidRPr="00FF5D5C">
        <w:t xml:space="preserve"> Department of Health, Human Rights Statement: Pandemic (Open Premises) Order (15 December 2021).</w:t>
      </w:r>
    </w:p>
  </w:footnote>
  <w:footnote w:id="63">
    <w:p w14:paraId="07140127" w14:textId="77777777" w:rsidR="005D3B37" w:rsidRPr="00FF5D5C" w:rsidRDefault="005D3B37" w:rsidP="009716E8">
      <w:pPr>
        <w:pStyle w:val="FootnoteText"/>
      </w:pPr>
      <w:r w:rsidRPr="00FF5D5C">
        <w:rPr>
          <w:rStyle w:val="FootnoteReference"/>
        </w:rPr>
        <w:footnoteRef/>
      </w:r>
      <w:r w:rsidRPr="00FF5D5C">
        <w:t xml:space="preserve"> Department of Health, Human Rights Statement: Pandemic (Open Premises) Order (15 December 2021).</w:t>
      </w:r>
    </w:p>
  </w:footnote>
  <w:footnote w:id="64">
    <w:p w14:paraId="257CFB3A" w14:textId="77777777" w:rsidR="005D3B37" w:rsidRPr="00FF5D5C" w:rsidRDefault="005D3B37" w:rsidP="009716E8">
      <w:pPr>
        <w:pStyle w:val="FootnoteText"/>
      </w:pPr>
      <w:r w:rsidRPr="00FF5D5C">
        <w:rPr>
          <w:rStyle w:val="FootnoteReference"/>
        </w:rPr>
        <w:footnoteRef/>
      </w:r>
      <w:r w:rsidRPr="00FF5D5C">
        <w:t xml:space="preserve"> Department of Health, Human Rights Statement: Pandemic (Open Premises) Order (15 December 2021).</w:t>
      </w:r>
    </w:p>
  </w:footnote>
  <w:footnote w:id="65">
    <w:p w14:paraId="46BEB38A" w14:textId="77777777" w:rsidR="005D3B37" w:rsidRPr="00FF5D5C" w:rsidRDefault="005D3B37" w:rsidP="009716E8">
      <w:pPr>
        <w:pStyle w:val="FootnoteText"/>
      </w:pPr>
      <w:r w:rsidRPr="00FF5D5C">
        <w:rPr>
          <w:rStyle w:val="FootnoteReference"/>
        </w:rPr>
        <w:footnoteRef/>
      </w:r>
      <w:r w:rsidRPr="00FF5D5C">
        <w:t xml:space="preserve"> Department of Health, Chief Health Officer Advice to Minister for Health</w:t>
      </w:r>
      <w:r w:rsidRPr="00FF5D5C">
        <w:rPr>
          <w:rStyle w:val="normaltextrun"/>
        </w:rPr>
        <w:t xml:space="preserve"> (10 December 2021),</w:t>
      </w:r>
      <w:r w:rsidRPr="00FF5D5C">
        <w:t xml:space="preserve"> pp. 14-20.</w:t>
      </w:r>
    </w:p>
  </w:footnote>
  <w:footnote w:id="66">
    <w:p w14:paraId="1CFA9C50" w14:textId="77777777" w:rsidR="005D3B37" w:rsidRPr="00FF5D5C" w:rsidRDefault="005D3B37" w:rsidP="009716E8">
      <w:pPr>
        <w:pStyle w:val="FootnoteText"/>
      </w:pPr>
      <w:r w:rsidRPr="00FF5D5C">
        <w:rPr>
          <w:rStyle w:val="FootnoteReference"/>
        </w:rPr>
        <w:footnoteRef/>
      </w:r>
      <w:r w:rsidRPr="00FF5D5C">
        <w:t xml:space="preserve"> </w:t>
      </w:r>
      <w:r w:rsidRPr="00FF5D5C">
        <w:rPr>
          <w:rStyle w:val="normaltextrun"/>
        </w:rPr>
        <w:t>Department of Health, Chief Health Officer Advice to Minister for Health (10 December 2021),</w:t>
      </w:r>
      <w:r w:rsidRPr="00FF5D5C">
        <w:t> pp. 10-11.</w:t>
      </w:r>
    </w:p>
  </w:footnote>
  <w:footnote w:id="67">
    <w:p w14:paraId="554B611C" w14:textId="77777777" w:rsidR="005D3B37" w:rsidRPr="00FF5D5C" w:rsidRDefault="005D3B37" w:rsidP="009716E8">
      <w:pPr>
        <w:pStyle w:val="FootnoteText"/>
      </w:pPr>
      <w:r w:rsidRPr="00FF5D5C">
        <w:rPr>
          <w:rStyle w:val="FootnoteReference"/>
        </w:rPr>
        <w:footnoteRef/>
      </w:r>
      <w:r w:rsidRPr="00FF5D5C">
        <w:t xml:space="preserve"> </w:t>
      </w:r>
      <w:r w:rsidRPr="00FF5D5C">
        <w:rPr>
          <w:rStyle w:val="normaltextrun"/>
        </w:rPr>
        <w:t>Department of Health, Chief Health Officer Advice to Minister for Health (10 December 2021), p. 15.</w:t>
      </w:r>
    </w:p>
  </w:footnote>
  <w:footnote w:id="68">
    <w:p w14:paraId="47D943EA" w14:textId="77777777" w:rsidR="005D3B37" w:rsidRPr="00FF5D5C" w:rsidRDefault="005D3B37" w:rsidP="009716E8">
      <w:pPr>
        <w:pStyle w:val="FootnoteText"/>
      </w:pPr>
      <w:r w:rsidRPr="00FF5D5C">
        <w:rPr>
          <w:rStyle w:val="FootnoteReference"/>
        </w:rPr>
        <w:footnoteRef/>
      </w:r>
      <w:r w:rsidRPr="00FF5D5C">
        <w:t xml:space="preserve"> </w:t>
      </w:r>
      <w:r w:rsidRPr="00FF5D5C">
        <w:rPr>
          <w:rStyle w:val="normaltextrun"/>
        </w:rPr>
        <w:t>Department of Health, Chief Health Officer Advice to Minister for Health (10 December 2021), p. 21, p. 30.</w:t>
      </w:r>
    </w:p>
  </w:footnote>
  <w:footnote w:id="69">
    <w:p w14:paraId="750F528E" w14:textId="77777777" w:rsidR="005D3B37" w:rsidRPr="00FF5D5C" w:rsidRDefault="005D3B37" w:rsidP="009716E8">
      <w:pPr>
        <w:pStyle w:val="FootnoteText"/>
      </w:pPr>
      <w:r w:rsidRPr="00FF5D5C">
        <w:rPr>
          <w:rStyle w:val="FootnoteReference"/>
        </w:rPr>
        <w:footnoteRef/>
      </w:r>
      <w:r w:rsidRPr="00FF5D5C">
        <w:t xml:space="preserve"> </w:t>
      </w:r>
      <w:r w:rsidRPr="00FF5D5C">
        <w:rPr>
          <w:rStyle w:val="normaltextrun"/>
        </w:rPr>
        <w:t>Department of Health, Chief Health Officer Advice to Minister for Health (10 December 2021), p. 15.</w:t>
      </w:r>
    </w:p>
  </w:footnote>
  <w:footnote w:id="70">
    <w:p w14:paraId="67DEF6A9" w14:textId="77777777" w:rsidR="005D3B37" w:rsidRPr="00FF5D5C" w:rsidRDefault="005D3B37" w:rsidP="009716E8">
      <w:pPr>
        <w:pStyle w:val="FootnoteText"/>
      </w:pPr>
      <w:r w:rsidRPr="00FF5D5C">
        <w:rPr>
          <w:rStyle w:val="FootnoteReference"/>
        </w:rPr>
        <w:footnoteRef/>
      </w:r>
      <w:r w:rsidRPr="00FF5D5C">
        <w:t xml:space="preserve"> Text reflects verbal advice provided by the Chief Health Officer to the Minister for Health, 14 December 2021</w:t>
      </w:r>
    </w:p>
  </w:footnote>
  <w:footnote w:id="71">
    <w:p w14:paraId="6FA9B2F1" w14:textId="77777777" w:rsidR="005D3B37" w:rsidRPr="00FF5D5C" w:rsidRDefault="005D3B37" w:rsidP="009716E8">
      <w:pPr>
        <w:pStyle w:val="FootnoteText"/>
      </w:pPr>
      <w:r w:rsidRPr="00FF5D5C">
        <w:rPr>
          <w:rStyle w:val="FootnoteReference"/>
        </w:rPr>
        <w:footnoteRef/>
      </w:r>
      <w:r w:rsidRPr="00FF5D5C">
        <w:t xml:space="preserve"> Text reflects verbal advice provided by the Chief Health Officer to the Minister for Health, 14 December 2021</w:t>
      </w:r>
    </w:p>
  </w:footnote>
  <w:footnote w:id="72">
    <w:p w14:paraId="5C42C9ED" w14:textId="77777777" w:rsidR="005D3B37" w:rsidRPr="00FF5D5C" w:rsidRDefault="005D3B37" w:rsidP="009716E8">
      <w:pPr>
        <w:pStyle w:val="FootnoteText"/>
      </w:pPr>
      <w:r w:rsidRPr="00FF5D5C">
        <w:rPr>
          <w:rStyle w:val="FootnoteReference"/>
        </w:rPr>
        <w:footnoteRef/>
      </w:r>
      <w:r w:rsidRPr="00FF5D5C">
        <w:t xml:space="preserve"> Department of Health, Chief Health Officer Advice to Minister for Health </w:t>
      </w:r>
      <w:r w:rsidRPr="00FF5D5C">
        <w:rPr>
          <w:rStyle w:val="normaltextrun"/>
        </w:rPr>
        <w:t>(10 December 2021),</w:t>
      </w:r>
      <w:r w:rsidRPr="00FF5D5C">
        <w:t xml:space="preserve"> p. 28</w:t>
      </w:r>
      <w:r>
        <w:t>,</w:t>
      </w:r>
      <w:r w:rsidRPr="00FF5D5C">
        <w:t xml:space="preserve"> p. 30.</w:t>
      </w:r>
    </w:p>
  </w:footnote>
  <w:footnote w:id="73">
    <w:p w14:paraId="0949650A" w14:textId="77777777" w:rsidR="005D3B37" w:rsidRPr="00FF5D5C" w:rsidRDefault="005D3B37" w:rsidP="009716E8">
      <w:pPr>
        <w:pStyle w:val="FootnoteText"/>
      </w:pPr>
      <w:r w:rsidRPr="00FF5D5C">
        <w:rPr>
          <w:rStyle w:val="FootnoteReference"/>
        </w:rPr>
        <w:footnoteRef/>
      </w:r>
      <w:r w:rsidRPr="00FF5D5C">
        <w:t xml:space="preserve"> Text reflects verbal advice provided by the Chief Health Officer to the Minister for Health, 14 December 2021.</w:t>
      </w:r>
    </w:p>
  </w:footnote>
  <w:footnote w:id="74">
    <w:p w14:paraId="5FB5DF3D" w14:textId="77777777" w:rsidR="005D3B37" w:rsidRPr="00FF5D5C" w:rsidRDefault="005D3B37" w:rsidP="009716E8">
      <w:pPr>
        <w:pStyle w:val="FootnoteText"/>
      </w:pPr>
      <w:r w:rsidRPr="00FF5D5C">
        <w:rPr>
          <w:rStyle w:val="FootnoteReference"/>
        </w:rPr>
        <w:footnoteRef/>
      </w:r>
      <w:r w:rsidRPr="00FF5D5C">
        <w:t xml:space="preserve"> Text reflects verbal advice provided by the Chief Health Officer to the Minister for Health, 14 December 2021.</w:t>
      </w:r>
    </w:p>
  </w:footnote>
  <w:footnote w:id="75">
    <w:p w14:paraId="5F420040" w14:textId="77777777" w:rsidR="005D3B37" w:rsidRPr="00FF5D5C" w:rsidRDefault="005D3B37" w:rsidP="009716E8">
      <w:pPr>
        <w:pStyle w:val="FootnoteText"/>
      </w:pPr>
      <w:r w:rsidRPr="00FF5D5C">
        <w:rPr>
          <w:rStyle w:val="FootnoteReference"/>
        </w:rPr>
        <w:footnoteRef/>
      </w:r>
      <w:r w:rsidRPr="00FF5D5C">
        <w:t xml:space="preserve"> Text reflects verbal advice provided by the Chief Health Officer to the Minister for Health, 14 December 2021.</w:t>
      </w:r>
    </w:p>
  </w:footnote>
  <w:footnote w:id="76">
    <w:p w14:paraId="02106FF8" w14:textId="77777777" w:rsidR="005D3B37" w:rsidRPr="00FF5D5C" w:rsidRDefault="005D3B37" w:rsidP="009716E8">
      <w:pPr>
        <w:pStyle w:val="FootnoteText"/>
      </w:pPr>
      <w:r w:rsidRPr="00FF5D5C">
        <w:rPr>
          <w:rStyle w:val="FootnoteReference"/>
        </w:rPr>
        <w:footnoteRef/>
      </w:r>
      <w:r w:rsidRPr="00FF5D5C">
        <w:t xml:space="preserve"> </w:t>
      </w:r>
      <w:r w:rsidRPr="00FF5D5C">
        <w:rPr>
          <w:rStyle w:val="normaltextrun"/>
        </w:rPr>
        <w:t>Department of Treasury and Finance, Coronavirus Economic Outlook [Online, 2021] Available at: https://www.dtf.vic.gov.au/economic-and-financial-updates/coronavirus-economic-outlook [Accessed 13 December 2021] – see Appendix 3.</w:t>
      </w:r>
    </w:p>
  </w:footnote>
  <w:footnote w:id="77">
    <w:p w14:paraId="4BA432F8" w14:textId="77777777" w:rsidR="005D3B37" w:rsidRPr="00FF5D5C" w:rsidRDefault="005D3B37" w:rsidP="009716E8">
      <w:pPr>
        <w:pStyle w:val="FootnoteText"/>
      </w:pPr>
      <w:r w:rsidRPr="00FF5D5C">
        <w:rPr>
          <w:rStyle w:val="FootnoteReference"/>
        </w:rPr>
        <w:footnoteRef/>
      </w:r>
      <w:r w:rsidRPr="00FF5D5C">
        <w:t xml:space="preserve"> Department of Health, Chief Health Officer Advice to Minister for Health</w:t>
      </w:r>
      <w:r w:rsidRPr="00FF5D5C">
        <w:rPr>
          <w:rStyle w:val="normaltextrun"/>
        </w:rPr>
        <w:t xml:space="preserve"> (10 December 2021)</w:t>
      </w:r>
      <w:r w:rsidRPr="00FF5D5C">
        <w:t xml:space="preserve"> p. 30.</w:t>
      </w:r>
    </w:p>
  </w:footnote>
  <w:footnote w:id="78">
    <w:p w14:paraId="71B32F9E" w14:textId="77777777" w:rsidR="005D3B37" w:rsidRPr="00544001" w:rsidRDefault="005D3B37" w:rsidP="009716E8">
      <w:pPr>
        <w:pStyle w:val="FootnoteText"/>
      </w:pPr>
      <w:r w:rsidRPr="00544001">
        <w:rPr>
          <w:rStyle w:val="FootnoteReference"/>
        </w:rPr>
        <w:footnoteRef/>
      </w:r>
      <w:r w:rsidRPr="00544001">
        <w:t xml:space="preserve"> </w:t>
      </w:r>
      <w:r>
        <w:t>Text reflects verbal advice provided by the Chief Health Officer to the Minister for Health, 15 February 2022.</w:t>
      </w:r>
      <w:r w:rsidRPr="00544001">
        <w:rPr>
          <w:rStyle w:val="eop"/>
        </w:rPr>
        <w:t xml:space="preserve"> </w:t>
      </w:r>
      <w:r w:rsidRPr="44345514">
        <w:rPr>
          <w:rStyle w:val="eop"/>
        </w:rPr>
        <w:t> </w:t>
      </w:r>
    </w:p>
  </w:footnote>
  <w:footnote w:id="79">
    <w:p w14:paraId="0236B85D" w14:textId="77777777" w:rsidR="005D3B37" w:rsidRDefault="005D3B37" w:rsidP="009716E8">
      <w:pPr>
        <w:pStyle w:val="FootnoteText"/>
      </w:pPr>
      <w:r w:rsidRPr="44345514">
        <w:rPr>
          <w:rStyle w:val="FootnoteReference"/>
        </w:rPr>
        <w:footnoteRef/>
      </w:r>
      <w:r w:rsidRPr="44345514">
        <w:t xml:space="preserve"> Text reflects verbal advice provided by the Chief Health Officer to the Minister for Health, 15 February 2022.</w:t>
      </w:r>
    </w:p>
  </w:footnote>
  <w:footnote w:id="80">
    <w:p w14:paraId="084B73EC" w14:textId="77777777" w:rsidR="005D3B37" w:rsidRPr="00544001" w:rsidRDefault="005D3B37" w:rsidP="009716E8">
      <w:pPr>
        <w:pStyle w:val="FootnoteText"/>
      </w:pPr>
      <w:r w:rsidRPr="00544001">
        <w:rPr>
          <w:rStyle w:val="FootnoteReference"/>
        </w:rPr>
        <w:footnoteRef/>
      </w:r>
      <w:r w:rsidRPr="00544001">
        <w:t xml:space="preserve"> </w:t>
      </w:r>
      <w:r w:rsidRPr="00544001">
        <w:rPr>
          <w:rStyle w:val="normaltextrun"/>
        </w:rPr>
        <w:t>Department of Health, Chief Health Officer Advice to Minister for Health (10 December 2021) p. 19.</w:t>
      </w:r>
    </w:p>
  </w:footnote>
  <w:footnote w:id="81">
    <w:p w14:paraId="51AAD7B0" w14:textId="77777777" w:rsidR="005D3B37" w:rsidRPr="00544001" w:rsidRDefault="005D3B37" w:rsidP="009716E8">
      <w:pPr>
        <w:pStyle w:val="FootnoteText"/>
      </w:pPr>
      <w:r w:rsidRPr="00544001">
        <w:rPr>
          <w:rStyle w:val="FootnoteReference"/>
        </w:rPr>
        <w:footnoteRef/>
      </w:r>
      <w:r w:rsidRPr="00544001">
        <w:t xml:space="preserve"> </w:t>
      </w:r>
      <w:r w:rsidRPr="00544001">
        <w:rPr>
          <w:rStyle w:val="normaltextrun"/>
        </w:rPr>
        <w:t>Department of Health, Chief Health Officer Advice to Minister for Health (10 December 2021) pp. 18-19.</w:t>
      </w:r>
    </w:p>
  </w:footnote>
  <w:footnote w:id="82">
    <w:p w14:paraId="22215931" w14:textId="77777777" w:rsidR="005D3B37" w:rsidRPr="00544001" w:rsidRDefault="005D3B37" w:rsidP="009716E8">
      <w:pPr>
        <w:pStyle w:val="FootnoteText"/>
      </w:pPr>
      <w:r w:rsidRPr="00544001">
        <w:rPr>
          <w:rStyle w:val="FootnoteReference"/>
        </w:rPr>
        <w:footnoteRef/>
      </w:r>
      <w:r w:rsidRPr="00544001">
        <w:t xml:space="preserve"> Text reflects verbal advice provided by the Chief Health Officer to the Minister for Health, 1 February 2022.</w:t>
      </w:r>
    </w:p>
  </w:footnote>
  <w:footnote w:id="83">
    <w:p w14:paraId="74676452" w14:textId="77777777" w:rsidR="005D3B37" w:rsidRPr="00544001" w:rsidRDefault="005D3B37" w:rsidP="009716E8">
      <w:pPr>
        <w:pStyle w:val="FootnoteText"/>
      </w:pPr>
      <w:r w:rsidRPr="00544001">
        <w:rPr>
          <w:rStyle w:val="FootnoteReference"/>
        </w:rPr>
        <w:footnoteRef/>
      </w:r>
      <w:r>
        <w:rPr>
          <w:rStyle w:val="normaltextrun"/>
        </w:rPr>
        <w:t xml:space="preserve"> </w:t>
      </w:r>
      <w:r w:rsidRPr="00544001">
        <w:rPr>
          <w:rStyle w:val="normaltextrun"/>
        </w:rPr>
        <w:t xml:space="preserve">Department of Health, Acting Chief Health Officer Advice to Minister for Health (10 January 2022) </w:t>
      </w:r>
      <w:r w:rsidRPr="00544001">
        <w:t>p. 33.</w:t>
      </w:r>
    </w:p>
  </w:footnote>
  <w:footnote w:id="84">
    <w:p w14:paraId="3D808E7B" w14:textId="77777777" w:rsidR="005D3B37" w:rsidRDefault="005D3B37" w:rsidP="009716E8">
      <w:pPr>
        <w:pStyle w:val="FootnoteText"/>
      </w:pPr>
      <w:r w:rsidRPr="44345514">
        <w:rPr>
          <w:rStyle w:val="FootnoteReference"/>
        </w:rPr>
        <w:footnoteRef/>
      </w:r>
      <w:r w:rsidRPr="44345514">
        <w:t xml:space="preserve"> Text reflects verbal advice provided by the Chief Health Officer to the Minister for Health, 15 February 2022.</w:t>
      </w:r>
    </w:p>
  </w:footnote>
  <w:footnote w:id="85">
    <w:p w14:paraId="07E6E5B8" w14:textId="77777777" w:rsidR="005D3B37" w:rsidRDefault="005D3B37" w:rsidP="009716E8">
      <w:pPr>
        <w:pStyle w:val="FootnoteText"/>
      </w:pPr>
      <w:r w:rsidRPr="44345514">
        <w:rPr>
          <w:rStyle w:val="FootnoteReference"/>
        </w:rPr>
        <w:footnoteRef/>
      </w:r>
      <w:r w:rsidRPr="44345514">
        <w:t xml:space="preserve"> Text reflects verbal advice provided by the Chief Health Officer to the Minister for Health, 15 February 2022.</w:t>
      </w:r>
    </w:p>
  </w:footnote>
  <w:footnote w:id="86">
    <w:p w14:paraId="40077FF0" w14:textId="77777777" w:rsidR="005D3B37" w:rsidRDefault="005D3B37" w:rsidP="009716E8">
      <w:pPr>
        <w:pStyle w:val="FootnoteText"/>
      </w:pPr>
      <w:r w:rsidRPr="44345514">
        <w:rPr>
          <w:rStyle w:val="FootnoteReference"/>
        </w:rPr>
        <w:footnoteRef/>
      </w:r>
      <w:r w:rsidRPr="44345514">
        <w:t xml:space="preserve"> Text reflects verbal advice provided by the Chief Health Officer to the Minister for Health, 15 February 2022.</w:t>
      </w:r>
    </w:p>
  </w:footnote>
  <w:footnote w:id="87">
    <w:p w14:paraId="7AC3E796" w14:textId="77777777" w:rsidR="005D3B37" w:rsidRDefault="005D3B37" w:rsidP="009716E8">
      <w:pPr>
        <w:pStyle w:val="FootnoteText"/>
      </w:pPr>
      <w:r w:rsidRPr="44345514">
        <w:rPr>
          <w:rStyle w:val="FootnoteReference"/>
        </w:rPr>
        <w:footnoteRef/>
      </w:r>
      <w:r w:rsidRPr="44345514">
        <w:t xml:space="preserve"> Text reflects email advice provided by the Chief Health Officer, 16 February 2022.</w:t>
      </w:r>
    </w:p>
  </w:footnote>
  <w:footnote w:id="88">
    <w:p w14:paraId="489857AF" w14:textId="77777777" w:rsidR="005D3B37" w:rsidRPr="00544001" w:rsidRDefault="005D3B37" w:rsidP="009716E8">
      <w:pPr>
        <w:pStyle w:val="FootnoteText"/>
      </w:pPr>
      <w:r w:rsidRPr="00544001">
        <w:rPr>
          <w:rStyle w:val="FootnoteReference"/>
        </w:rPr>
        <w:footnoteRef/>
      </w:r>
      <w:r w:rsidRPr="00544001">
        <w:t xml:space="preserve"> Department of Health, Chief Health Officer Advice to Minister for Health (10 December 2021) pp. 14-15. </w:t>
      </w:r>
    </w:p>
  </w:footnote>
  <w:footnote w:id="89">
    <w:p w14:paraId="1768A786" w14:textId="77777777" w:rsidR="005D3B37" w:rsidRPr="00544001" w:rsidRDefault="005D3B37" w:rsidP="009716E8">
      <w:pPr>
        <w:pStyle w:val="FootnoteText"/>
      </w:pPr>
      <w:r w:rsidRPr="00544001">
        <w:rPr>
          <w:rStyle w:val="FootnoteReference"/>
        </w:rPr>
        <w:footnoteRef/>
      </w:r>
      <w:r w:rsidRPr="00544001">
        <w:t xml:space="preserve"> Department of Health, Chief Health Officer Advice to Minister for Health (10 December 2021) pp. 10-11.</w:t>
      </w:r>
    </w:p>
  </w:footnote>
  <w:footnote w:id="90">
    <w:p w14:paraId="18F301E7" w14:textId="77777777" w:rsidR="005D3B37" w:rsidRPr="001E1D7C" w:rsidRDefault="005D3B37"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p. 26.</w:t>
      </w:r>
    </w:p>
  </w:footnote>
  <w:footnote w:id="91">
    <w:p w14:paraId="3D9CB609" w14:textId="77777777" w:rsidR="005D3B37" w:rsidRPr="001E1D7C" w:rsidRDefault="005D3B37" w:rsidP="009716E8">
      <w:pPr>
        <w:pStyle w:val="FootnoteText"/>
      </w:pPr>
      <w:r w:rsidRPr="001E1D7C">
        <w:rPr>
          <w:rStyle w:val="FootnoteReference"/>
        </w:rPr>
        <w:footnoteRef/>
      </w:r>
      <w:r w:rsidRPr="001E1D7C">
        <w:t xml:space="preserve"> Department of Health, Acting Chief Health Officer Advice to Minister for Health (16 December 2021) p. 5.</w:t>
      </w:r>
    </w:p>
  </w:footnote>
  <w:footnote w:id="92">
    <w:p w14:paraId="40005D2C" w14:textId="77777777" w:rsidR="005D3B37" w:rsidRPr="001E1D7C" w:rsidRDefault="005D3B37"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p. 26.</w:t>
      </w:r>
    </w:p>
  </w:footnote>
  <w:footnote w:id="93">
    <w:p w14:paraId="69033C05" w14:textId="77777777" w:rsidR="005D3B37" w:rsidRPr="001E1D7C" w:rsidRDefault="005D3B37"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p. 26.</w:t>
      </w:r>
    </w:p>
  </w:footnote>
  <w:footnote w:id="94">
    <w:p w14:paraId="3C228041" w14:textId="77777777" w:rsidR="005D3B37" w:rsidRPr="001E1D7C" w:rsidRDefault="005D3B37" w:rsidP="009716E8">
      <w:pPr>
        <w:pStyle w:val="FootnoteText"/>
      </w:pPr>
      <w:r w:rsidRPr="001E1D7C">
        <w:rPr>
          <w:rStyle w:val="FootnoteReference"/>
        </w:rPr>
        <w:footnoteRef/>
      </w:r>
      <w:r w:rsidRPr="001E1D7C">
        <w:t xml:space="preserve"> Text reflects verbal advice provided by the Chief Health Officer to the Minister for Health, 1 February 2022</w:t>
      </w:r>
    </w:p>
  </w:footnote>
  <w:footnote w:id="95">
    <w:p w14:paraId="129F21CC" w14:textId="77777777" w:rsidR="005D3B37" w:rsidRPr="001E1D7C" w:rsidRDefault="005D3B37" w:rsidP="009716E8">
      <w:pPr>
        <w:pStyle w:val="FootnoteText"/>
      </w:pPr>
      <w:r w:rsidRPr="001E1D7C">
        <w:rPr>
          <w:rStyle w:val="FootnoteReference"/>
        </w:rPr>
        <w:footnoteRef/>
      </w:r>
      <w:r w:rsidRPr="001E1D7C">
        <w:t xml:space="preserve"> Department of Health, Acting Chief Health Officer Advice to Minister for Health</w:t>
      </w:r>
      <w:r w:rsidRPr="001E1D7C">
        <w:rPr>
          <w:rStyle w:val="normaltextrun"/>
        </w:rPr>
        <w:t xml:space="preserve"> (10 January 2022)</w:t>
      </w:r>
      <w:r w:rsidRPr="001E1D7C">
        <w:t xml:space="preserve"> p. 30.</w:t>
      </w:r>
    </w:p>
  </w:footnote>
  <w:footnote w:id="96">
    <w:p w14:paraId="7DE03CF6" w14:textId="77777777" w:rsidR="005D3B37" w:rsidRPr="001E1D7C" w:rsidRDefault="005D3B37" w:rsidP="009716E8">
      <w:pPr>
        <w:pStyle w:val="FootnoteText"/>
      </w:pPr>
      <w:r w:rsidRPr="001E1D7C">
        <w:rPr>
          <w:rStyle w:val="FootnoteReference"/>
        </w:rPr>
        <w:footnoteRef/>
      </w:r>
      <w:r w:rsidRPr="001E1D7C">
        <w:t xml:space="preserve"> Department of Health, Acting Chief Health Officer Advice to Minister for Health (16 December 2021) pp. 5-6.</w:t>
      </w:r>
    </w:p>
  </w:footnote>
  <w:footnote w:id="97">
    <w:p w14:paraId="1E8FAFDE" w14:textId="77777777" w:rsidR="005D3B37" w:rsidRPr="001E1D7C" w:rsidRDefault="005D3B37" w:rsidP="009716E8">
      <w:pPr>
        <w:pStyle w:val="FootnoteText"/>
      </w:pPr>
      <w:r w:rsidRPr="001E1D7C">
        <w:rPr>
          <w:rStyle w:val="FootnoteReference"/>
        </w:rPr>
        <w:footnoteRef/>
      </w:r>
      <w:r w:rsidRPr="001E1D7C">
        <w:t xml:space="preserve"> Department of Health, Acting Chief Health Officer Advice to Minister for Health (10 January 2022) p. 31.</w:t>
      </w:r>
    </w:p>
  </w:footnote>
  <w:footnote w:id="98">
    <w:p w14:paraId="095A8CED" w14:textId="77777777" w:rsidR="005D3B37" w:rsidRPr="001E1D7C" w:rsidRDefault="005D3B37" w:rsidP="009716E8">
      <w:pPr>
        <w:pStyle w:val="FootnoteText"/>
      </w:pPr>
      <w:r w:rsidRPr="001E1D7C">
        <w:rPr>
          <w:rStyle w:val="FootnoteReference"/>
        </w:rPr>
        <w:footnoteRef/>
      </w:r>
      <w:r w:rsidRPr="001E1D7C">
        <w:rPr>
          <w:rStyle w:val="normaltextrun"/>
        </w:rPr>
        <w:t xml:space="preserve"> Department of Health, Acting Chief Health Officer Advice to Minister for Health (16 December 2021) p. 6.</w:t>
      </w:r>
    </w:p>
  </w:footnote>
  <w:footnote w:id="99">
    <w:p w14:paraId="71DD1931" w14:textId="77777777" w:rsidR="005D3B37" w:rsidRPr="001E1D7C" w:rsidRDefault="005D3B37" w:rsidP="009716E8">
      <w:pPr>
        <w:pStyle w:val="FootnoteText"/>
      </w:pPr>
      <w:r w:rsidRPr="001E1D7C">
        <w:rPr>
          <w:rStyle w:val="FootnoteReference"/>
        </w:rPr>
        <w:footnoteRef/>
      </w:r>
      <w:r w:rsidRPr="001E1D7C">
        <w:t xml:space="preserve"> Department of Health, Acting Chief Health Officer Advice to Minister for Health (16 December 2021) p. 6</w:t>
      </w:r>
    </w:p>
  </w:footnote>
  <w:footnote w:id="100">
    <w:p w14:paraId="4A1C5660" w14:textId="77777777" w:rsidR="005D3B37" w:rsidRPr="001E1D7C" w:rsidRDefault="005D3B37" w:rsidP="009716E8">
      <w:pPr>
        <w:pStyle w:val="FootnoteText"/>
      </w:pPr>
      <w:r w:rsidRPr="001E1D7C">
        <w:rPr>
          <w:rStyle w:val="FootnoteReference"/>
        </w:rPr>
        <w:footnoteRef/>
      </w:r>
      <w:r w:rsidRPr="001E1D7C">
        <w:t xml:space="preserve"> Text reflects verbal advice provided by the Chief Health Officer to the Minister for Health, 1 February 2022.</w:t>
      </w:r>
    </w:p>
  </w:footnote>
  <w:footnote w:id="101">
    <w:p w14:paraId="3C2A782B" w14:textId="77777777" w:rsidR="005D3B37" w:rsidRPr="001E1D7C" w:rsidRDefault="005D3B37"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p. 27.</w:t>
      </w:r>
    </w:p>
  </w:footnote>
  <w:footnote w:id="102">
    <w:p w14:paraId="4450D48D" w14:textId="77777777" w:rsidR="005D3B37" w:rsidRPr="002B6889" w:rsidRDefault="005D3B37" w:rsidP="009716E8">
      <w:pPr>
        <w:pStyle w:val="FootnoteText"/>
      </w:pPr>
      <w:r w:rsidRPr="002B6889">
        <w:rPr>
          <w:rStyle w:val="FootnoteReference"/>
        </w:rPr>
        <w:footnoteRef/>
      </w:r>
      <w:r w:rsidRPr="002B6889">
        <w:t xml:space="preserve"> </w:t>
      </w:r>
      <w:r w:rsidRPr="002B6889">
        <w:rPr>
          <w:lang w:val="en-US"/>
        </w:rPr>
        <w:t>Text reflects verbal advice provided by the Chief Health Officer to the Minister of Health, 15 February 2022.</w:t>
      </w:r>
    </w:p>
  </w:footnote>
  <w:footnote w:id="103">
    <w:p w14:paraId="6BF6F146" w14:textId="77777777" w:rsidR="005D3B37" w:rsidRPr="002B6889" w:rsidRDefault="005D3B37" w:rsidP="009716E8">
      <w:pPr>
        <w:pStyle w:val="FootnoteText"/>
      </w:pPr>
      <w:r w:rsidRPr="002B6889">
        <w:rPr>
          <w:rStyle w:val="FootnoteReference"/>
        </w:rPr>
        <w:footnoteRef/>
      </w:r>
      <w:r w:rsidRPr="002B6889">
        <w:t xml:space="preserve"> </w:t>
      </w:r>
      <w:r w:rsidRPr="002B6889">
        <w:rPr>
          <w:lang w:val="en-US"/>
        </w:rPr>
        <w:t>Text reflects verbal advice provided by the Chief Health Officer to the Minister of Health, 15 February 2022.</w:t>
      </w:r>
    </w:p>
  </w:footnote>
  <w:footnote w:id="104">
    <w:p w14:paraId="7B92F247" w14:textId="77777777" w:rsidR="005D3B37" w:rsidRPr="002B6889" w:rsidRDefault="005D3B37" w:rsidP="009716E8">
      <w:pPr>
        <w:pStyle w:val="FootnoteText"/>
        <w:rPr>
          <w:lang w:val="en-US"/>
        </w:rPr>
      </w:pPr>
      <w:r w:rsidRPr="002B6889">
        <w:rPr>
          <w:rStyle w:val="FootnoteReference"/>
        </w:rPr>
        <w:footnoteRef/>
      </w:r>
      <w:r w:rsidRPr="002B6889">
        <w:t xml:space="preserve"> </w:t>
      </w:r>
      <w:r w:rsidRPr="002B6889">
        <w:rPr>
          <w:lang w:val="en-US"/>
        </w:rPr>
        <w:t>Text reflects verbal advice provided by the Chief Health Officer to the Minister of Health, 15 February 2022.</w:t>
      </w:r>
    </w:p>
  </w:footnote>
  <w:footnote w:id="105">
    <w:p w14:paraId="4F6584B4" w14:textId="77777777" w:rsidR="005D3B37" w:rsidRPr="002B6889" w:rsidRDefault="005D3B37" w:rsidP="009716E8">
      <w:pPr>
        <w:pStyle w:val="FootnoteText"/>
        <w:rPr>
          <w:lang w:val="en-US"/>
        </w:rPr>
      </w:pPr>
      <w:r w:rsidRPr="002B6889">
        <w:rPr>
          <w:rStyle w:val="FootnoteReference"/>
        </w:rPr>
        <w:footnoteRef/>
      </w:r>
      <w:r w:rsidRPr="002B6889">
        <w:t xml:space="preserve"> </w:t>
      </w:r>
      <w:r w:rsidRPr="002B6889">
        <w:rPr>
          <w:lang w:val="en-US"/>
        </w:rPr>
        <w:t>Text reflects verbal advice provided by the Chief Health Officer to the Minister of Health, 15 February 2022.</w:t>
      </w:r>
    </w:p>
  </w:footnote>
  <w:footnote w:id="106">
    <w:p w14:paraId="04A0D16D" w14:textId="77777777" w:rsidR="005D3B37" w:rsidRPr="002B6889" w:rsidRDefault="005D3B37" w:rsidP="009716E8">
      <w:pPr>
        <w:pStyle w:val="FootnoteText"/>
      </w:pPr>
      <w:r w:rsidRPr="002B6889">
        <w:rPr>
          <w:rStyle w:val="FootnoteReference"/>
        </w:rPr>
        <w:footnoteRef/>
      </w:r>
      <w:r w:rsidRPr="002B6889">
        <w:t xml:space="preserve"> </w:t>
      </w:r>
      <w:r w:rsidRPr="002B6889">
        <w:rPr>
          <w:lang w:val="en-US"/>
        </w:rPr>
        <w:t>Text reflects verbal advice provided by the Chief Health Officer to the Minister of Health, 15 February 2022.</w:t>
      </w:r>
    </w:p>
  </w:footnote>
  <w:footnote w:id="107">
    <w:p w14:paraId="288EE285" w14:textId="77777777" w:rsidR="005D3B37" w:rsidRDefault="005D3B37" w:rsidP="009716E8">
      <w:pPr>
        <w:pStyle w:val="FootnoteText"/>
      </w:pPr>
      <w:r w:rsidRPr="002B6889">
        <w:rPr>
          <w:rStyle w:val="FootnoteReference"/>
        </w:rPr>
        <w:footnoteRef/>
      </w:r>
      <w:r w:rsidRPr="002B6889">
        <w:t xml:space="preserve"> </w:t>
      </w:r>
      <w:r w:rsidRPr="002B6889">
        <w:rPr>
          <w:lang w:val="en-US"/>
        </w:rPr>
        <w:t>Text reflects verbal advice provided by the Chief Health Officer to the Minister of Health, 15 February 2022.</w:t>
      </w:r>
    </w:p>
  </w:footnote>
  <w:footnote w:id="108">
    <w:p w14:paraId="0C94CA55" w14:textId="77777777" w:rsidR="005D3B37" w:rsidRPr="001E1D7C" w:rsidRDefault="005D3B37" w:rsidP="009716E8">
      <w:pPr>
        <w:pStyle w:val="FootnoteText"/>
      </w:pPr>
      <w:r w:rsidRPr="001E1D7C">
        <w:rPr>
          <w:rStyle w:val="FootnoteReference"/>
        </w:rPr>
        <w:footnoteRef/>
      </w:r>
      <w:r w:rsidRPr="001E1D7C">
        <w:t xml:space="preserve"> Department of Health, Acting Chief Health Officer Advice to Minister for Health</w:t>
      </w:r>
      <w:r w:rsidRPr="001E1D7C">
        <w:rPr>
          <w:rStyle w:val="normaltextrun"/>
        </w:rPr>
        <w:t xml:space="preserve"> (10 January 2022)</w:t>
      </w:r>
      <w:r w:rsidRPr="001E1D7C">
        <w:t xml:space="preserve"> p. 31. </w:t>
      </w:r>
    </w:p>
  </w:footnote>
  <w:footnote w:id="109">
    <w:p w14:paraId="4322D354" w14:textId="77777777" w:rsidR="005D3B37" w:rsidRPr="001E1D7C" w:rsidRDefault="005D3B37" w:rsidP="009716E8">
      <w:pPr>
        <w:pStyle w:val="FootnoteText"/>
      </w:pPr>
      <w:r w:rsidRPr="001E1D7C">
        <w:rPr>
          <w:rStyle w:val="FootnoteReference"/>
        </w:rPr>
        <w:footnoteRef/>
      </w:r>
      <w:r w:rsidRPr="001E1D7C">
        <w:t xml:space="preserve"> Department of Health, Acting Chief Health Officer Advice to Minister for Health</w:t>
      </w:r>
      <w:r w:rsidRPr="001E1D7C">
        <w:rPr>
          <w:rStyle w:val="normaltextrun"/>
        </w:rPr>
        <w:t xml:space="preserve"> (10 January 2022)</w:t>
      </w:r>
      <w:r w:rsidRPr="001E1D7C">
        <w:t xml:space="preserve"> p. 31. </w:t>
      </w:r>
    </w:p>
  </w:footnote>
  <w:footnote w:id="110">
    <w:p w14:paraId="2A121D0D" w14:textId="77777777" w:rsidR="005D3B37" w:rsidRPr="001E1D7C" w:rsidRDefault="005D3B37" w:rsidP="009716E8">
      <w:pPr>
        <w:pStyle w:val="FootnoteText"/>
      </w:pPr>
      <w:r w:rsidRPr="001E1D7C">
        <w:rPr>
          <w:rStyle w:val="FootnoteReference"/>
        </w:rPr>
        <w:footnoteRef/>
      </w:r>
      <w:r w:rsidRPr="001E1D7C">
        <w:t xml:space="preserve"> Department of Health, Human Rights Statement: Pandemic (Victorian Border Crossing) Order (11 December 2021) [243.5].</w:t>
      </w:r>
    </w:p>
  </w:footnote>
  <w:footnote w:id="111">
    <w:p w14:paraId="13F145E8" w14:textId="77777777" w:rsidR="005D3B37" w:rsidRPr="001E1D7C" w:rsidRDefault="005D3B37"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w:t>
      </w:r>
      <w:r w:rsidRPr="001E1D7C">
        <w:t>pp. 26-27.</w:t>
      </w:r>
    </w:p>
  </w:footnote>
  <w:footnote w:id="112">
    <w:p w14:paraId="2A138204" w14:textId="77777777" w:rsidR="005D3B37" w:rsidRPr="001E1D7C" w:rsidRDefault="005D3B37"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w:t>
      </w:r>
      <w:r w:rsidRPr="001E1D7C">
        <w:t>pp. 26-27.</w:t>
      </w:r>
    </w:p>
  </w:footnote>
  <w:footnote w:id="113">
    <w:p w14:paraId="496F97CA" w14:textId="77777777" w:rsidR="005D3B37" w:rsidRPr="001E1D7C" w:rsidRDefault="005D3B37"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w:t>
      </w:r>
      <w:r w:rsidRPr="001E1D7C">
        <w:t>pp. 14 - 20.</w:t>
      </w:r>
    </w:p>
  </w:footnote>
  <w:footnote w:id="114">
    <w:p w14:paraId="591EED09" w14:textId="77777777" w:rsidR="005D3B37" w:rsidRPr="001E1D7C" w:rsidRDefault="005D3B37"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w:t>
      </w:r>
      <w:r w:rsidRPr="001E1D7C">
        <w:t> pp. 10-11.</w:t>
      </w:r>
    </w:p>
  </w:footnote>
  <w:footnote w:id="115">
    <w:p w14:paraId="12784525" w14:textId="77777777" w:rsidR="005D3B37" w:rsidRPr="001E1D7C" w:rsidRDefault="005D3B37" w:rsidP="009716E8">
      <w:pPr>
        <w:pStyle w:val="FootnoteText"/>
      </w:pPr>
      <w:r w:rsidRPr="001E1D7C">
        <w:rPr>
          <w:rStyle w:val="FootnoteReference"/>
        </w:rPr>
        <w:footnoteRef/>
      </w:r>
      <w:r w:rsidRPr="001E1D7C">
        <w:t xml:space="preserve"> </w:t>
      </w:r>
      <w:r w:rsidRPr="001E1D7C">
        <w:rPr>
          <w:rStyle w:val="normaltextrun"/>
        </w:rPr>
        <w:t>Department of Health, Chief Health Officer Advice to Minister for Health (10 December 2021) p. 15.</w:t>
      </w:r>
    </w:p>
  </w:footnote>
  <w:footnote w:id="116">
    <w:p w14:paraId="2B014BDF" w14:textId="77777777" w:rsidR="005D3B37" w:rsidRPr="001E1D7C" w:rsidRDefault="005D3B37"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w:t>
      </w:r>
      <w:r w:rsidRPr="001E1D7C">
        <w:t xml:space="preserve"> p. 26.</w:t>
      </w:r>
    </w:p>
  </w:footnote>
  <w:footnote w:id="117">
    <w:p w14:paraId="19AC1E4A" w14:textId="77777777" w:rsidR="005D3B37" w:rsidRPr="00C1262B" w:rsidRDefault="005D3B37" w:rsidP="009716E8">
      <w:pPr>
        <w:pStyle w:val="FootnoteText"/>
      </w:pPr>
      <w:r w:rsidRPr="0062535B">
        <w:rPr>
          <w:rStyle w:val="FootnoteReference"/>
        </w:rPr>
        <w:footnoteRef/>
      </w:r>
      <w:r w:rsidRPr="00C1262B">
        <w:t xml:space="preserve"> Department of Health, Chief Health Officer Advice to Minister for Health</w:t>
      </w:r>
      <w:r w:rsidRPr="00C1262B">
        <w:rPr>
          <w:rStyle w:val="normaltextrun"/>
        </w:rPr>
        <w:t xml:space="preserve"> (10 December 2021)</w:t>
      </w:r>
      <w:r w:rsidRPr="00C1262B">
        <w:t xml:space="preserve"> p. 26.  </w:t>
      </w:r>
    </w:p>
  </w:footnote>
  <w:footnote w:id="118">
    <w:p w14:paraId="7B12B680" w14:textId="77777777" w:rsidR="005D3B37" w:rsidRPr="00C1262B" w:rsidRDefault="005D3B37" w:rsidP="009716E8">
      <w:pPr>
        <w:pStyle w:val="FootnoteText"/>
      </w:pPr>
      <w:r w:rsidRPr="0062535B">
        <w:rPr>
          <w:rStyle w:val="FootnoteReference"/>
        </w:rPr>
        <w:footnoteRef/>
      </w:r>
      <w:r w:rsidRPr="00C1262B">
        <w:t xml:space="preserve"> Department of Health, Acting Chief Health Officer Advice to Minister for Health</w:t>
      </w:r>
      <w:r w:rsidRPr="00C1262B">
        <w:rPr>
          <w:rStyle w:val="normaltextrun"/>
        </w:rPr>
        <w:t xml:space="preserve"> (10 January 2022)</w:t>
      </w:r>
      <w:r w:rsidRPr="00C1262B">
        <w:t xml:space="preserve"> p. 31</w:t>
      </w:r>
    </w:p>
  </w:footnote>
  <w:footnote w:id="119">
    <w:p w14:paraId="17F0407E" w14:textId="77777777" w:rsidR="005D3B37" w:rsidRPr="00C1262B" w:rsidRDefault="005D3B37" w:rsidP="009716E8">
      <w:pPr>
        <w:pStyle w:val="FootnoteText"/>
      </w:pPr>
      <w:r w:rsidRPr="0062535B">
        <w:rPr>
          <w:rStyle w:val="FootnoteReference"/>
        </w:rPr>
        <w:footnoteRef/>
      </w:r>
      <w:r w:rsidRPr="00C1262B">
        <w:t xml:space="preserve"> Department of Health, Chief Health Officer Advice to Minister for Health</w:t>
      </w:r>
      <w:r w:rsidRPr="00C1262B" w:rsidDel="00AE4900">
        <w:t xml:space="preserve"> </w:t>
      </w:r>
      <w:r w:rsidRPr="00C1262B">
        <w:rPr>
          <w:rStyle w:val="normaltextrun"/>
        </w:rPr>
        <w:t>(10 December 2021)</w:t>
      </w:r>
      <w:r w:rsidRPr="00C1262B">
        <w:t xml:space="preserve"> p. 31.  </w:t>
      </w:r>
    </w:p>
  </w:footnote>
  <w:footnote w:id="120">
    <w:p w14:paraId="76E6DC24" w14:textId="77777777" w:rsidR="005D3B37" w:rsidRPr="00C1262B" w:rsidRDefault="005D3B37" w:rsidP="009716E8">
      <w:pPr>
        <w:pStyle w:val="FootnoteText"/>
      </w:pPr>
      <w:r w:rsidRPr="0062535B">
        <w:rPr>
          <w:rStyle w:val="FootnoteReference"/>
        </w:rPr>
        <w:footnoteRef/>
      </w:r>
      <w:r w:rsidRPr="00C1262B">
        <w:t xml:space="preserve"> Department of Health, Chief Health Officer Advice to Minister for Health</w:t>
      </w:r>
      <w:r w:rsidRPr="00C1262B">
        <w:rPr>
          <w:rStyle w:val="normaltextrun"/>
        </w:rPr>
        <w:t xml:space="preserve"> (10 December 2021)</w:t>
      </w:r>
      <w:r w:rsidRPr="00C1262B">
        <w:t xml:space="preserve"> p. 31.  </w:t>
      </w:r>
    </w:p>
  </w:footnote>
  <w:footnote w:id="121">
    <w:p w14:paraId="11983E07" w14:textId="77777777" w:rsidR="005D3B37" w:rsidRPr="00C1262B" w:rsidRDefault="005D3B37" w:rsidP="009716E8">
      <w:pPr>
        <w:pStyle w:val="FootnoteText"/>
      </w:pPr>
      <w:r w:rsidRPr="0062535B">
        <w:rPr>
          <w:rStyle w:val="FootnoteReference"/>
        </w:rPr>
        <w:footnoteRef/>
      </w:r>
      <w:r w:rsidRPr="00C1262B">
        <w:t xml:space="preserve"> Department of Health, Acting Chief Health Officer Advice to Minister for Health</w:t>
      </w:r>
      <w:r w:rsidRPr="00C1262B">
        <w:rPr>
          <w:rStyle w:val="normaltextrun"/>
        </w:rPr>
        <w:t xml:space="preserve"> (10 January 2022)</w:t>
      </w:r>
      <w:r w:rsidRPr="00C1262B">
        <w:t xml:space="preserve"> p. 32 </w:t>
      </w:r>
    </w:p>
  </w:footnote>
  <w:footnote w:id="122">
    <w:p w14:paraId="18904A38" w14:textId="77777777" w:rsidR="005D3B37" w:rsidRPr="00C1262B" w:rsidRDefault="005D3B37" w:rsidP="009716E8">
      <w:pPr>
        <w:pStyle w:val="FootnoteText"/>
      </w:pPr>
      <w:r w:rsidRPr="0062535B">
        <w:rPr>
          <w:rStyle w:val="FootnoteReference"/>
        </w:rPr>
        <w:footnoteRef/>
      </w:r>
      <w:r w:rsidRPr="00C1262B">
        <w:t xml:space="preserve"> Department of Health, Acting Chief Health Officer Advice to Minister for Health</w:t>
      </w:r>
      <w:r w:rsidRPr="00C1262B">
        <w:rPr>
          <w:rStyle w:val="normaltextrun"/>
        </w:rPr>
        <w:t xml:space="preserve"> (10 January 2022) </w:t>
      </w:r>
      <w:r w:rsidRPr="00C1262B">
        <w:t>p. 31</w:t>
      </w:r>
    </w:p>
  </w:footnote>
  <w:footnote w:id="123">
    <w:p w14:paraId="727BF83E" w14:textId="77777777" w:rsidR="005D3B37" w:rsidRDefault="005D3B37" w:rsidP="009716E8">
      <w:pPr>
        <w:pStyle w:val="FootnoteText"/>
      </w:pPr>
      <w:r w:rsidRPr="64F94C1C">
        <w:rPr>
          <w:rStyle w:val="FootnoteReference"/>
        </w:rPr>
        <w:footnoteRef/>
      </w:r>
      <w:r w:rsidRPr="64F94C1C">
        <w:t xml:space="preserve"> Text reflects verbal advice provided by the Chief Health Officer to the Minister for Health, 15 February 2022.</w:t>
      </w:r>
    </w:p>
  </w:footnote>
  <w:footnote w:id="124">
    <w:p w14:paraId="18EF61AE" w14:textId="77777777" w:rsidR="005D3B37" w:rsidRPr="00C1262B" w:rsidRDefault="005D3B37" w:rsidP="009716E8">
      <w:pPr>
        <w:pStyle w:val="FootnoteText"/>
      </w:pPr>
      <w:r w:rsidRPr="0062535B">
        <w:rPr>
          <w:rStyle w:val="FootnoteReference"/>
        </w:rPr>
        <w:footnoteRef/>
      </w:r>
      <w:r w:rsidRPr="00C1262B">
        <w:t xml:space="preserve"> Department of Health, Acting Chief Health Officer Advice to Minister for Health </w:t>
      </w:r>
      <w:r w:rsidRPr="00C1262B">
        <w:rPr>
          <w:rStyle w:val="normaltextrun"/>
        </w:rPr>
        <w:t>(10 January 2022)</w:t>
      </w:r>
      <w:r w:rsidRPr="00C1262B">
        <w:t xml:space="preserve"> p. 28.</w:t>
      </w:r>
    </w:p>
  </w:footnote>
  <w:footnote w:id="125">
    <w:p w14:paraId="32830D21" w14:textId="77777777" w:rsidR="005D3B37" w:rsidRPr="00C1262B" w:rsidRDefault="005D3B37" w:rsidP="009716E8">
      <w:pPr>
        <w:pStyle w:val="FootnoteText"/>
      </w:pPr>
      <w:r w:rsidRPr="00835B3B">
        <w:rPr>
          <w:rStyle w:val="FootnoteReference"/>
        </w:rPr>
        <w:footnoteRef/>
      </w:r>
      <w:r w:rsidRPr="00C1262B">
        <w:t xml:space="preserve"> Department of Health, Acting Chief Health Officer Advice to Minister for Health </w:t>
      </w:r>
      <w:r w:rsidRPr="00C1262B">
        <w:rPr>
          <w:rStyle w:val="normaltextrun"/>
        </w:rPr>
        <w:t>(10 January 2022)</w:t>
      </w:r>
      <w:r w:rsidRPr="00C1262B">
        <w:t xml:space="preserve"> p. 28.</w:t>
      </w:r>
    </w:p>
  </w:footnote>
  <w:footnote w:id="126">
    <w:p w14:paraId="689B7850" w14:textId="77777777" w:rsidR="005D3B37" w:rsidRPr="00C1262B" w:rsidRDefault="005D3B37" w:rsidP="009716E8">
      <w:pPr>
        <w:pStyle w:val="FootnoteText"/>
      </w:pPr>
      <w:r w:rsidRPr="00835B3B">
        <w:rPr>
          <w:rStyle w:val="FootnoteReference"/>
        </w:rPr>
        <w:footnoteRef/>
      </w:r>
      <w:r w:rsidRPr="00C1262B">
        <w:t xml:space="preserve"> Public Health and Wellbeing Amendment (Pandemic Management) Act 2021 (Vic) section 165BG.</w:t>
      </w:r>
    </w:p>
  </w:footnote>
  <w:footnote w:id="127">
    <w:p w14:paraId="2F638049" w14:textId="77777777" w:rsidR="005D3B37" w:rsidRDefault="005D3B37" w:rsidP="009716E8">
      <w:pPr>
        <w:pStyle w:val="FootnoteText"/>
      </w:pPr>
      <w:r w:rsidRPr="64F94C1C">
        <w:rPr>
          <w:rStyle w:val="FootnoteReference"/>
        </w:rPr>
        <w:footnoteRef/>
      </w:r>
      <w:r w:rsidRPr="64F94C1C">
        <w:t xml:space="preserve"> Text reflects verbal advice provided by the Chief Health Officer to the Minister for Health, 15 February 2022.</w:t>
      </w:r>
    </w:p>
  </w:footnote>
  <w:footnote w:id="128">
    <w:p w14:paraId="173D4797" w14:textId="77777777" w:rsidR="005D3B37" w:rsidRPr="00C1262B" w:rsidRDefault="005D3B37" w:rsidP="009716E8">
      <w:pPr>
        <w:pStyle w:val="FootnoteText"/>
      </w:pPr>
      <w:r w:rsidRPr="00835B3B">
        <w:rPr>
          <w:rStyle w:val="FootnoteReference"/>
        </w:rPr>
        <w:footnoteRef/>
      </w:r>
      <w:r w:rsidRPr="00C1262B">
        <w:t xml:space="preserve"> Charter of Human Rights and Responsibilities Act 2006 (Vic).</w:t>
      </w:r>
    </w:p>
  </w:footnote>
  <w:footnote w:id="129">
    <w:p w14:paraId="24F021E1" w14:textId="77777777" w:rsidR="005D3B37" w:rsidRPr="00C1262B" w:rsidRDefault="005D3B37" w:rsidP="009716E8">
      <w:pPr>
        <w:pStyle w:val="FootnoteText"/>
      </w:pPr>
      <w:r w:rsidRPr="00835B3B">
        <w:rPr>
          <w:rStyle w:val="FootnoteReference"/>
        </w:rPr>
        <w:footnoteRef/>
      </w:r>
      <w:r w:rsidRPr="00C1262B">
        <w:t xml:space="preserve"> Department of Health, Chief Health Officer Advice to Minister for Health (10 December 2021) pp. 14-20.</w:t>
      </w:r>
    </w:p>
  </w:footnote>
  <w:footnote w:id="130">
    <w:p w14:paraId="2B508D28" w14:textId="77777777" w:rsidR="005D3B37" w:rsidRPr="00C1262B" w:rsidRDefault="005D3B37" w:rsidP="009716E8">
      <w:pPr>
        <w:pStyle w:val="FootnoteText"/>
      </w:pPr>
      <w:r w:rsidRPr="00835B3B">
        <w:rPr>
          <w:rStyle w:val="FootnoteReference"/>
        </w:rPr>
        <w:footnoteRef/>
      </w:r>
      <w:r w:rsidRPr="00C1262B">
        <w:t xml:space="preserve"> Department of Health, Chief Health Officer Advice to Minister for Health (10 December 2021) pp. 10-11.</w:t>
      </w:r>
    </w:p>
  </w:footnote>
  <w:footnote w:id="131">
    <w:p w14:paraId="4C43F7E5" w14:textId="77777777" w:rsidR="005D3B37" w:rsidRPr="00C1262B" w:rsidRDefault="005D3B37" w:rsidP="009716E8">
      <w:pPr>
        <w:pStyle w:val="FootnoteText"/>
      </w:pPr>
      <w:r w:rsidRPr="00835B3B">
        <w:rPr>
          <w:rStyle w:val="FootnoteReference"/>
        </w:rPr>
        <w:footnoteRef/>
      </w:r>
      <w:r w:rsidRPr="00C1262B">
        <w:t xml:space="preserve"> Department of Health, Acting Chief Health Officer Advice to Minister for Health</w:t>
      </w:r>
      <w:r w:rsidRPr="00C1262B">
        <w:rPr>
          <w:rStyle w:val="normaltextrun"/>
        </w:rPr>
        <w:t xml:space="preserve"> (10 January 2022)</w:t>
      </w:r>
      <w:r w:rsidRPr="00C1262B">
        <w:t xml:space="preserve"> p. 30.</w:t>
      </w:r>
    </w:p>
  </w:footnote>
  <w:footnote w:id="132">
    <w:p w14:paraId="6689E727" w14:textId="77777777" w:rsidR="005D3B37" w:rsidRPr="00C1262B" w:rsidRDefault="005D3B37" w:rsidP="009716E8">
      <w:pPr>
        <w:pStyle w:val="FootnoteText"/>
      </w:pPr>
      <w:r w:rsidRPr="00835B3B">
        <w:rPr>
          <w:rStyle w:val="FootnoteReference"/>
        </w:rPr>
        <w:footnoteRef/>
      </w:r>
      <w:r w:rsidRPr="00C1262B">
        <w:t xml:space="preserve"> Department of Health, Chief Health Officer Advice to Minister for Health</w:t>
      </w:r>
      <w:r w:rsidRPr="00C1262B" w:rsidDel="00AE4900">
        <w:t xml:space="preserve"> </w:t>
      </w:r>
      <w:r w:rsidRPr="00C1262B">
        <w:rPr>
          <w:rStyle w:val="normaltextrun"/>
        </w:rPr>
        <w:t>(10 December 2021)</w:t>
      </w:r>
      <w:r w:rsidRPr="00C1262B">
        <w:t xml:space="preserve"> p. 26.</w:t>
      </w:r>
    </w:p>
  </w:footnote>
  <w:footnote w:id="133">
    <w:p w14:paraId="5375B0A3" w14:textId="77777777" w:rsidR="005D3B37" w:rsidRPr="00C1262B" w:rsidRDefault="005D3B37" w:rsidP="009716E8">
      <w:pPr>
        <w:pStyle w:val="FootnoteText"/>
      </w:pPr>
      <w:r w:rsidRPr="00835B3B">
        <w:rPr>
          <w:rStyle w:val="FootnoteReference"/>
        </w:rPr>
        <w:footnoteRef/>
      </w:r>
      <w:r w:rsidRPr="00C1262B">
        <w:t xml:space="preserve"> Department of Health, Chief Health Officer Advice to Minister for Health</w:t>
      </w:r>
      <w:r w:rsidRPr="00C1262B">
        <w:rPr>
          <w:rStyle w:val="normaltextrun"/>
        </w:rPr>
        <w:t xml:space="preserve"> (10 December 2021)</w:t>
      </w:r>
      <w:r w:rsidRPr="00C1262B">
        <w:t xml:space="preserve"> p. 26.</w:t>
      </w:r>
    </w:p>
  </w:footnote>
  <w:footnote w:id="134">
    <w:p w14:paraId="65064583" w14:textId="77777777" w:rsidR="005D3B37" w:rsidRDefault="005D3B37" w:rsidP="009716E8">
      <w:pPr>
        <w:pStyle w:val="FootnoteText"/>
      </w:pPr>
      <w:r w:rsidRPr="64F94C1C">
        <w:rPr>
          <w:rStyle w:val="FootnoteReference"/>
        </w:rPr>
        <w:footnoteRef/>
      </w:r>
      <w:r w:rsidRPr="64F94C1C">
        <w:t xml:space="preserve"> Text reflects verbal advice provided by the Chief Health Officer to the Minister for Health, 15 February 2022.</w:t>
      </w:r>
    </w:p>
  </w:footnote>
  <w:footnote w:id="135">
    <w:p w14:paraId="593062D9" w14:textId="77777777" w:rsidR="005D3B37" w:rsidRDefault="005D3B37" w:rsidP="009716E8">
      <w:pPr>
        <w:pStyle w:val="FootnoteText"/>
      </w:pPr>
      <w:r w:rsidRPr="23682372">
        <w:rPr>
          <w:rStyle w:val="FootnoteReference"/>
        </w:rPr>
        <w:footnoteRef/>
      </w:r>
      <w:r w:rsidRPr="23682372">
        <w:t xml:space="preserve"> Text reflects verbal advice provided by the Chief Health Officer to the Minister for Health, 15 February 2022.</w:t>
      </w:r>
    </w:p>
  </w:footnote>
  <w:footnote w:id="136">
    <w:p w14:paraId="304D002A" w14:textId="77777777" w:rsidR="005D3B37" w:rsidRDefault="005D3B37" w:rsidP="009716E8">
      <w:pPr>
        <w:pStyle w:val="FootnoteText"/>
      </w:pPr>
      <w:r w:rsidRPr="23682372">
        <w:rPr>
          <w:rStyle w:val="FootnoteReference"/>
        </w:rPr>
        <w:footnoteRef/>
      </w:r>
      <w:r w:rsidRPr="23682372">
        <w:t xml:space="preserve"> Text reflects verbal advice provided by the Chief Health Officer to the Minister for Health, 15 February 2022.</w:t>
      </w:r>
    </w:p>
  </w:footnote>
  <w:footnote w:id="137">
    <w:p w14:paraId="150C233A" w14:textId="77777777" w:rsidR="005D3B37" w:rsidRDefault="005D3B37" w:rsidP="009716E8">
      <w:pPr>
        <w:pStyle w:val="FootnoteText"/>
      </w:pPr>
      <w:r w:rsidRPr="23682372">
        <w:rPr>
          <w:rStyle w:val="FootnoteReference"/>
        </w:rPr>
        <w:footnoteRef/>
      </w:r>
      <w:r w:rsidRPr="23682372">
        <w:t xml:space="preserve"> Text reflects verbal advice provided by the Chief Health Officer to the Minister for Health, 15 February 2022.</w:t>
      </w:r>
    </w:p>
  </w:footnote>
  <w:footnote w:id="138">
    <w:p w14:paraId="0DB024FE" w14:textId="77777777" w:rsidR="005D3B37" w:rsidRPr="00C216FA" w:rsidRDefault="005D3B37" w:rsidP="009716E8">
      <w:pPr>
        <w:pStyle w:val="FootnoteText"/>
      </w:pPr>
      <w:r w:rsidRPr="00D9377F">
        <w:rPr>
          <w:rStyle w:val="FootnoteReference"/>
          <w:rFonts w:ascii="Calibri" w:hAnsi="Calibri"/>
          <w:sz w:val="18"/>
        </w:rPr>
        <w:footnoteRef/>
      </w:r>
      <w:r w:rsidRPr="00D9377F">
        <w:rPr>
          <w:rFonts w:ascii="Calibri" w:hAnsi="Calibri"/>
          <w:sz w:val="18"/>
        </w:rPr>
        <w:t xml:space="preserve"> </w:t>
      </w:r>
      <w:r w:rsidRPr="00D9377F">
        <w:rPr>
          <w:rFonts w:ascii="Calibri" w:hAnsi="Calibri"/>
          <w:color w:val="000000" w:themeColor="text1"/>
          <w:sz w:val="18"/>
        </w:rPr>
        <w:t xml:space="preserve">Department of Health, </w:t>
      </w:r>
      <w:r w:rsidRPr="00D9377F">
        <w:rPr>
          <w:rFonts w:ascii="Calibri" w:hAnsi="Calibri"/>
          <w:i/>
          <w:color w:val="000000" w:themeColor="text1"/>
          <w:sz w:val="18"/>
        </w:rPr>
        <w:t xml:space="preserve">Chief Health Officer Advice to Minister for Health </w:t>
      </w:r>
      <w:r w:rsidRPr="00D9377F">
        <w:rPr>
          <w:rStyle w:val="normaltextrun"/>
          <w:rFonts w:ascii="Calibri" w:hAnsi="Calibri"/>
          <w:color w:val="000000"/>
          <w:sz w:val="18"/>
          <w:shd w:val="clear" w:color="auto" w:fill="FFFFFF"/>
        </w:rPr>
        <w:t>(10 December 2021) p. 18 [76].</w:t>
      </w:r>
    </w:p>
  </w:footnote>
  <w:footnote w:id="139">
    <w:p w14:paraId="3987CB3D" w14:textId="77777777" w:rsidR="005D3B37" w:rsidRPr="00C216FA" w:rsidRDefault="005D3B37" w:rsidP="009716E8">
      <w:pPr>
        <w:pStyle w:val="FootnoteText"/>
        <w:rPr>
          <w:rFonts w:eastAsia="Cambria Math"/>
        </w:rPr>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Chief Health Officer Advice to Minister for Health </w:t>
      </w:r>
      <w:r w:rsidRPr="00D9377F">
        <w:rPr>
          <w:rFonts w:ascii="Calibri" w:hAnsi="Calibri"/>
          <w:sz w:val="18"/>
        </w:rPr>
        <w:t>(23 December 2021), p. 14 at [68].</w:t>
      </w:r>
    </w:p>
  </w:footnote>
  <w:footnote w:id="140">
    <w:p w14:paraId="298CA805" w14:textId="77777777" w:rsidR="005D3B37" w:rsidRPr="00C216FA" w:rsidRDefault="005D3B37" w:rsidP="009716E8">
      <w:pPr>
        <w:pStyle w:val="FootnoteText"/>
        <w:rPr>
          <w:rFonts w:eastAsia="Cambria Math"/>
        </w:rPr>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Chief Health Officer Advice to Minister for Health </w:t>
      </w:r>
      <w:r w:rsidRPr="00D9377F">
        <w:rPr>
          <w:rFonts w:ascii="Calibri" w:hAnsi="Calibri"/>
          <w:sz w:val="18"/>
        </w:rPr>
        <w:t>(23 December 2021), p. 14 at [69].</w:t>
      </w:r>
    </w:p>
  </w:footnote>
  <w:footnote w:id="141">
    <w:p w14:paraId="14169EE3" w14:textId="77777777" w:rsidR="005D3B37" w:rsidRPr="00C216FA" w:rsidRDefault="005D3B37" w:rsidP="009716E8">
      <w:pPr>
        <w:pStyle w:val="FootnoteText"/>
      </w:pPr>
      <w:r w:rsidRPr="00D9377F">
        <w:rPr>
          <w:rStyle w:val="FootnoteReference"/>
          <w:rFonts w:ascii="Calibri" w:hAnsi="Calibri"/>
          <w:sz w:val="18"/>
        </w:rPr>
        <w:footnoteRef/>
      </w:r>
      <w:r w:rsidRPr="00D9377F">
        <w:rPr>
          <w:rFonts w:ascii="Calibri" w:hAnsi="Calibri"/>
          <w:sz w:val="18"/>
        </w:rPr>
        <w:t xml:space="preserve"> </w:t>
      </w:r>
      <w:r w:rsidRPr="00D9377F">
        <w:rPr>
          <w:rFonts w:ascii="Calibri" w:hAnsi="Calibri"/>
          <w:color w:val="000000" w:themeColor="text1"/>
          <w:sz w:val="18"/>
        </w:rPr>
        <w:t xml:space="preserve">Department of Health, </w:t>
      </w:r>
      <w:r w:rsidRPr="00D9377F">
        <w:rPr>
          <w:rFonts w:ascii="Calibri" w:hAnsi="Calibri"/>
          <w:i/>
          <w:color w:val="000000" w:themeColor="text1"/>
          <w:sz w:val="18"/>
        </w:rPr>
        <w:t xml:space="preserve">Chief Health Officer Advice to Minister for Health </w:t>
      </w:r>
      <w:r w:rsidRPr="00D9377F">
        <w:rPr>
          <w:rStyle w:val="normaltextrun"/>
          <w:rFonts w:ascii="Calibri" w:hAnsi="Calibri"/>
          <w:color w:val="000000"/>
          <w:sz w:val="18"/>
          <w:shd w:val="clear" w:color="auto" w:fill="FFFFFF"/>
        </w:rPr>
        <w:t xml:space="preserve">(10 December 2021) </w:t>
      </w:r>
      <w:r w:rsidRPr="00D9377F">
        <w:rPr>
          <w:rFonts w:ascii="Calibri" w:hAnsi="Calibri"/>
          <w:color w:val="000000" w:themeColor="text1"/>
          <w:sz w:val="18"/>
        </w:rPr>
        <w:t>p. 18 [76].</w:t>
      </w:r>
    </w:p>
  </w:footnote>
  <w:footnote w:id="142">
    <w:p w14:paraId="42DA207D" w14:textId="77777777" w:rsidR="005D3B37" w:rsidRPr="00C216FA" w:rsidRDefault="005D3B37" w:rsidP="009716E8">
      <w:pPr>
        <w:pStyle w:val="FootnoteText"/>
      </w:pPr>
      <w:r w:rsidRPr="00D9377F">
        <w:rPr>
          <w:rStyle w:val="FootnoteReference"/>
          <w:rFonts w:ascii="Calibri" w:hAnsi="Calibri"/>
          <w:sz w:val="18"/>
        </w:rPr>
        <w:footnoteRef/>
      </w:r>
      <w:r w:rsidRPr="00D9377F">
        <w:rPr>
          <w:rFonts w:ascii="Calibri" w:hAnsi="Calibri"/>
          <w:sz w:val="18"/>
        </w:rPr>
        <w:t xml:space="preserve"> </w:t>
      </w:r>
      <w:r w:rsidRPr="00D9377F">
        <w:rPr>
          <w:rFonts w:ascii="Calibri" w:hAnsi="Calibri"/>
          <w:color w:val="000000" w:themeColor="text1"/>
          <w:sz w:val="18"/>
        </w:rPr>
        <w:t xml:space="preserve">Department of Health, </w:t>
      </w:r>
      <w:r w:rsidRPr="00D9377F">
        <w:rPr>
          <w:rFonts w:ascii="Calibri" w:hAnsi="Calibri"/>
          <w:i/>
          <w:color w:val="000000" w:themeColor="text1"/>
          <w:sz w:val="18"/>
        </w:rPr>
        <w:t xml:space="preserve">Chief Health Officer Advice to Minister for Health </w:t>
      </w:r>
      <w:r w:rsidRPr="00D9377F">
        <w:rPr>
          <w:rStyle w:val="normaltextrun"/>
          <w:rFonts w:ascii="Calibri" w:hAnsi="Calibri"/>
          <w:color w:val="000000"/>
          <w:sz w:val="18"/>
          <w:shd w:val="clear" w:color="auto" w:fill="FFFFFF"/>
        </w:rPr>
        <w:t>(10 December 2021)</w:t>
      </w:r>
      <w:r w:rsidRPr="00D9377F">
        <w:rPr>
          <w:rFonts w:ascii="Calibri" w:hAnsi="Calibri"/>
          <w:i/>
          <w:color w:val="000000" w:themeColor="text1"/>
          <w:sz w:val="18"/>
        </w:rPr>
        <w:t xml:space="preserve"> </w:t>
      </w:r>
      <w:r w:rsidRPr="00D9377F">
        <w:rPr>
          <w:rFonts w:ascii="Calibri" w:hAnsi="Calibri"/>
          <w:color w:val="000000" w:themeColor="text1"/>
          <w:sz w:val="18"/>
        </w:rPr>
        <w:t>p. 19 [80].</w:t>
      </w:r>
    </w:p>
  </w:footnote>
  <w:footnote w:id="143">
    <w:p w14:paraId="451D33D3" w14:textId="77777777" w:rsidR="005D3B37" w:rsidRPr="00C216FA" w:rsidRDefault="005D3B37" w:rsidP="009716E8">
      <w:pPr>
        <w:pStyle w:val="FootnoteText"/>
      </w:pPr>
      <w:r w:rsidRPr="489862C8">
        <w:rPr>
          <w:rStyle w:val="FootnoteReference"/>
          <w:rFonts w:ascii="Calibri" w:eastAsia="Calibri" w:hAnsi="Calibri" w:cs="Calibri"/>
          <w:sz w:val="18"/>
          <w:szCs w:val="18"/>
        </w:rPr>
        <w:footnoteRef/>
      </w:r>
      <w:r w:rsidRPr="489862C8">
        <w:rPr>
          <w:rFonts w:ascii="Calibri" w:eastAsia="Calibri" w:hAnsi="Calibri" w:cs="Calibri"/>
          <w:sz w:val="18"/>
          <w:szCs w:val="18"/>
        </w:rPr>
        <w:t xml:space="preserve"> </w:t>
      </w:r>
      <w:r w:rsidRPr="489862C8">
        <w:rPr>
          <w:rFonts w:ascii="Calibri" w:eastAsia="Calibri" w:hAnsi="Calibri" w:cs="Calibri"/>
          <w:color w:val="000000" w:themeColor="text1"/>
          <w:sz w:val="18"/>
          <w:szCs w:val="18"/>
        </w:rPr>
        <w:t xml:space="preserve">Department of Health, </w:t>
      </w:r>
      <w:r w:rsidRPr="489862C8">
        <w:rPr>
          <w:rFonts w:ascii="Calibri" w:eastAsia="Calibri" w:hAnsi="Calibri" w:cs="Calibri"/>
          <w:i/>
          <w:iCs/>
          <w:color w:val="000000" w:themeColor="text1"/>
          <w:sz w:val="18"/>
          <w:szCs w:val="18"/>
        </w:rPr>
        <w:t xml:space="preserve">Chief Health Officer Advice to Minister for Health </w:t>
      </w:r>
      <w:r w:rsidRPr="489862C8">
        <w:rPr>
          <w:rStyle w:val="normaltextrun"/>
          <w:rFonts w:ascii="Calibri" w:eastAsia="Calibri" w:hAnsi="Calibri" w:cs="Calibri"/>
          <w:color w:val="000000"/>
          <w:sz w:val="18"/>
          <w:szCs w:val="18"/>
          <w:shd w:val="clear" w:color="auto" w:fill="FFFFFF"/>
        </w:rPr>
        <w:t>(10 December 2021)</w:t>
      </w:r>
      <w:r w:rsidRPr="489862C8">
        <w:rPr>
          <w:rFonts w:ascii="Calibri" w:eastAsia="Calibri" w:hAnsi="Calibri" w:cs="Calibri"/>
          <w:i/>
          <w:iCs/>
          <w:color w:val="000000" w:themeColor="text1"/>
          <w:sz w:val="18"/>
          <w:szCs w:val="18"/>
        </w:rPr>
        <w:t xml:space="preserve"> </w:t>
      </w:r>
      <w:r w:rsidRPr="489862C8">
        <w:rPr>
          <w:rFonts w:ascii="Calibri" w:eastAsia="Calibri" w:hAnsi="Calibri" w:cs="Calibri"/>
          <w:color w:val="000000" w:themeColor="text1"/>
          <w:sz w:val="18"/>
          <w:szCs w:val="18"/>
        </w:rPr>
        <w:t>p. 27 [107-108].</w:t>
      </w:r>
    </w:p>
  </w:footnote>
  <w:footnote w:id="144">
    <w:p w14:paraId="0C5A0C62" w14:textId="77777777" w:rsidR="005D3B37" w:rsidRPr="00C216FA" w:rsidRDefault="005D3B37" w:rsidP="009716E8">
      <w:pPr>
        <w:pStyle w:val="FootnoteText"/>
        <w:rPr>
          <w:rFonts w:eastAsia="MS Gothic"/>
          <w:color w:val="000000" w:themeColor="text1"/>
        </w:rPr>
      </w:pPr>
      <w:r w:rsidRPr="00D9377F">
        <w:rPr>
          <w:rStyle w:val="FootnoteReference"/>
          <w:rFonts w:ascii="Calibri" w:hAnsi="Calibri"/>
          <w:sz w:val="18"/>
        </w:rPr>
        <w:footnoteRef/>
      </w:r>
      <w:r w:rsidRPr="00D9377F">
        <w:rPr>
          <w:rFonts w:ascii="Calibri" w:hAnsi="Calibri"/>
          <w:sz w:val="18"/>
        </w:rPr>
        <w:t xml:space="preserve"> </w:t>
      </w:r>
      <w:r w:rsidRPr="00D9377F">
        <w:rPr>
          <w:rStyle w:val="normaltextrun"/>
          <w:rFonts w:ascii="Calibri" w:hAnsi="Calibri"/>
          <w:color w:val="000000" w:themeColor="text1"/>
          <w:sz w:val="18"/>
        </w:rPr>
        <w:t>Department of Health, </w:t>
      </w:r>
      <w:r w:rsidRPr="00D9377F">
        <w:rPr>
          <w:rStyle w:val="normaltextrun"/>
          <w:rFonts w:ascii="Calibri" w:hAnsi="Calibri"/>
          <w:i/>
          <w:color w:val="000000" w:themeColor="text1"/>
          <w:sz w:val="18"/>
        </w:rPr>
        <w:t xml:space="preserve">Chief Health Officer Advice to Minister for Health </w:t>
      </w:r>
      <w:r w:rsidRPr="00D9377F">
        <w:rPr>
          <w:rStyle w:val="normaltextrun"/>
          <w:rFonts w:ascii="Calibri" w:hAnsi="Calibri"/>
          <w:color w:val="000000" w:themeColor="text1"/>
          <w:sz w:val="18"/>
        </w:rPr>
        <w:t>(10 December 2021)</w:t>
      </w:r>
      <w:r w:rsidRPr="00D9377F">
        <w:rPr>
          <w:rStyle w:val="normaltextrun"/>
          <w:rFonts w:ascii="Calibri" w:hAnsi="Calibri"/>
          <w:i/>
          <w:color w:val="000000" w:themeColor="text1"/>
          <w:sz w:val="18"/>
        </w:rPr>
        <w:t> </w:t>
      </w:r>
      <w:r w:rsidRPr="00D9377F">
        <w:rPr>
          <w:rStyle w:val="normaltextrun"/>
          <w:rFonts w:ascii="Calibri" w:hAnsi="Calibri"/>
          <w:color w:val="000000" w:themeColor="text1"/>
          <w:sz w:val="18"/>
        </w:rPr>
        <w:t>p. 19 [81]. </w:t>
      </w:r>
    </w:p>
  </w:footnote>
  <w:footnote w:id="145">
    <w:p w14:paraId="7599C033" w14:textId="77777777" w:rsidR="005D3B37" w:rsidRDefault="005D3B37" w:rsidP="009716E8">
      <w:pPr>
        <w:pStyle w:val="FootnoteText"/>
      </w:pPr>
      <w:r w:rsidRPr="23682372">
        <w:rPr>
          <w:rStyle w:val="FootnoteReference"/>
        </w:rPr>
        <w:footnoteRef/>
      </w:r>
      <w:r w:rsidRPr="23682372">
        <w:t xml:space="preserve"> Text reflects email advice provided by the Chief Health Officer, 16 February 2022.</w:t>
      </w:r>
    </w:p>
  </w:footnote>
  <w:footnote w:id="146">
    <w:p w14:paraId="266F5200" w14:textId="77777777" w:rsidR="005D3B37" w:rsidRPr="00C216FA" w:rsidRDefault="005D3B37" w:rsidP="009716E8">
      <w:pPr>
        <w:pStyle w:val="FootnoteText"/>
        <w:rPr>
          <w:sz w:val="18"/>
          <w:szCs w:val="18"/>
        </w:rPr>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Human Rights Statement: Pandemic (Visitors to Hospitals and Care Facilities) Order </w:t>
      </w:r>
      <w:r w:rsidRPr="00D9377F">
        <w:rPr>
          <w:rFonts w:ascii="Calibri" w:hAnsi="Calibri"/>
          <w:sz w:val="18"/>
        </w:rPr>
        <w:t>(30 December 2021) [53].</w:t>
      </w:r>
    </w:p>
  </w:footnote>
  <w:footnote w:id="147">
    <w:p w14:paraId="17A98C04" w14:textId="77777777" w:rsidR="005D3B37" w:rsidRPr="00C216FA" w:rsidRDefault="005D3B37" w:rsidP="009716E8">
      <w:pPr>
        <w:pStyle w:val="FootnoteText"/>
        <w:rPr>
          <w:sz w:val="18"/>
          <w:szCs w:val="18"/>
        </w:rPr>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Human Rights Statement: Pandemic (Visitors to Hospitals and Care Facilities) Order </w:t>
      </w:r>
      <w:r w:rsidRPr="00D9377F">
        <w:rPr>
          <w:rFonts w:ascii="Calibri" w:hAnsi="Calibri"/>
          <w:sz w:val="18"/>
        </w:rPr>
        <w:t>(30 December 2021) [54.1].</w:t>
      </w:r>
    </w:p>
  </w:footnote>
  <w:footnote w:id="148">
    <w:p w14:paraId="5E6D29E7" w14:textId="77777777" w:rsidR="005D3B37" w:rsidRPr="00C216FA" w:rsidRDefault="005D3B37" w:rsidP="009716E8">
      <w:pPr>
        <w:pStyle w:val="FootnoteText"/>
        <w:rPr>
          <w:sz w:val="18"/>
          <w:szCs w:val="18"/>
        </w:rPr>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Human Rights Statement: Pandemic (Visitors to Hospitals and Care Facilities) Order </w:t>
      </w:r>
      <w:r w:rsidRPr="00D9377F">
        <w:rPr>
          <w:rFonts w:ascii="Calibri" w:hAnsi="Calibri"/>
          <w:sz w:val="18"/>
        </w:rPr>
        <w:t>(30 December 2021) [55.3].</w:t>
      </w:r>
    </w:p>
  </w:footnote>
  <w:footnote w:id="149">
    <w:p w14:paraId="1CED6274" w14:textId="77777777" w:rsidR="005D3B37" w:rsidRPr="00C216FA" w:rsidRDefault="005D3B37" w:rsidP="009716E8">
      <w:pPr>
        <w:pStyle w:val="FootnoteText"/>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Human Rights Statement: Pandemic (Visitors to Hospitals and Care Facilities) Order </w:t>
      </w:r>
      <w:r w:rsidRPr="00D9377F">
        <w:rPr>
          <w:rFonts w:ascii="Calibri" w:hAnsi="Calibri"/>
          <w:sz w:val="18"/>
        </w:rPr>
        <w:t>(30 December 2021) [55.4].</w:t>
      </w:r>
    </w:p>
  </w:footnote>
  <w:footnote w:id="150">
    <w:p w14:paraId="59E6C652" w14:textId="77777777" w:rsidR="005D3B37" w:rsidRPr="00C216FA" w:rsidRDefault="005D3B37" w:rsidP="009716E8">
      <w:pPr>
        <w:pStyle w:val="FootnoteText"/>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Human Rights Statement: Pandemic (Visitors to Hospitals and Care Facilities) Order </w:t>
      </w:r>
      <w:r w:rsidRPr="00D9377F">
        <w:rPr>
          <w:rFonts w:ascii="Calibri" w:hAnsi="Calibri"/>
          <w:sz w:val="18"/>
        </w:rPr>
        <w:t>(30 December 2021) [57.1].</w:t>
      </w:r>
    </w:p>
  </w:footnote>
  <w:footnote w:id="151">
    <w:p w14:paraId="05530AE3" w14:textId="77777777" w:rsidR="005D3B37" w:rsidRPr="00C216FA" w:rsidRDefault="005D3B37" w:rsidP="009716E8">
      <w:pPr>
        <w:pStyle w:val="FootnoteText"/>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Human Rights Statement: Pandemic (Visitors to Hospitals and Care Facilities) Order </w:t>
      </w:r>
      <w:r w:rsidRPr="00D9377F">
        <w:rPr>
          <w:rFonts w:ascii="Calibri" w:hAnsi="Calibri"/>
          <w:sz w:val="18"/>
        </w:rPr>
        <w:t>(30 December 2021) [57.2].</w:t>
      </w:r>
    </w:p>
  </w:footnote>
  <w:footnote w:id="152">
    <w:p w14:paraId="5DD56ACC" w14:textId="77777777" w:rsidR="005D3B37" w:rsidRPr="00C216FA" w:rsidRDefault="005D3B37" w:rsidP="009716E8">
      <w:pPr>
        <w:pStyle w:val="FootnoteText"/>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Human Rights Statement: Pandemic (Visitors to Hospitals and Care Facilities) Order </w:t>
      </w:r>
      <w:r w:rsidRPr="00D9377F">
        <w:rPr>
          <w:rFonts w:ascii="Calibri" w:hAnsi="Calibri"/>
          <w:sz w:val="18"/>
        </w:rPr>
        <w:t>(30 December 2021) [59.2].</w:t>
      </w:r>
    </w:p>
  </w:footnote>
  <w:footnote w:id="153">
    <w:p w14:paraId="5F6F071F" w14:textId="77777777" w:rsidR="005D3B37" w:rsidRPr="00C216FA" w:rsidRDefault="005D3B37" w:rsidP="009716E8">
      <w:pPr>
        <w:pStyle w:val="FootnoteText"/>
        <w:rPr>
          <w:rFonts w:eastAsia="Cambria Math"/>
        </w:rPr>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Chief Health Officer Advice to Minister for Health </w:t>
      </w:r>
      <w:r w:rsidRPr="00D9377F">
        <w:rPr>
          <w:rFonts w:ascii="Calibri" w:hAnsi="Calibri"/>
          <w:sz w:val="18"/>
        </w:rPr>
        <w:t>(23 December 2021), p. 14 at [70].</w:t>
      </w:r>
    </w:p>
  </w:footnote>
  <w:footnote w:id="154">
    <w:p w14:paraId="4171297F" w14:textId="77777777" w:rsidR="005D3B37" w:rsidRPr="00C216FA" w:rsidRDefault="005D3B37" w:rsidP="009716E8">
      <w:pPr>
        <w:pStyle w:val="FootnoteText"/>
        <w:rPr>
          <w:rFonts w:eastAsia="Cambria Math"/>
          <w:sz w:val="18"/>
          <w:szCs w:val="18"/>
        </w:rPr>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Chief Health Officer Advice to Minister for Health </w:t>
      </w:r>
      <w:r w:rsidRPr="00D9377F">
        <w:rPr>
          <w:rFonts w:ascii="Calibri" w:hAnsi="Calibri"/>
          <w:sz w:val="18"/>
        </w:rPr>
        <w:t>(23 December 2021), p. 14 at [71].</w:t>
      </w:r>
    </w:p>
  </w:footnote>
  <w:footnote w:id="155">
    <w:p w14:paraId="2D51C2EE" w14:textId="77777777" w:rsidR="005D3B37" w:rsidRPr="00C216FA" w:rsidRDefault="005D3B37" w:rsidP="009716E8">
      <w:pPr>
        <w:pStyle w:val="FootnoteText"/>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Human Rights Statement: Pandemic (Visitors to Hospitals and Care Facilities) Order </w:t>
      </w:r>
      <w:r w:rsidRPr="00D9377F">
        <w:rPr>
          <w:rFonts w:ascii="Calibri" w:hAnsi="Calibri"/>
          <w:sz w:val="18"/>
        </w:rPr>
        <w:t>(30 December 2021) [55.1].</w:t>
      </w:r>
    </w:p>
  </w:footnote>
  <w:footnote w:id="156">
    <w:p w14:paraId="34AFFD7A" w14:textId="77777777" w:rsidR="005D3B37" w:rsidRPr="00C216FA" w:rsidRDefault="005D3B37" w:rsidP="009716E8">
      <w:pPr>
        <w:pStyle w:val="FootnoteText"/>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Human Rights Statement: Pandemic (Visitors to Hospitals and Care Facilities) Order </w:t>
      </w:r>
      <w:r w:rsidRPr="00D9377F">
        <w:rPr>
          <w:rFonts w:ascii="Calibri" w:hAnsi="Calibri"/>
          <w:sz w:val="18"/>
        </w:rPr>
        <w:t>(30 December 2021) [65].</w:t>
      </w:r>
    </w:p>
  </w:footnote>
  <w:footnote w:id="157">
    <w:p w14:paraId="5E9C0311" w14:textId="77777777" w:rsidR="005D3B37" w:rsidRPr="00C216FA" w:rsidRDefault="005D3B37" w:rsidP="009716E8">
      <w:pPr>
        <w:pStyle w:val="FootnoteText"/>
        <w:rPr>
          <w:rFonts w:eastAsia="Cambria Math"/>
        </w:rPr>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Chief Health Officer Advice to Minister for Health </w:t>
      </w:r>
      <w:r w:rsidRPr="00D9377F">
        <w:rPr>
          <w:rFonts w:ascii="Calibri" w:hAnsi="Calibri"/>
          <w:sz w:val="18"/>
        </w:rPr>
        <w:t>(23 December 2021), p. 14 [66].</w:t>
      </w:r>
    </w:p>
  </w:footnote>
  <w:footnote w:id="158">
    <w:p w14:paraId="222E8389" w14:textId="77777777" w:rsidR="005D3B37" w:rsidRPr="00C216FA" w:rsidRDefault="005D3B37" w:rsidP="009716E8">
      <w:pPr>
        <w:pStyle w:val="FootnoteText"/>
        <w:rPr>
          <w:rFonts w:eastAsia="Cambria Math"/>
          <w:color w:val="000000" w:themeColor="text1"/>
        </w:rPr>
      </w:pPr>
      <w:r w:rsidRPr="00D9377F">
        <w:rPr>
          <w:rStyle w:val="FootnoteReference"/>
          <w:rFonts w:ascii="Calibri" w:hAnsi="Calibri"/>
          <w:sz w:val="18"/>
        </w:rPr>
        <w:footnoteRef/>
      </w:r>
      <w:r w:rsidRPr="00D9377F">
        <w:rPr>
          <w:rFonts w:ascii="Calibri" w:hAnsi="Calibri"/>
          <w:sz w:val="18"/>
        </w:rPr>
        <w:t xml:space="preserve"> </w:t>
      </w:r>
      <w:r w:rsidRPr="00D9377F">
        <w:rPr>
          <w:rFonts w:ascii="Calibri" w:hAnsi="Calibri"/>
          <w:color w:val="000000" w:themeColor="text1"/>
          <w:sz w:val="18"/>
        </w:rPr>
        <w:t xml:space="preserve">Department of Health, </w:t>
      </w:r>
      <w:r w:rsidRPr="00D9377F">
        <w:rPr>
          <w:rFonts w:ascii="Calibri" w:hAnsi="Calibri"/>
          <w:i/>
          <w:color w:val="000000" w:themeColor="text1"/>
          <w:sz w:val="18"/>
        </w:rPr>
        <w:t xml:space="preserve">Chief Health Officer Advice to Minister for Health </w:t>
      </w:r>
      <w:r w:rsidRPr="00D9377F">
        <w:rPr>
          <w:rStyle w:val="normaltextrun"/>
          <w:rFonts w:ascii="Calibri" w:hAnsi="Calibri"/>
          <w:color w:val="000000"/>
          <w:sz w:val="18"/>
          <w:shd w:val="clear" w:color="auto" w:fill="FFFFFF"/>
        </w:rPr>
        <w:t>(10 December 2021)</w:t>
      </w:r>
      <w:r w:rsidRPr="00D9377F">
        <w:rPr>
          <w:rFonts w:ascii="Calibri" w:hAnsi="Calibri"/>
          <w:i/>
          <w:color w:val="000000" w:themeColor="text1"/>
          <w:sz w:val="18"/>
        </w:rPr>
        <w:t xml:space="preserve"> </w:t>
      </w:r>
      <w:r w:rsidRPr="00D9377F">
        <w:rPr>
          <w:rFonts w:ascii="Calibri" w:hAnsi="Calibri"/>
          <w:color w:val="000000" w:themeColor="text1"/>
          <w:sz w:val="18"/>
        </w:rPr>
        <w:t>pp. 14 – 20.</w:t>
      </w:r>
    </w:p>
  </w:footnote>
  <w:footnote w:id="159">
    <w:p w14:paraId="6D78E8DF" w14:textId="77777777" w:rsidR="005D3B37" w:rsidRPr="00C216FA" w:rsidRDefault="005D3B37" w:rsidP="009716E8">
      <w:pPr>
        <w:pStyle w:val="FootnoteText"/>
      </w:pPr>
      <w:r w:rsidRPr="00D9377F">
        <w:rPr>
          <w:rStyle w:val="FootnoteReference"/>
          <w:rFonts w:ascii="Calibri" w:hAnsi="Calibri"/>
          <w:sz w:val="18"/>
        </w:rPr>
        <w:footnoteRef/>
      </w:r>
      <w:r w:rsidRPr="00D9377F">
        <w:rPr>
          <w:rFonts w:ascii="Calibri" w:hAnsi="Calibri"/>
          <w:sz w:val="18"/>
        </w:rPr>
        <w:t xml:space="preserve"> </w:t>
      </w:r>
      <w:r w:rsidRPr="00D9377F">
        <w:rPr>
          <w:rFonts w:ascii="Calibri" w:hAnsi="Calibri"/>
          <w:color w:val="000000" w:themeColor="text1"/>
          <w:sz w:val="18"/>
        </w:rPr>
        <w:t xml:space="preserve">Department of Health, </w:t>
      </w:r>
      <w:r w:rsidRPr="00D9377F">
        <w:rPr>
          <w:rFonts w:ascii="Calibri" w:hAnsi="Calibri"/>
          <w:i/>
          <w:color w:val="000000" w:themeColor="text1"/>
          <w:sz w:val="18"/>
        </w:rPr>
        <w:t xml:space="preserve">Chief Health Officer Advice to Minister for Health </w:t>
      </w:r>
      <w:r w:rsidRPr="00D9377F">
        <w:rPr>
          <w:rStyle w:val="normaltextrun"/>
          <w:rFonts w:ascii="Calibri" w:hAnsi="Calibri"/>
          <w:color w:val="000000"/>
          <w:sz w:val="18"/>
          <w:shd w:val="clear" w:color="auto" w:fill="FFFFFF"/>
        </w:rPr>
        <w:t>(10 December 2021)</w:t>
      </w:r>
      <w:r w:rsidRPr="00D9377F">
        <w:rPr>
          <w:rFonts w:ascii="Calibri" w:hAnsi="Calibri"/>
          <w:sz w:val="18"/>
        </w:rPr>
        <w:t> pp. 10-11 [34]-[37].</w:t>
      </w:r>
    </w:p>
  </w:footnote>
  <w:footnote w:id="160">
    <w:p w14:paraId="528AA580" w14:textId="77777777" w:rsidR="005D3B37" w:rsidRPr="00C216FA" w:rsidRDefault="005D3B37" w:rsidP="009716E8">
      <w:pPr>
        <w:pStyle w:val="FootnoteText"/>
      </w:pPr>
      <w:r w:rsidRPr="00D9377F">
        <w:rPr>
          <w:rStyle w:val="FootnoteReference"/>
          <w:rFonts w:ascii="Calibri" w:hAnsi="Calibri"/>
          <w:sz w:val="18"/>
        </w:rPr>
        <w:footnoteRef/>
      </w:r>
      <w:r w:rsidRPr="00D9377F">
        <w:rPr>
          <w:rFonts w:ascii="Calibri" w:hAnsi="Calibri"/>
          <w:sz w:val="18"/>
        </w:rPr>
        <w:t xml:space="preserve"> </w:t>
      </w:r>
      <w:r w:rsidRPr="00D9377F">
        <w:rPr>
          <w:rFonts w:ascii="Calibri" w:hAnsi="Calibri"/>
          <w:color w:val="000000" w:themeColor="text1"/>
          <w:sz w:val="18"/>
        </w:rPr>
        <w:t xml:space="preserve">Department of Health, </w:t>
      </w:r>
      <w:r w:rsidRPr="00D9377F">
        <w:rPr>
          <w:rFonts w:ascii="Calibri" w:hAnsi="Calibri"/>
          <w:i/>
          <w:color w:val="000000" w:themeColor="text1"/>
          <w:sz w:val="18"/>
        </w:rPr>
        <w:t>Chief Health Officer Advice to Minister for Health</w:t>
      </w:r>
      <w:r w:rsidRPr="00D9377F">
        <w:rPr>
          <w:rFonts w:ascii="Calibri" w:hAnsi="Calibri"/>
          <w:i/>
          <w:sz w:val="18"/>
        </w:rPr>
        <w:t xml:space="preserve"> </w:t>
      </w:r>
      <w:r w:rsidRPr="00D9377F">
        <w:rPr>
          <w:rStyle w:val="normaltextrun"/>
          <w:rFonts w:ascii="Calibri" w:hAnsi="Calibri"/>
          <w:color w:val="000000"/>
          <w:sz w:val="18"/>
          <w:shd w:val="clear" w:color="auto" w:fill="FFFFFF"/>
        </w:rPr>
        <w:t>(10 December 2021)</w:t>
      </w:r>
      <w:r w:rsidRPr="00D9377F">
        <w:rPr>
          <w:rFonts w:ascii="Calibri" w:hAnsi="Calibri"/>
          <w:i/>
          <w:sz w:val="18"/>
        </w:rPr>
        <w:t xml:space="preserve"> </w:t>
      </w:r>
      <w:r w:rsidRPr="00D9377F">
        <w:rPr>
          <w:rFonts w:ascii="Calibri" w:hAnsi="Calibri"/>
          <w:sz w:val="18"/>
        </w:rPr>
        <w:t>p. 23 [105]-[106], p. 27 [124].</w:t>
      </w:r>
    </w:p>
  </w:footnote>
  <w:footnote w:id="161">
    <w:p w14:paraId="2BFC0E52" w14:textId="77777777" w:rsidR="005D3B37" w:rsidRPr="00C216FA" w:rsidRDefault="005D3B37" w:rsidP="009716E8">
      <w:pPr>
        <w:pStyle w:val="FootnoteText"/>
      </w:pPr>
      <w:r w:rsidRPr="00D9377F">
        <w:rPr>
          <w:rStyle w:val="FootnoteReference"/>
          <w:rFonts w:ascii="Calibri" w:hAnsi="Calibri"/>
          <w:sz w:val="18"/>
        </w:rPr>
        <w:footnoteRef/>
      </w:r>
      <w:r w:rsidRPr="00D9377F">
        <w:rPr>
          <w:rFonts w:ascii="Calibri" w:hAnsi="Calibri"/>
          <w:sz w:val="18"/>
        </w:rPr>
        <w:t xml:space="preserve"> </w:t>
      </w:r>
      <w:r w:rsidRPr="00D9377F">
        <w:rPr>
          <w:rFonts w:ascii="Calibri" w:hAnsi="Calibri"/>
          <w:color w:val="000000" w:themeColor="text1"/>
          <w:sz w:val="18"/>
        </w:rPr>
        <w:t xml:space="preserve">Department of Health, </w:t>
      </w:r>
      <w:r w:rsidRPr="00D9377F">
        <w:rPr>
          <w:rFonts w:ascii="Calibri" w:hAnsi="Calibri"/>
          <w:i/>
          <w:color w:val="000000" w:themeColor="text1"/>
          <w:sz w:val="18"/>
        </w:rPr>
        <w:t xml:space="preserve">Chief Health Officer Advice to Minister for Health </w:t>
      </w:r>
      <w:r w:rsidRPr="00D9377F">
        <w:rPr>
          <w:rStyle w:val="normaltextrun"/>
          <w:rFonts w:ascii="Calibri" w:hAnsi="Calibri"/>
          <w:color w:val="000000" w:themeColor="text1"/>
          <w:sz w:val="18"/>
        </w:rPr>
        <w:t>(23 December 2021)</w:t>
      </w:r>
      <w:r w:rsidRPr="00D9377F">
        <w:rPr>
          <w:rFonts w:ascii="Calibri" w:hAnsi="Calibri"/>
          <w:sz w:val="18"/>
        </w:rPr>
        <w:t> p. 19 [101].</w:t>
      </w:r>
    </w:p>
  </w:footnote>
  <w:footnote w:id="162">
    <w:p w14:paraId="7FBE2C10" w14:textId="77777777" w:rsidR="005D3B37" w:rsidRPr="00C216FA" w:rsidRDefault="005D3B37" w:rsidP="009716E8">
      <w:pPr>
        <w:pStyle w:val="FootnoteText"/>
      </w:pPr>
      <w:r w:rsidRPr="00D9377F">
        <w:rPr>
          <w:rStyle w:val="FootnoteReference"/>
          <w:rFonts w:ascii="Calibri" w:hAnsi="Calibri"/>
          <w:sz w:val="18"/>
        </w:rPr>
        <w:footnoteRef/>
      </w:r>
      <w:r w:rsidRPr="00D9377F">
        <w:rPr>
          <w:rFonts w:ascii="Calibri" w:hAnsi="Calibri"/>
          <w:sz w:val="18"/>
        </w:rPr>
        <w:t xml:space="preserve"> Text reflects verbal advice provided by the Chief Health Officer to the Minister for Health, 14 December 2021.</w:t>
      </w:r>
    </w:p>
  </w:footnote>
  <w:footnote w:id="163">
    <w:p w14:paraId="3DAD5E92" w14:textId="77777777" w:rsidR="005D3B37" w:rsidRPr="00C216FA" w:rsidRDefault="005D3B37" w:rsidP="009716E8">
      <w:pPr>
        <w:pStyle w:val="FootnoteText"/>
      </w:pPr>
      <w:r w:rsidRPr="00D9377F">
        <w:rPr>
          <w:rStyle w:val="FootnoteReference"/>
          <w:rFonts w:ascii="Calibri" w:hAnsi="Calibri"/>
          <w:sz w:val="18"/>
        </w:rPr>
        <w:footnoteRef/>
      </w:r>
      <w:r w:rsidRPr="00D9377F">
        <w:rPr>
          <w:rFonts w:ascii="Calibri" w:hAnsi="Calibri"/>
          <w:sz w:val="18"/>
        </w:rPr>
        <w:t xml:space="preserve"> Text reflects verbal advice provided by the Chief Health Officer to the Minister for Health, 14 December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4193" w14:textId="77777777" w:rsidR="0076167D" w:rsidRDefault="00761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27D1" w14:textId="77777777" w:rsidR="0076167D" w:rsidRPr="00562FEF" w:rsidRDefault="0076167D" w:rsidP="00562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0C18" w14:textId="77777777" w:rsidR="0076167D" w:rsidRDefault="00761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077B"/>
    <w:multiLevelType w:val="hybridMultilevel"/>
    <w:tmpl w:val="39A03848"/>
    <w:styleLink w:val="BulletNumberStarter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 w:hAnsi="﷽﷽﷽﷽﷽﷽" w:c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 w:hAnsi="﷽﷽﷽﷽﷽﷽" w:c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 w:hAnsi="﷽﷽﷽﷽﷽﷽" w:cs="﷽﷽﷽﷽﷽﷽"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2F7300C"/>
    <w:multiLevelType w:val="multilevel"/>
    <w:tmpl w:val="A75CF408"/>
    <w:styleLink w:val="ZZNumberslowerroman11"/>
    <w:lvl w:ilvl="0">
      <w:start w:val="1"/>
      <w:numFmt w:val="decimal"/>
      <w:pStyle w:val="ListLevel1"/>
      <w:lvlText w:val="%1"/>
      <w:lvlJc w:val="left"/>
      <w:pPr>
        <w:ind w:left="567" w:hanging="567"/>
      </w:pPr>
      <w:rPr>
        <w:b w:val="0"/>
        <w:i w:val="0"/>
        <w:color w:val="auto"/>
        <w:sz w:val="22"/>
        <w:szCs w:val="22"/>
        <w:vertAlign w:val="baseline"/>
      </w:rPr>
    </w:lvl>
    <w:lvl w:ilvl="1">
      <w:start w:val="1"/>
      <w:numFmt w:val="decimal"/>
      <w:pStyle w:val="ListLevel2"/>
      <w:lvlText w:val="%1.%2"/>
      <w:lvlJc w:val="left"/>
      <w:pPr>
        <w:ind w:left="1134" w:hanging="567"/>
      </w:pPr>
      <w:rPr>
        <w:i w:val="0"/>
        <w:iCs w:val="0"/>
        <w:position w:val="2"/>
        <w:sz w:val="22"/>
        <w:szCs w:val="22"/>
        <w:vertAlign w:val="baseline"/>
      </w:rPr>
    </w:lvl>
    <w:lvl w:ilvl="2">
      <w:start w:val="1"/>
      <w:numFmt w:val="decimal"/>
      <w:pStyle w:val="ListLevel3"/>
      <w:lvlText w:val="%1.%2.%3"/>
      <w:lvlJc w:val="left"/>
      <w:pPr>
        <w:ind w:left="2127" w:hanging="567"/>
      </w:pPr>
      <w:rPr>
        <w:rFonts w:hint="default"/>
        <w:b w:val="0"/>
        <w:i w:val="0"/>
        <w:iCs w:val="0"/>
        <w:position w:val="2"/>
        <w:sz w:val="20"/>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1"/>
  </w:num>
  <w:num w:numId="2">
    <w:abstractNumId w:val="0"/>
  </w:num>
  <w:num w:numId="3">
    <w:abstractNumId w:val="1"/>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
    <w:abstractNumId w:val="1"/>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5">
    <w:abstractNumId w:val="1"/>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2"/>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6">
    <w:abstractNumId w:val="1"/>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1702" w:hanging="567"/>
        </w:pPr>
        <w:rPr>
          <w:rFonts w:hint="default"/>
          <w:b w:val="0"/>
          <w:i w:val="0"/>
          <w:iCs w:val="0"/>
          <w:position w:val="2"/>
          <w:sz w:val="22"/>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7">
    <w:abstractNumId w:val="1"/>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20B09"/>
    <w:rsid w:val="0000024E"/>
    <w:rsid w:val="00000297"/>
    <w:rsid w:val="000004A9"/>
    <w:rsid w:val="00000578"/>
    <w:rsid w:val="000007B4"/>
    <w:rsid w:val="0000084C"/>
    <w:rsid w:val="00000927"/>
    <w:rsid w:val="00000937"/>
    <w:rsid w:val="00000DA8"/>
    <w:rsid w:val="00000E7C"/>
    <w:rsid w:val="00000ED6"/>
    <w:rsid w:val="00000F9B"/>
    <w:rsid w:val="00001151"/>
    <w:rsid w:val="0000120E"/>
    <w:rsid w:val="0000126E"/>
    <w:rsid w:val="000012BC"/>
    <w:rsid w:val="00001324"/>
    <w:rsid w:val="00001425"/>
    <w:rsid w:val="000014E0"/>
    <w:rsid w:val="00001742"/>
    <w:rsid w:val="0000174E"/>
    <w:rsid w:val="0000177E"/>
    <w:rsid w:val="00001798"/>
    <w:rsid w:val="0000194C"/>
    <w:rsid w:val="00001A9F"/>
    <w:rsid w:val="00001BA2"/>
    <w:rsid w:val="00001C10"/>
    <w:rsid w:val="00001C5D"/>
    <w:rsid w:val="0000213A"/>
    <w:rsid w:val="00002931"/>
    <w:rsid w:val="00002BD0"/>
    <w:rsid w:val="00002D27"/>
    <w:rsid w:val="00002F7B"/>
    <w:rsid w:val="00002FFD"/>
    <w:rsid w:val="00003015"/>
    <w:rsid w:val="0000309D"/>
    <w:rsid w:val="0000314C"/>
    <w:rsid w:val="000035D9"/>
    <w:rsid w:val="00003615"/>
    <w:rsid w:val="000036BE"/>
    <w:rsid w:val="000036E9"/>
    <w:rsid w:val="00003795"/>
    <w:rsid w:val="0000384F"/>
    <w:rsid w:val="000038BB"/>
    <w:rsid w:val="00003AE2"/>
    <w:rsid w:val="00003B6B"/>
    <w:rsid w:val="00003D67"/>
    <w:rsid w:val="00003E85"/>
    <w:rsid w:val="00003FF2"/>
    <w:rsid w:val="0000407B"/>
    <w:rsid w:val="0000411D"/>
    <w:rsid w:val="000042D9"/>
    <w:rsid w:val="00004721"/>
    <w:rsid w:val="00004733"/>
    <w:rsid w:val="000048C7"/>
    <w:rsid w:val="00004963"/>
    <w:rsid w:val="00004A0C"/>
    <w:rsid w:val="00004A4C"/>
    <w:rsid w:val="00004C6C"/>
    <w:rsid w:val="00004CFA"/>
    <w:rsid w:val="00004E23"/>
    <w:rsid w:val="000050E8"/>
    <w:rsid w:val="00005283"/>
    <w:rsid w:val="00005436"/>
    <w:rsid w:val="0000546D"/>
    <w:rsid w:val="00005782"/>
    <w:rsid w:val="000057ED"/>
    <w:rsid w:val="0000588C"/>
    <w:rsid w:val="0000597E"/>
    <w:rsid w:val="00005CFF"/>
    <w:rsid w:val="0000618A"/>
    <w:rsid w:val="00006268"/>
    <w:rsid w:val="000063DF"/>
    <w:rsid w:val="0000642E"/>
    <w:rsid w:val="000065ED"/>
    <w:rsid w:val="000066B1"/>
    <w:rsid w:val="00006708"/>
    <w:rsid w:val="0000677D"/>
    <w:rsid w:val="000069A5"/>
    <w:rsid w:val="00006BAF"/>
    <w:rsid w:val="00006BB4"/>
    <w:rsid w:val="00006BB8"/>
    <w:rsid w:val="00006EBC"/>
    <w:rsid w:val="00007116"/>
    <w:rsid w:val="000071E1"/>
    <w:rsid w:val="000072BF"/>
    <w:rsid w:val="000073E1"/>
    <w:rsid w:val="000073F8"/>
    <w:rsid w:val="0000750D"/>
    <w:rsid w:val="0000753C"/>
    <w:rsid w:val="000079F6"/>
    <w:rsid w:val="00007A12"/>
    <w:rsid w:val="00007A31"/>
    <w:rsid w:val="00007AA4"/>
    <w:rsid w:val="00007DC9"/>
    <w:rsid w:val="00007FA4"/>
    <w:rsid w:val="000102CB"/>
    <w:rsid w:val="00010361"/>
    <w:rsid w:val="000104D0"/>
    <w:rsid w:val="0001054A"/>
    <w:rsid w:val="000107FB"/>
    <w:rsid w:val="00010977"/>
    <w:rsid w:val="00010AFB"/>
    <w:rsid w:val="00010BC1"/>
    <w:rsid w:val="00010DF9"/>
    <w:rsid w:val="00010F38"/>
    <w:rsid w:val="00010F3E"/>
    <w:rsid w:val="00011396"/>
    <w:rsid w:val="000113B8"/>
    <w:rsid w:val="000115ED"/>
    <w:rsid w:val="0001167C"/>
    <w:rsid w:val="0001168B"/>
    <w:rsid w:val="000116A8"/>
    <w:rsid w:val="000116F3"/>
    <w:rsid w:val="000118ED"/>
    <w:rsid w:val="00011CB8"/>
    <w:rsid w:val="00011F62"/>
    <w:rsid w:val="0001222A"/>
    <w:rsid w:val="000122FD"/>
    <w:rsid w:val="000123AF"/>
    <w:rsid w:val="0001242B"/>
    <w:rsid w:val="0001258C"/>
    <w:rsid w:val="000125CB"/>
    <w:rsid w:val="00012679"/>
    <w:rsid w:val="0001290B"/>
    <w:rsid w:val="000129F7"/>
    <w:rsid w:val="00012A0E"/>
    <w:rsid w:val="00012ABF"/>
    <w:rsid w:val="00012C5C"/>
    <w:rsid w:val="00012D21"/>
    <w:rsid w:val="00012E20"/>
    <w:rsid w:val="00012EE0"/>
    <w:rsid w:val="00012F4F"/>
    <w:rsid w:val="000131A2"/>
    <w:rsid w:val="000132EC"/>
    <w:rsid w:val="0001332C"/>
    <w:rsid w:val="00013337"/>
    <w:rsid w:val="00013347"/>
    <w:rsid w:val="000133A1"/>
    <w:rsid w:val="000139C8"/>
    <w:rsid w:val="00013B70"/>
    <w:rsid w:val="00013BDF"/>
    <w:rsid w:val="00013DDF"/>
    <w:rsid w:val="0001401F"/>
    <w:rsid w:val="00014326"/>
    <w:rsid w:val="000143DA"/>
    <w:rsid w:val="000149BF"/>
    <w:rsid w:val="00014B45"/>
    <w:rsid w:val="00014B5D"/>
    <w:rsid w:val="00014CB3"/>
    <w:rsid w:val="00014DFC"/>
    <w:rsid w:val="00014EA9"/>
    <w:rsid w:val="00015249"/>
    <w:rsid w:val="0001553D"/>
    <w:rsid w:val="00015595"/>
    <w:rsid w:val="000156D5"/>
    <w:rsid w:val="000156E4"/>
    <w:rsid w:val="0001583F"/>
    <w:rsid w:val="00015A9B"/>
    <w:rsid w:val="00015BF1"/>
    <w:rsid w:val="00015E34"/>
    <w:rsid w:val="0001631F"/>
    <w:rsid w:val="000165D1"/>
    <w:rsid w:val="000166CA"/>
    <w:rsid w:val="000168BE"/>
    <w:rsid w:val="00016982"/>
    <w:rsid w:val="00016A6F"/>
    <w:rsid w:val="00016B8C"/>
    <w:rsid w:val="00016BBE"/>
    <w:rsid w:val="00016DE1"/>
    <w:rsid w:val="00016EAD"/>
    <w:rsid w:val="00016F01"/>
    <w:rsid w:val="00016F6C"/>
    <w:rsid w:val="00017342"/>
    <w:rsid w:val="0001763C"/>
    <w:rsid w:val="0001769F"/>
    <w:rsid w:val="000177A4"/>
    <w:rsid w:val="00017852"/>
    <w:rsid w:val="000178A9"/>
    <w:rsid w:val="000178F7"/>
    <w:rsid w:val="0001798D"/>
    <w:rsid w:val="000179FA"/>
    <w:rsid w:val="00017BBA"/>
    <w:rsid w:val="00017BD9"/>
    <w:rsid w:val="00017D04"/>
    <w:rsid w:val="00017DB2"/>
    <w:rsid w:val="000200E6"/>
    <w:rsid w:val="00020314"/>
    <w:rsid w:val="000206EE"/>
    <w:rsid w:val="0002080A"/>
    <w:rsid w:val="00020982"/>
    <w:rsid w:val="000209A3"/>
    <w:rsid w:val="00020B3D"/>
    <w:rsid w:val="00020C46"/>
    <w:rsid w:val="00020DD7"/>
    <w:rsid w:val="00020FE8"/>
    <w:rsid w:val="000210F1"/>
    <w:rsid w:val="00021163"/>
    <w:rsid w:val="000213CC"/>
    <w:rsid w:val="000217F1"/>
    <w:rsid w:val="00021A5A"/>
    <w:rsid w:val="00021E0F"/>
    <w:rsid w:val="0002211D"/>
    <w:rsid w:val="000223AE"/>
    <w:rsid w:val="000223E2"/>
    <w:rsid w:val="000226C3"/>
    <w:rsid w:val="000227BC"/>
    <w:rsid w:val="00022890"/>
    <w:rsid w:val="000229DA"/>
    <w:rsid w:val="00022AB7"/>
    <w:rsid w:val="00022D60"/>
    <w:rsid w:val="00022E14"/>
    <w:rsid w:val="000233E5"/>
    <w:rsid w:val="0002340F"/>
    <w:rsid w:val="000234B5"/>
    <w:rsid w:val="0002363E"/>
    <w:rsid w:val="00023715"/>
    <w:rsid w:val="0002374F"/>
    <w:rsid w:val="0002379A"/>
    <w:rsid w:val="000237A8"/>
    <w:rsid w:val="0002393F"/>
    <w:rsid w:val="00023BDB"/>
    <w:rsid w:val="00023BF2"/>
    <w:rsid w:val="00023C1D"/>
    <w:rsid w:val="00023C62"/>
    <w:rsid w:val="00024033"/>
    <w:rsid w:val="000243EE"/>
    <w:rsid w:val="000246B5"/>
    <w:rsid w:val="000246E8"/>
    <w:rsid w:val="0002480A"/>
    <w:rsid w:val="0002489F"/>
    <w:rsid w:val="00024C70"/>
    <w:rsid w:val="00024D2D"/>
    <w:rsid w:val="00024DF3"/>
    <w:rsid w:val="00024FF4"/>
    <w:rsid w:val="000252F1"/>
    <w:rsid w:val="0002534A"/>
    <w:rsid w:val="000253B4"/>
    <w:rsid w:val="0002546A"/>
    <w:rsid w:val="000255C4"/>
    <w:rsid w:val="000255D4"/>
    <w:rsid w:val="0002571D"/>
    <w:rsid w:val="00025735"/>
    <w:rsid w:val="0002587F"/>
    <w:rsid w:val="00025BB9"/>
    <w:rsid w:val="00025E10"/>
    <w:rsid w:val="00025E6F"/>
    <w:rsid w:val="00025EEA"/>
    <w:rsid w:val="00026351"/>
    <w:rsid w:val="000263D7"/>
    <w:rsid w:val="0002658E"/>
    <w:rsid w:val="00026795"/>
    <w:rsid w:val="00026811"/>
    <w:rsid w:val="0002684B"/>
    <w:rsid w:val="00026868"/>
    <w:rsid w:val="00026881"/>
    <w:rsid w:val="00026A03"/>
    <w:rsid w:val="00026B05"/>
    <w:rsid w:val="00026C22"/>
    <w:rsid w:val="000271BA"/>
    <w:rsid w:val="000273D3"/>
    <w:rsid w:val="0002755E"/>
    <w:rsid w:val="00027A1C"/>
    <w:rsid w:val="00027B80"/>
    <w:rsid w:val="00027C0B"/>
    <w:rsid w:val="00027D2F"/>
    <w:rsid w:val="00027D41"/>
    <w:rsid w:val="00027E66"/>
    <w:rsid w:val="0002B8A2"/>
    <w:rsid w:val="000302D7"/>
    <w:rsid w:val="00030B25"/>
    <w:rsid w:val="00030B50"/>
    <w:rsid w:val="00030C36"/>
    <w:rsid w:val="00030E1D"/>
    <w:rsid w:val="00030E7D"/>
    <w:rsid w:val="00030EEA"/>
    <w:rsid w:val="00031055"/>
    <w:rsid w:val="00031180"/>
    <w:rsid w:val="00031328"/>
    <w:rsid w:val="00031442"/>
    <w:rsid w:val="00031545"/>
    <w:rsid w:val="00031681"/>
    <w:rsid w:val="00031697"/>
    <w:rsid w:val="00031BDA"/>
    <w:rsid w:val="00031CD1"/>
    <w:rsid w:val="00031E46"/>
    <w:rsid w:val="0003240B"/>
    <w:rsid w:val="00032536"/>
    <w:rsid w:val="000326B5"/>
    <w:rsid w:val="00032705"/>
    <w:rsid w:val="0003273B"/>
    <w:rsid w:val="00032765"/>
    <w:rsid w:val="0003284F"/>
    <w:rsid w:val="00032894"/>
    <w:rsid w:val="00032DD8"/>
    <w:rsid w:val="00032EFA"/>
    <w:rsid w:val="00032F89"/>
    <w:rsid w:val="00032FD7"/>
    <w:rsid w:val="00033007"/>
    <w:rsid w:val="000330BA"/>
    <w:rsid w:val="00033559"/>
    <w:rsid w:val="000335CC"/>
    <w:rsid w:val="000336BC"/>
    <w:rsid w:val="0003382C"/>
    <w:rsid w:val="000338D7"/>
    <w:rsid w:val="000338FA"/>
    <w:rsid w:val="00033E45"/>
    <w:rsid w:val="00033E86"/>
    <w:rsid w:val="000342F4"/>
    <w:rsid w:val="000345D5"/>
    <w:rsid w:val="00034770"/>
    <w:rsid w:val="000347BA"/>
    <w:rsid w:val="00034817"/>
    <w:rsid w:val="000349EF"/>
    <w:rsid w:val="00034BE2"/>
    <w:rsid w:val="00034C68"/>
    <w:rsid w:val="00034C94"/>
    <w:rsid w:val="00034E20"/>
    <w:rsid w:val="00035137"/>
    <w:rsid w:val="000351B5"/>
    <w:rsid w:val="00035225"/>
    <w:rsid w:val="00035340"/>
    <w:rsid w:val="000356B5"/>
    <w:rsid w:val="00035CFC"/>
    <w:rsid w:val="00035E4E"/>
    <w:rsid w:val="00035F84"/>
    <w:rsid w:val="00035FAF"/>
    <w:rsid w:val="00036096"/>
    <w:rsid w:val="0003628A"/>
    <w:rsid w:val="0003630F"/>
    <w:rsid w:val="00036453"/>
    <w:rsid w:val="000364E5"/>
    <w:rsid w:val="000365AE"/>
    <w:rsid w:val="00036A5F"/>
    <w:rsid w:val="00036A82"/>
    <w:rsid w:val="00036DFF"/>
    <w:rsid w:val="0003701C"/>
    <w:rsid w:val="000370F1"/>
    <w:rsid w:val="00037138"/>
    <w:rsid w:val="00037489"/>
    <w:rsid w:val="00037A6A"/>
    <w:rsid w:val="00037E58"/>
    <w:rsid w:val="00040152"/>
    <w:rsid w:val="00040957"/>
    <w:rsid w:val="000409C1"/>
    <w:rsid w:val="00040F3E"/>
    <w:rsid w:val="0004144A"/>
    <w:rsid w:val="00041494"/>
    <w:rsid w:val="000414BE"/>
    <w:rsid w:val="000414DD"/>
    <w:rsid w:val="00041626"/>
    <w:rsid w:val="000416AA"/>
    <w:rsid w:val="000419E3"/>
    <w:rsid w:val="00041A58"/>
    <w:rsid w:val="00041AC9"/>
    <w:rsid w:val="00041C3D"/>
    <w:rsid w:val="00041E74"/>
    <w:rsid w:val="0004202F"/>
    <w:rsid w:val="00042369"/>
    <w:rsid w:val="00042474"/>
    <w:rsid w:val="000424D7"/>
    <w:rsid w:val="000424DC"/>
    <w:rsid w:val="0004255F"/>
    <w:rsid w:val="0004263D"/>
    <w:rsid w:val="00042850"/>
    <w:rsid w:val="000428E8"/>
    <w:rsid w:val="000429D9"/>
    <w:rsid w:val="000429EB"/>
    <w:rsid w:val="00042BCD"/>
    <w:rsid w:val="00042DDB"/>
    <w:rsid w:val="00042E47"/>
    <w:rsid w:val="00042F77"/>
    <w:rsid w:val="00042F98"/>
    <w:rsid w:val="00043098"/>
    <w:rsid w:val="000430D2"/>
    <w:rsid w:val="000430F1"/>
    <w:rsid w:val="000431CD"/>
    <w:rsid w:val="00043229"/>
    <w:rsid w:val="00043373"/>
    <w:rsid w:val="00043487"/>
    <w:rsid w:val="000435FF"/>
    <w:rsid w:val="0004377C"/>
    <w:rsid w:val="00043A98"/>
    <w:rsid w:val="00043D23"/>
    <w:rsid w:val="00043F38"/>
    <w:rsid w:val="00044132"/>
    <w:rsid w:val="00044353"/>
    <w:rsid w:val="0004440C"/>
    <w:rsid w:val="00044537"/>
    <w:rsid w:val="000445D2"/>
    <w:rsid w:val="00044655"/>
    <w:rsid w:val="0004471D"/>
    <w:rsid w:val="0004479D"/>
    <w:rsid w:val="000448CD"/>
    <w:rsid w:val="0004497C"/>
    <w:rsid w:val="000449B4"/>
    <w:rsid w:val="00044ABC"/>
    <w:rsid w:val="00044C4E"/>
    <w:rsid w:val="00044CC7"/>
    <w:rsid w:val="00045101"/>
    <w:rsid w:val="00045144"/>
    <w:rsid w:val="0004514A"/>
    <w:rsid w:val="0004520D"/>
    <w:rsid w:val="000452B2"/>
    <w:rsid w:val="0004543D"/>
    <w:rsid w:val="000455F3"/>
    <w:rsid w:val="0004570C"/>
    <w:rsid w:val="0004571E"/>
    <w:rsid w:val="00045808"/>
    <w:rsid w:val="000458F8"/>
    <w:rsid w:val="00045900"/>
    <w:rsid w:val="00045957"/>
    <w:rsid w:val="00045C71"/>
    <w:rsid w:val="00045CDE"/>
    <w:rsid w:val="00045E48"/>
    <w:rsid w:val="00045F28"/>
    <w:rsid w:val="00045FC3"/>
    <w:rsid w:val="000460EB"/>
    <w:rsid w:val="0004615F"/>
    <w:rsid w:val="00046517"/>
    <w:rsid w:val="00046561"/>
    <w:rsid w:val="000466BA"/>
    <w:rsid w:val="000467F4"/>
    <w:rsid w:val="00046DBC"/>
    <w:rsid w:val="00046E6C"/>
    <w:rsid w:val="0004730B"/>
    <w:rsid w:val="00047557"/>
    <w:rsid w:val="00047597"/>
    <w:rsid w:val="000479CE"/>
    <w:rsid w:val="00047BF8"/>
    <w:rsid w:val="00047DA7"/>
    <w:rsid w:val="00047ED8"/>
    <w:rsid w:val="0004C6FF"/>
    <w:rsid w:val="0005000D"/>
    <w:rsid w:val="00050386"/>
    <w:rsid w:val="000505EB"/>
    <w:rsid w:val="000506C2"/>
    <w:rsid w:val="00050756"/>
    <w:rsid w:val="00050A7C"/>
    <w:rsid w:val="00050AF7"/>
    <w:rsid w:val="00050E42"/>
    <w:rsid w:val="00050F82"/>
    <w:rsid w:val="00051157"/>
    <w:rsid w:val="00051284"/>
    <w:rsid w:val="00051558"/>
    <w:rsid w:val="000516C5"/>
    <w:rsid w:val="00051766"/>
    <w:rsid w:val="0005176F"/>
    <w:rsid w:val="00051AE7"/>
    <w:rsid w:val="00051B04"/>
    <w:rsid w:val="00051B4D"/>
    <w:rsid w:val="00051D27"/>
    <w:rsid w:val="00051EF5"/>
    <w:rsid w:val="00051FF4"/>
    <w:rsid w:val="00052134"/>
    <w:rsid w:val="00052207"/>
    <w:rsid w:val="0005220F"/>
    <w:rsid w:val="00052273"/>
    <w:rsid w:val="0005275B"/>
    <w:rsid w:val="00052795"/>
    <w:rsid w:val="00052D1A"/>
    <w:rsid w:val="00052D73"/>
    <w:rsid w:val="00052D7D"/>
    <w:rsid w:val="0005302A"/>
    <w:rsid w:val="00053292"/>
    <w:rsid w:val="00053293"/>
    <w:rsid w:val="00053309"/>
    <w:rsid w:val="00053A4D"/>
    <w:rsid w:val="00053AFA"/>
    <w:rsid w:val="00053C0C"/>
    <w:rsid w:val="00053C3F"/>
    <w:rsid w:val="00053F31"/>
    <w:rsid w:val="0005427A"/>
    <w:rsid w:val="000544FC"/>
    <w:rsid w:val="00054734"/>
    <w:rsid w:val="000548B3"/>
    <w:rsid w:val="00054C68"/>
    <w:rsid w:val="00054D89"/>
    <w:rsid w:val="00054FC9"/>
    <w:rsid w:val="000551F4"/>
    <w:rsid w:val="00055281"/>
    <w:rsid w:val="0005530E"/>
    <w:rsid w:val="0005535E"/>
    <w:rsid w:val="0005550E"/>
    <w:rsid w:val="000557FB"/>
    <w:rsid w:val="00055854"/>
    <w:rsid w:val="000559E2"/>
    <w:rsid w:val="00055D0B"/>
    <w:rsid w:val="00055F2A"/>
    <w:rsid w:val="00056173"/>
    <w:rsid w:val="0005626A"/>
    <w:rsid w:val="00056292"/>
    <w:rsid w:val="000563C2"/>
    <w:rsid w:val="0005650A"/>
    <w:rsid w:val="0005657A"/>
    <w:rsid w:val="000567A9"/>
    <w:rsid w:val="000567CF"/>
    <w:rsid w:val="00056B23"/>
    <w:rsid w:val="00056BFB"/>
    <w:rsid w:val="00056E39"/>
    <w:rsid w:val="00056FD3"/>
    <w:rsid w:val="00056FF7"/>
    <w:rsid w:val="0005724A"/>
    <w:rsid w:val="0005743D"/>
    <w:rsid w:val="00057479"/>
    <w:rsid w:val="0005756C"/>
    <w:rsid w:val="00057752"/>
    <w:rsid w:val="0005778F"/>
    <w:rsid w:val="000577F1"/>
    <w:rsid w:val="00057802"/>
    <w:rsid w:val="00057827"/>
    <w:rsid w:val="00057914"/>
    <w:rsid w:val="00057B9C"/>
    <w:rsid w:val="00057BE4"/>
    <w:rsid w:val="00057CFC"/>
    <w:rsid w:val="00057F2D"/>
    <w:rsid w:val="000601C3"/>
    <w:rsid w:val="0006029C"/>
    <w:rsid w:val="00060377"/>
    <w:rsid w:val="000603BD"/>
    <w:rsid w:val="000605F7"/>
    <w:rsid w:val="000607C6"/>
    <w:rsid w:val="00060AF1"/>
    <w:rsid w:val="00060F47"/>
    <w:rsid w:val="000611E6"/>
    <w:rsid w:val="0006158B"/>
    <w:rsid w:val="000617BC"/>
    <w:rsid w:val="0006186F"/>
    <w:rsid w:val="000618B3"/>
    <w:rsid w:val="000618EE"/>
    <w:rsid w:val="000619BA"/>
    <w:rsid w:val="00061B5C"/>
    <w:rsid w:val="00061DFA"/>
    <w:rsid w:val="00062031"/>
    <w:rsid w:val="00062219"/>
    <w:rsid w:val="00062273"/>
    <w:rsid w:val="00062389"/>
    <w:rsid w:val="000623DB"/>
    <w:rsid w:val="00062546"/>
    <w:rsid w:val="0006283B"/>
    <w:rsid w:val="000629D5"/>
    <w:rsid w:val="00062A52"/>
    <w:rsid w:val="00062C15"/>
    <w:rsid w:val="00062C3E"/>
    <w:rsid w:val="00062CF0"/>
    <w:rsid w:val="00062D53"/>
    <w:rsid w:val="000632D2"/>
    <w:rsid w:val="00063359"/>
    <w:rsid w:val="0006358C"/>
    <w:rsid w:val="00063664"/>
    <w:rsid w:val="00063742"/>
    <w:rsid w:val="00063858"/>
    <w:rsid w:val="00063B0F"/>
    <w:rsid w:val="00063E82"/>
    <w:rsid w:val="00064130"/>
    <w:rsid w:val="000642C6"/>
    <w:rsid w:val="00064381"/>
    <w:rsid w:val="0006467D"/>
    <w:rsid w:val="0006482B"/>
    <w:rsid w:val="0006483D"/>
    <w:rsid w:val="0006495D"/>
    <w:rsid w:val="00064A14"/>
    <w:rsid w:val="00064FDE"/>
    <w:rsid w:val="00065262"/>
    <w:rsid w:val="000653F0"/>
    <w:rsid w:val="000658D7"/>
    <w:rsid w:val="000658E8"/>
    <w:rsid w:val="000659E2"/>
    <w:rsid w:val="00065A99"/>
    <w:rsid w:val="00065B97"/>
    <w:rsid w:val="00065BA8"/>
    <w:rsid w:val="00065C1E"/>
    <w:rsid w:val="00065E86"/>
    <w:rsid w:val="0006611D"/>
    <w:rsid w:val="0006616F"/>
    <w:rsid w:val="0006620E"/>
    <w:rsid w:val="0006629B"/>
    <w:rsid w:val="00066570"/>
    <w:rsid w:val="000666DB"/>
    <w:rsid w:val="0006687F"/>
    <w:rsid w:val="0006699F"/>
    <w:rsid w:val="000669E5"/>
    <w:rsid w:val="00066CBC"/>
    <w:rsid w:val="00066CFF"/>
    <w:rsid w:val="00066D13"/>
    <w:rsid w:val="00066D59"/>
    <w:rsid w:val="00066DBB"/>
    <w:rsid w:val="00066FB8"/>
    <w:rsid w:val="0006706D"/>
    <w:rsid w:val="000671C9"/>
    <w:rsid w:val="0006768F"/>
    <w:rsid w:val="000678EA"/>
    <w:rsid w:val="000678F0"/>
    <w:rsid w:val="00067A9D"/>
    <w:rsid w:val="00067C09"/>
    <w:rsid w:val="00067CB3"/>
    <w:rsid w:val="00067D05"/>
    <w:rsid w:val="00067F01"/>
    <w:rsid w:val="00069724"/>
    <w:rsid w:val="000700FE"/>
    <w:rsid w:val="0007052E"/>
    <w:rsid w:val="00070606"/>
    <w:rsid w:val="00070687"/>
    <w:rsid w:val="000706BA"/>
    <w:rsid w:val="000707E7"/>
    <w:rsid w:val="00070AFB"/>
    <w:rsid w:val="00070C7E"/>
    <w:rsid w:val="00070DF4"/>
    <w:rsid w:val="00070E16"/>
    <w:rsid w:val="00070EDD"/>
    <w:rsid w:val="00071051"/>
    <w:rsid w:val="000713F6"/>
    <w:rsid w:val="000713FA"/>
    <w:rsid w:val="000716CC"/>
    <w:rsid w:val="000716F5"/>
    <w:rsid w:val="00071A0E"/>
    <w:rsid w:val="00071AF4"/>
    <w:rsid w:val="00071CBE"/>
    <w:rsid w:val="00071F26"/>
    <w:rsid w:val="0007201B"/>
    <w:rsid w:val="0007204E"/>
    <w:rsid w:val="0007207C"/>
    <w:rsid w:val="0007209B"/>
    <w:rsid w:val="00072114"/>
    <w:rsid w:val="00072442"/>
    <w:rsid w:val="00072466"/>
    <w:rsid w:val="0007266A"/>
    <w:rsid w:val="00072847"/>
    <w:rsid w:val="00072B01"/>
    <w:rsid w:val="00072F02"/>
    <w:rsid w:val="000739A4"/>
    <w:rsid w:val="000739E4"/>
    <w:rsid w:val="00073A5C"/>
    <w:rsid w:val="00073CD7"/>
    <w:rsid w:val="00073D0D"/>
    <w:rsid w:val="00073D39"/>
    <w:rsid w:val="00073D6F"/>
    <w:rsid w:val="000741D4"/>
    <w:rsid w:val="0007420F"/>
    <w:rsid w:val="000743BE"/>
    <w:rsid w:val="0007478A"/>
    <w:rsid w:val="00074CB2"/>
    <w:rsid w:val="00074CC9"/>
    <w:rsid w:val="0007511F"/>
    <w:rsid w:val="000751D7"/>
    <w:rsid w:val="0007537A"/>
    <w:rsid w:val="00075478"/>
    <w:rsid w:val="00075603"/>
    <w:rsid w:val="00075679"/>
    <w:rsid w:val="00075729"/>
    <w:rsid w:val="00075977"/>
    <w:rsid w:val="00075992"/>
    <w:rsid w:val="00075D58"/>
    <w:rsid w:val="00075D9E"/>
    <w:rsid w:val="0007605C"/>
    <w:rsid w:val="0007613B"/>
    <w:rsid w:val="0007616F"/>
    <w:rsid w:val="000761BB"/>
    <w:rsid w:val="00076358"/>
    <w:rsid w:val="00076501"/>
    <w:rsid w:val="0007650B"/>
    <w:rsid w:val="00076637"/>
    <w:rsid w:val="00076AE3"/>
    <w:rsid w:val="00077209"/>
    <w:rsid w:val="0007727E"/>
    <w:rsid w:val="000772A2"/>
    <w:rsid w:val="000772B5"/>
    <w:rsid w:val="000772FC"/>
    <w:rsid w:val="000775D1"/>
    <w:rsid w:val="000777BC"/>
    <w:rsid w:val="00077869"/>
    <w:rsid w:val="000778B4"/>
    <w:rsid w:val="00077915"/>
    <w:rsid w:val="00077AE1"/>
    <w:rsid w:val="00077C9C"/>
    <w:rsid w:val="00077E46"/>
    <w:rsid w:val="00077EB8"/>
    <w:rsid w:val="0007F552"/>
    <w:rsid w:val="0007FFB3"/>
    <w:rsid w:val="00080100"/>
    <w:rsid w:val="00080208"/>
    <w:rsid w:val="00080327"/>
    <w:rsid w:val="00080578"/>
    <w:rsid w:val="00080710"/>
    <w:rsid w:val="00080951"/>
    <w:rsid w:val="0008096F"/>
    <w:rsid w:val="000809FA"/>
    <w:rsid w:val="00080C4B"/>
    <w:rsid w:val="00080C50"/>
    <w:rsid w:val="00080C51"/>
    <w:rsid w:val="00080C5B"/>
    <w:rsid w:val="00080C77"/>
    <w:rsid w:val="00080DF5"/>
    <w:rsid w:val="000811A3"/>
    <w:rsid w:val="000815A1"/>
    <w:rsid w:val="000817D4"/>
    <w:rsid w:val="0008181D"/>
    <w:rsid w:val="00081874"/>
    <w:rsid w:val="00081B08"/>
    <w:rsid w:val="00081B3F"/>
    <w:rsid w:val="00081BFA"/>
    <w:rsid w:val="00081C2E"/>
    <w:rsid w:val="00081F26"/>
    <w:rsid w:val="000820FD"/>
    <w:rsid w:val="000821FC"/>
    <w:rsid w:val="00082426"/>
    <w:rsid w:val="00082521"/>
    <w:rsid w:val="0008265F"/>
    <w:rsid w:val="0008266C"/>
    <w:rsid w:val="000827F0"/>
    <w:rsid w:val="00082970"/>
    <w:rsid w:val="00082EC3"/>
    <w:rsid w:val="00082F41"/>
    <w:rsid w:val="00082F7E"/>
    <w:rsid w:val="00082FB6"/>
    <w:rsid w:val="0008339B"/>
    <w:rsid w:val="00083467"/>
    <w:rsid w:val="0008389E"/>
    <w:rsid w:val="000838FB"/>
    <w:rsid w:val="000839C6"/>
    <w:rsid w:val="00083A8B"/>
    <w:rsid w:val="00083B09"/>
    <w:rsid w:val="00083C12"/>
    <w:rsid w:val="000849E5"/>
    <w:rsid w:val="00084AE4"/>
    <w:rsid w:val="00084B02"/>
    <w:rsid w:val="00084B65"/>
    <w:rsid w:val="00084C6E"/>
    <w:rsid w:val="00084F1A"/>
    <w:rsid w:val="000852D5"/>
    <w:rsid w:val="00085369"/>
    <w:rsid w:val="000854C5"/>
    <w:rsid w:val="0008563F"/>
    <w:rsid w:val="0008570E"/>
    <w:rsid w:val="000857B8"/>
    <w:rsid w:val="00085850"/>
    <w:rsid w:val="00085BA3"/>
    <w:rsid w:val="00085C1D"/>
    <w:rsid w:val="0008621C"/>
    <w:rsid w:val="00086295"/>
    <w:rsid w:val="000864A9"/>
    <w:rsid w:val="00086723"/>
    <w:rsid w:val="0008689B"/>
    <w:rsid w:val="000868F3"/>
    <w:rsid w:val="00086942"/>
    <w:rsid w:val="00086A19"/>
    <w:rsid w:val="00086A30"/>
    <w:rsid w:val="00086C1B"/>
    <w:rsid w:val="00086E3F"/>
    <w:rsid w:val="00086EFB"/>
    <w:rsid w:val="000870B7"/>
    <w:rsid w:val="000873C2"/>
    <w:rsid w:val="00087598"/>
    <w:rsid w:val="00087815"/>
    <w:rsid w:val="000878B9"/>
    <w:rsid w:val="000878BF"/>
    <w:rsid w:val="00087939"/>
    <w:rsid w:val="00087A11"/>
    <w:rsid w:val="00087A4F"/>
    <w:rsid w:val="00087B3F"/>
    <w:rsid w:val="00087D6F"/>
    <w:rsid w:val="0008EED7"/>
    <w:rsid w:val="0009004C"/>
    <w:rsid w:val="000901B0"/>
    <w:rsid w:val="0009038A"/>
    <w:rsid w:val="00090418"/>
    <w:rsid w:val="0009046A"/>
    <w:rsid w:val="000904B1"/>
    <w:rsid w:val="0009087C"/>
    <w:rsid w:val="00090961"/>
    <w:rsid w:val="0009098A"/>
    <w:rsid w:val="00090BDB"/>
    <w:rsid w:val="00090E80"/>
    <w:rsid w:val="00091113"/>
    <w:rsid w:val="0009112C"/>
    <w:rsid w:val="000913FE"/>
    <w:rsid w:val="00091896"/>
    <w:rsid w:val="000918E2"/>
    <w:rsid w:val="000918E8"/>
    <w:rsid w:val="000919B7"/>
    <w:rsid w:val="00091A95"/>
    <w:rsid w:val="00091AEB"/>
    <w:rsid w:val="00091B0E"/>
    <w:rsid w:val="00091B79"/>
    <w:rsid w:val="00091B85"/>
    <w:rsid w:val="00091C44"/>
    <w:rsid w:val="00091DA7"/>
    <w:rsid w:val="00091F07"/>
    <w:rsid w:val="00091FDA"/>
    <w:rsid w:val="00092015"/>
    <w:rsid w:val="0009224C"/>
    <w:rsid w:val="00092288"/>
    <w:rsid w:val="00092C90"/>
    <w:rsid w:val="00093043"/>
    <w:rsid w:val="00093065"/>
    <w:rsid w:val="00093082"/>
    <w:rsid w:val="000930D2"/>
    <w:rsid w:val="0009322D"/>
    <w:rsid w:val="0009326C"/>
    <w:rsid w:val="000932F9"/>
    <w:rsid w:val="00093404"/>
    <w:rsid w:val="0009361C"/>
    <w:rsid w:val="0009372E"/>
    <w:rsid w:val="00093790"/>
    <w:rsid w:val="0009393C"/>
    <w:rsid w:val="00093D92"/>
    <w:rsid w:val="000940CF"/>
    <w:rsid w:val="00094119"/>
    <w:rsid w:val="000944D6"/>
    <w:rsid w:val="000945D2"/>
    <w:rsid w:val="00094653"/>
    <w:rsid w:val="00094845"/>
    <w:rsid w:val="00094A34"/>
    <w:rsid w:val="00094A40"/>
    <w:rsid w:val="00094AF2"/>
    <w:rsid w:val="00094B9B"/>
    <w:rsid w:val="00094D43"/>
    <w:rsid w:val="00094D4F"/>
    <w:rsid w:val="00094E24"/>
    <w:rsid w:val="00094FB5"/>
    <w:rsid w:val="0009505B"/>
    <w:rsid w:val="000953BD"/>
    <w:rsid w:val="0009565C"/>
    <w:rsid w:val="000956BE"/>
    <w:rsid w:val="000957F2"/>
    <w:rsid w:val="000959FA"/>
    <w:rsid w:val="00095B2A"/>
    <w:rsid w:val="00095CD3"/>
    <w:rsid w:val="00096066"/>
    <w:rsid w:val="00096079"/>
    <w:rsid w:val="000960E6"/>
    <w:rsid w:val="00096389"/>
    <w:rsid w:val="000963A4"/>
    <w:rsid w:val="000969B9"/>
    <w:rsid w:val="00096D2C"/>
    <w:rsid w:val="000971DB"/>
    <w:rsid w:val="00097397"/>
    <w:rsid w:val="00097571"/>
    <w:rsid w:val="00097627"/>
    <w:rsid w:val="00097674"/>
    <w:rsid w:val="000976E3"/>
    <w:rsid w:val="00097754"/>
    <w:rsid w:val="00097914"/>
    <w:rsid w:val="000979EE"/>
    <w:rsid w:val="00097B47"/>
    <w:rsid w:val="00097BCF"/>
    <w:rsid w:val="00097C38"/>
    <w:rsid w:val="00097CC7"/>
    <w:rsid w:val="00097CE3"/>
    <w:rsid w:val="00097CFC"/>
    <w:rsid w:val="00097F8E"/>
    <w:rsid w:val="000A0316"/>
    <w:rsid w:val="000A04AC"/>
    <w:rsid w:val="000A04B0"/>
    <w:rsid w:val="000A0537"/>
    <w:rsid w:val="000A06E7"/>
    <w:rsid w:val="000A07FC"/>
    <w:rsid w:val="000A08AE"/>
    <w:rsid w:val="000A099A"/>
    <w:rsid w:val="000A0ADA"/>
    <w:rsid w:val="000A0C9A"/>
    <w:rsid w:val="000A0CB7"/>
    <w:rsid w:val="000A0D05"/>
    <w:rsid w:val="000A0D86"/>
    <w:rsid w:val="000A13B1"/>
    <w:rsid w:val="000A1464"/>
    <w:rsid w:val="000A14C0"/>
    <w:rsid w:val="000A15B6"/>
    <w:rsid w:val="000A1606"/>
    <w:rsid w:val="000A17B8"/>
    <w:rsid w:val="000A1BC2"/>
    <w:rsid w:val="000A1C68"/>
    <w:rsid w:val="000A1F8C"/>
    <w:rsid w:val="000A1FD9"/>
    <w:rsid w:val="000A2002"/>
    <w:rsid w:val="000A2051"/>
    <w:rsid w:val="000A2190"/>
    <w:rsid w:val="000A22D8"/>
    <w:rsid w:val="000A2390"/>
    <w:rsid w:val="000A245D"/>
    <w:rsid w:val="000A2489"/>
    <w:rsid w:val="000A25F4"/>
    <w:rsid w:val="000A2C27"/>
    <w:rsid w:val="000A2CD0"/>
    <w:rsid w:val="000A2D3E"/>
    <w:rsid w:val="000A2FBA"/>
    <w:rsid w:val="000A300F"/>
    <w:rsid w:val="000A30A8"/>
    <w:rsid w:val="000A3335"/>
    <w:rsid w:val="000A355E"/>
    <w:rsid w:val="000A3776"/>
    <w:rsid w:val="000A3DC2"/>
    <w:rsid w:val="000A3EEE"/>
    <w:rsid w:val="000A3F2B"/>
    <w:rsid w:val="000A4797"/>
    <w:rsid w:val="000A4865"/>
    <w:rsid w:val="000A488B"/>
    <w:rsid w:val="000A4959"/>
    <w:rsid w:val="000A4BFE"/>
    <w:rsid w:val="000A4C31"/>
    <w:rsid w:val="000A4D53"/>
    <w:rsid w:val="000A4EC6"/>
    <w:rsid w:val="000A4FB3"/>
    <w:rsid w:val="000A5091"/>
    <w:rsid w:val="000A50A5"/>
    <w:rsid w:val="000A515A"/>
    <w:rsid w:val="000A52A6"/>
    <w:rsid w:val="000A53AE"/>
    <w:rsid w:val="000A552B"/>
    <w:rsid w:val="000A5B91"/>
    <w:rsid w:val="000A5BE1"/>
    <w:rsid w:val="000A5C30"/>
    <w:rsid w:val="000A5F5F"/>
    <w:rsid w:val="000A61C2"/>
    <w:rsid w:val="000A6284"/>
    <w:rsid w:val="000A6499"/>
    <w:rsid w:val="000A656E"/>
    <w:rsid w:val="000A657E"/>
    <w:rsid w:val="000A6763"/>
    <w:rsid w:val="000A6784"/>
    <w:rsid w:val="000A67BC"/>
    <w:rsid w:val="000A67CE"/>
    <w:rsid w:val="000A67ED"/>
    <w:rsid w:val="000A683D"/>
    <w:rsid w:val="000A6F05"/>
    <w:rsid w:val="000A7066"/>
    <w:rsid w:val="000A70E0"/>
    <w:rsid w:val="000A7100"/>
    <w:rsid w:val="000A737C"/>
    <w:rsid w:val="000A75A7"/>
    <w:rsid w:val="000A79B5"/>
    <w:rsid w:val="000A7A75"/>
    <w:rsid w:val="000A7BE4"/>
    <w:rsid w:val="000A7CC7"/>
    <w:rsid w:val="000A7F22"/>
    <w:rsid w:val="000B04EE"/>
    <w:rsid w:val="000B05A2"/>
    <w:rsid w:val="000B066C"/>
    <w:rsid w:val="000B0714"/>
    <w:rsid w:val="000B078C"/>
    <w:rsid w:val="000B087D"/>
    <w:rsid w:val="000B0A0F"/>
    <w:rsid w:val="000B0BA5"/>
    <w:rsid w:val="000B0C71"/>
    <w:rsid w:val="000B1181"/>
    <w:rsid w:val="000B1195"/>
    <w:rsid w:val="000B1230"/>
    <w:rsid w:val="000B12B3"/>
    <w:rsid w:val="000B12C1"/>
    <w:rsid w:val="000B135F"/>
    <w:rsid w:val="000B13EE"/>
    <w:rsid w:val="000B175A"/>
    <w:rsid w:val="000B18C5"/>
    <w:rsid w:val="000B1941"/>
    <w:rsid w:val="000B19E1"/>
    <w:rsid w:val="000B1AFB"/>
    <w:rsid w:val="000B1B98"/>
    <w:rsid w:val="000B1DB7"/>
    <w:rsid w:val="000B1DC3"/>
    <w:rsid w:val="000B1F5A"/>
    <w:rsid w:val="000B1F9F"/>
    <w:rsid w:val="000B22E5"/>
    <w:rsid w:val="000B274C"/>
    <w:rsid w:val="000B29FD"/>
    <w:rsid w:val="000B2A12"/>
    <w:rsid w:val="000B2DD6"/>
    <w:rsid w:val="000B2F61"/>
    <w:rsid w:val="000B3034"/>
    <w:rsid w:val="000B30F3"/>
    <w:rsid w:val="000B3165"/>
    <w:rsid w:val="000B3170"/>
    <w:rsid w:val="000B31EB"/>
    <w:rsid w:val="000B360A"/>
    <w:rsid w:val="000B3692"/>
    <w:rsid w:val="000B3749"/>
    <w:rsid w:val="000B37DA"/>
    <w:rsid w:val="000B39E6"/>
    <w:rsid w:val="000B3D73"/>
    <w:rsid w:val="000B40FC"/>
    <w:rsid w:val="000B424E"/>
    <w:rsid w:val="000B4331"/>
    <w:rsid w:val="000B4823"/>
    <w:rsid w:val="000B4903"/>
    <w:rsid w:val="000B4E3C"/>
    <w:rsid w:val="000B503C"/>
    <w:rsid w:val="000B5428"/>
    <w:rsid w:val="000B54C4"/>
    <w:rsid w:val="000B54FB"/>
    <w:rsid w:val="000B5633"/>
    <w:rsid w:val="000B586C"/>
    <w:rsid w:val="000B58B6"/>
    <w:rsid w:val="000B58E9"/>
    <w:rsid w:val="000B58F4"/>
    <w:rsid w:val="000B5907"/>
    <w:rsid w:val="000B595F"/>
    <w:rsid w:val="000B59B3"/>
    <w:rsid w:val="000B5AD8"/>
    <w:rsid w:val="000B5B79"/>
    <w:rsid w:val="000B5FE5"/>
    <w:rsid w:val="000B62A1"/>
    <w:rsid w:val="000B62B6"/>
    <w:rsid w:val="000B647F"/>
    <w:rsid w:val="000B66F6"/>
    <w:rsid w:val="000B6BAF"/>
    <w:rsid w:val="000B6D25"/>
    <w:rsid w:val="000B6DFD"/>
    <w:rsid w:val="000B6EB7"/>
    <w:rsid w:val="000B6FB8"/>
    <w:rsid w:val="000B705A"/>
    <w:rsid w:val="000B7089"/>
    <w:rsid w:val="000B7140"/>
    <w:rsid w:val="000B754D"/>
    <w:rsid w:val="000B7666"/>
    <w:rsid w:val="000B7777"/>
    <w:rsid w:val="000B796E"/>
    <w:rsid w:val="000B79B2"/>
    <w:rsid w:val="000B7B4A"/>
    <w:rsid w:val="000B7B68"/>
    <w:rsid w:val="000B7BDB"/>
    <w:rsid w:val="000B7C73"/>
    <w:rsid w:val="000B7CC5"/>
    <w:rsid w:val="000B7FCF"/>
    <w:rsid w:val="000C0098"/>
    <w:rsid w:val="000C0240"/>
    <w:rsid w:val="000C030F"/>
    <w:rsid w:val="000C066E"/>
    <w:rsid w:val="000C0AAB"/>
    <w:rsid w:val="000C0B66"/>
    <w:rsid w:val="000C0BAD"/>
    <w:rsid w:val="000C0BEE"/>
    <w:rsid w:val="000C0D8B"/>
    <w:rsid w:val="000C12FE"/>
    <w:rsid w:val="000C13B8"/>
    <w:rsid w:val="000C1456"/>
    <w:rsid w:val="000C146A"/>
    <w:rsid w:val="000C14F5"/>
    <w:rsid w:val="000C1503"/>
    <w:rsid w:val="000C1798"/>
    <w:rsid w:val="000C181A"/>
    <w:rsid w:val="000C18B8"/>
    <w:rsid w:val="000C1A5F"/>
    <w:rsid w:val="000C1A66"/>
    <w:rsid w:val="000C1DEE"/>
    <w:rsid w:val="000C1E4D"/>
    <w:rsid w:val="000C2077"/>
    <w:rsid w:val="000C2143"/>
    <w:rsid w:val="000C2180"/>
    <w:rsid w:val="000C22E4"/>
    <w:rsid w:val="000C23E6"/>
    <w:rsid w:val="000C24DF"/>
    <w:rsid w:val="000C267B"/>
    <w:rsid w:val="000C2B79"/>
    <w:rsid w:val="000C2C2F"/>
    <w:rsid w:val="000C2CA7"/>
    <w:rsid w:val="000C32AC"/>
    <w:rsid w:val="000C33E7"/>
    <w:rsid w:val="000C34BD"/>
    <w:rsid w:val="000C365C"/>
    <w:rsid w:val="000C39FA"/>
    <w:rsid w:val="000C3A34"/>
    <w:rsid w:val="000C3D40"/>
    <w:rsid w:val="000C3D5D"/>
    <w:rsid w:val="000C3FC0"/>
    <w:rsid w:val="000C440E"/>
    <w:rsid w:val="000C4785"/>
    <w:rsid w:val="000C48CE"/>
    <w:rsid w:val="000C4AEE"/>
    <w:rsid w:val="000C4C10"/>
    <w:rsid w:val="000C4C4F"/>
    <w:rsid w:val="000C4D3A"/>
    <w:rsid w:val="000C4D48"/>
    <w:rsid w:val="000C4E32"/>
    <w:rsid w:val="000C4F63"/>
    <w:rsid w:val="000C4F73"/>
    <w:rsid w:val="000C4F9F"/>
    <w:rsid w:val="000C5585"/>
    <w:rsid w:val="000C57BC"/>
    <w:rsid w:val="000C5847"/>
    <w:rsid w:val="000C5A90"/>
    <w:rsid w:val="000C5F53"/>
    <w:rsid w:val="000C5F64"/>
    <w:rsid w:val="000C6330"/>
    <w:rsid w:val="000C67FE"/>
    <w:rsid w:val="000C6903"/>
    <w:rsid w:val="000C69F7"/>
    <w:rsid w:val="000C6B95"/>
    <w:rsid w:val="000C6D1D"/>
    <w:rsid w:val="000C6F19"/>
    <w:rsid w:val="000C7095"/>
    <w:rsid w:val="000C709D"/>
    <w:rsid w:val="000C717C"/>
    <w:rsid w:val="000C7241"/>
    <w:rsid w:val="000C731F"/>
    <w:rsid w:val="000C73D3"/>
    <w:rsid w:val="000C73F9"/>
    <w:rsid w:val="000C74DC"/>
    <w:rsid w:val="000C7684"/>
    <w:rsid w:val="000C795F"/>
    <w:rsid w:val="000C7CAB"/>
    <w:rsid w:val="000CB3CC"/>
    <w:rsid w:val="000D001B"/>
    <w:rsid w:val="000D03FB"/>
    <w:rsid w:val="000D041E"/>
    <w:rsid w:val="000D06A4"/>
    <w:rsid w:val="000D07B8"/>
    <w:rsid w:val="000D0802"/>
    <w:rsid w:val="000D090A"/>
    <w:rsid w:val="000D0A12"/>
    <w:rsid w:val="000D0E39"/>
    <w:rsid w:val="000D0EB9"/>
    <w:rsid w:val="000D0FD9"/>
    <w:rsid w:val="000D108A"/>
    <w:rsid w:val="000D10B1"/>
    <w:rsid w:val="000D110A"/>
    <w:rsid w:val="000D1235"/>
    <w:rsid w:val="000D14A3"/>
    <w:rsid w:val="000D159C"/>
    <w:rsid w:val="000D15A0"/>
    <w:rsid w:val="000D165C"/>
    <w:rsid w:val="000D16DA"/>
    <w:rsid w:val="000D18F3"/>
    <w:rsid w:val="000D1920"/>
    <w:rsid w:val="000D1AE5"/>
    <w:rsid w:val="000D1BC4"/>
    <w:rsid w:val="000D1C27"/>
    <w:rsid w:val="000D1D07"/>
    <w:rsid w:val="000D1D0F"/>
    <w:rsid w:val="000D1E68"/>
    <w:rsid w:val="000D1F08"/>
    <w:rsid w:val="000D1FE0"/>
    <w:rsid w:val="000D2254"/>
    <w:rsid w:val="000D226E"/>
    <w:rsid w:val="000D22DD"/>
    <w:rsid w:val="000D240F"/>
    <w:rsid w:val="000D2420"/>
    <w:rsid w:val="000D243D"/>
    <w:rsid w:val="000D24B6"/>
    <w:rsid w:val="000D267D"/>
    <w:rsid w:val="000D26B5"/>
    <w:rsid w:val="000D2729"/>
    <w:rsid w:val="000D2995"/>
    <w:rsid w:val="000D2AD0"/>
    <w:rsid w:val="000D2B19"/>
    <w:rsid w:val="000D2D03"/>
    <w:rsid w:val="000D2EDD"/>
    <w:rsid w:val="000D2F7B"/>
    <w:rsid w:val="000D2F86"/>
    <w:rsid w:val="000D344F"/>
    <w:rsid w:val="000D3454"/>
    <w:rsid w:val="000D348E"/>
    <w:rsid w:val="000D370E"/>
    <w:rsid w:val="000D374F"/>
    <w:rsid w:val="000D37D9"/>
    <w:rsid w:val="000D38DC"/>
    <w:rsid w:val="000D39BE"/>
    <w:rsid w:val="000D3BC8"/>
    <w:rsid w:val="000D3E3B"/>
    <w:rsid w:val="000D43AA"/>
    <w:rsid w:val="000D4492"/>
    <w:rsid w:val="000D4633"/>
    <w:rsid w:val="000D46C1"/>
    <w:rsid w:val="000D47FC"/>
    <w:rsid w:val="000D4806"/>
    <w:rsid w:val="000D48FD"/>
    <w:rsid w:val="000D49BB"/>
    <w:rsid w:val="000D4A0C"/>
    <w:rsid w:val="000D4E13"/>
    <w:rsid w:val="000D4E2A"/>
    <w:rsid w:val="000D4FED"/>
    <w:rsid w:val="000D51C8"/>
    <w:rsid w:val="000D5734"/>
    <w:rsid w:val="000D574D"/>
    <w:rsid w:val="000D5816"/>
    <w:rsid w:val="000D594B"/>
    <w:rsid w:val="000D59EE"/>
    <w:rsid w:val="000D5BCC"/>
    <w:rsid w:val="000D5EB3"/>
    <w:rsid w:val="000D5EDF"/>
    <w:rsid w:val="000D61D6"/>
    <w:rsid w:val="000D61DC"/>
    <w:rsid w:val="000D6337"/>
    <w:rsid w:val="000D6A85"/>
    <w:rsid w:val="000D6BCD"/>
    <w:rsid w:val="000D6E56"/>
    <w:rsid w:val="000D702E"/>
    <w:rsid w:val="000D7127"/>
    <w:rsid w:val="000D720E"/>
    <w:rsid w:val="000D73B1"/>
    <w:rsid w:val="000D749B"/>
    <w:rsid w:val="000D77D0"/>
    <w:rsid w:val="000D7815"/>
    <w:rsid w:val="000D7A09"/>
    <w:rsid w:val="000D7B90"/>
    <w:rsid w:val="000D7BA7"/>
    <w:rsid w:val="000D7DFD"/>
    <w:rsid w:val="000E0093"/>
    <w:rsid w:val="000E0144"/>
    <w:rsid w:val="000E0485"/>
    <w:rsid w:val="000E07A9"/>
    <w:rsid w:val="000E0808"/>
    <w:rsid w:val="000E0BE5"/>
    <w:rsid w:val="000E11CF"/>
    <w:rsid w:val="000E11D1"/>
    <w:rsid w:val="000E11EF"/>
    <w:rsid w:val="000E1273"/>
    <w:rsid w:val="000E144C"/>
    <w:rsid w:val="000E1667"/>
    <w:rsid w:val="000E17F9"/>
    <w:rsid w:val="000E199C"/>
    <w:rsid w:val="000E1BFA"/>
    <w:rsid w:val="000E1D5F"/>
    <w:rsid w:val="000E1FC3"/>
    <w:rsid w:val="000E1FDD"/>
    <w:rsid w:val="000E2049"/>
    <w:rsid w:val="000E2083"/>
    <w:rsid w:val="000E2286"/>
    <w:rsid w:val="000E23AF"/>
    <w:rsid w:val="000E23F1"/>
    <w:rsid w:val="000E2524"/>
    <w:rsid w:val="000E264F"/>
    <w:rsid w:val="000E27D5"/>
    <w:rsid w:val="000E2801"/>
    <w:rsid w:val="000E284C"/>
    <w:rsid w:val="000E2C08"/>
    <w:rsid w:val="000E2C38"/>
    <w:rsid w:val="000E2C48"/>
    <w:rsid w:val="000E2C4A"/>
    <w:rsid w:val="000E30AC"/>
    <w:rsid w:val="000E30E1"/>
    <w:rsid w:val="000E327F"/>
    <w:rsid w:val="000E34D2"/>
    <w:rsid w:val="000E3835"/>
    <w:rsid w:val="000E3931"/>
    <w:rsid w:val="000E3C09"/>
    <w:rsid w:val="000E3DD8"/>
    <w:rsid w:val="000E3E16"/>
    <w:rsid w:val="000E3E46"/>
    <w:rsid w:val="000E3E53"/>
    <w:rsid w:val="000E4166"/>
    <w:rsid w:val="000E427E"/>
    <w:rsid w:val="000E4389"/>
    <w:rsid w:val="000E4420"/>
    <w:rsid w:val="000E48D0"/>
    <w:rsid w:val="000E4979"/>
    <w:rsid w:val="000E4AF2"/>
    <w:rsid w:val="000E4AF7"/>
    <w:rsid w:val="000E4BA1"/>
    <w:rsid w:val="000E4C92"/>
    <w:rsid w:val="000E4CF9"/>
    <w:rsid w:val="000E4DE4"/>
    <w:rsid w:val="000E4FB9"/>
    <w:rsid w:val="000E4FF4"/>
    <w:rsid w:val="000E54C4"/>
    <w:rsid w:val="000E579E"/>
    <w:rsid w:val="000E5AA7"/>
    <w:rsid w:val="000E5C70"/>
    <w:rsid w:val="000E5D20"/>
    <w:rsid w:val="000E5E3C"/>
    <w:rsid w:val="000E60C8"/>
    <w:rsid w:val="000E6191"/>
    <w:rsid w:val="000E6222"/>
    <w:rsid w:val="000E62A2"/>
    <w:rsid w:val="000E653D"/>
    <w:rsid w:val="000E65BA"/>
    <w:rsid w:val="000E6927"/>
    <w:rsid w:val="000E6BF3"/>
    <w:rsid w:val="000E6CBC"/>
    <w:rsid w:val="000E7218"/>
    <w:rsid w:val="000E7587"/>
    <w:rsid w:val="000E7599"/>
    <w:rsid w:val="000E7627"/>
    <w:rsid w:val="000E770D"/>
    <w:rsid w:val="000E7757"/>
    <w:rsid w:val="000E7875"/>
    <w:rsid w:val="000E79FD"/>
    <w:rsid w:val="000E7C87"/>
    <w:rsid w:val="000E7D90"/>
    <w:rsid w:val="000E7DAF"/>
    <w:rsid w:val="000F00AF"/>
    <w:rsid w:val="000F05ED"/>
    <w:rsid w:val="000F0B60"/>
    <w:rsid w:val="000F0CFA"/>
    <w:rsid w:val="000F0DAF"/>
    <w:rsid w:val="000F0E31"/>
    <w:rsid w:val="000F109E"/>
    <w:rsid w:val="000F10C0"/>
    <w:rsid w:val="000F1216"/>
    <w:rsid w:val="000F1329"/>
    <w:rsid w:val="000F15BA"/>
    <w:rsid w:val="000F165D"/>
    <w:rsid w:val="000F1858"/>
    <w:rsid w:val="000F191C"/>
    <w:rsid w:val="000F19A0"/>
    <w:rsid w:val="000F1B99"/>
    <w:rsid w:val="000F1F1A"/>
    <w:rsid w:val="000F1F24"/>
    <w:rsid w:val="000F1F28"/>
    <w:rsid w:val="000F2076"/>
    <w:rsid w:val="000F211A"/>
    <w:rsid w:val="000F21E7"/>
    <w:rsid w:val="000F240B"/>
    <w:rsid w:val="000F26F9"/>
    <w:rsid w:val="000F29AC"/>
    <w:rsid w:val="000F2B31"/>
    <w:rsid w:val="000F2C4B"/>
    <w:rsid w:val="000F2CDE"/>
    <w:rsid w:val="000F2E27"/>
    <w:rsid w:val="000F2E29"/>
    <w:rsid w:val="000F2F80"/>
    <w:rsid w:val="000F2FF0"/>
    <w:rsid w:val="000F3027"/>
    <w:rsid w:val="000F3088"/>
    <w:rsid w:val="000F30BC"/>
    <w:rsid w:val="000F348F"/>
    <w:rsid w:val="000F3707"/>
    <w:rsid w:val="000F3996"/>
    <w:rsid w:val="000F3A02"/>
    <w:rsid w:val="000F446C"/>
    <w:rsid w:val="000F4546"/>
    <w:rsid w:val="000F455F"/>
    <w:rsid w:val="000F4AD6"/>
    <w:rsid w:val="000F4BC1"/>
    <w:rsid w:val="000F4D14"/>
    <w:rsid w:val="000F504E"/>
    <w:rsid w:val="000F5235"/>
    <w:rsid w:val="000F5286"/>
    <w:rsid w:val="000F52C7"/>
    <w:rsid w:val="000F5357"/>
    <w:rsid w:val="000F5373"/>
    <w:rsid w:val="000F540C"/>
    <w:rsid w:val="000F5590"/>
    <w:rsid w:val="000F559F"/>
    <w:rsid w:val="000F55AF"/>
    <w:rsid w:val="000F588C"/>
    <w:rsid w:val="000F59BE"/>
    <w:rsid w:val="000F59D3"/>
    <w:rsid w:val="000F5A51"/>
    <w:rsid w:val="000F5C04"/>
    <w:rsid w:val="000F5D2B"/>
    <w:rsid w:val="000F5DBF"/>
    <w:rsid w:val="000F6008"/>
    <w:rsid w:val="000F600C"/>
    <w:rsid w:val="000F6182"/>
    <w:rsid w:val="000F61E2"/>
    <w:rsid w:val="000F625C"/>
    <w:rsid w:val="000F644A"/>
    <w:rsid w:val="000F6511"/>
    <w:rsid w:val="000F6975"/>
    <w:rsid w:val="000F6AB8"/>
    <w:rsid w:val="000F6B2F"/>
    <w:rsid w:val="000F6BB1"/>
    <w:rsid w:val="000F6D57"/>
    <w:rsid w:val="000F6D9E"/>
    <w:rsid w:val="000F6E76"/>
    <w:rsid w:val="000F70CC"/>
    <w:rsid w:val="000F71FC"/>
    <w:rsid w:val="000F7204"/>
    <w:rsid w:val="000F7205"/>
    <w:rsid w:val="000F729C"/>
    <w:rsid w:val="000F7400"/>
    <w:rsid w:val="000F74D3"/>
    <w:rsid w:val="000F75B6"/>
    <w:rsid w:val="000F76A9"/>
    <w:rsid w:val="000F7836"/>
    <w:rsid w:val="000F7A5D"/>
    <w:rsid w:val="000F7C22"/>
    <w:rsid w:val="000F7CC1"/>
    <w:rsid w:val="000F7CCE"/>
    <w:rsid w:val="000F7E09"/>
    <w:rsid w:val="000F7F33"/>
    <w:rsid w:val="000F7F91"/>
    <w:rsid w:val="000F7FB4"/>
    <w:rsid w:val="001000CE"/>
    <w:rsid w:val="001001F7"/>
    <w:rsid w:val="00100445"/>
    <w:rsid w:val="00100469"/>
    <w:rsid w:val="0010046E"/>
    <w:rsid w:val="001006FA"/>
    <w:rsid w:val="00100705"/>
    <w:rsid w:val="00100875"/>
    <w:rsid w:val="00100973"/>
    <w:rsid w:val="001009A3"/>
    <w:rsid w:val="001009C8"/>
    <w:rsid w:val="00100C4C"/>
    <w:rsid w:val="00100C5C"/>
    <w:rsid w:val="00100D58"/>
    <w:rsid w:val="00100D89"/>
    <w:rsid w:val="00101050"/>
    <w:rsid w:val="00101528"/>
    <w:rsid w:val="0010161A"/>
    <w:rsid w:val="001018DD"/>
    <w:rsid w:val="001019A0"/>
    <w:rsid w:val="00101BB0"/>
    <w:rsid w:val="00101CF9"/>
    <w:rsid w:val="00101F3E"/>
    <w:rsid w:val="00102201"/>
    <w:rsid w:val="0010225E"/>
    <w:rsid w:val="001022F5"/>
    <w:rsid w:val="001024E2"/>
    <w:rsid w:val="0010267C"/>
    <w:rsid w:val="00102701"/>
    <w:rsid w:val="0010288D"/>
    <w:rsid w:val="00102ADB"/>
    <w:rsid w:val="00102E3D"/>
    <w:rsid w:val="00102EC6"/>
    <w:rsid w:val="0010307F"/>
    <w:rsid w:val="001030D4"/>
    <w:rsid w:val="001030D7"/>
    <w:rsid w:val="0010321E"/>
    <w:rsid w:val="0010324E"/>
    <w:rsid w:val="0010348D"/>
    <w:rsid w:val="00103509"/>
    <w:rsid w:val="00103533"/>
    <w:rsid w:val="00103E10"/>
    <w:rsid w:val="00103F9D"/>
    <w:rsid w:val="0010401C"/>
    <w:rsid w:val="0010418B"/>
    <w:rsid w:val="00104575"/>
    <w:rsid w:val="00104673"/>
    <w:rsid w:val="001046EB"/>
    <w:rsid w:val="001049DE"/>
    <w:rsid w:val="00104BF0"/>
    <w:rsid w:val="00104C01"/>
    <w:rsid w:val="00104CDA"/>
    <w:rsid w:val="00104E82"/>
    <w:rsid w:val="00104EB2"/>
    <w:rsid w:val="00105069"/>
    <w:rsid w:val="00105174"/>
    <w:rsid w:val="001052E5"/>
    <w:rsid w:val="0010542C"/>
    <w:rsid w:val="00105577"/>
    <w:rsid w:val="00105760"/>
    <w:rsid w:val="0010590D"/>
    <w:rsid w:val="00105F40"/>
    <w:rsid w:val="00106205"/>
    <w:rsid w:val="00106303"/>
    <w:rsid w:val="001064AF"/>
    <w:rsid w:val="001065B5"/>
    <w:rsid w:val="0010679E"/>
    <w:rsid w:val="001068FF"/>
    <w:rsid w:val="00106AB0"/>
    <w:rsid w:val="00106C66"/>
    <w:rsid w:val="00106D77"/>
    <w:rsid w:val="00106D97"/>
    <w:rsid w:val="00106E7B"/>
    <w:rsid w:val="00106EC2"/>
    <w:rsid w:val="00106F4A"/>
    <w:rsid w:val="0010713B"/>
    <w:rsid w:val="00107338"/>
    <w:rsid w:val="001076BC"/>
    <w:rsid w:val="00107834"/>
    <w:rsid w:val="00107878"/>
    <w:rsid w:val="001078CA"/>
    <w:rsid w:val="001079ED"/>
    <w:rsid w:val="00107B39"/>
    <w:rsid w:val="00107E2F"/>
    <w:rsid w:val="00110278"/>
    <w:rsid w:val="001103D4"/>
    <w:rsid w:val="001103DF"/>
    <w:rsid w:val="001104D0"/>
    <w:rsid w:val="00110590"/>
    <w:rsid w:val="00110879"/>
    <w:rsid w:val="00110888"/>
    <w:rsid w:val="0011098B"/>
    <w:rsid w:val="00110A46"/>
    <w:rsid w:val="00110D04"/>
    <w:rsid w:val="00110E4E"/>
    <w:rsid w:val="00110F56"/>
    <w:rsid w:val="0011139A"/>
    <w:rsid w:val="001113E4"/>
    <w:rsid w:val="001118FF"/>
    <w:rsid w:val="00111949"/>
    <w:rsid w:val="001119E9"/>
    <w:rsid w:val="00111A08"/>
    <w:rsid w:val="00111A77"/>
    <w:rsid w:val="00111D71"/>
    <w:rsid w:val="00111E0C"/>
    <w:rsid w:val="00111E4A"/>
    <w:rsid w:val="00111EFE"/>
    <w:rsid w:val="00111F6C"/>
    <w:rsid w:val="00112045"/>
    <w:rsid w:val="00112116"/>
    <w:rsid w:val="00112403"/>
    <w:rsid w:val="00112433"/>
    <w:rsid w:val="0011250C"/>
    <w:rsid w:val="0011265C"/>
    <w:rsid w:val="00112868"/>
    <w:rsid w:val="001129C7"/>
    <w:rsid w:val="00112B28"/>
    <w:rsid w:val="00112F12"/>
    <w:rsid w:val="00112FA4"/>
    <w:rsid w:val="001131A6"/>
    <w:rsid w:val="001133A8"/>
    <w:rsid w:val="00113656"/>
    <w:rsid w:val="0011383E"/>
    <w:rsid w:val="00113C15"/>
    <w:rsid w:val="00113CC7"/>
    <w:rsid w:val="00114087"/>
    <w:rsid w:val="001140EE"/>
    <w:rsid w:val="00114155"/>
    <w:rsid w:val="0011436D"/>
    <w:rsid w:val="00114464"/>
    <w:rsid w:val="0011459F"/>
    <w:rsid w:val="001145D3"/>
    <w:rsid w:val="0011462C"/>
    <w:rsid w:val="00114654"/>
    <w:rsid w:val="0011485D"/>
    <w:rsid w:val="00114928"/>
    <w:rsid w:val="00114BC2"/>
    <w:rsid w:val="00114D6E"/>
    <w:rsid w:val="00114F33"/>
    <w:rsid w:val="0011514F"/>
    <w:rsid w:val="0011528C"/>
    <w:rsid w:val="001152FD"/>
    <w:rsid w:val="0011532D"/>
    <w:rsid w:val="00115507"/>
    <w:rsid w:val="0011564C"/>
    <w:rsid w:val="00115873"/>
    <w:rsid w:val="001158D3"/>
    <w:rsid w:val="001158D4"/>
    <w:rsid w:val="001159EC"/>
    <w:rsid w:val="00115A5B"/>
    <w:rsid w:val="00115D9D"/>
    <w:rsid w:val="00115FB8"/>
    <w:rsid w:val="00116330"/>
    <w:rsid w:val="001163EA"/>
    <w:rsid w:val="00116583"/>
    <w:rsid w:val="00116593"/>
    <w:rsid w:val="0011659F"/>
    <w:rsid w:val="00116A12"/>
    <w:rsid w:val="00116AC4"/>
    <w:rsid w:val="00116C57"/>
    <w:rsid w:val="00116C95"/>
    <w:rsid w:val="00116D50"/>
    <w:rsid w:val="00116E3F"/>
    <w:rsid w:val="00116E6B"/>
    <w:rsid w:val="00117969"/>
    <w:rsid w:val="00117A5E"/>
    <w:rsid w:val="00117A74"/>
    <w:rsid w:val="00117AF6"/>
    <w:rsid w:val="00117B4F"/>
    <w:rsid w:val="0012021B"/>
    <w:rsid w:val="0012027C"/>
    <w:rsid w:val="001206F8"/>
    <w:rsid w:val="00120791"/>
    <w:rsid w:val="001208F7"/>
    <w:rsid w:val="001209B0"/>
    <w:rsid w:val="00120A6E"/>
    <w:rsid w:val="00120FD0"/>
    <w:rsid w:val="001212F4"/>
    <w:rsid w:val="001215FF"/>
    <w:rsid w:val="0012183A"/>
    <w:rsid w:val="00121866"/>
    <w:rsid w:val="001218AB"/>
    <w:rsid w:val="00121A5C"/>
    <w:rsid w:val="00121AE3"/>
    <w:rsid w:val="00121CE2"/>
    <w:rsid w:val="00121D4C"/>
    <w:rsid w:val="00121DA0"/>
    <w:rsid w:val="00121F85"/>
    <w:rsid w:val="0012236C"/>
    <w:rsid w:val="0012237E"/>
    <w:rsid w:val="00122462"/>
    <w:rsid w:val="00122539"/>
    <w:rsid w:val="0012281D"/>
    <w:rsid w:val="0012282D"/>
    <w:rsid w:val="0012287B"/>
    <w:rsid w:val="00122DB3"/>
    <w:rsid w:val="0012324E"/>
    <w:rsid w:val="0012326E"/>
    <w:rsid w:val="001234D2"/>
    <w:rsid w:val="00123838"/>
    <w:rsid w:val="0012397A"/>
    <w:rsid w:val="00123AB1"/>
    <w:rsid w:val="00123B6B"/>
    <w:rsid w:val="00123C08"/>
    <w:rsid w:val="00124013"/>
    <w:rsid w:val="00124130"/>
    <w:rsid w:val="0012421D"/>
    <w:rsid w:val="00124234"/>
    <w:rsid w:val="001243ED"/>
    <w:rsid w:val="001243F2"/>
    <w:rsid w:val="00124815"/>
    <w:rsid w:val="00124986"/>
    <w:rsid w:val="00124B39"/>
    <w:rsid w:val="00124B64"/>
    <w:rsid w:val="00124B7E"/>
    <w:rsid w:val="00124C40"/>
    <w:rsid w:val="00124D98"/>
    <w:rsid w:val="00124E7E"/>
    <w:rsid w:val="00125105"/>
    <w:rsid w:val="0012510D"/>
    <w:rsid w:val="001254A2"/>
    <w:rsid w:val="00125575"/>
    <w:rsid w:val="0012578D"/>
    <w:rsid w:val="00125972"/>
    <w:rsid w:val="00125C97"/>
    <w:rsid w:val="00125E7C"/>
    <w:rsid w:val="00125F5A"/>
    <w:rsid w:val="00126206"/>
    <w:rsid w:val="00126441"/>
    <w:rsid w:val="0012666E"/>
    <w:rsid w:val="0012677A"/>
    <w:rsid w:val="00126A61"/>
    <w:rsid w:val="00126B46"/>
    <w:rsid w:val="00126CE4"/>
    <w:rsid w:val="00126FEE"/>
    <w:rsid w:val="00127076"/>
    <w:rsid w:val="001270C0"/>
    <w:rsid w:val="0012715B"/>
    <w:rsid w:val="001273A4"/>
    <w:rsid w:val="00127900"/>
    <w:rsid w:val="00127D2B"/>
    <w:rsid w:val="00127DBC"/>
    <w:rsid w:val="0012E6F2"/>
    <w:rsid w:val="00130226"/>
    <w:rsid w:val="0013032F"/>
    <w:rsid w:val="001303A7"/>
    <w:rsid w:val="00130530"/>
    <w:rsid w:val="001306C6"/>
    <w:rsid w:val="00130705"/>
    <w:rsid w:val="00130749"/>
    <w:rsid w:val="00130932"/>
    <w:rsid w:val="00130E7D"/>
    <w:rsid w:val="00130FD9"/>
    <w:rsid w:val="00131028"/>
    <w:rsid w:val="0013114D"/>
    <w:rsid w:val="00131181"/>
    <w:rsid w:val="0013148C"/>
    <w:rsid w:val="0013167F"/>
    <w:rsid w:val="00131959"/>
    <w:rsid w:val="00131AAF"/>
    <w:rsid w:val="00131BFD"/>
    <w:rsid w:val="00131C00"/>
    <w:rsid w:val="00131E09"/>
    <w:rsid w:val="00131F1E"/>
    <w:rsid w:val="0013231A"/>
    <w:rsid w:val="00132333"/>
    <w:rsid w:val="001324EC"/>
    <w:rsid w:val="001324FA"/>
    <w:rsid w:val="00132903"/>
    <w:rsid w:val="00132990"/>
    <w:rsid w:val="00132BE0"/>
    <w:rsid w:val="00132C4C"/>
    <w:rsid w:val="00132E34"/>
    <w:rsid w:val="00132EE5"/>
    <w:rsid w:val="00132F03"/>
    <w:rsid w:val="001332F6"/>
    <w:rsid w:val="001333D4"/>
    <w:rsid w:val="001335F3"/>
    <w:rsid w:val="001336A0"/>
    <w:rsid w:val="001337E8"/>
    <w:rsid w:val="00133ADD"/>
    <w:rsid w:val="00133C13"/>
    <w:rsid w:val="00133C45"/>
    <w:rsid w:val="00133D55"/>
    <w:rsid w:val="00133EA2"/>
    <w:rsid w:val="001340DF"/>
    <w:rsid w:val="001341E5"/>
    <w:rsid w:val="00134378"/>
    <w:rsid w:val="00134383"/>
    <w:rsid w:val="001343BB"/>
    <w:rsid w:val="00134654"/>
    <w:rsid w:val="001346F4"/>
    <w:rsid w:val="001347D7"/>
    <w:rsid w:val="00134897"/>
    <w:rsid w:val="00134B04"/>
    <w:rsid w:val="00134E17"/>
    <w:rsid w:val="00134F87"/>
    <w:rsid w:val="0013511C"/>
    <w:rsid w:val="001353B8"/>
    <w:rsid w:val="00135634"/>
    <w:rsid w:val="0013565E"/>
    <w:rsid w:val="001358F0"/>
    <w:rsid w:val="0013597F"/>
    <w:rsid w:val="00135A7F"/>
    <w:rsid w:val="00135B66"/>
    <w:rsid w:val="00135FA1"/>
    <w:rsid w:val="00135FD9"/>
    <w:rsid w:val="00136071"/>
    <w:rsid w:val="0013618A"/>
    <w:rsid w:val="001361DA"/>
    <w:rsid w:val="00136366"/>
    <w:rsid w:val="001363B6"/>
    <w:rsid w:val="001365C4"/>
    <w:rsid w:val="001365F8"/>
    <w:rsid w:val="0013670C"/>
    <w:rsid w:val="001367BB"/>
    <w:rsid w:val="00136ABA"/>
    <w:rsid w:val="00136B0A"/>
    <w:rsid w:val="00136DF2"/>
    <w:rsid w:val="00136E66"/>
    <w:rsid w:val="00136ED4"/>
    <w:rsid w:val="00136F33"/>
    <w:rsid w:val="00137639"/>
    <w:rsid w:val="00137661"/>
    <w:rsid w:val="0013768C"/>
    <w:rsid w:val="00137985"/>
    <w:rsid w:val="001379A6"/>
    <w:rsid w:val="001379D3"/>
    <w:rsid w:val="001379EC"/>
    <w:rsid w:val="00137BB4"/>
    <w:rsid w:val="00140089"/>
    <w:rsid w:val="001400FE"/>
    <w:rsid w:val="00140145"/>
    <w:rsid w:val="001405C3"/>
    <w:rsid w:val="001407DC"/>
    <w:rsid w:val="00140A1E"/>
    <w:rsid w:val="00140B52"/>
    <w:rsid w:val="00140C59"/>
    <w:rsid w:val="00140D80"/>
    <w:rsid w:val="00140E59"/>
    <w:rsid w:val="00140E6F"/>
    <w:rsid w:val="00140F58"/>
    <w:rsid w:val="0014128F"/>
    <w:rsid w:val="001414E7"/>
    <w:rsid w:val="00141667"/>
    <w:rsid w:val="001417B9"/>
    <w:rsid w:val="00141835"/>
    <w:rsid w:val="001419F5"/>
    <w:rsid w:val="00141A7B"/>
    <w:rsid w:val="00141EDE"/>
    <w:rsid w:val="0014215F"/>
    <w:rsid w:val="001423A7"/>
    <w:rsid w:val="00142453"/>
    <w:rsid w:val="001425D4"/>
    <w:rsid w:val="0014265C"/>
    <w:rsid w:val="00142774"/>
    <w:rsid w:val="00142848"/>
    <w:rsid w:val="00142AC7"/>
    <w:rsid w:val="00142B93"/>
    <w:rsid w:val="00142C44"/>
    <w:rsid w:val="00142E7D"/>
    <w:rsid w:val="00142FF0"/>
    <w:rsid w:val="00143069"/>
    <w:rsid w:val="00143103"/>
    <w:rsid w:val="0014313F"/>
    <w:rsid w:val="00143352"/>
    <w:rsid w:val="00143586"/>
    <w:rsid w:val="0014394E"/>
    <w:rsid w:val="0014399A"/>
    <w:rsid w:val="001439A7"/>
    <w:rsid w:val="001439E2"/>
    <w:rsid w:val="00143B2B"/>
    <w:rsid w:val="00143BB6"/>
    <w:rsid w:val="00143F04"/>
    <w:rsid w:val="00144019"/>
    <w:rsid w:val="001441ED"/>
    <w:rsid w:val="0014427D"/>
    <w:rsid w:val="00144359"/>
    <w:rsid w:val="001447F3"/>
    <w:rsid w:val="00144AD9"/>
    <w:rsid w:val="00144B17"/>
    <w:rsid w:val="00144C2B"/>
    <w:rsid w:val="00144D0F"/>
    <w:rsid w:val="00144D87"/>
    <w:rsid w:val="00144EFA"/>
    <w:rsid w:val="001454D0"/>
    <w:rsid w:val="0014559B"/>
    <w:rsid w:val="001456F5"/>
    <w:rsid w:val="0014578B"/>
    <w:rsid w:val="00145920"/>
    <w:rsid w:val="00145CF8"/>
    <w:rsid w:val="00145E47"/>
    <w:rsid w:val="00145EAC"/>
    <w:rsid w:val="00145F96"/>
    <w:rsid w:val="0014611F"/>
    <w:rsid w:val="001461CE"/>
    <w:rsid w:val="0014628D"/>
    <w:rsid w:val="001462AF"/>
    <w:rsid w:val="00146427"/>
    <w:rsid w:val="001465B3"/>
    <w:rsid w:val="001466C6"/>
    <w:rsid w:val="0014690C"/>
    <w:rsid w:val="00146982"/>
    <w:rsid w:val="00146F6E"/>
    <w:rsid w:val="0014703F"/>
    <w:rsid w:val="00147078"/>
    <w:rsid w:val="001470A9"/>
    <w:rsid w:val="00147478"/>
    <w:rsid w:val="001475B2"/>
    <w:rsid w:val="00147613"/>
    <w:rsid w:val="0014771E"/>
    <w:rsid w:val="0014784E"/>
    <w:rsid w:val="001479D9"/>
    <w:rsid w:val="00147A78"/>
    <w:rsid w:val="00147BEC"/>
    <w:rsid w:val="00147D4F"/>
    <w:rsid w:val="00147E12"/>
    <w:rsid w:val="00147E9D"/>
    <w:rsid w:val="00147FB8"/>
    <w:rsid w:val="00147FBD"/>
    <w:rsid w:val="0014976A"/>
    <w:rsid w:val="00150020"/>
    <w:rsid w:val="00150054"/>
    <w:rsid w:val="00150301"/>
    <w:rsid w:val="00150C37"/>
    <w:rsid w:val="00150CC1"/>
    <w:rsid w:val="00150D06"/>
    <w:rsid w:val="00150F16"/>
    <w:rsid w:val="001511B8"/>
    <w:rsid w:val="0015126C"/>
    <w:rsid w:val="001512F9"/>
    <w:rsid w:val="001513F2"/>
    <w:rsid w:val="00151696"/>
    <w:rsid w:val="0015191D"/>
    <w:rsid w:val="0015191F"/>
    <w:rsid w:val="00151A9E"/>
    <w:rsid w:val="00151BE2"/>
    <w:rsid w:val="00151C64"/>
    <w:rsid w:val="00151D11"/>
    <w:rsid w:val="00151EFC"/>
    <w:rsid w:val="00151F68"/>
    <w:rsid w:val="00152029"/>
    <w:rsid w:val="0015205C"/>
    <w:rsid w:val="001520BA"/>
    <w:rsid w:val="00152120"/>
    <w:rsid w:val="001521D0"/>
    <w:rsid w:val="001528B5"/>
    <w:rsid w:val="001528D2"/>
    <w:rsid w:val="001528E9"/>
    <w:rsid w:val="00152A4F"/>
    <w:rsid w:val="00152AF3"/>
    <w:rsid w:val="00152BB7"/>
    <w:rsid w:val="00152D27"/>
    <w:rsid w:val="00152F46"/>
    <w:rsid w:val="001532C4"/>
    <w:rsid w:val="0015341B"/>
    <w:rsid w:val="001534AF"/>
    <w:rsid w:val="00153548"/>
    <w:rsid w:val="0015359A"/>
    <w:rsid w:val="00153655"/>
    <w:rsid w:val="001537DC"/>
    <w:rsid w:val="00153B26"/>
    <w:rsid w:val="00153BC6"/>
    <w:rsid w:val="00153D83"/>
    <w:rsid w:val="00153F1D"/>
    <w:rsid w:val="001540EF"/>
    <w:rsid w:val="0015448D"/>
    <w:rsid w:val="001544B0"/>
    <w:rsid w:val="001545AA"/>
    <w:rsid w:val="00154D25"/>
    <w:rsid w:val="00154D4E"/>
    <w:rsid w:val="00154EA3"/>
    <w:rsid w:val="00154FBF"/>
    <w:rsid w:val="00155167"/>
    <w:rsid w:val="0015521C"/>
    <w:rsid w:val="00155242"/>
    <w:rsid w:val="001553D2"/>
    <w:rsid w:val="0015584F"/>
    <w:rsid w:val="00155B50"/>
    <w:rsid w:val="0015622F"/>
    <w:rsid w:val="001563E2"/>
    <w:rsid w:val="001565A5"/>
    <w:rsid w:val="001567D2"/>
    <w:rsid w:val="0015691D"/>
    <w:rsid w:val="00156977"/>
    <w:rsid w:val="00156C04"/>
    <w:rsid w:val="00156D04"/>
    <w:rsid w:val="00157092"/>
    <w:rsid w:val="001570D9"/>
    <w:rsid w:val="00157166"/>
    <w:rsid w:val="0015719F"/>
    <w:rsid w:val="001572BF"/>
    <w:rsid w:val="001574A8"/>
    <w:rsid w:val="00157682"/>
    <w:rsid w:val="00157698"/>
    <w:rsid w:val="00157932"/>
    <w:rsid w:val="001579A3"/>
    <w:rsid w:val="001579FF"/>
    <w:rsid w:val="00157AB8"/>
    <w:rsid w:val="00157BA7"/>
    <w:rsid w:val="00157D5A"/>
    <w:rsid w:val="00157EDD"/>
    <w:rsid w:val="0015840B"/>
    <w:rsid w:val="0015B9D1"/>
    <w:rsid w:val="0016000E"/>
    <w:rsid w:val="00160208"/>
    <w:rsid w:val="001602EB"/>
    <w:rsid w:val="00160364"/>
    <w:rsid w:val="001603CC"/>
    <w:rsid w:val="00160569"/>
    <w:rsid w:val="0016059D"/>
    <w:rsid w:val="00160634"/>
    <w:rsid w:val="00160717"/>
    <w:rsid w:val="0016083B"/>
    <w:rsid w:val="00160845"/>
    <w:rsid w:val="00160847"/>
    <w:rsid w:val="001608F4"/>
    <w:rsid w:val="00160C7A"/>
    <w:rsid w:val="00160CF2"/>
    <w:rsid w:val="00161491"/>
    <w:rsid w:val="00161554"/>
    <w:rsid w:val="00161E84"/>
    <w:rsid w:val="00161EBF"/>
    <w:rsid w:val="00161ECF"/>
    <w:rsid w:val="001622DE"/>
    <w:rsid w:val="0016236F"/>
    <w:rsid w:val="00162742"/>
    <w:rsid w:val="001629B2"/>
    <w:rsid w:val="00162A1A"/>
    <w:rsid w:val="00162ADD"/>
    <w:rsid w:val="00162AF9"/>
    <w:rsid w:val="001630DE"/>
    <w:rsid w:val="0016315C"/>
    <w:rsid w:val="0016335F"/>
    <w:rsid w:val="00163399"/>
    <w:rsid w:val="001633CE"/>
    <w:rsid w:val="00163435"/>
    <w:rsid w:val="001636F7"/>
    <w:rsid w:val="00163798"/>
    <w:rsid w:val="001637F8"/>
    <w:rsid w:val="00163A6C"/>
    <w:rsid w:val="00163BC9"/>
    <w:rsid w:val="00163BCD"/>
    <w:rsid w:val="00163CC0"/>
    <w:rsid w:val="00163EE0"/>
    <w:rsid w:val="00163FEE"/>
    <w:rsid w:val="00164053"/>
    <w:rsid w:val="0016410F"/>
    <w:rsid w:val="00164332"/>
    <w:rsid w:val="0016469D"/>
    <w:rsid w:val="00164809"/>
    <w:rsid w:val="00164958"/>
    <w:rsid w:val="001649B7"/>
    <w:rsid w:val="00164D74"/>
    <w:rsid w:val="00164DD5"/>
    <w:rsid w:val="00164E2B"/>
    <w:rsid w:val="00164F53"/>
    <w:rsid w:val="00165028"/>
    <w:rsid w:val="001651D1"/>
    <w:rsid w:val="00165ADF"/>
    <w:rsid w:val="00165C1C"/>
    <w:rsid w:val="00165ED1"/>
    <w:rsid w:val="00166026"/>
    <w:rsid w:val="001660E0"/>
    <w:rsid w:val="00166340"/>
    <w:rsid w:val="001663E6"/>
    <w:rsid w:val="0016659D"/>
    <w:rsid w:val="001666AC"/>
    <w:rsid w:val="00166B85"/>
    <w:rsid w:val="00166CE8"/>
    <w:rsid w:val="00167064"/>
    <w:rsid w:val="0016709A"/>
    <w:rsid w:val="0016727E"/>
    <w:rsid w:val="001672C8"/>
    <w:rsid w:val="00167326"/>
    <w:rsid w:val="001673CD"/>
    <w:rsid w:val="00167451"/>
    <w:rsid w:val="0016759A"/>
    <w:rsid w:val="00167629"/>
    <w:rsid w:val="00167725"/>
    <w:rsid w:val="00167986"/>
    <w:rsid w:val="001679B3"/>
    <w:rsid w:val="00167B43"/>
    <w:rsid w:val="00167BDA"/>
    <w:rsid w:val="00167D97"/>
    <w:rsid w:val="00167FE8"/>
    <w:rsid w:val="00168995"/>
    <w:rsid w:val="00170120"/>
    <w:rsid w:val="00170245"/>
    <w:rsid w:val="0017037F"/>
    <w:rsid w:val="001704F8"/>
    <w:rsid w:val="00170630"/>
    <w:rsid w:val="0017085B"/>
    <w:rsid w:val="0017099B"/>
    <w:rsid w:val="00170B24"/>
    <w:rsid w:val="00170B31"/>
    <w:rsid w:val="00170D91"/>
    <w:rsid w:val="00170E28"/>
    <w:rsid w:val="001711AB"/>
    <w:rsid w:val="00171286"/>
    <w:rsid w:val="001712A9"/>
    <w:rsid w:val="0017131A"/>
    <w:rsid w:val="00171534"/>
    <w:rsid w:val="00171666"/>
    <w:rsid w:val="00171682"/>
    <w:rsid w:val="0017170C"/>
    <w:rsid w:val="00171769"/>
    <w:rsid w:val="00171A25"/>
    <w:rsid w:val="00171B2A"/>
    <w:rsid w:val="00171BFB"/>
    <w:rsid w:val="00171C04"/>
    <w:rsid w:val="00171CCD"/>
    <w:rsid w:val="00171CD6"/>
    <w:rsid w:val="00171CE7"/>
    <w:rsid w:val="001720BA"/>
    <w:rsid w:val="00172281"/>
    <w:rsid w:val="001724AB"/>
    <w:rsid w:val="0017252D"/>
    <w:rsid w:val="00172648"/>
    <w:rsid w:val="001728A9"/>
    <w:rsid w:val="00172B8D"/>
    <w:rsid w:val="00172BB4"/>
    <w:rsid w:val="00172C35"/>
    <w:rsid w:val="00172DD8"/>
    <w:rsid w:val="00172EBB"/>
    <w:rsid w:val="00172FE8"/>
    <w:rsid w:val="00173354"/>
    <w:rsid w:val="00173788"/>
    <w:rsid w:val="001737E9"/>
    <w:rsid w:val="00173823"/>
    <w:rsid w:val="00173DB1"/>
    <w:rsid w:val="0017407C"/>
    <w:rsid w:val="001740E7"/>
    <w:rsid w:val="001741AA"/>
    <w:rsid w:val="0017422A"/>
    <w:rsid w:val="001744EF"/>
    <w:rsid w:val="00174757"/>
    <w:rsid w:val="001748BA"/>
    <w:rsid w:val="001749B7"/>
    <w:rsid w:val="00174AA3"/>
    <w:rsid w:val="00174BF3"/>
    <w:rsid w:val="00174D47"/>
    <w:rsid w:val="00174D91"/>
    <w:rsid w:val="00174DC8"/>
    <w:rsid w:val="00175285"/>
    <w:rsid w:val="00175301"/>
    <w:rsid w:val="0017534B"/>
    <w:rsid w:val="001754D1"/>
    <w:rsid w:val="00175B95"/>
    <w:rsid w:val="00175EAD"/>
    <w:rsid w:val="00175F0B"/>
    <w:rsid w:val="00175FC0"/>
    <w:rsid w:val="0017608E"/>
    <w:rsid w:val="0017614A"/>
    <w:rsid w:val="00176191"/>
    <w:rsid w:val="001761E6"/>
    <w:rsid w:val="0017630E"/>
    <w:rsid w:val="00176376"/>
    <w:rsid w:val="00176395"/>
    <w:rsid w:val="001763C4"/>
    <w:rsid w:val="00176531"/>
    <w:rsid w:val="001766CA"/>
    <w:rsid w:val="0017682B"/>
    <w:rsid w:val="001768CA"/>
    <w:rsid w:val="00176917"/>
    <w:rsid w:val="001769AA"/>
    <w:rsid w:val="00176BD5"/>
    <w:rsid w:val="00176BFD"/>
    <w:rsid w:val="00176D42"/>
    <w:rsid w:val="00176F57"/>
    <w:rsid w:val="00176FA1"/>
    <w:rsid w:val="0017706C"/>
    <w:rsid w:val="0017749E"/>
    <w:rsid w:val="00177521"/>
    <w:rsid w:val="0017761C"/>
    <w:rsid w:val="0017778A"/>
    <w:rsid w:val="00177918"/>
    <w:rsid w:val="00177AE4"/>
    <w:rsid w:val="001800EC"/>
    <w:rsid w:val="00180392"/>
    <w:rsid w:val="00180BDF"/>
    <w:rsid w:val="00180C43"/>
    <w:rsid w:val="00180C6A"/>
    <w:rsid w:val="00180D37"/>
    <w:rsid w:val="00180F51"/>
    <w:rsid w:val="00181025"/>
    <w:rsid w:val="00181121"/>
    <w:rsid w:val="0018132B"/>
    <w:rsid w:val="00181839"/>
    <w:rsid w:val="0018190D"/>
    <w:rsid w:val="00181975"/>
    <w:rsid w:val="00181A88"/>
    <w:rsid w:val="00181AA5"/>
    <w:rsid w:val="00181F28"/>
    <w:rsid w:val="001821B2"/>
    <w:rsid w:val="00182206"/>
    <w:rsid w:val="00182457"/>
    <w:rsid w:val="00182519"/>
    <w:rsid w:val="00182667"/>
    <w:rsid w:val="00182884"/>
    <w:rsid w:val="00182A79"/>
    <w:rsid w:val="00182AA3"/>
    <w:rsid w:val="00182C93"/>
    <w:rsid w:val="00182E3A"/>
    <w:rsid w:val="00182F75"/>
    <w:rsid w:val="00183069"/>
    <w:rsid w:val="001830D8"/>
    <w:rsid w:val="0018328A"/>
    <w:rsid w:val="00183338"/>
    <w:rsid w:val="001834E6"/>
    <w:rsid w:val="0018360C"/>
    <w:rsid w:val="00183815"/>
    <w:rsid w:val="0018390A"/>
    <w:rsid w:val="0018392D"/>
    <w:rsid w:val="00183935"/>
    <w:rsid w:val="001839E1"/>
    <w:rsid w:val="00183A9D"/>
    <w:rsid w:val="00183CF4"/>
    <w:rsid w:val="00183D43"/>
    <w:rsid w:val="00184042"/>
    <w:rsid w:val="00184344"/>
    <w:rsid w:val="00184848"/>
    <w:rsid w:val="001848F6"/>
    <w:rsid w:val="001849F7"/>
    <w:rsid w:val="00184CCB"/>
    <w:rsid w:val="00184CFF"/>
    <w:rsid w:val="00184DCE"/>
    <w:rsid w:val="001851EE"/>
    <w:rsid w:val="00185763"/>
    <w:rsid w:val="0018594B"/>
    <w:rsid w:val="00185A4C"/>
    <w:rsid w:val="00185E4E"/>
    <w:rsid w:val="00185FEF"/>
    <w:rsid w:val="0018608A"/>
    <w:rsid w:val="001860DC"/>
    <w:rsid w:val="00186168"/>
    <w:rsid w:val="00186205"/>
    <w:rsid w:val="00186244"/>
    <w:rsid w:val="00186341"/>
    <w:rsid w:val="0018635E"/>
    <w:rsid w:val="00186382"/>
    <w:rsid w:val="00186607"/>
    <w:rsid w:val="0018663D"/>
    <w:rsid w:val="001866A3"/>
    <w:rsid w:val="00186703"/>
    <w:rsid w:val="0018670F"/>
    <w:rsid w:val="0018692D"/>
    <w:rsid w:val="00186DD5"/>
    <w:rsid w:val="00186E0A"/>
    <w:rsid w:val="00186EF2"/>
    <w:rsid w:val="00186FDD"/>
    <w:rsid w:val="00187626"/>
    <w:rsid w:val="00187783"/>
    <w:rsid w:val="001877E3"/>
    <w:rsid w:val="0018790D"/>
    <w:rsid w:val="00187CAC"/>
    <w:rsid w:val="00187E0F"/>
    <w:rsid w:val="001900CE"/>
    <w:rsid w:val="00190160"/>
    <w:rsid w:val="0019016A"/>
    <w:rsid w:val="001902F7"/>
    <w:rsid w:val="00190324"/>
    <w:rsid w:val="00190577"/>
    <w:rsid w:val="0019057D"/>
    <w:rsid w:val="001905DD"/>
    <w:rsid w:val="00190811"/>
    <w:rsid w:val="00190A4E"/>
    <w:rsid w:val="00190AAA"/>
    <w:rsid w:val="00190C1A"/>
    <w:rsid w:val="00190DD5"/>
    <w:rsid w:val="00190DF3"/>
    <w:rsid w:val="0019146F"/>
    <w:rsid w:val="00191542"/>
    <w:rsid w:val="00191577"/>
    <w:rsid w:val="001919D7"/>
    <w:rsid w:val="00191CF6"/>
    <w:rsid w:val="00191DEB"/>
    <w:rsid w:val="00191F04"/>
    <w:rsid w:val="00191FA7"/>
    <w:rsid w:val="00192904"/>
    <w:rsid w:val="001929B2"/>
    <w:rsid w:val="00192A4D"/>
    <w:rsid w:val="00192D1F"/>
    <w:rsid w:val="00192D21"/>
    <w:rsid w:val="00192E0D"/>
    <w:rsid w:val="00192F06"/>
    <w:rsid w:val="00192FA4"/>
    <w:rsid w:val="00193040"/>
    <w:rsid w:val="00193100"/>
    <w:rsid w:val="00193170"/>
    <w:rsid w:val="00193406"/>
    <w:rsid w:val="0019340D"/>
    <w:rsid w:val="00193495"/>
    <w:rsid w:val="001934ED"/>
    <w:rsid w:val="001936CB"/>
    <w:rsid w:val="0019373E"/>
    <w:rsid w:val="00193760"/>
    <w:rsid w:val="00193777"/>
    <w:rsid w:val="00193784"/>
    <w:rsid w:val="00193837"/>
    <w:rsid w:val="00193888"/>
    <w:rsid w:val="00193897"/>
    <w:rsid w:val="00193931"/>
    <w:rsid w:val="00193A2C"/>
    <w:rsid w:val="00193AE8"/>
    <w:rsid w:val="00193B3B"/>
    <w:rsid w:val="00193D83"/>
    <w:rsid w:val="00193FF3"/>
    <w:rsid w:val="001944EF"/>
    <w:rsid w:val="001947E6"/>
    <w:rsid w:val="0019480A"/>
    <w:rsid w:val="0019495A"/>
    <w:rsid w:val="00194968"/>
    <w:rsid w:val="00194B37"/>
    <w:rsid w:val="00194DB4"/>
    <w:rsid w:val="001950E0"/>
    <w:rsid w:val="001951D8"/>
    <w:rsid w:val="00195205"/>
    <w:rsid w:val="001954B3"/>
    <w:rsid w:val="00195966"/>
    <w:rsid w:val="00195A58"/>
    <w:rsid w:val="00195E4F"/>
    <w:rsid w:val="00196046"/>
    <w:rsid w:val="001961F6"/>
    <w:rsid w:val="00196437"/>
    <w:rsid w:val="0019657A"/>
    <w:rsid w:val="0019657D"/>
    <w:rsid w:val="0019665D"/>
    <w:rsid w:val="00196666"/>
    <w:rsid w:val="001966F6"/>
    <w:rsid w:val="00196819"/>
    <w:rsid w:val="001968A0"/>
    <w:rsid w:val="00196A77"/>
    <w:rsid w:val="00196ABA"/>
    <w:rsid w:val="00196B3A"/>
    <w:rsid w:val="00196C43"/>
    <w:rsid w:val="00196CC8"/>
    <w:rsid w:val="00196DC5"/>
    <w:rsid w:val="00196FBE"/>
    <w:rsid w:val="00197071"/>
    <w:rsid w:val="001970CF"/>
    <w:rsid w:val="00197146"/>
    <w:rsid w:val="00197235"/>
    <w:rsid w:val="00197410"/>
    <w:rsid w:val="00197AA7"/>
    <w:rsid w:val="00197E5F"/>
    <w:rsid w:val="001A0168"/>
    <w:rsid w:val="001A05BC"/>
    <w:rsid w:val="001A0807"/>
    <w:rsid w:val="001A0984"/>
    <w:rsid w:val="001A0D4E"/>
    <w:rsid w:val="001A12D2"/>
    <w:rsid w:val="001A14B9"/>
    <w:rsid w:val="001A1827"/>
    <w:rsid w:val="001A1927"/>
    <w:rsid w:val="001A1FCF"/>
    <w:rsid w:val="001A201C"/>
    <w:rsid w:val="001A205F"/>
    <w:rsid w:val="001A214D"/>
    <w:rsid w:val="001A21F7"/>
    <w:rsid w:val="001A22FD"/>
    <w:rsid w:val="001A28E1"/>
    <w:rsid w:val="001A29C1"/>
    <w:rsid w:val="001A29EB"/>
    <w:rsid w:val="001A2B41"/>
    <w:rsid w:val="001A2C84"/>
    <w:rsid w:val="001A2D5B"/>
    <w:rsid w:val="001A2EF1"/>
    <w:rsid w:val="001A2F55"/>
    <w:rsid w:val="001A315D"/>
    <w:rsid w:val="001A31D9"/>
    <w:rsid w:val="001A3251"/>
    <w:rsid w:val="001A32BA"/>
    <w:rsid w:val="001A33DA"/>
    <w:rsid w:val="001A346F"/>
    <w:rsid w:val="001A367D"/>
    <w:rsid w:val="001A3DAF"/>
    <w:rsid w:val="001A47C8"/>
    <w:rsid w:val="001A4808"/>
    <w:rsid w:val="001A4906"/>
    <w:rsid w:val="001A4A13"/>
    <w:rsid w:val="001A4A48"/>
    <w:rsid w:val="001A4A4F"/>
    <w:rsid w:val="001A501B"/>
    <w:rsid w:val="001A505F"/>
    <w:rsid w:val="001A53B0"/>
    <w:rsid w:val="001A553D"/>
    <w:rsid w:val="001A59DA"/>
    <w:rsid w:val="001A5A63"/>
    <w:rsid w:val="001A5ACC"/>
    <w:rsid w:val="001A5AD5"/>
    <w:rsid w:val="001A5B9B"/>
    <w:rsid w:val="001A5D17"/>
    <w:rsid w:val="001A5DD5"/>
    <w:rsid w:val="001A5E57"/>
    <w:rsid w:val="001A5E5C"/>
    <w:rsid w:val="001A5F8F"/>
    <w:rsid w:val="001A6099"/>
    <w:rsid w:val="001A6179"/>
    <w:rsid w:val="001A63C6"/>
    <w:rsid w:val="001A6548"/>
    <w:rsid w:val="001A66CE"/>
    <w:rsid w:val="001A69F0"/>
    <w:rsid w:val="001A6B52"/>
    <w:rsid w:val="001A6B8B"/>
    <w:rsid w:val="001A6CBF"/>
    <w:rsid w:val="001A6ED3"/>
    <w:rsid w:val="001A700B"/>
    <w:rsid w:val="001A70F6"/>
    <w:rsid w:val="001A711C"/>
    <w:rsid w:val="001A7288"/>
    <w:rsid w:val="001A736E"/>
    <w:rsid w:val="001A73AF"/>
    <w:rsid w:val="001A78BB"/>
    <w:rsid w:val="001A7A08"/>
    <w:rsid w:val="001A7D5B"/>
    <w:rsid w:val="001A7DAC"/>
    <w:rsid w:val="001B06A0"/>
    <w:rsid w:val="001B0A4D"/>
    <w:rsid w:val="001B0B8A"/>
    <w:rsid w:val="001B0D9C"/>
    <w:rsid w:val="001B1484"/>
    <w:rsid w:val="001B15B4"/>
    <w:rsid w:val="001B16CB"/>
    <w:rsid w:val="001B18F2"/>
    <w:rsid w:val="001B1A27"/>
    <w:rsid w:val="001B1FD6"/>
    <w:rsid w:val="001B2207"/>
    <w:rsid w:val="001B22E5"/>
    <w:rsid w:val="001B237A"/>
    <w:rsid w:val="001B286F"/>
    <w:rsid w:val="001B2968"/>
    <w:rsid w:val="001B2A90"/>
    <w:rsid w:val="001B2B36"/>
    <w:rsid w:val="001B2BE7"/>
    <w:rsid w:val="001B2C14"/>
    <w:rsid w:val="001B3433"/>
    <w:rsid w:val="001B3507"/>
    <w:rsid w:val="001B3789"/>
    <w:rsid w:val="001B3931"/>
    <w:rsid w:val="001B3CCB"/>
    <w:rsid w:val="001B3E60"/>
    <w:rsid w:val="001B3EA1"/>
    <w:rsid w:val="001B3FBD"/>
    <w:rsid w:val="001B4080"/>
    <w:rsid w:val="001B4183"/>
    <w:rsid w:val="001B420B"/>
    <w:rsid w:val="001B4475"/>
    <w:rsid w:val="001B4639"/>
    <w:rsid w:val="001B4B34"/>
    <w:rsid w:val="001B4B9F"/>
    <w:rsid w:val="001B4C53"/>
    <w:rsid w:val="001B4E59"/>
    <w:rsid w:val="001B50D4"/>
    <w:rsid w:val="001B510C"/>
    <w:rsid w:val="001B5145"/>
    <w:rsid w:val="001B51FA"/>
    <w:rsid w:val="001B52B0"/>
    <w:rsid w:val="001B52F1"/>
    <w:rsid w:val="001B5388"/>
    <w:rsid w:val="001B53C1"/>
    <w:rsid w:val="001B54BA"/>
    <w:rsid w:val="001B561F"/>
    <w:rsid w:val="001B573A"/>
    <w:rsid w:val="001B5987"/>
    <w:rsid w:val="001B5A15"/>
    <w:rsid w:val="001B5C1E"/>
    <w:rsid w:val="001B6184"/>
    <w:rsid w:val="001B654E"/>
    <w:rsid w:val="001B657B"/>
    <w:rsid w:val="001B6614"/>
    <w:rsid w:val="001B663A"/>
    <w:rsid w:val="001B6735"/>
    <w:rsid w:val="001B679B"/>
    <w:rsid w:val="001B687A"/>
    <w:rsid w:val="001B6B02"/>
    <w:rsid w:val="001B6BBF"/>
    <w:rsid w:val="001B6D28"/>
    <w:rsid w:val="001B6D62"/>
    <w:rsid w:val="001B74D9"/>
    <w:rsid w:val="001B761F"/>
    <w:rsid w:val="001B7700"/>
    <w:rsid w:val="001B778E"/>
    <w:rsid w:val="001B77F1"/>
    <w:rsid w:val="001B7A40"/>
    <w:rsid w:val="001B7B4C"/>
    <w:rsid w:val="001B7C95"/>
    <w:rsid w:val="001B7CFD"/>
    <w:rsid w:val="001B7E40"/>
    <w:rsid w:val="001B7FD1"/>
    <w:rsid w:val="001BE703"/>
    <w:rsid w:val="001BFD60"/>
    <w:rsid w:val="001C06BB"/>
    <w:rsid w:val="001C0923"/>
    <w:rsid w:val="001C0B4B"/>
    <w:rsid w:val="001C0C5E"/>
    <w:rsid w:val="001C0C65"/>
    <w:rsid w:val="001C10EC"/>
    <w:rsid w:val="001C11F6"/>
    <w:rsid w:val="001C125E"/>
    <w:rsid w:val="001C12F1"/>
    <w:rsid w:val="001C1526"/>
    <w:rsid w:val="001C1A9C"/>
    <w:rsid w:val="001C1AEA"/>
    <w:rsid w:val="001C1BE5"/>
    <w:rsid w:val="001C1D42"/>
    <w:rsid w:val="001C1D77"/>
    <w:rsid w:val="001C1DBB"/>
    <w:rsid w:val="001C2145"/>
    <w:rsid w:val="001C218D"/>
    <w:rsid w:val="001C246E"/>
    <w:rsid w:val="001C247E"/>
    <w:rsid w:val="001C265C"/>
    <w:rsid w:val="001C2A02"/>
    <w:rsid w:val="001C2A59"/>
    <w:rsid w:val="001C2AEC"/>
    <w:rsid w:val="001C2E31"/>
    <w:rsid w:val="001C2F1B"/>
    <w:rsid w:val="001C2FD5"/>
    <w:rsid w:val="001C3017"/>
    <w:rsid w:val="001C3071"/>
    <w:rsid w:val="001C30D1"/>
    <w:rsid w:val="001C316F"/>
    <w:rsid w:val="001C358C"/>
    <w:rsid w:val="001C360A"/>
    <w:rsid w:val="001C3810"/>
    <w:rsid w:val="001C39B7"/>
    <w:rsid w:val="001C3E6C"/>
    <w:rsid w:val="001C4227"/>
    <w:rsid w:val="001C4238"/>
    <w:rsid w:val="001C45AC"/>
    <w:rsid w:val="001C46FC"/>
    <w:rsid w:val="001C49D2"/>
    <w:rsid w:val="001C4A4E"/>
    <w:rsid w:val="001C4B48"/>
    <w:rsid w:val="001C4B9F"/>
    <w:rsid w:val="001C4D1F"/>
    <w:rsid w:val="001C4D56"/>
    <w:rsid w:val="001C4E94"/>
    <w:rsid w:val="001C4F84"/>
    <w:rsid w:val="001C4FA2"/>
    <w:rsid w:val="001C4FC4"/>
    <w:rsid w:val="001C52B7"/>
    <w:rsid w:val="001C536F"/>
    <w:rsid w:val="001C5406"/>
    <w:rsid w:val="001C5463"/>
    <w:rsid w:val="001C5487"/>
    <w:rsid w:val="001C575D"/>
    <w:rsid w:val="001C5789"/>
    <w:rsid w:val="001C5996"/>
    <w:rsid w:val="001C59CD"/>
    <w:rsid w:val="001C5BBB"/>
    <w:rsid w:val="001C5C7C"/>
    <w:rsid w:val="001C5F3F"/>
    <w:rsid w:val="001C5FCB"/>
    <w:rsid w:val="001C605A"/>
    <w:rsid w:val="001C6187"/>
    <w:rsid w:val="001C6190"/>
    <w:rsid w:val="001C6321"/>
    <w:rsid w:val="001C64D5"/>
    <w:rsid w:val="001C6573"/>
    <w:rsid w:val="001C66EC"/>
    <w:rsid w:val="001C674D"/>
    <w:rsid w:val="001C6783"/>
    <w:rsid w:val="001C6AB0"/>
    <w:rsid w:val="001C6B24"/>
    <w:rsid w:val="001C6D48"/>
    <w:rsid w:val="001C6E25"/>
    <w:rsid w:val="001C7305"/>
    <w:rsid w:val="001C7344"/>
    <w:rsid w:val="001C76AE"/>
    <w:rsid w:val="001C76F9"/>
    <w:rsid w:val="001C7AFF"/>
    <w:rsid w:val="001C7CA5"/>
    <w:rsid w:val="001C7D5D"/>
    <w:rsid w:val="001C7DC5"/>
    <w:rsid w:val="001C7E4F"/>
    <w:rsid w:val="001D0457"/>
    <w:rsid w:val="001D0526"/>
    <w:rsid w:val="001D05F3"/>
    <w:rsid w:val="001D079D"/>
    <w:rsid w:val="001D0A80"/>
    <w:rsid w:val="001D0AB1"/>
    <w:rsid w:val="001D0CB8"/>
    <w:rsid w:val="001D0E1D"/>
    <w:rsid w:val="001D1049"/>
    <w:rsid w:val="001D1144"/>
    <w:rsid w:val="001D1161"/>
    <w:rsid w:val="001D1434"/>
    <w:rsid w:val="001D14CD"/>
    <w:rsid w:val="001D174F"/>
    <w:rsid w:val="001D178E"/>
    <w:rsid w:val="001D17B8"/>
    <w:rsid w:val="001D1898"/>
    <w:rsid w:val="001D1A16"/>
    <w:rsid w:val="001D1E9A"/>
    <w:rsid w:val="001D1FBA"/>
    <w:rsid w:val="001D2008"/>
    <w:rsid w:val="001D25F2"/>
    <w:rsid w:val="001D27BC"/>
    <w:rsid w:val="001D2AB1"/>
    <w:rsid w:val="001D2ADC"/>
    <w:rsid w:val="001D2B5F"/>
    <w:rsid w:val="001D2BDD"/>
    <w:rsid w:val="001D2F26"/>
    <w:rsid w:val="001D2F5C"/>
    <w:rsid w:val="001D30E0"/>
    <w:rsid w:val="001D319B"/>
    <w:rsid w:val="001D324A"/>
    <w:rsid w:val="001D32A5"/>
    <w:rsid w:val="001D34C1"/>
    <w:rsid w:val="001D35D1"/>
    <w:rsid w:val="001D3622"/>
    <w:rsid w:val="001D3755"/>
    <w:rsid w:val="001D39B9"/>
    <w:rsid w:val="001D3ADE"/>
    <w:rsid w:val="001D3B33"/>
    <w:rsid w:val="001D3D37"/>
    <w:rsid w:val="001D3EB0"/>
    <w:rsid w:val="001D4026"/>
    <w:rsid w:val="001D4254"/>
    <w:rsid w:val="001D43A3"/>
    <w:rsid w:val="001D4418"/>
    <w:rsid w:val="001D44F5"/>
    <w:rsid w:val="001D45BB"/>
    <w:rsid w:val="001D47BD"/>
    <w:rsid w:val="001D4891"/>
    <w:rsid w:val="001D4A03"/>
    <w:rsid w:val="001D4AC5"/>
    <w:rsid w:val="001D4B60"/>
    <w:rsid w:val="001D4BD7"/>
    <w:rsid w:val="001D4C16"/>
    <w:rsid w:val="001D5121"/>
    <w:rsid w:val="001D5138"/>
    <w:rsid w:val="001D5142"/>
    <w:rsid w:val="001D524B"/>
    <w:rsid w:val="001D53C7"/>
    <w:rsid w:val="001D583F"/>
    <w:rsid w:val="001D5882"/>
    <w:rsid w:val="001D59D3"/>
    <w:rsid w:val="001D5A9E"/>
    <w:rsid w:val="001D5BBC"/>
    <w:rsid w:val="001D5DE4"/>
    <w:rsid w:val="001D5F89"/>
    <w:rsid w:val="001D60C7"/>
    <w:rsid w:val="001D622A"/>
    <w:rsid w:val="001D631C"/>
    <w:rsid w:val="001D6424"/>
    <w:rsid w:val="001D6465"/>
    <w:rsid w:val="001D6488"/>
    <w:rsid w:val="001D66A2"/>
    <w:rsid w:val="001D68DF"/>
    <w:rsid w:val="001D6B38"/>
    <w:rsid w:val="001D6CC1"/>
    <w:rsid w:val="001D6E28"/>
    <w:rsid w:val="001D6EAD"/>
    <w:rsid w:val="001D6F3A"/>
    <w:rsid w:val="001D711F"/>
    <w:rsid w:val="001D7205"/>
    <w:rsid w:val="001D732E"/>
    <w:rsid w:val="001D73CA"/>
    <w:rsid w:val="001D76B2"/>
    <w:rsid w:val="001D779D"/>
    <w:rsid w:val="001D77D8"/>
    <w:rsid w:val="001D78C6"/>
    <w:rsid w:val="001D7A3A"/>
    <w:rsid w:val="001D7C75"/>
    <w:rsid w:val="001D7D68"/>
    <w:rsid w:val="001D7FAC"/>
    <w:rsid w:val="001E022C"/>
    <w:rsid w:val="001E0477"/>
    <w:rsid w:val="001E0653"/>
    <w:rsid w:val="001E06EB"/>
    <w:rsid w:val="001E0BEA"/>
    <w:rsid w:val="001E0DDD"/>
    <w:rsid w:val="001E0F60"/>
    <w:rsid w:val="001E1078"/>
    <w:rsid w:val="001E1300"/>
    <w:rsid w:val="001E1313"/>
    <w:rsid w:val="001E13D8"/>
    <w:rsid w:val="001E14BB"/>
    <w:rsid w:val="001E14DB"/>
    <w:rsid w:val="001E15FC"/>
    <w:rsid w:val="001E1766"/>
    <w:rsid w:val="001E17D2"/>
    <w:rsid w:val="001E19D4"/>
    <w:rsid w:val="001E1A65"/>
    <w:rsid w:val="001E1BF0"/>
    <w:rsid w:val="001E1D50"/>
    <w:rsid w:val="001E1D8F"/>
    <w:rsid w:val="001E2125"/>
    <w:rsid w:val="001E23FB"/>
    <w:rsid w:val="001E2568"/>
    <w:rsid w:val="001E26FF"/>
    <w:rsid w:val="001E2B5A"/>
    <w:rsid w:val="001E2DD8"/>
    <w:rsid w:val="001E3077"/>
    <w:rsid w:val="001E30FF"/>
    <w:rsid w:val="001E3155"/>
    <w:rsid w:val="001E32EF"/>
    <w:rsid w:val="001E33F5"/>
    <w:rsid w:val="001E36A1"/>
    <w:rsid w:val="001E3A6A"/>
    <w:rsid w:val="001E3B7F"/>
    <w:rsid w:val="001E3C3F"/>
    <w:rsid w:val="001E4062"/>
    <w:rsid w:val="001E429B"/>
    <w:rsid w:val="001E4328"/>
    <w:rsid w:val="001E461E"/>
    <w:rsid w:val="001E4736"/>
    <w:rsid w:val="001E474B"/>
    <w:rsid w:val="001E4802"/>
    <w:rsid w:val="001E4859"/>
    <w:rsid w:val="001E4ADF"/>
    <w:rsid w:val="001E4CE3"/>
    <w:rsid w:val="001E4DFB"/>
    <w:rsid w:val="001E4F9F"/>
    <w:rsid w:val="001E50A2"/>
    <w:rsid w:val="001E51E4"/>
    <w:rsid w:val="001E51E9"/>
    <w:rsid w:val="001E5458"/>
    <w:rsid w:val="001E55E8"/>
    <w:rsid w:val="001E5659"/>
    <w:rsid w:val="001E575B"/>
    <w:rsid w:val="001E57C1"/>
    <w:rsid w:val="001E5835"/>
    <w:rsid w:val="001E59A7"/>
    <w:rsid w:val="001E5B01"/>
    <w:rsid w:val="001E5C60"/>
    <w:rsid w:val="001E5E4E"/>
    <w:rsid w:val="001E5E7E"/>
    <w:rsid w:val="001E6053"/>
    <w:rsid w:val="001E60F3"/>
    <w:rsid w:val="001E628A"/>
    <w:rsid w:val="001E6312"/>
    <w:rsid w:val="001E63EF"/>
    <w:rsid w:val="001E64D9"/>
    <w:rsid w:val="001E65E9"/>
    <w:rsid w:val="001E68D7"/>
    <w:rsid w:val="001E692A"/>
    <w:rsid w:val="001E69A9"/>
    <w:rsid w:val="001E6E53"/>
    <w:rsid w:val="001E6E9A"/>
    <w:rsid w:val="001E6F53"/>
    <w:rsid w:val="001E6FBE"/>
    <w:rsid w:val="001E7016"/>
    <w:rsid w:val="001E70C4"/>
    <w:rsid w:val="001E77EB"/>
    <w:rsid w:val="001E782A"/>
    <w:rsid w:val="001E7A6C"/>
    <w:rsid w:val="001E7AFD"/>
    <w:rsid w:val="001E7C80"/>
    <w:rsid w:val="001E7D76"/>
    <w:rsid w:val="001E7D99"/>
    <w:rsid w:val="001E7E91"/>
    <w:rsid w:val="001F024E"/>
    <w:rsid w:val="001F03CC"/>
    <w:rsid w:val="001F040D"/>
    <w:rsid w:val="001F04A6"/>
    <w:rsid w:val="001F0729"/>
    <w:rsid w:val="001F075D"/>
    <w:rsid w:val="001F0A02"/>
    <w:rsid w:val="001F0A20"/>
    <w:rsid w:val="001F0A54"/>
    <w:rsid w:val="001F0B99"/>
    <w:rsid w:val="001F14C4"/>
    <w:rsid w:val="001F154B"/>
    <w:rsid w:val="001F15A6"/>
    <w:rsid w:val="001F176C"/>
    <w:rsid w:val="001F1808"/>
    <w:rsid w:val="001F1814"/>
    <w:rsid w:val="001F1939"/>
    <w:rsid w:val="001F1A84"/>
    <w:rsid w:val="001F1F07"/>
    <w:rsid w:val="001F260D"/>
    <w:rsid w:val="001F2617"/>
    <w:rsid w:val="001F282A"/>
    <w:rsid w:val="001F2998"/>
    <w:rsid w:val="001F2D4D"/>
    <w:rsid w:val="001F2D70"/>
    <w:rsid w:val="001F2EFB"/>
    <w:rsid w:val="001F2FC5"/>
    <w:rsid w:val="001F3205"/>
    <w:rsid w:val="001F32FB"/>
    <w:rsid w:val="001F3446"/>
    <w:rsid w:val="001F345A"/>
    <w:rsid w:val="001F3541"/>
    <w:rsid w:val="001F358E"/>
    <w:rsid w:val="001F3828"/>
    <w:rsid w:val="001F384E"/>
    <w:rsid w:val="001F387A"/>
    <w:rsid w:val="001F3919"/>
    <w:rsid w:val="001F3E04"/>
    <w:rsid w:val="001F3FD4"/>
    <w:rsid w:val="001F401F"/>
    <w:rsid w:val="001F42D0"/>
    <w:rsid w:val="001F4306"/>
    <w:rsid w:val="001F43E3"/>
    <w:rsid w:val="001F4416"/>
    <w:rsid w:val="001F4461"/>
    <w:rsid w:val="001F44A4"/>
    <w:rsid w:val="001F4603"/>
    <w:rsid w:val="001F484E"/>
    <w:rsid w:val="001F495D"/>
    <w:rsid w:val="001F4A56"/>
    <w:rsid w:val="001F4D61"/>
    <w:rsid w:val="001F52FC"/>
    <w:rsid w:val="001F55CF"/>
    <w:rsid w:val="001F562D"/>
    <w:rsid w:val="001F5A86"/>
    <w:rsid w:val="001F5B84"/>
    <w:rsid w:val="001F5D18"/>
    <w:rsid w:val="001F5D3F"/>
    <w:rsid w:val="001F5D4F"/>
    <w:rsid w:val="001F5F71"/>
    <w:rsid w:val="001F600B"/>
    <w:rsid w:val="001F605F"/>
    <w:rsid w:val="001F6306"/>
    <w:rsid w:val="001F6417"/>
    <w:rsid w:val="001F642B"/>
    <w:rsid w:val="001F648E"/>
    <w:rsid w:val="001F688E"/>
    <w:rsid w:val="001F6C1C"/>
    <w:rsid w:val="001F6DBA"/>
    <w:rsid w:val="001F6E88"/>
    <w:rsid w:val="001F6F61"/>
    <w:rsid w:val="001F70F9"/>
    <w:rsid w:val="001F7161"/>
    <w:rsid w:val="001F7339"/>
    <w:rsid w:val="001F7426"/>
    <w:rsid w:val="001F7578"/>
    <w:rsid w:val="001F7AD7"/>
    <w:rsid w:val="001F7CE2"/>
    <w:rsid w:val="001F925F"/>
    <w:rsid w:val="0020038A"/>
    <w:rsid w:val="00200412"/>
    <w:rsid w:val="00200C28"/>
    <w:rsid w:val="00200E47"/>
    <w:rsid w:val="00200F1E"/>
    <w:rsid w:val="0020138E"/>
    <w:rsid w:val="00201560"/>
    <w:rsid w:val="002015B7"/>
    <w:rsid w:val="002017BB"/>
    <w:rsid w:val="0020190B"/>
    <w:rsid w:val="00201925"/>
    <w:rsid w:val="00201B36"/>
    <w:rsid w:val="00201C0D"/>
    <w:rsid w:val="00201C3E"/>
    <w:rsid w:val="00201C9B"/>
    <w:rsid w:val="00201D3C"/>
    <w:rsid w:val="0020200A"/>
    <w:rsid w:val="0020201D"/>
    <w:rsid w:val="002021E9"/>
    <w:rsid w:val="00202753"/>
    <w:rsid w:val="002027D8"/>
    <w:rsid w:val="0020292F"/>
    <w:rsid w:val="00202AC8"/>
    <w:rsid w:val="00202C13"/>
    <w:rsid w:val="00202FB8"/>
    <w:rsid w:val="00202FC6"/>
    <w:rsid w:val="00203148"/>
    <w:rsid w:val="0020332F"/>
    <w:rsid w:val="002033E1"/>
    <w:rsid w:val="002033E5"/>
    <w:rsid w:val="00203734"/>
    <w:rsid w:val="0020397D"/>
    <w:rsid w:val="00203A2B"/>
    <w:rsid w:val="00203C30"/>
    <w:rsid w:val="0020417D"/>
    <w:rsid w:val="0020424B"/>
    <w:rsid w:val="00204329"/>
    <w:rsid w:val="0020438F"/>
    <w:rsid w:val="0020448F"/>
    <w:rsid w:val="002046FD"/>
    <w:rsid w:val="002047F3"/>
    <w:rsid w:val="0020487F"/>
    <w:rsid w:val="00204BBE"/>
    <w:rsid w:val="00204C7A"/>
    <w:rsid w:val="00204E13"/>
    <w:rsid w:val="00204E7C"/>
    <w:rsid w:val="00204E81"/>
    <w:rsid w:val="00204F07"/>
    <w:rsid w:val="00204F1A"/>
    <w:rsid w:val="00204F73"/>
    <w:rsid w:val="00204FFC"/>
    <w:rsid w:val="00205007"/>
    <w:rsid w:val="0020511A"/>
    <w:rsid w:val="0020568D"/>
    <w:rsid w:val="002057AE"/>
    <w:rsid w:val="00205B5D"/>
    <w:rsid w:val="00205DC1"/>
    <w:rsid w:val="00205DF4"/>
    <w:rsid w:val="00205E2D"/>
    <w:rsid w:val="00205EAE"/>
    <w:rsid w:val="00205F3D"/>
    <w:rsid w:val="00205FF0"/>
    <w:rsid w:val="00206008"/>
    <w:rsid w:val="00206116"/>
    <w:rsid w:val="00206229"/>
    <w:rsid w:val="0020624B"/>
    <w:rsid w:val="002066E1"/>
    <w:rsid w:val="002066E2"/>
    <w:rsid w:val="00206807"/>
    <w:rsid w:val="00206832"/>
    <w:rsid w:val="00206ADD"/>
    <w:rsid w:val="00206CCD"/>
    <w:rsid w:val="00206D5B"/>
    <w:rsid w:val="00206D5F"/>
    <w:rsid w:val="00206E12"/>
    <w:rsid w:val="002070DD"/>
    <w:rsid w:val="00207147"/>
    <w:rsid w:val="002074D1"/>
    <w:rsid w:val="0020760D"/>
    <w:rsid w:val="002079D9"/>
    <w:rsid w:val="00207A2F"/>
    <w:rsid w:val="00207B13"/>
    <w:rsid w:val="00207D65"/>
    <w:rsid w:val="00207FCB"/>
    <w:rsid w:val="00209B74"/>
    <w:rsid w:val="00210156"/>
    <w:rsid w:val="00210794"/>
    <w:rsid w:val="00210AAA"/>
    <w:rsid w:val="00210BC2"/>
    <w:rsid w:val="00210DCA"/>
    <w:rsid w:val="00210E8E"/>
    <w:rsid w:val="0021111A"/>
    <w:rsid w:val="00211212"/>
    <w:rsid w:val="00211338"/>
    <w:rsid w:val="002113A2"/>
    <w:rsid w:val="0021156D"/>
    <w:rsid w:val="00211A9C"/>
    <w:rsid w:val="00211BDE"/>
    <w:rsid w:val="00211EE8"/>
    <w:rsid w:val="00211FF8"/>
    <w:rsid w:val="00212198"/>
    <w:rsid w:val="002121BF"/>
    <w:rsid w:val="00212285"/>
    <w:rsid w:val="00212690"/>
    <w:rsid w:val="00212725"/>
    <w:rsid w:val="00212816"/>
    <w:rsid w:val="00212B59"/>
    <w:rsid w:val="00212BAF"/>
    <w:rsid w:val="00212BDF"/>
    <w:rsid w:val="00213311"/>
    <w:rsid w:val="0021357B"/>
    <w:rsid w:val="0021376C"/>
    <w:rsid w:val="00213836"/>
    <w:rsid w:val="0021384B"/>
    <w:rsid w:val="0021385D"/>
    <w:rsid w:val="002139DA"/>
    <w:rsid w:val="00213ADF"/>
    <w:rsid w:val="00213B30"/>
    <w:rsid w:val="00213EA2"/>
    <w:rsid w:val="00213EF4"/>
    <w:rsid w:val="00214449"/>
    <w:rsid w:val="00214888"/>
    <w:rsid w:val="002148E5"/>
    <w:rsid w:val="0021495B"/>
    <w:rsid w:val="00214F54"/>
    <w:rsid w:val="002152AB"/>
    <w:rsid w:val="0021539F"/>
    <w:rsid w:val="00215444"/>
    <w:rsid w:val="0021559E"/>
    <w:rsid w:val="0021574F"/>
    <w:rsid w:val="0021575D"/>
    <w:rsid w:val="00215AD8"/>
    <w:rsid w:val="00215B51"/>
    <w:rsid w:val="00215E25"/>
    <w:rsid w:val="00215F13"/>
    <w:rsid w:val="00215F61"/>
    <w:rsid w:val="00216009"/>
    <w:rsid w:val="002162B9"/>
    <w:rsid w:val="002166A8"/>
    <w:rsid w:val="00216713"/>
    <w:rsid w:val="002168C9"/>
    <w:rsid w:val="00216984"/>
    <w:rsid w:val="00216AE6"/>
    <w:rsid w:val="00216B82"/>
    <w:rsid w:val="00216CAD"/>
    <w:rsid w:val="00216CCD"/>
    <w:rsid w:val="00216D94"/>
    <w:rsid w:val="00216E14"/>
    <w:rsid w:val="00216EA0"/>
    <w:rsid w:val="00216F03"/>
    <w:rsid w:val="00216F35"/>
    <w:rsid w:val="00216F8E"/>
    <w:rsid w:val="00217069"/>
    <w:rsid w:val="00217449"/>
    <w:rsid w:val="00217465"/>
    <w:rsid w:val="0021752B"/>
    <w:rsid w:val="002176A2"/>
    <w:rsid w:val="002178E4"/>
    <w:rsid w:val="0021798B"/>
    <w:rsid w:val="002179F3"/>
    <w:rsid w:val="00217B0B"/>
    <w:rsid w:val="00217BEF"/>
    <w:rsid w:val="00217C0E"/>
    <w:rsid w:val="00217D15"/>
    <w:rsid w:val="00217ECF"/>
    <w:rsid w:val="002201FE"/>
    <w:rsid w:val="00220316"/>
    <w:rsid w:val="00220558"/>
    <w:rsid w:val="002205A2"/>
    <w:rsid w:val="002205F3"/>
    <w:rsid w:val="00220955"/>
    <w:rsid w:val="002209EE"/>
    <w:rsid w:val="00220A6C"/>
    <w:rsid w:val="00220E61"/>
    <w:rsid w:val="00220FBD"/>
    <w:rsid w:val="00221266"/>
    <w:rsid w:val="002213B1"/>
    <w:rsid w:val="0022140F"/>
    <w:rsid w:val="0022142C"/>
    <w:rsid w:val="00221770"/>
    <w:rsid w:val="00221D07"/>
    <w:rsid w:val="002222D5"/>
    <w:rsid w:val="00222308"/>
    <w:rsid w:val="002224C0"/>
    <w:rsid w:val="00222744"/>
    <w:rsid w:val="002227D6"/>
    <w:rsid w:val="0022284F"/>
    <w:rsid w:val="00222916"/>
    <w:rsid w:val="00222AA8"/>
    <w:rsid w:val="00222CDB"/>
    <w:rsid w:val="00222CFA"/>
    <w:rsid w:val="00222E2F"/>
    <w:rsid w:val="00222E5A"/>
    <w:rsid w:val="00223417"/>
    <w:rsid w:val="00223428"/>
    <w:rsid w:val="00223450"/>
    <w:rsid w:val="002234E4"/>
    <w:rsid w:val="002237DF"/>
    <w:rsid w:val="002239A6"/>
    <w:rsid w:val="00223DD3"/>
    <w:rsid w:val="0022434E"/>
    <w:rsid w:val="00224694"/>
    <w:rsid w:val="00224830"/>
    <w:rsid w:val="00224F8B"/>
    <w:rsid w:val="0022527C"/>
    <w:rsid w:val="002252F4"/>
    <w:rsid w:val="00225300"/>
    <w:rsid w:val="0022530A"/>
    <w:rsid w:val="00225311"/>
    <w:rsid w:val="002253D8"/>
    <w:rsid w:val="002254CC"/>
    <w:rsid w:val="002259AC"/>
    <w:rsid w:val="00225AF5"/>
    <w:rsid w:val="00225B68"/>
    <w:rsid w:val="00225D1D"/>
    <w:rsid w:val="00225D49"/>
    <w:rsid w:val="00225E9D"/>
    <w:rsid w:val="00225FEB"/>
    <w:rsid w:val="0022604C"/>
    <w:rsid w:val="0022607F"/>
    <w:rsid w:val="002260A4"/>
    <w:rsid w:val="00226102"/>
    <w:rsid w:val="00226694"/>
    <w:rsid w:val="00226813"/>
    <w:rsid w:val="00226844"/>
    <w:rsid w:val="00226C63"/>
    <w:rsid w:val="00227433"/>
    <w:rsid w:val="002274E1"/>
    <w:rsid w:val="00227AC5"/>
    <w:rsid w:val="00227BED"/>
    <w:rsid w:val="00227DCD"/>
    <w:rsid w:val="00227E0B"/>
    <w:rsid w:val="00227FF8"/>
    <w:rsid w:val="0023027E"/>
    <w:rsid w:val="00230352"/>
    <w:rsid w:val="00230633"/>
    <w:rsid w:val="0023080C"/>
    <w:rsid w:val="00230882"/>
    <w:rsid w:val="002308C1"/>
    <w:rsid w:val="00230B01"/>
    <w:rsid w:val="00230FF3"/>
    <w:rsid w:val="002312A9"/>
    <w:rsid w:val="002312C1"/>
    <w:rsid w:val="00231502"/>
    <w:rsid w:val="00231558"/>
    <w:rsid w:val="002315B3"/>
    <w:rsid w:val="00231769"/>
    <w:rsid w:val="002318D5"/>
    <w:rsid w:val="00231986"/>
    <w:rsid w:val="00231A6D"/>
    <w:rsid w:val="00231BCD"/>
    <w:rsid w:val="00231C16"/>
    <w:rsid w:val="002322E7"/>
    <w:rsid w:val="002323C2"/>
    <w:rsid w:val="002325E7"/>
    <w:rsid w:val="002326F2"/>
    <w:rsid w:val="00232AE7"/>
    <w:rsid w:val="00232BF5"/>
    <w:rsid w:val="00232D6F"/>
    <w:rsid w:val="0023304E"/>
    <w:rsid w:val="0023318A"/>
    <w:rsid w:val="002331A6"/>
    <w:rsid w:val="002332F3"/>
    <w:rsid w:val="0023342E"/>
    <w:rsid w:val="00233474"/>
    <w:rsid w:val="00233495"/>
    <w:rsid w:val="00233599"/>
    <w:rsid w:val="002335DF"/>
    <w:rsid w:val="0023360D"/>
    <w:rsid w:val="002337F0"/>
    <w:rsid w:val="0023424C"/>
    <w:rsid w:val="0023449E"/>
    <w:rsid w:val="002346D9"/>
    <w:rsid w:val="00234B04"/>
    <w:rsid w:val="00234B77"/>
    <w:rsid w:val="00234D34"/>
    <w:rsid w:val="00235029"/>
    <w:rsid w:val="00235074"/>
    <w:rsid w:val="002350C0"/>
    <w:rsid w:val="002350C1"/>
    <w:rsid w:val="002351FD"/>
    <w:rsid w:val="0023524E"/>
    <w:rsid w:val="002355BA"/>
    <w:rsid w:val="00235687"/>
    <w:rsid w:val="002357A1"/>
    <w:rsid w:val="002357BB"/>
    <w:rsid w:val="002357D0"/>
    <w:rsid w:val="002357EF"/>
    <w:rsid w:val="00235838"/>
    <w:rsid w:val="002358EB"/>
    <w:rsid w:val="00235B2D"/>
    <w:rsid w:val="00235DF9"/>
    <w:rsid w:val="00235FE9"/>
    <w:rsid w:val="00236201"/>
    <w:rsid w:val="0023631D"/>
    <w:rsid w:val="0023653B"/>
    <w:rsid w:val="00236663"/>
    <w:rsid w:val="002366AF"/>
    <w:rsid w:val="00236716"/>
    <w:rsid w:val="0023678E"/>
    <w:rsid w:val="002368F6"/>
    <w:rsid w:val="00236C6B"/>
    <w:rsid w:val="00236E2A"/>
    <w:rsid w:val="00236FC9"/>
    <w:rsid w:val="00236FD9"/>
    <w:rsid w:val="00237033"/>
    <w:rsid w:val="002376C4"/>
    <w:rsid w:val="00237730"/>
    <w:rsid w:val="0023783E"/>
    <w:rsid w:val="00237855"/>
    <w:rsid w:val="00237A49"/>
    <w:rsid w:val="00237A55"/>
    <w:rsid w:val="00237B19"/>
    <w:rsid w:val="00237FE5"/>
    <w:rsid w:val="0023A6DE"/>
    <w:rsid w:val="00240003"/>
    <w:rsid w:val="002402E9"/>
    <w:rsid w:val="002408CD"/>
    <w:rsid w:val="00240B0D"/>
    <w:rsid w:val="00240C1D"/>
    <w:rsid w:val="00240C95"/>
    <w:rsid w:val="00240F39"/>
    <w:rsid w:val="0024141F"/>
    <w:rsid w:val="002414B4"/>
    <w:rsid w:val="00241670"/>
    <w:rsid w:val="002416D2"/>
    <w:rsid w:val="002416F5"/>
    <w:rsid w:val="0024183A"/>
    <w:rsid w:val="00241A64"/>
    <w:rsid w:val="00241C38"/>
    <w:rsid w:val="00241D44"/>
    <w:rsid w:val="00241ED7"/>
    <w:rsid w:val="00242070"/>
    <w:rsid w:val="00242227"/>
    <w:rsid w:val="0024225C"/>
    <w:rsid w:val="002423F8"/>
    <w:rsid w:val="002424D4"/>
    <w:rsid w:val="002425FD"/>
    <w:rsid w:val="00242876"/>
    <w:rsid w:val="00242E1B"/>
    <w:rsid w:val="00242EC7"/>
    <w:rsid w:val="00242F42"/>
    <w:rsid w:val="00242F5C"/>
    <w:rsid w:val="0024309C"/>
    <w:rsid w:val="00243205"/>
    <w:rsid w:val="002434DE"/>
    <w:rsid w:val="0024359E"/>
    <w:rsid w:val="002437BE"/>
    <w:rsid w:val="00243AE9"/>
    <w:rsid w:val="00243AFE"/>
    <w:rsid w:val="00243B58"/>
    <w:rsid w:val="00243C63"/>
    <w:rsid w:val="00243DF9"/>
    <w:rsid w:val="00244291"/>
    <w:rsid w:val="002444E7"/>
    <w:rsid w:val="00244CCA"/>
    <w:rsid w:val="00244DF8"/>
    <w:rsid w:val="00244EF3"/>
    <w:rsid w:val="002451A0"/>
    <w:rsid w:val="002451FF"/>
    <w:rsid w:val="002453A0"/>
    <w:rsid w:val="002453D3"/>
    <w:rsid w:val="00245769"/>
    <w:rsid w:val="0024586D"/>
    <w:rsid w:val="00245AAF"/>
    <w:rsid w:val="00245BEB"/>
    <w:rsid w:val="00245E2A"/>
    <w:rsid w:val="00245EA1"/>
    <w:rsid w:val="00245FD4"/>
    <w:rsid w:val="002461B5"/>
    <w:rsid w:val="00246332"/>
    <w:rsid w:val="00246492"/>
    <w:rsid w:val="00246610"/>
    <w:rsid w:val="002469DD"/>
    <w:rsid w:val="002469EE"/>
    <w:rsid w:val="00246B34"/>
    <w:rsid w:val="0024710C"/>
    <w:rsid w:val="00247119"/>
    <w:rsid w:val="00247121"/>
    <w:rsid w:val="002472FA"/>
    <w:rsid w:val="0024757A"/>
    <w:rsid w:val="002476E8"/>
    <w:rsid w:val="00247828"/>
    <w:rsid w:val="00247922"/>
    <w:rsid w:val="00247A73"/>
    <w:rsid w:val="00247B6F"/>
    <w:rsid w:val="00247BC3"/>
    <w:rsid w:val="00247E5F"/>
    <w:rsid w:val="00247E9E"/>
    <w:rsid w:val="00247FBE"/>
    <w:rsid w:val="002501D6"/>
    <w:rsid w:val="0025026F"/>
    <w:rsid w:val="00250273"/>
    <w:rsid w:val="002502B5"/>
    <w:rsid w:val="00250A1E"/>
    <w:rsid w:val="00250A73"/>
    <w:rsid w:val="00250B39"/>
    <w:rsid w:val="00250B93"/>
    <w:rsid w:val="00250D18"/>
    <w:rsid w:val="00250D74"/>
    <w:rsid w:val="00250DF7"/>
    <w:rsid w:val="00250E1E"/>
    <w:rsid w:val="00251068"/>
    <w:rsid w:val="00251228"/>
    <w:rsid w:val="0025139B"/>
    <w:rsid w:val="0025155A"/>
    <w:rsid w:val="00251872"/>
    <w:rsid w:val="00251CB1"/>
    <w:rsid w:val="00251D31"/>
    <w:rsid w:val="00251D86"/>
    <w:rsid w:val="00251D8A"/>
    <w:rsid w:val="00251DC1"/>
    <w:rsid w:val="00251EB6"/>
    <w:rsid w:val="00252139"/>
    <w:rsid w:val="00252185"/>
    <w:rsid w:val="002525E6"/>
    <w:rsid w:val="00252676"/>
    <w:rsid w:val="00252834"/>
    <w:rsid w:val="00252A44"/>
    <w:rsid w:val="00252E85"/>
    <w:rsid w:val="00252EAF"/>
    <w:rsid w:val="00253340"/>
    <w:rsid w:val="0025350C"/>
    <w:rsid w:val="002539B6"/>
    <w:rsid w:val="00253AD0"/>
    <w:rsid w:val="00253B8E"/>
    <w:rsid w:val="00253B96"/>
    <w:rsid w:val="00253D4F"/>
    <w:rsid w:val="00253D7C"/>
    <w:rsid w:val="00253E45"/>
    <w:rsid w:val="00253F94"/>
    <w:rsid w:val="00254027"/>
    <w:rsid w:val="0025405B"/>
    <w:rsid w:val="0025445F"/>
    <w:rsid w:val="00254580"/>
    <w:rsid w:val="002545F0"/>
    <w:rsid w:val="00254803"/>
    <w:rsid w:val="0025481A"/>
    <w:rsid w:val="00254A32"/>
    <w:rsid w:val="00254E8F"/>
    <w:rsid w:val="0025514A"/>
    <w:rsid w:val="00255487"/>
    <w:rsid w:val="0025553B"/>
    <w:rsid w:val="00255797"/>
    <w:rsid w:val="00255E1B"/>
    <w:rsid w:val="00255E34"/>
    <w:rsid w:val="002562D0"/>
    <w:rsid w:val="002562E5"/>
    <w:rsid w:val="0025636E"/>
    <w:rsid w:val="00256539"/>
    <w:rsid w:val="0025662A"/>
    <w:rsid w:val="00256705"/>
    <w:rsid w:val="002567D7"/>
    <w:rsid w:val="0025689C"/>
    <w:rsid w:val="002569CB"/>
    <w:rsid w:val="002569E8"/>
    <w:rsid w:val="00256A75"/>
    <w:rsid w:val="00257408"/>
    <w:rsid w:val="0025753E"/>
    <w:rsid w:val="00257622"/>
    <w:rsid w:val="002576C0"/>
    <w:rsid w:val="00257845"/>
    <w:rsid w:val="00257947"/>
    <w:rsid w:val="002579F7"/>
    <w:rsid w:val="00257AD3"/>
    <w:rsid w:val="00257B50"/>
    <w:rsid w:val="00257BF7"/>
    <w:rsid w:val="00257C76"/>
    <w:rsid w:val="00257DE0"/>
    <w:rsid w:val="00257F1B"/>
    <w:rsid w:val="00257FAE"/>
    <w:rsid w:val="0026003C"/>
    <w:rsid w:val="002600C7"/>
    <w:rsid w:val="002600E4"/>
    <w:rsid w:val="00260198"/>
    <w:rsid w:val="002602B8"/>
    <w:rsid w:val="002602C6"/>
    <w:rsid w:val="002602CD"/>
    <w:rsid w:val="002602E9"/>
    <w:rsid w:val="002602EA"/>
    <w:rsid w:val="00260421"/>
    <w:rsid w:val="00260554"/>
    <w:rsid w:val="0026088B"/>
    <w:rsid w:val="00260B21"/>
    <w:rsid w:val="00260B8F"/>
    <w:rsid w:val="00260E52"/>
    <w:rsid w:val="00260F00"/>
    <w:rsid w:val="00261175"/>
    <w:rsid w:val="00261208"/>
    <w:rsid w:val="00261572"/>
    <w:rsid w:val="0026161A"/>
    <w:rsid w:val="00261720"/>
    <w:rsid w:val="00261723"/>
    <w:rsid w:val="0026179A"/>
    <w:rsid w:val="00261D2C"/>
    <w:rsid w:val="00261FE9"/>
    <w:rsid w:val="0026201C"/>
    <w:rsid w:val="0026216C"/>
    <w:rsid w:val="002625C2"/>
    <w:rsid w:val="0026270E"/>
    <w:rsid w:val="0026272A"/>
    <w:rsid w:val="002627C0"/>
    <w:rsid w:val="002627D1"/>
    <w:rsid w:val="0026291A"/>
    <w:rsid w:val="00262A9E"/>
    <w:rsid w:val="00262AC3"/>
    <w:rsid w:val="00262B7A"/>
    <w:rsid w:val="00262B84"/>
    <w:rsid w:val="00262C28"/>
    <w:rsid w:val="00262CE2"/>
    <w:rsid w:val="00262E46"/>
    <w:rsid w:val="00262EA7"/>
    <w:rsid w:val="00262EF1"/>
    <w:rsid w:val="0026333E"/>
    <w:rsid w:val="002633B4"/>
    <w:rsid w:val="00263619"/>
    <w:rsid w:val="00263D92"/>
    <w:rsid w:val="00263E0D"/>
    <w:rsid w:val="00264064"/>
    <w:rsid w:val="00264245"/>
    <w:rsid w:val="002643CB"/>
    <w:rsid w:val="00264491"/>
    <w:rsid w:val="002644AE"/>
    <w:rsid w:val="00264536"/>
    <w:rsid w:val="002645B0"/>
    <w:rsid w:val="00264699"/>
    <w:rsid w:val="002648F7"/>
    <w:rsid w:val="00264A10"/>
    <w:rsid w:val="00264A82"/>
    <w:rsid w:val="00264B11"/>
    <w:rsid w:val="00264BD9"/>
    <w:rsid w:val="00264E51"/>
    <w:rsid w:val="00264F16"/>
    <w:rsid w:val="0026503A"/>
    <w:rsid w:val="002650D7"/>
    <w:rsid w:val="0026514F"/>
    <w:rsid w:val="0026539C"/>
    <w:rsid w:val="002655B3"/>
    <w:rsid w:val="002655D7"/>
    <w:rsid w:val="002656CC"/>
    <w:rsid w:val="002658B8"/>
    <w:rsid w:val="0026590C"/>
    <w:rsid w:val="0026591A"/>
    <w:rsid w:val="0026594D"/>
    <w:rsid w:val="00265E87"/>
    <w:rsid w:val="00265FF7"/>
    <w:rsid w:val="00266019"/>
    <w:rsid w:val="002664D0"/>
    <w:rsid w:val="0026664A"/>
    <w:rsid w:val="0026671A"/>
    <w:rsid w:val="0026690A"/>
    <w:rsid w:val="00266C0E"/>
    <w:rsid w:val="00266C39"/>
    <w:rsid w:val="00266C5E"/>
    <w:rsid w:val="00266C77"/>
    <w:rsid w:val="00266D3A"/>
    <w:rsid w:val="00266E09"/>
    <w:rsid w:val="00267280"/>
    <w:rsid w:val="00267385"/>
    <w:rsid w:val="002673E9"/>
    <w:rsid w:val="0026740E"/>
    <w:rsid w:val="00267416"/>
    <w:rsid w:val="0026765A"/>
    <w:rsid w:val="0026783C"/>
    <w:rsid w:val="00267A50"/>
    <w:rsid w:val="00267C23"/>
    <w:rsid w:val="00267D81"/>
    <w:rsid w:val="00267F67"/>
    <w:rsid w:val="002701D9"/>
    <w:rsid w:val="0027021F"/>
    <w:rsid w:val="002702B4"/>
    <w:rsid w:val="002702D0"/>
    <w:rsid w:val="0027037A"/>
    <w:rsid w:val="002703BB"/>
    <w:rsid w:val="002703E4"/>
    <w:rsid w:val="0027072A"/>
    <w:rsid w:val="00270863"/>
    <w:rsid w:val="002708A7"/>
    <w:rsid w:val="00270D71"/>
    <w:rsid w:val="00270D8F"/>
    <w:rsid w:val="00270F4A"/>
    <w:rsid w:val="00271069"/>
    <w:rsid w:val="0027129E"/>
    <w:rsid w:val="002714DA"/>
    <w:rsid w:val="00271752"/>
    <w:rsid w:val="002717F3"/>
    <w:rsid w:val="002719D9"/>
    <w:rsid w:val="00271A12"/>
    <w:rsid w:val="00271BEF"/>
    <w:rsid w:val="00271CF6"/>
    <w:rsid w:val="00271D5E"/>
    <w:rsid w:val="00271F9A"/>
    <w:rsid w:val="0027200E"/>
    <w:rsid w:val="00272036"/>
    <w:rsid w:val="002720A6"/>
    <w:rsid w:val="00272300"/>
    <w:rsid w:val="00272414"/>
    <w:rsid w:val="002724F4"/>
    <w:rsid w:val="00272505"/>
    <w:rsid w:val="00272987"/>
    <w:rsid w:val="00272AF2"/>
    <w:rsid w:val="00272E6B"/>
    <w:rsid w:val="00272E9C"/>
    <w:rsid w:val="002733AA"/>
    <w:rsid w:val="002733CD"/>
    <w:rsid w:val="0027341D"/>
    <w:rsid w:val="002737B8"/>
    <w:rsid w:val="0027393C"/>
    <w:rsid w:val="00273968"/>
    <w:rsid w:val="00273971"/>
    <w:rsid w:val="00273D78"/>
    <w:rsid w:val="00273EB2"/>
    <w:rsid w:val="00273EBF"/>
    <w:rsid w:val="002740E5"/>
    <w:rsid w:val="002741D9"/>
    <w:rsid w:val="00274759"/>
    <w:rsid w:val="002749FD"/>
    <w:rsid w:val="00274B0C"/>
    <w:rsid w:val="00274BB2"/>
    <w:rsid w:val="00274CE1"/>
    <w:rsid w:val="00274D1D"/>
    <w:rsid w:val="00274EC6"/>
    <w:rsid w:val="002751B0"/>
    <w:rsid w:val="00275201"/>
    <w:rsid w:val="002752FF"/>
    <w:rsid w:val="00275353"/>
    <w:rsid w:val="0027562E"/>
    <w:rsid w:val="00275890"/>
    <w:rsid w:val="00275A63"/>
    <w:rsid w:val="00275ADC"/>
    <w:rsid w:val="00275EF2"/>
    <w:rsid w:val="00275F60"/>
    <w:rsid w:val="00276066"/>
    <w:rsid w:val="00276269"/>
    <w:rsid w:val="002763BB"/>
    <w:rsid w:val="0027645E"/>
    <w:rsid w:val="002765F6"/>
    <w:rsid w:val="00276710"/>
    <w:rsid w:val="00276991"/>
    <w:rsid w:val="00276A90"/>
    <w:rsid w:val="00276B69"/>
    <w:rsid w:val="00277046"/>
    <w:rsid w:val="00277194"/>
    <w:rsid w:val="002775FE"/>
    <w:rsid w:val="00277A6C"/>
    <w:rsid w:val="00277D97"/>
    <w:rsid w:val="00277E82"/>
    <w:rsid w:val="00277EE6"/>
    <w:rsid w:val="00280055"/>
    <w:rsid w:val="002800C8"/>
    <w:rsid w:val="002802BE"/>
    <w:rsid w:val="002808D0"/>
    <w:rsid w:val="0028094D"/>
    <w:rsid w:val="00280A74"/>
    <w:rsid w:val="00280AE1"/>
    <w:rsid w:val="00280BBB"/>
    <w:rsid w:val="002811C0"/>
    <w:rsid w:val="00281395"/>
    <w:rsid w:val="0028144A"/>
    <w:rsid w:val="002814E1"/>
    <w:rsid w:val="00281638"/>
    <w:rsid w:val="002817B6"/>
    <w:rsid w:val="002817F2"/>
    <w:rsid w:val="00281DF6"/>
    <w:rsid w:val="00281E5F"/>
    <w:rsid w:val="00281EF2"/>
    <w:rsid w:val="00281F9B"/>
    <w:rsid w:val="002823E5"/>
    <w:rsid w:val="00282472"/>
    <w:rsid w:val="00282A91"/>
    <w:rsid w:val="00282B51"/>
    <w:rsid w:val="00282DD5"/>
    <w:rsid w:val="00282FDD"/>
    <w:rsid w:val="0028301C"/>
    <w:rsid w:val="0028303C"/>
    <w:rsid w:val="00283073"/>
    <w:rsid w:val="00283138"/>
    <w:rsid w:val="002832F8"/>
    <w:rsid w:val="002833B3"/>
    <w:rsid w:val="002833F8"/>
    <w:rsid w:val="002833FB"/>
    <w:rsid w:val="0028342A"/>
    <w:rsid w:val="00283499"/>
    <w:rsid w:val="002834E0"/>
    <w:rsid w:val="002836D8"/>
    <w:rsid w:val="00283844"/>
    <w:rsid w:val="00283ADE"/>
    <w:rsid w:val="00283C67"/>
    <w:rsid w:val="00283D9E"/>
    <w:rsid w:val="00283E16"/>
    <w:rsid w:val="00283E79"/>
    <w:rsid w:val="00283EE4"/>
    <w:rsid w:val="00283F2E"/>
    <w:rsid w:val="00284B37"/>
    <w:rsid w:val="00284D28"/>
    <w:rsid w:val="00284EF4"/>
    <w:rsid w:val="0028506B"/>
    <w:rsid w:val="002850E8"/>
    <w:rsid w:val="0028524F"/>
    <w:rsid w:val="00285330"/>
    <w:rsid w:val="00285480"/>
    <w:rsid w:val="002854CD"/>
    <w:rsid w:val="0028558B"/>
    <w:rsid w:val="002855AD"/>
    <w:rsid w:val="002856DA"/>
    <w:rsid w:val="00285731"/>
    <w:rsid w:val="00285829"/>
    <w:rsid w:val="00285933"/>
    <w:rsid w:val="00285DB3"/>
    <w:rsid w:val="00286022"/>
    <w:rsid w:val="00286224"/>
    <w:rsid w:val="0028623B"/>
    <w:rsid w:val="0028640D"/>
    <w:rsid w:val="002864E2"/>
    <w:rsid w:val="0028656F"/>
    <w:rsid w:val="00286620"/>
    <w:rsid w:val="002867B9"/>
    <w:rsid w:val="002867BF"/>
    <w:rsid w:val="00286A13"/>
    <w:rsid w:val="00286B06"/>
    <w:rsid w:val="00286E44"/>
    <w:rsid w:val="00286F79"/>
    <w:rsid w:val="0028700C"/>
    <w:rsid w:val="002870F6"/>
    <w:rsid w:val="0028724F"/>
    <w:rsid w:val="00287337"/>
    <w:rsid w:val="00287350"/>
    <w:rsid w:val="0028749D"/>
    <w:rsid w:val="0028761F"/>
    <w:rsid w:val="00287A4F"/>
    <w:rsid w:val="00287AB7"/>
    <w:rsid w:val="00287C5C"/>
    <w:rsid w:val="00287C91"/>
    <w:rsid w:val="00287CCF"/>
    <w:rsid w:val="00287D0A"/>
    <w:rsid w:val="00287D6E"/>
    <w:rsid w:val="00287EB8"/>
    <w:rsid w:val="0028B81B"/>
    <w:rsid w:val="002903E7"/>
    <w:rsid w:val="002904A6"/>
    <w:rsid w:val="00290894"/>
    <w:rsid w:val="002908A1"/>
    <w:rsid w:val="002908AF"/>
    <w:rsid w:val="002908B9"/>
    <w:rsid w:val="00290BF8"/>
    <w:rsid w:val="00290DA9"/>
    <w:rsid w:val="00290E57"/>
    <w:rsid w:val="0029101B"/>
    <w:rsid w:val="00291154"/>
    <w:rsid w:val="0029135C"/>
    <w:rsid w:val="0029146D"/>
    <w:rsid w:val="00291597"/>
    <w:rsid w:val="0029161C"/>
    <w:rsid w:val="00291627"/>
    <w:rsid w:val="00291713"/>
    <w:rsid w:val="00291B77"/>
    <w:rsid w:val="00291E39"/>
    <w:rsid w:val="00291F19"/>
    <w:rsid w:val="0029201A"/>
    <w:rsid w:val="002920AE"/>
    <w:rsid w:val="002921B9"/>
    <w:rsid w:val="0029231E"/>
    <w:rsid w:val="00292378"/>
    <w:rsid w:val="002924C1"/>
    <w:rsid w:val="002924C4"/>
    <w:rsid w:val="00292531"/>
    <w:rsid w:val="00292687"/>
    <w:rsid w:val="00292C33"/>
    <w:rsid w:val="00292FA7"/>
    <w:rsid w:val="0029303B"/>
    <w:rsid w:val="002934DE"/>
    <w:rsid w:val="0029363B"/>
    <w:rsid w:val="00293643"/>
    <w:rsid w:val="00293681"/>
    <w:rsid w:val="00293719"/>
    <w:rsid w:val="002937FD"/>
    <w:rsid w:val="00293D51"/>
    <w:rsid w:val="00293DD5"/>
    <w:rsid w:val="00293E8A"/>
    <w:rsid w:val="002942BE"/>
    <w:rsid w:val="002946BE"/>
    <w:rsid w:val="00294EAB"/>
    <w:rsid w:val="00295036"/>
    <w:rsid w:val="0029510B"/>
    <w:rsid w:val="002954A3"/>
    <w:rsid w:val="002954EA"/>
    <w:rsid w:val="0029589F"/>
    <w:rsid w:val="002958F7"/>
    <w:rsid w:val="00295D97"/>
    <w:rsid w:val="0029601E"/>
    <w:rsid w:val="00296139"/>
    <w:rsid w:val="00296164"/>
    <w:rsid w:val="00296167"/>
    <w:rsid w:val="00296344"/>
    <w:rsid w:val="0029647C"/>
    <w:rsid w:val="00296745"/>
    <w:rsid w:val="00296947"/>
    <w:rsid w:val="00296DE0"/>
    <w:rsid w:val="00296EBF"/>
    <w:rsid w:val="00296EFC"/>
    <w:rsid w:val="00296FBB"/>
    <w:rsid w:val="0029703C"/>
    <w:rsid w:val="002970EB"/>
    <w:rsid w:val="00297287"/>
    <w:rsid w:val="002972AD"/>
    <w:rsid w:val="002973EC"/>
    <w:rsid w:val="002974B1"/>
    <w:rsid w:val="0029790B"/>
    <w:rsid w:val="0029794F"/>
    <w:rsid w:val="00297DCD"/>
    <w:rsid w:val="00297E17"/>
    <w:rsid w:val="00297EC3"/>
    <w:rsid w:val="002A05A0"/>
    <w:rsid w:val="002A0820"/>
    <w:rsid w:val="002A08CE"/>
    <w:rsid w:val="002A0AB8"/>
    <w:rsid w:val="002A0CCB"/>
    <w:rsid w:val="002A1069"/>
    <w:rsid w:val="002A107E"/>
    <w:rsid w:val="002A10A0"/>
    <w:rsid w:val="002A119D"/>
    <w:rsid w:val="002A1216"/>
    <w:rsid w:val="002A12BA"/>
    <w:rsid w:val="002A1411"/>
    <w:rsid w:val="002A14F7"/>
    <w:rsid w:val="002A1954"/>
    <w:rsid w:val="002A19AE"/>
    <w:rsid w:val="002A1BF1"/>
    <w:rsid w:val="002A1E93"/>
    <w:rsid w:val="002A1EE5"/>
    <w:rsid w:val="002A1EE6"/>
    <w:rsid w:val="002A20DB"/>
    <w:rsid w:val="002A2450"/>
    <w:rsid w:val="002A2584"/>
    <w:rsid w:val="002A26BB"/>
    <w:rsid w:val="002A2844"/>
    <w:rsid w:val="002A28BE"/>
    <w:rsid w:val="002A2D9A"/>
    <w:rsid w:val="002A2E2B"/>
    <w:rsid w:val="002A3062"/>
    <w:rsid w:val="002A30A1"/>
    <w:rsid w:val="002A3220"/>
    <w:rsid w:val="002A32A6"/>
    <w:rsid w:val="002A3300"/>
    <w:rsid w:val="002A3558"/>
    <w:rsid w:val="002A365F"/>
    <w:rsid w:val="002A3744"/>
    <w:rsid w:val="002A3C00"/>
    <w:rsid w:val="002A3C31"/>
    <w:rsid w:val="002A3C5C"/>
    <w:rsid w:val="002A3E28"/>
    <w:rsid w:val="002A3F86"/>
    <w:rsid w:val="002A4202"/>
    <w:rsid w:val="002A4206"/>
    <w:rsid w:val="002A447A"/>
    <w:rsid w:val="002A44EC"/>
    <w:rsid w:val="002A45ED"/>
    <w:rsid w:val="002A48FF"/>
    <w:rsid w:val="002A4A9F"/>
    <w:rsid w:val="002A4C0E"/>
    <w:rsid w:val="002A4E7B"/>
    <w:rsid w:val="002A4F68"/>
    <w:rsid w:val="002A4F6C"/>
    <w:rsid w:val="002A5369"/>
    <w:rsid w:val="002A5398"/>
    <w:rsid w:val="002A541F"/>
    <w:rsid w:val="002A555B"/>
    <w:rsid w:val="002A5593"/>
    <w:rsid w:val="002A5660"/>
    <w:rsid w:val="002A574F"/>
    <w:rsid w:val="002A5913"/>
    <w:rsid w:val="002A5A37"/>
    <w:rsid w:val="002A5AF8"/>
    <w:rsid w:val="002A5C2D"/>
    <w:rsid w:val="002A5C89"/>
    <w:rsid w:val="002A5E10"/>
    <w:rsid w:val="002A6212"/>
    <w:rsid w:val="002A62FC"/>
    <w:rsid w:val="002A6334"/>
    <w:rsid w:val="002A6425"/>
    <w:rsid w:val="002A6476"/>
    <w:rsid w:val="002A6613"/>
    <w:rsid w:val="002A668F"/>
    <w:rsid w:val="002A66B9"/>
    <w:rsid w:val="002A6954"/>
    <w:rsid w:val="002A703F"/>
    <w:rsid w:val="002A70C3"/>
    <w:rsid w:val="002A72C9"/>
    <w:rsid w:val="002A7532"/>
    <w:rsid w:val="002A7539"/>
    <w:rsid w:val="002A7A8F"/>
    <w:rsid w:val="002A7B78"/>
    <w:rsid w:val="002A7BD6"/>
    <w:rsid w:val="002B00CF"/>
    <w:rsid w:val="002B017B"/>
    <w:rsid w:val="002B0561"/>
    <w:rsid w:val="002B0682"/>
    <w:rsid w:val="002B098E"/>
    <w:rsid w:val="002B0AAC"/>
    <w:rsid w:val="002B0C4B"/>
    <w:rsid w:val="002B0E96"/>
    <w:rsid w:val="002B0FC1"/>
    <w:rsid w:val="002B106E"/>
    <w:rsid w:val="002B1159"/>
    <w:rsid w:val="002B13CA"/>
    <w:rsid w:val="002B140D"/>
    <w:rsid w:val="002B15DA"/>
    <w:rsid w:val="002B168F"/>
    <w:rsid w:val="002B176B"/>
    <w:rsid w:val="002B1828"/>
    <w:rsid w:val="002B19DE"/>
    <w:rsid w:val="002B1CA7"/>
    <w:rsid w:val="002B1DE9"/>
    <w:rsid w:val="002B1EB9"/>
    <w:rsid w:val="002B1FF9"/>
    <w:rsid w:val="002B2085"/>
    <w:rsid w:val="002B25CD"/>
    <w:rsid w:val="002B2640"/>
    <w:rsid w:val="002B26F9"/>
    <w:rsid w:val="002B2740"/>
    <w:rsid w:val="002B2998"/>
    <w:rsid w:val="002B2A4E"/>
    <w:rsid w:val="002B2B11"/>
    <w:rsid w:val="002B30E7"/>
    <w:rsid w:val="002B3115"/>
    <w:rsid w:val="002B325C"/>
    <w:rsid w:val="002B340E"/>
    <w:rsid w:val="002B348D"/>
    <w:rsid w:val="002B355C"/>
    <w:rsid w:val="002B367B"/>
    <w:rsid w:val="002B36D1"/>
    <w:rsid w:val="002B3A52"/>
    <w:rsid w:val="002B3A81"/>
    <w:rsid w:val="002B3A83"/>
    <w:rsid w:val="002B3BD7"/>
    <w:rsid w:val="002B3C9C"/>
    <w:rsid w:val="002B3CA3"/>
    <w:rsid w:val="002B4189"/>
    <w:rsid w:val="002B429B"/>
    <w:rsid w:val="002B434F"/>
    <w:rsid w:val="002B43A6"/>
    <w:rsid w:val="002B4474"/>
    <w:rsid w:val="002B44C7"/>
    <w:rsid w:val="002B4560"/>
    <w:rsid w:val="002B45BD"/>
    <w:rsid w:val="002B4738"/>
    <w:rsid w:val="002B4B01"/>
    <w:rsid w:val="002B4B89"/>
    <w:rsid w:val="002B4BBB"/>
    <w:rsid w:val="002B4BE6"/>
    <w:rsid w:val="002B4DA6"/>
    <w:rsid w:val="002B4DE9"/>
    <w:rsid w:val="002B5062"/>
    <w:rsid w:val="002B50BB"/>
    <w:rsid w:val="002B5213"/>
    <w:rsid w:val="002B5293"/>
    <w:rsid w:val="002B5450"/>
    <w:rsid w:val="002B5481"/>
    <w:rsid w:val="002B5C65"/>
    <w:rsid w:val="002B5CB0"/>
    <w:rsid w:val="002B609B"/>
    <w:rsid w:val="002B6222"/>
    <w:rsid w:val="002B674B"/>
    <w:rsid w:val="002B678F"/>
    <w:rsid w:val="002B6895"/>
    <w:rsid w:val="002B6B71"/>
    <w:rsid w:val="002B6B7E"/>
    <w:rsid w:val="002B6B8B"/>
    <w:rsid w:val="002B6CFF"/>
    <w:rsid w:val="002B73B9"/>
    <w:rsid w:val="002B74E9"/>
    <w:rsid w:val="002B756A"/>
    <w:rsid w:val="002B76E0"/>
    <w:rsid w:val="002B79F2"/>
    <w:rsid w:val="002B7A53"/>
    <w:rsid w:val="002B7AFF"/>
    <w:rsid w:val="002B7BFA"/>
    <w:rsid w:val="002B7E09"/>
    <w:rsid w:val="002BB6E2"/>
    <w:rsid w:val="002C007B"/>
    <w:rsid w:val="002C0205"/>
    <w:rsid w:val="002C025E"/>
    <w:rsid w:val="002C030D"/>
    <w:rsid w:val="002C03BA"/>
    <w:rsid w:val="002C053F"/>
    <w:rsid w:val="002C064E"/>
    <w:rsid w:val="002C0947"/>
    <w:rsid w:val="002C09AF"/>
    <w:rsid w:val="002C0C3A"/>
    <w:rsid w:val="002C0C7C"/>
    <w:rsid w:val="002C0DED"/>
    <w:rsid w:val="002C0DF5"/>
    <w:rsid w:val="002C10D1"/>
    <w:rsid w:val="002C114A"/>
    <w:rsid w:val="002C134D"/>
    <w:rsid w:val="002C1375"/>
    <w:rsid w:val="002C145A"/>
    <w:rsid w:val="002C167B"/>
    <w:rsid w:val="002C1852"/>
    <w:rsid w:val="002C1E46"/>
    <w:rsid w:val="002C1EE9"/>
    <w:rsid w:val="002C20FF"/>
    <w:rsid w:val="002C222B"/>
    <w:rsid w:val="002C257C"/>
    <w:rsid w:val="002C25ED"/>
    <w:rsid w:val="002C2604"/>
    <w:rsid w:val="002C27CF"/>
    <w:rsid w:val="002C2A74"/>
    <w:rsid w:val="002C2C4F"/>
    <w:rsid w:val="002C2D72"/>
    <w:rsid w:val="002C2F9D"/>
    <w:rsid w:val="002C2FBA"/>
    <w:rsid w:val="002C3265"/>
    <w:rsid w:val="002C33A8"/>
    <w:rsid w:val="002C341D"/>
    <w:rsid w:val="002C34AC"/>
    <w:rsid w:val="002C3559"/>
    <w:rsid w:val="002C3B55"/>
    <w:rsid w:val="002C3E32"/>
    <w:rsid w:val="002C3E4B"/>
    <w:rsid w:val="002C41FB"/>
    <w:rsid w:val="002C44CE"/>
    <w:rsid w:val="002C4BB7"/>
    <w:rsid w:val="002C4CB7"/>
    <w:rsid w:val="002C4DB8"/>
    <w:rsid w:val="002C4EA4"/>
    <w:rsid w:val="002C4F50"/>
    <w:rsid w:val="002C5038"/>
    <w:rsid w:val="002C5045"/>
    <w:rsid w:val="002C527A"/>
    <w:rsid w:val="002C56F6"/>
    <w:rsid w:val="002C570A"/>
    <w:rsid w:val="002C5747"/>
    <w:rsid w:val="002C5933"/>
    <w:rsid w:val="002C5A2D"/>
    <w:rsid w:val="002C5F16"/>
    <w:rsid w:val="002C6455"/>
    <w:rsid w:val="002C64AA"/>
    <w:rsid w:val="002C69F3"/>
    <w:rsid w:val="002C6BD3"/>
    <w:rsid w:val="002C722F"/>
    <w:rsid w:val="002C733A"/>
    <w:rsid w:val="002C73F4"/>
    <w:rsid w:val="002C74DA"/>
    <w:rsid w:val="002C77B5"/>
    <w:rsid w:val="002C7A39"/>
    <w:rsid w:val="002C7B95"/>
    <w:rsid w:val="002C7C20"/>
    <w:rsid w:val="002C7C62"/>
    <w:rsid w:val="002C7ECA"/>
    <w:rsid w:val="002C7EFB"/>
    <w:rsid w:val="002D0250"/>
    <w:rsid w:val="002D0531"/>
    <w:rsid w:val="002D06A5"/>
    <w:rsid w:val="002D084A"/>
    <w:rsid w:val="002D0C0F"/>
    <w:rsid w:val="002D0E3D"/>
    <w:rsid w:val="002D0E67"/>
    <w:rsid w:val="002D0EAF"/>
    <w:rsid w:val="002D0EF1"/>
    <w:rsid w:val="002D1113"/>
    <w:rsid w:val="002D1462"/>
    <w:rsid w:val="002D14EF"/>
    <w:rsid w:val="002D1569"/>
    <w:rsid w:val="002D1764"/>
    <w:rsid w:val="002D17B0"/>
    <w:rsid w:val="002D185E"/>
    <w:rsid w:val="002D1AED"/>
    <w:rsid w:val="002D1BAD"/>
    <w:rsid w:val="002D1C47"/>
    <w:rsid w:val="002D1C57"/>
    <w:rsid w:val="002D1F22"/>
    <w:rsid w:val="002D1F38"/>
    <w:rsid w:val="002D2272"/>
    <w:rsid w:val="002D22F2"/>
    <w:rsid w:val="002D23A3"/>
    <w:rsid w:val="002D23DD"/>
    <w:rsid w:val="002D2515"/>
    <w:rsid w:val="002D27FC"/>
    <w:rsid w:val="002D29A3"/>
    <w:rsid w:val="002D2D4C"/>
    <w:rsid w:val="002D2DAF"/>
    <w:rsid w:val="002D30F0"/>
    <w:rsid w:val="002D35C1"/>
    <w:rsid w:val="002D3721"/>
    <w:rsid w:val="002D3840"/>
    <w:rsid w:val="002D3B3B"/>
    <w:rsid w:val="002D3FAD"/>
    <w:rsid w:val="002D41C7"/>
    <w:rsid w:val="002D4805"/>
    <w:rsid w:val="002D483F"/>
    <w:rsid w:val="002D49AC"/>
    <w:rsid w:val="002D4AF4"/>
    <w:rsid w:val="002D4CAA"/>
    <w:rsid w:val="002D5488"/>
    <w:rsid w:val="002D5561"/>
    <w:rsid w:val="002D5AC9"/>
    <w:rsid w:val="002D5AF1"/>
    <w:rsid w:val="002D5CF2"/>
    <w:rsid w:val="002D5D2F"/>
    <w:rsid w:val="002D5F4B"/>
    <w:rsid w:val="002D61C5"/>
    <w:rsid w:val="002D61F0"/>
    <w:rsid w:val="002D621D"/>
    <w:rsid w:val="002D6911"/>
    <w:rsid w:val="002D6C2A"/>
    <w:rsid w:val="002D6E9B"/>
    <w:rsid w:val="002D6E9D"/>
    <w:rsid w:val="002D70BD"/>
    <w:rsid w:val="002D7452"/>
    <w:rsid w:val="002D7464"/>
    <w:rsid w:val="002D74AA"/>
    <w:rsid w:val="002D7526"/>
    <w:rsid w:val="002D771B"/>
    <w:rsid w:val="002D79C9"/>
    <w:rsid w:val="002D79E4"/>
    <w:rsid w:val="002D79F7"/>
    <w:rsid w:val="002D7A17"/>
    <w:rsid w:val="002D7BA7"/>
    <w:rsid w:val="002D7C0E"/>
    <w:rsid w:val="002D7C73"/>
    <w:rsid w:val="002D7EE1"/>
    <w:rsid w:val="002D7F01"/>
    <w:rsid w:val="002D7F89"/>
    <w:rsid w:val="002E0295"/>
    <w:rsid w:val="002E039F"/>
    <w:rsid w:val="002E04C1"/>
    <w:rsid w:val="002E068D"/>
    <w:rsid w:val="002E0708"/>
    <w:rsid w:val="002E097F"/>
    <w:rsid w:val="002E0C12"/>
    <w:rsid w:val="002E0D92"/>
    <w:rsid w:val="002E0EA0"/>
    <w:rsid w:val="002E0EBF"/>
    <w:rsid w:val="002E0F83"/>
    <w:rsid w:val="002E0FB0"/>
    <w:rsid w:val="002E1083"/>
    <w:rsid w:val="002E11CB"/>
    <w:rsid w:val="002E12C3"/>
    <w:rsid w:val="002E150E"/>
    <w:rsid w:val="002E176F"/>
    <w:rsid w:val="002E18F5"/>
    <w:rsid w:val="002E1991"/>
    <w:rsid w:val="002E1BE2"/>
    <w:rsid w:val="002E1C5E"/>
    <w:rsid w:val="002E1C92"/>
    <w:rsid w:val="002E1EC1"/>
    <w:rsid w:val="002E211A"/>
    <w:rsid w:val="002E21C2"/>
    <w:rsid w:val="002E21CA"/>
    <w:rsid w:val="002E2219"/>
    <w:rsid w:val="002E228B"/>
    <w:rsid w:val="002E22C3"/>
    <w:rsid w:val="002E2435"/>
    <w:rsid w:val="002E26E1"/>
    <w:rsid w:val="002E271D"/>
    <w:rsid w:val="002E2BB3"/>
    <w:rsid w:val="002E2DC3"/>
    <w:rsid w:val="002E2E4C"/>
    <w:rsid w:val="002E337C"/>
    <w:rsid w:val="002E338F"/>
    <w:rsid w:val="002E347A"/>
    <w:rsid w:val="002E35A0"/>
    <w:rsid w:val="002E37DF"/>
    <w:rsid w:val="002E380C"/>
    <w:rsid w:val="002E3F56"/>
    <w:rsid w:val="002E468B"/>
    <w:rsid w:val="002E482C"/>
    <w:rsid w:val="002E4989"/>
    <w:rsid w:val="002E49B2"/>
    <w:rsid w:val="002E4DE1"/>
    <w:rsid w:val="002E4E67"/>
    <w:rsid w:val="002E51ED"/>
    <w:rsid w:val="002E52C5"/>
    <w:rsid w:val="002E53AD"/>
    <w:rsid w:val="002E53E2"/>
    <w:rsid w:val="002E56B9"/>
    <w:rsid w:val="002E59B8"/>
    <w:rsid w:val="002E59E3"/>
    <w:rsid w:val="002E5B68"/>
    <w:rsid w:val="002E5BF1"/>
    <w:rsid w:val="002E5EAB"/>
    <w:rsid w:val="002E5F44"/>
    <w:rsid w:val="002E6050"/>
    <w:rsid w:val="002E608C"/>
    <w:rsid w:val="002E6151"/>
    <w:rsid w:val="002E61AA"/>
    <w:rsid w:val="002E61EC"/>
    <w:rsid w:val="002E633E"/>
    <w:rsid w:val="002E658E"/>
    <w:rsid w:val="002E68F9"/>
    <w:rsid w:val="002E69CC"/>
    <w:rsid w:val="002E6C65"/>
    <w:rsid w:val="002E6F42"/>
    <w:rsid w:val="002E71BC"/>
    <w:rsid w:val="002E7399"/>
    <w:rsid w:val="002E760C"/>
    <w:rsid w:val="002E7662"/>
    <w:rsid w:val="002E770A"/>
    <w:rsid w:val="002E77F7"/>
    <w:rsid w:val="002E781D"/>
    <w:rsid w:val="002E79A6"/>
    <w:rsid w:val="002E7C5F"/>
    <w:rsid w:val="002E7E39"/>
    <w:rsid w:val="002E7E53"/>
    <w:rsid w:val="002E7EB9"/>
    <w:rsid w:val="002E7EE5"/>
    <w:rsid w:val="002E7F9D"/>
    <w:rsid w:val="002F013D"/>
    <w:rsid w:val="002F01DE"/>
    <w:rsid w:val="002F01E3"/>
    <w:rsid w:val="002F06AF"/>
    <w:rsid w:val="002F07C1"/>
    <w:rsid w:val="002F0806"/>
    <w:rsid w:val="002F0A78"/>
    <w:rsid w:val="002F0CC0"/>
    <w:rsid w:val="002F0D78"/>
    <w:rsid w:val="002F0FB2"/>
    <w:rsid w:val="002F10CE"/>
    <w:rsid w:val="002F1206"/>
    <w:rsid w:val="002F12A0"/>
    <w:rsid w:val="002F1477"/>
    <w:rsid w:val="002F1869"/>
    <w:rsid w:val="002F18FB"/>
    <w:rsid w:val="002F1D12"/>
    <w:rsid w:val="002F1DB6"/>
    <w:rsid w:val="002F1FA7"/>
    <w:rsid w:val="002F1FA9"/>
    <w:rsid w:val="002F2503"/>
    <w:rsid w:val="002F25D2"/>
    <w:rsid w:val="002F263C"/>
    <w:rsid w:val="002F2889"/>
    <w:rsid w:val="002F29E7"/>
    <w:rsid w:val="002F2AEF"/>
    <w:rsid w:val="002F2B2B"/>
    <w:rsid w:val="002F2D04"/>
    <w:rsid w:val="002F2F36"/>
    <w:rsid w:val="002F2F66"/>
    <w:rsid w:val="002F2FA8"/>
    <w:rsid w:val="002F2FF2"/>
    <w:rsid w:val="002F333E"/>
    <w:rsid w:val="002F3888"/>
    <w:rsid w:val="002F38A1"/>
    <w:rsid w:val="002F38A2"/>
    <w:rsid w:val="002F3B48"/>
    <w:rsid w:val="002F3D02"/>
    <w:rsid w:val="002F3E65"/>
    <w:rsid w:val="002F3F54"/>
    <w:rsid w:val="002F4229"/>
    <w:rsid w:val="002F425E"/>
    <w:rsid w:val="002F4316"/>
    <w:rsid w:val="002F4356"/>
    <w:rsid w:val="002F45C8"/>
    <w:rsid w:val="002F4892"/>
    <w:rsid w:val="002F4AC8"/>
    <w:rsid w:val="002F4C80"/>
    <w:rsid w:val="002F4DFB"/>
    <w:rsid w:val="002F4ED0"/>
    <w:rsid w:val="002F4F7F"/>
    <w:rsid w:val="002F4FAE"/>
    <w:rsid w:val="002F509E"/>
    <w:rsid w:val="002F5109"/>
    <w:rsid w:val="002F51A4"/>
    <w:rsid w:val="002F5264"/>
    <w:rsid w:val="002F5267"/>
    <w:rsid w:val="002F52A7"/>
    <w:rsid w:val="002F52C3"/>
    <w:rsid w:val="002F53FE"/>
    <w:rsid w:val="002F5661"/>
    <w:rsid w:val="002F5735"/>
    <w:rsid w:val="002F577E"/>
    <w:rsid w:val="002F5862"/>
    <w:rsid w:val="002F598E"/>
    <w:rsid w:val="002F59A9"/>
    <w:rsid w:val="002F5B28"/>
    <w:rsid w:val="002F5D68"/>
    <w:rsid w:val="002F5E9A"/>
    <w:rsid w:val="002F6079"/>
    <w:rsid w:val="002F6209"/>
    <w:rsid w:val="002F632A"/>
    <w:rsid w:val="002F6459"/>
    <w:rsid w:val="002F6904"/>
    <w:rsid w:val="002F6AFF"/>
    <w:rsid w:val="002F6B95"/>
    <w:rsid w:val="002F6BA8"/>
    <w:rsid w:val="002F6BC8"/>
    <w:rsid w:val="002F6CCF"/>
    <w:rsid w:val="002F6E5F"/>
    <w:rsid w:val="002F70F6"/>
    <w:rsid w:val="002F7121"/>
    <w:rsid w:val="002F732F"/>
    <w:rsid w:val="002F765B"/>
    <w:rsid w:val="002F7758"/>
    <w:rsid w:val="002F7F9B"/>
    <w:rsid w:val="0030016B"/>
    <w:rsid w:val="003003C0"/>
    <w:rsid w:val="003004E3"/>
    <w:rsid w:val="00300554"/>
    <w:rsid w:val="003005AD"/>
    <w:rsid w:val="003006C8"/>
    <w:rsid w:val="00300795"/>
    <w:rsid w:val="0030087A"/>
    <w:rsid w:val="003008B8"/>
    <w:rsid w:val="00300EF4"/>
    <w:rsid w:val="003011F3"/>
    <w:rsid w:val="00301284"/>
    <w:rsid w:val="003012A6"/>
    <w:rsid w:val="00301457"/>
    <w:rsid w:val="00301483"/>
    <w:rsid w:val="00301534"/>
    <w:rsid w:val="0030161A"/>
    <w:rsid w:val="00301A23"/>
    <w:rsid w:val="00301AE2"/>
    <w:rsid w:val="00301D27"/>
    <w:rsid w:val="00301D60"/>
    <w:rsid w:val="00301E3C"/>
    <w:rsid w:val="00301EFC"/>
    <w:rsid w:val="00302029"/>
    <w:rsid w:val="003020AF"/>
    <w:rsid w:val="00302193"/>
    <w:rsid w:val="0030225A"/>
    <w:rsid w:val="003023E9"/>
    <w:rsid w:val="00302615"/>
    <w:rsid w:val="00302684"/>
    <w:rsid w:val="00302954"/>
    <w:rsid w:val="0030298B"/>
    <w:rsid w:val="003029F7"/>
    <w:rsid w:val="00302B11"/>
    <w:rsid w:val="00302C67"/>
    <w:rsid w:val="00302F45"/>
    <w:rsid w:val="00303062"/>
    <w:rsid w:val="00303108"/>
    <w:rsid w:val="003031B9"/>
    <w:rsid w:val="00303352"/>
    <w:rsid w:val="0030340D"/>
    <w:rsid w:val="0030377A"/>
    <w:rsid w:val="00303AD4"/>
    <w:rsid w:val="00303DDA"/>
    <w:rsid w:val="0030409B"/>
    <w:rsid w:val="003040CF"/>
    <w:rsid w:val="00304268"/>
    <w:rsid w:val="0030445D"/>
    <w:rsid w:val="00304681"/>
    <w:rsid w:val="0030476A"/>
    <w:rsid w:val="0030478D"/>
    <w:rsid w:val="00304A1B"/>
    <w:rsid w:val="00304C10"/>
    <w:rsid w:val="00304C4F"/>
    <w:rsid w:val="00304CE3"/>
    <w:rsid w:val="00304D13"/>
    <w:rsid w:val="00304D3D"/>
    <w:rsid w:val="00304ECE"/>
    <w:rsid w:val="00304FAF"/>
    <w:rsid w:val="00304FF7"/>
    <w:rsid w:val="00305636"/>
    <w:rsid w:val="0030567E"/>
    <w:rsid w:val="00305BD6"/>
    <w:rsid w:val="00305C2A"/>
    <w:rsid w:val="00305C38"/>
    <w:rsid w:val="00305DEB"/>
    <w:rsid w:val="00305FB2"/>
    <w:rsid w:val="0030603E"/>
    <w:rsid w:val="00306473"/>
    <w:rsid w:val="00306478"/>
    <w:rsid w:val="003065D9"/>
    <w:rsid w:val="00306C5A"/>
    <w:rsid w:val="00306D15"/>
    <w:rsid w:val="00306FBC"/>
    <w:rsid w:val="003070C6"/>
    <w:rsid w:val="003074B8"/>
    <w:rsid w:val="003075A8"/>
    <w:rsid w:val="00307790"/>
    <w:rsid w:val="00307DE1"/>
    <w:rsid w:val="00307E7A"/>
    <w:rsid w:val="00307EB3"/>
    <w:rsid w:val="00307F16"/>
    <w:rsid w:val="00310256"/>
    <w:rsid w:val="00310557"/>
    <w:rsid w:val="0031082A"/>
    <w:rsid w:val="00310A65"/>
    <w:rsid w:val="00310B30"/>
    <w:rsid w:val="00310D35"/>
    <w:rsid w:val="00310D8B"/>
    <w:rsid w:val="00310DA9"/>
    <w:rsid w:val="00311211"/>
    <w:rsid w:val="00311298"/>
    <w:rsid w:val="00311548"/>
    <w:rsid w:val="0031156B"/>
    <w:rsid w:val="0031173A"/>
    <w:rsid w:val="003117AC"/>
    <w:rsid w:val="00311BDF"/>
    <w:rsid w:val="00311D57"/>
    <w:rsid w:val="00311E16"/>
    <w:rsid w:val="0031220E"/>
    <w:rsid w:val="00312343"/>
    <w:rsid w:val="003124B4"/>
    <w:rsid w:val="003125D1"/>
    <w:rsid w:val="00312857"/>
    <w:rsid w:val="003128D2"/>
    <w:rsid w:val="00312CE0"/>
    <w:rsid w:val="00312DFA"/>
    <w:rsid w:val="00312EBB"/>
    <w:rsid w:val="00312F73"/>
    <w:rsid w:val="00313054"/>
    <w:rsid w:val="003130FD"/>
    <w:rsid w:val="003133CA"/>
    <w:rsid w:val="00313476"/>
    <w:rsid w:val="00313545"/>
    <w:rsid w:val="0031360E"/>
    <w:rsid w:val="0031373A"/>
    <w:rsid w:val="00313864"/>
    <w:rsid w:val="0031387F"/>
    <w:rsid w:val="003139AE"/>
    <w:rsid w:val="00313CC6"/>
    <w:rsid w:val="00313F7B"/>
    <w:rsid w:val="00313FAB"/>
    <w:rsid w:val="00313FF5"/>
    <w:rsid w:val="00314095"/>
    <w:rsid w:val="003146AA"/>
    <w:rsid w:val="003147CF"/>
    <w:rsid w:val="003149CA"/>
    <w:rsid w:val="00314A7F"/>
    <w:rsid w:val="00314AB6"/>
    <w:rsid w:val="00314BAF"/>
    <w:rsid w:val="00314FAF"/>
    <w:rsid w:val="003151A8"/>
    <w:rsid w:val="003151EF"/>
    <w:rsid w:val="00315256"/>
    <w:rsid w:val="00315684"/>
    <w:rsid w:val="003156B9"/>
    <w:rsid w:val="003158D0"/>
    <w:rsid w:val="00315AFF"/>
    <w:rsid w:val="00315BCE"/>
    <w:rsid w:val="00315E3E"/>
    <w:rsid w:val="0031603F"/>
    <w:rsid w:val="003160A6"/>
    <w:rsid w:val="0031646F"/>
    <w:rsid w:val="00316600"/>
    <w:rsid w:val="003168E3"/>
    <w:rsid w:val="00316A69"/>
    <w:rsid w:val="00316A8B"/>
    <w:rsid w:val="00316B02"/>
    <w:rsid w:val="00316C48"/>
    <w:rsid w:val="00316E6E"/>
    <w:rsid w:val="00316FD4"/>
    <w:rsid w:val="00317004"/>
    <w:rsid w:val="003174B8"/>
    <w:rsid w:val="003175A0"/>
    <w:rsid w:val="003179F7"/>
    <w:rsid w:val="00317DDB"/>
    <w:rsid w:val="00317F66"/>
    <w:rsid w:val="0032004C"/>
    <w:rsid w:val="0032014D"/>
    <w:rsid w:val="003203BC"/>
    <w:rsid w:val="003203F9"/>
    <w:rsid w:val="00320822"/>
    <w:rsid w:val="0032090C"/>
    <w:rsid w:val="00320B02"/>
    <w:rsid w:val="00320B0A"/>
    <w:rsid w:val="00320B72"/>
    <w:rsid w:val="00320BAF"/>
    <w:rsid w:val="00320E24"/>
    <w:rsid w:val="00320F2F"/>
    <w:rsid w:val="00320F8B"/>
    <w:rsid w:val="003210A9"/>
    <w:rsid w:val="00321341"/>
    <w:rsid w:val="00321B65"/>
    <w:rsid w:val="00321C6B"/>
    <w:rsid w:val="00321D84"/>
    <w:rsid w:val="0032203F"/>
    <w:rsid w:val="00322381"/>
    <w:rsid w:val="003223FB"/>
    <w:rsid w:val="003225E4"/>
    <w:rsid w:val="00322676"/>
    <w:rsid w:val="003227C3"/>
    <w:rsid w:val="00322B36"/>
    <w:rsid w:val="00322D11"/>
    <w:rsid w:val="00323506"/>
    <w:rsid w:val="0032354F"/>
    <w:rsid w:val="00323628"/>
    <w:rsid w:val="0032376E"/>
    <w:rsid w:val="00323956"/>
    <w:rsid w:val="003239CC"/>
    <w:rsid w:val="00323BA2"/>
    <w:rsid w:val="00323EB5"/>
    <w:rsid w:val="00323F5F"/>
    <w:rsid w:val="00324418"/>
    <w:rsid w:val="003244EA"/>
    <w:rsid w:val="00324561"/>
    <w:rsid w:val="00324595"/>
    <w:rsid w:val="003245D6"/>
    <w:rsid w:val="00324A29"/>
    <w:rsid w:val="00324AAF"/>
    <w:rsid w:val="00324AD9"/>
    <w:rsid w:val="00324B6A"/>
    <w:rsid w:val="00324CF4"/>
    <w:rsid w:val="00324DD6"/>
    <w:rsid w:val="00324EE7"/>
    <w:rsid w:val="00324FCF"/>
    <w:rsid w:val="0032509A"/>
    <w:rsid w:val="003252E4"/>
    <w:rsid w:val="00325402"/>
    <w:rsid w:val="00325BEE"/>
    <w:rsid w:val="00325E8B"/>
    <w:rsid w:val="00326231"/>
    <w:rsid w:val="00326649"/>
    <w:rsid w:val="00326750"/>
    <w:rsid w:val="003267A9"/>
    <w:rsid w:val="00326F0A"/>
    <w:rsid w:val="0032742A"/>
    <w:rsid w:val="00327435"/>
    <w:rsid w:val="00327599"/>
    <w:rsid w:val="00327730"/>
    <w:rsid w:val="00327838"/>
    <w:rsid w:val="00327D0F"/>
    <w:rsid w:val="00327DF0"/>
    <w:rsid w:val="00327E13"/>
    <w:rsid w:val="00327F3B"/>
    <w:rsid w:val="0032E1ED"/>
    <w:rsid w:val="00330095"/>
    <w:rsid w:val="0033011F"/>
    <w:rsid w:val="00330751"/>
    <w:rsid w:val="00330803"/>
    <w:rsid w:val="00330A4A"/>
    <w:rsid w:val="00330AF3"/>
    <w:rsid w:val="00330AF7"/>
    <w:rsid w:val="00330BD3"/>
    <w:rsid w:val="003314AC"/>
    <w:rsid w:val="003314C9"/>
    <w:rsid w:val="003317F2"/>
    <w:rsid w:val="003318CB"/>
    <w:rsid w:val="00331B77"/>
    <w:rsid w:val="00331B8A"/>
    <w:rsid w:val="00331E29"/>
    <w:rsid w:val="00331EC7"/>
    <w:rsid w:val="00331F07"/>
    <w:rsid w:val="0033206A"/>
    <w:rsid w:val="003320A5"/>
    <w:rsid w:val="00332340"/>
    <w:rsid w:val="003325CE"/>
    <w:rsid w:val="0033268C"/>
    <w:rsid w:val="003326B8"/>
    <w:rsid w:val="003327C6"/>
    <w:rsid w:val="00332A52"/>
    <w:rsid w:val="00332B26"/>
    <w:rsid w:val="00332C20"/>
    <w:rsid w:val="00332CC9"/>
    <w:rsid w:val="00332F82"/>
    <w:rsid w:val="0033308B"/>
    <w:rsid w:val="00333153"/>
    <w:rsid w:val="003332A0"/>
    <w:rsid w:val="00333565"/>
    <w:rsid w:val="00333572"/>
    <w:rsid w:val="003335CB"/>
    <w:rsid w:val="003336C1"/>
    <w:rsid w:val="003336F3"/>
    <w:rsid w:val="00333843"/>
    <w:rsid w:val="003338E0"/>
    <w:rsid w:val="00333942"/>
    <w:rsid w:val="003339CA"/>
    <w:rsid w:val="00333A5A"/>
    <w:rsid w:val="00333B06"/>
    <w:rsid w:val="00333F28"/>
    <w:rsid w:val="003342A5"/>
    <w:rsid w:val="003344D0"/>
    <w:rsid w:val="00334725"/>
    <w:rsid w:val="003348F4"/>
    <w:rsid w:val="00334B65"/>
    <w:rsid w:val="00335122"/>
    <w:rsid w:val="003354F7"/>
    <w:rsid w:val="0033568B"/>
    <w:rsid w:val="003357A7"/>
    <w:rsid w:val="00335838"/>
    <w:rsid w:val="00335925"/>
    <w:rsid w:val="00335AB9"/>
    <w:rsid w:val="00335B30"/>
    <w:rsid w:val="00335B5F"/>
    <w:rsid w:val="00335EA3"/>
    <w:rsid w:val="00336043"/>
    <w:rsid w:val="003361C2"/>
    <w:rsid w:val="0033646F"/>
    <w:rsid w:val="003366EE"/>
    <w:rsid w:val="00336782"/>
    <w:rsid w:val="00336B59"/>
    <w:rsid w:val="00336B93"/>
    <w:rsid w:val="00336DC7"/>
    <w:rsid w:val="003374C4"/>
    <w:rsid w:val="003374F6"/>
    <w:rsid w:val="003378D9"/>
    <w:rsid w:val="003378F1"/>
    <w:rsid w:val="00337C68"/>
    <w:rsid w:val="00337F43"/>
    <w:rsid w:val="0033E2F6"/>
    <w:rsid w:val="00340010"/>
    <w:rsid w:val="003402F7"/>
    <w:rsid w:val="00340464"/>
    <w:rsid w:val="003407AC"/>
    <w:rsid w:val="00340A0F"/>
    <w:rsid w:val="00340B1F"/>
    <w:rsid w:val="00340C84"/>
    <w:rsid w:val="0034140E"/>
    <w:rsid w:val="003414AF"/>
    <w:rsid w:val="003418E7"/>
    <w:rsid w:val="003419A6"/>
    <w:rsid w:val="00341D51"/>
    <w:rsid w:val="00341EAC"/>
    <w:rsid w:val="00342151"/>
    <w:rsid w:val="0034230E"/>
    <w:rsid w:val="0034236E"/>
    <w:rsid w:val="00342913"/>
    <w:rsid w:val="0034291B"/>
    <w:rsid w:val="00342B80"/>
    <w:rsid w:val="00342DBD"/>
    <w:rsid w:val="00342E08"/>
    <w:rsid w:val="003435CD"/>
    <w:rsid w:val="003436EE"/>
    <w:rsid w:val="00343848"/>
    <w:rsid w:val="0034388C"/>
    <w:rsid w:val="00343910"/>
    <w:rsid w:val="00343AA0"/>
    <w:rsid w:val="00343AB0"/>
    <w:rsid w:val="00343C10"/>
    <w:rsid w:val="00343D4E"/>
    <w:rsid w:val="00344472"/>
    <w:rsid w:val="00344599"/>
    <w:rsid w:val="0034474F"/>
    <w:rsid w:val="003448A1"/>
    <w:rsid w:val="00344C49"/>
    <w:rsid w:val="003450AF"/>
    <w:rsid w:val="00345123"/>
    <w:rsid w:val="00345219"/>
    <w:rsid w:val="003458CA"/>
    <w:rsid w:val="0034591B"/>
    <w:rsid w:val="00345F4B"/>
    <w:rsid w:val="00346149"/>
    <w:rsid w:val="0034619E"/>
    <w:rsid w:val="003462C0"/>
    <w:rsid w:val="00346399"/>
    <w:rsid w:val="003465F1"/>
    <w:rsid w:val="003467AF"/>
    <w:rsid w:val="00347200"/>
    <w:rsid w:val="0034727E"/>
    <w:rsid w:val="003473AD"/>
    <w:rsid w:val="00347438"/>
    <w:rsid w:val="00347479"/>
    <w:rsid w:val="003474EA"/>
    <w:rsid w:val="00347623"/>
    <w:rsid w:val="003478F5"/>
    <w:rsid w:val="00347AB9"/>
    <w:rsid w:val="00347AFD"/>
    <w:rsid w:val="00347BF4"/>
    <w:rsid w:val="0035008D"/>
    <w:rsid w:val="003500D1"/>
    <w:rsid w:val="0035025D"/>
    <w:rsid w:val="0035041C"/>
    <w:rsid w:val="003504C0"/>
    <w:rsid w:val="00350633"/>
    <w:rsid w:val="00350834"/>
    <w:rsid w:val="00350B64"/>
    <w:rsid w:val="00350BD5"/>
    <w:rsid w:val="00350CB3"/>
    <w:rsid w:val="00350DDF"/>
    <w:rsid w:val="00350ED1"/>
    <w:rsid w:val="00351506"/>
    <w:rsid w:val="003515C4"/>
    <w:rsid w:val="0035189B"/>
    <w:rsid w:val="003519C8"/>
    <w:rsid w:val="00351AEB"/>
    <w:rsid w:val="00351B09"/>
    <w:rsid w:val="003526AF"/>
    <w:rsid w:val="00352798"/>
    <w:rsid w:val="00352984"/>
    <w:rsid w:val="00352BD5"/>
    <w:rsid w:val="00352C79"/>
    <w:rsid w:val="00352C7D"/>
    <w:rsid w:val="00352C8F"/>
    <w:rsid w:val="00352CE1"/>
    <w:rsid w:val="00352E09"/>
    <w:rsid w:val="0035331E"/>
    <w:rsid w:val="003534F0"/>
    <w:rsid w:val="00353568"/>
    <w:rsid w:val="003535EB"/>
    <w:rsid w:val="00353835"/>
    <w:rsid w:val="00353961"/>
    <w:rsid w:val="00353ABE"/>
    <w:rsid w:val="00353D0E"/>
    <w:rsid w:val="00353D93"/>
    <w:rsid w:val="00353E8F"/>
    <w:rsid w:val="00353EB8"/>
    <w:rsid w:val="003544F0"/>
    <w:rsid w:val="003548DE"/>
    <w:rsid w:val="00354A32"/>
    <w:rsid w:val="00354A94"/>
    <w:rsid w:val="00354B8B"/>
    <w:rsid w:val="00354F38"/>
    <w:rsid w:val="00355108"/>
    <w:rsid w:val="003553D5"/>
    <w:rsid w:val="00355499"/>
    <w:rsid w:val="00355575"/>
    <w:rsid w:val="003556B4"/>
    <w:rsid w:val="00355A11"/>
    <w:rsid w:val="00355B17"/>
    <w:rsid w:val="00355CBB"/>
    <w:rsid w:val="003561FA"/>
    <w:rsid w:val="0035635F"/>
    <w:rsid w:val="0035643E"/>
    <w:rsid w:val="003565AB"/>
    <w:rsid w:val="003565F0"/>
    <w:rsid w:val="00356808"/>
    <w:rsid w:val="0035683A"/>
    <w:rsid w:val="0035685A"/>
    <w:rsid w:val="00356AE0"/>
    <w:rsid w:val="00356DA3"/>
    <w:rsid w:val="00356DD7"/>
    <w:rsid w:val="00356E72"/>
    <w:rsid w:val="00356FC3"/>
    <w:rsid w:val="00357075"/>
    <w:rsid w:val="0035749B"/>
    <w:rsid w:val="0035779B"/>
    <w:rsid w:val="00357868"/>
    <w:rsid w:val="003578F2"/>
    <w:rsid w:val="00357A8E"/>
    <w:rsid w:val="00357BD2"/>
    <w:rsid w:val="00357C20"/>
    <w:rsid w:val="00357CF8"/>
    <w:rsid w:val="00357D2B"/>
    <w:rsid w:val="00357D94"/>
    <w:rsid w:val="00357FF0"/>
    <w:rsid w:val="0035DAA6"/>
    <w:rsid w:val="003601CE"/>
    <w:rsid w:val="0036025A"/>
    <w:rsid w:val="003605BC"/>
    <w:rsid w:val="00360763"/>
    <w:rsid w:val="003608C5"/>
    <w:rsid w:val="00360A61"/>
    <w:rsid w:val="00360EAE"/>
    <w:rsid w:val="003611EA"/>
    <w:rsid w:val="0036133A"/>
    <w:rsid w:val="00361408"/>
    <w:rsid w:val="003614CF"/>
    <w:rsid w:val="003619CD"/>
    <w:rsid w:val="003619F5"/>
    <w:rsid w:val="00361BDE"/>
    <w:rsid w:val="00361C20"/>
    <w:rsid w:val="00361D91"/>
    <w:rsid w:val="00362115"/>
    <w:rsid w:val="0036216B"/>
    <w:rsid w:val="003621C2"/>
    <w:rsid w:val="00362830"/>
    <w:rsid w:val="003628C0"/>
    <w:rsid w:val="00362991"/>
    <w:rsid w:val="003629E8"/>
    <w:rsid w:val="003629F0"/>
    <w:rsid w:val="00362BBD"/>
    <w:rsid w:val="00362BD8"/>
    <w:rsid w:val="00362E82"/>
    <w:rsid w:val="00362FE6"/>
    <w:rsid w:val="0036313C"/>
    <w:rsid w:val="00363389"/>
    <w:rsid w:val="003634CB"/>
    <w:rsid w:val="003634EF"/>
    <w:rsid w:val="00363533"/>
    <w:rsid w:val="0036358E"/>
    <w:rsid w:val="0036372F"/>
    <w:rsid w:val="00363744"/>
    <w:rsid w:val="003638D6"/>
    <w:rsid w:val="00363A65"/>
    <w:rsid w:val="00363A8A"/>
    <w:rsid w:val="00363CD2"/>
    <w:rsid w:val="00364246"/>
    <w:rsid w:val="003642AD"/>
    <w:rsid w:val="0036433A"/>
    <w:rsid w:val="003643F5"/>
    <w:rsid w:val="00364495"/>
    <w:rsid w:val="003644A6"/>
    <w:rsid w:val="0036476F"/>
    <w:rsid w:val="00364989"/>
    <w:rsid w:val="003649B2"/>
    <w:rsid w:val="00364A11"/>
    <w:rsid w:val="00364A1B"/>
    <w:rsid w:val="00364AC8"/>
    <w:rsid w:val="00364AD5"/>
    <w:rsid w:val="00364FFA"/>
    <w:rsid w:val="00365056"/>
    <w:rsid w:val="00365168"/>
    <w:rsid w:val="00365172"/>
    <w:rsid w:val="00365854"/>
    <w:rsid w:val="00365885"/>
    <w:rsid w:val="0036589A"/>
    <w:rsid w:val="003658D2"/>
    <w:rsid w:val="00365CA7"/>
    <w:rsid w:val="00365DA6"/>
    <w:rsid w:val="00366432"/>
    <w:rsid w:val="0036658E"/>
    <w:rsid w:val="0036673A"/>
    <w:rsid w:val="00366A15"/>
    <w:rsid w:val="00366B55"/>
    <w:rsid w:val="00366D70"/>
    <w:rsid w:val="00366F3A"/>
    <w:rsid w:val="00366FCF"/>
    <w:rsid w:val="00367010"/>
    <w:rsid w:val="00367015"/>
    <w:rsid w:val="003671CA"/>
    <w:rsid w:val="003672AA"/>
    <w:rsid w:val="003672C4"/>
    <w:rsid w:val="00367788"/>
    <w:rsid w:val="003677FD"/>
    <w:rsid w:val="0036796D"/>
    <w:rsid w:val="00367971"/>
    <w:rsid w:val="00367CE8"/>
    <w:rsid w:val="00367FBA"/>
    <w:rsid w:val="00367FD6"/>
    <w:rsid w:val="00370232"/>
    <w:rsid w:val="0037039B"/>
    <w:rsid w:val="00370740"/>
    <w:rsid w:val="00370D91"/>
    <w:rsid w:val="00370EFE"/>
    <w:rsid w:val="003710CC"/>
    <w:rsid w:val="003712C0"/>
    <w:rsid w:val="003712D8"/>
    <w:rsid w:val="003712E2"/>
    <w:rsid w:val="0037139F"/>
    <w:rsid w:val="003713EC"/>
    <w:rsid w:val="0037146B"/>
    <w:rsid w:val="003719A3"/>
    <w:rsid w:val="00371A10"/>
    <w:rsid w:val="00371A2C"/>
    <w:rsid w:val="00371B0E"/>
    <w:rsid w:val="00371D0D"/>
    <w:rsid w:val="00371D88"/>
    <w:rsid w:val="00371DD8"/>
    <w:rsid w:val="00371DDA"/>
    <w:rsid w:val="00371E41"/>
    <w:rsid w:val="00371ED0"/>
    <w:rsid w:val="00371EE9"/>
    <w:rsid w:val="00372180"/>
    <w:rsid w:val="00372319"/>
    <w:rsid w:val="0037234A"/>
    <w:rsid w:val="00372375"/>
    <w:rsid w:val="003723C5"/>
    <w:rsid w:val="003724D7"/>
    <w:rsid w:val="003727B7"/>
    <w:rsid w:val="00372A31"/>
    <w:rsid w:val="00372A52"/>
    <w:rsid w:val="00372B87"/>
    <w:rsid w:val="00372BBD"/>
    <w:rsid w:val="00373104"/>
    <w:rsid w:val="003733C5"/>
    <w:rsid w:val="00373402"/>
    <w:rsid w:val="00373470"/>
    <w:rsid w:val="003734CF"/>
    <w:rsid w:val="0037350A"/>
    <w:rsid w:val="00373769"/>
    <w:rsid w:val="00373AC2"/>
    <w:rsid w:val="00373C0B"/>
    <w:rsid w:val="00373D86"/>
    <w:rsid w:val="00373D93"/>
    <w:rsid w:val="00373E27"/>
    <w:rsid w:val="0037423E"/>
    <w:rsid w:val="0037437B"/>
    <w:rsid w:val="00374447"/>
    <w:rsid w:val="003745B8"/>
    <w:rsid w:val="003745C6"/>
    <w:rsid w:val="003745CE"/>
    <w:rsid w:val="003747BC"/>
    <w:rsid w:val="003747F0"/>
    <w:rsid w:val="00374A1D"/>
    <w:rsid w:val="00374A9A"/>
    <w:rsid w:val="00374C25"/>
    <w:rsid w:val="00374DC3"/>
    <w:rsid w:val="00374F0A"/>
    <w:rsid w:val="003750F7"/>
    <w:rsid w:val="00375661"/>
    <w:rsid w:val="00375874"/>
    <w:rsid w:val="003758C9"/>
    <w:rsid w:val="00375919"/>
    <w:rsid w:val="00375AF7"/>
    <w:rsid w:val="00375BAF"/>
    <w:rsid w:val="00375BB6"/>
    <w:rsid w:val="00375D74"/>
    <w:rsid w:val="00375F43"/>
    <w:rsid w:val="00376284"/>
    <w:rsid w:val="00376317"/>
    <w:rsid w:val="00376340"/>
    <w:rsid w:val="003764F3"/>
    <w:rsid w:val="00376586"/>
    <w:rsid w:val="00376645"/>
    <w:rsid w:val="003767B3"/>
    <w:rsid w:val="003768F5"/>
    <w:rsid w:val="0037694E"/>
    <w:rsid w:val="003769E3"/>
    <w:rsid w:val="00376C6B"/>
    <w:rsid w:val="00376D1B"/>
    <w:rsid w:val="00376DB8"/>
    <w:rsid w:val="00376DDD"/>
    <w:rsid w:val="00376F68"/>
    <w:rsid w:val="0037727F"/>
    <w:rsid w:val="0037730E"/>
    <w:rsid w:val="00377404"/>
    <w:rsid w:val="0037750C"/>
    <w:rsid w:val="00377752"/>
    <w:rsid w:val="00377A85"/>
    <w:rsid w:val="00377BF1"/>
    <w:rsid w:val="00377BFC"/>
    <w:rsid w:val="00377F0D"/>
    <w:rsid w:val="0037B879"/>
    <w:rsid w:val="0038027D"/>
    <w:rsid w:val="0038028E"/>
    <w:rsid w:val="00380792"/>
    <w:rsid w:val="003808E5"/>
    <w:rsid w:val="003808F2"/>
    <w:rsid w:val="00380B8F"/>
    <w:rsid w:val="00380C43"/>
    <w:rsid w:val="00380DBA"/>
    <w:rsid w:val="00380F53"/>
    <w:rsid w:val="003811D6"/>
    <w:rsid w:val="003819D4"/>
    <w:rsid w:val="00381AC9"/>
    <w:rsid w:val="00381CF9"/>
    <w:rsid w:val="00381DB8"/>
    <w:rsid w:val="00381FF6"/>
    <w:rsid w:val="00382217"/>
    <w:rsid w:val="00382249"/>
    <w:rsid w:val="003824DA"/>
    <w:rsid w:val="0038255B"/>
    <w:rsid w:val="003826D3"/>
    <w:rsid w:val="0038271D"/>
    <w:rsid w:val="00382966"/>
    <w:rsid w:val="00382C1E"/>
    <w:rsid w:val="00382D27"/>
    <w:rsid w:val="00382D7E"/>
    <w:rsid w:val="00382F56"/>
    <w:rsid w:val="0038306F"/>
    <w:rsid w:val="003831D4"/>
    <w:rsid w:val="003834AE"/>
    <w:rsid w:val="0038358C"/>
    <w:rsid w:val="00383B20"/>
    <w:rsid w:val="00383CB6"/>
    <w:rsid w:val="00383E79"/>
    <w:rsid w:val="00383F90"/>
    <w:rsid w:val="0038454C"/>
    <w:rsid w:val="00384559"/>
    <w:rsid w:val="00384776"/>
    <w:rsid w:val="003848A1"/>
    <w:rsid w:val="003848DF"/>
    <w:rsid w:val="0038496A"/>
    <w:rsid w:val="0038497B"/>
    <w:rsid w:val="003849EA"/>
    <w:rsid w:val="00384CB8"/>
    <w:rsid w:val="00384D8C"/>
    <w:rsid w:val="00384ECA"/>
    <w:rsid w:val="003852CF"/>
    <w:rsid w:val="00385499"/>
    <w:rsid w:val="00385583"/>
    <w:rsid w:val="003856BC"/>
    <w:rsid w:val="00385E0D"/>
    <w:rsid w:val="00385F60"/>
    <w:rsid w:val="0038605A"/>
    <w:rsid w:val="00386164"/>
    <w:rsid w:val="00386607"/>
    <w:rsid w:val="00386934"/>
    <w:rsid w:val="00386AFC"/>
    <w:rsid w:val="00386B41"/>
    <w:rsid w:val="00386DC8"/>
    <w:rsid w:val="00386E1F"/>
    <w:rsid w:val="003874CD"/>
    <w:rsid w:val="0038758B"/>
    <w:rsid w:val="003876F2"/>
    <w:rsid w:val="00387807"/>
    <w:rsid w:val="003879C4"/>
    <w:rsid w:val="00387B3C"/>
    <w:rsid w:val="00387C18"/>
    <w:rsid w:val="003900C8"/>
    <w:rsid w:val="0039010A"/>
    <w:rsid w:val="00390189"/>
    <w:rsid w:val="003904AF"/>
    <w:rsid w:val="0039079A"/>
    <w:rsid w:val="00390920"/>
    <w:rsid w:val="00390977"/>
    <w:rsid w:val="00390AC4"/>
    <w:rsid w:val="00390C71"/>
    <w:rsid w:val="00390DA8"/>
    <w:rsid w:val="0039103E"/>
    <w:rsid w:val="0039121D"/>
    <w:rsid w:val="003914BD"/>
    <w:rsid w:val="00391596"/>
    <w:rsid w:val="003918B0"/>
    <w:rsid w:val="003918F8"/>
    <w:rsid w:val="00391AC7"/>
    <w:rsid w:val="00391AEA"/>
    <w:rsid w:val="00391C1C"/>
    <w:rsid w:val="00391D45"/>
    <w:rsid w:val="003920D5"/>
    <w:rsid w:val="00392359"/>
    <w:rsid w:val="00392604"/>
    <w:rsid w:val="00392687"/>
    <w:rsid w:val="003926DA"/>
    <w:rsid w:val="003927C3"/>
    <w:rsid w:val="00392879"/>
    <w:rsid w:val="0039296E"/>
    <w:rsid w:val="0039298D"/>
    <w:rsid w:val="00392A6C"/>
    <w:rsid w:val="00392EBE"/>
    <w:rsid w:val="00392EFE"/>
    <w:rsid w:val="003932BB"/>
    <w:rsid w:val="00393350"/>
    <w:rsid w:val="0039369B"/>
    <w:rsid w:val="0039372D"/>
    <w:rsid w:val="00393781"/>
    <w:rsid w:val="00393E9A"/>
    <w:rsid w:val="00393F62"/>
    <w:rsid w:val="003940FE"/>
    <w:rsid w:val="00394147"/>
    <w:rsid w:val="00394651"/>
    <w:rsid w:val="003946FF"/>
    <w:rsid w:val="003948B5"/>
    <w:rsid w:val="003948DA"/>
    <w:rsid w:val="00394B3B"/>
    <w:rsid w:val="00394DFE"/>
    <w:rsid w:val="00394E61"/>
    <w:rsid w:val="00394EDE"/>
    <w:rsid w:val="00394EFB"/>
    <w:rsid w:val="00394F64"/>
    <w:rsid w:val="00395030"/>
    <w:rsid w:val="0039507B"/>
    <w:rsid w:val="003950A7"/>
    <w:rsid w:val="00395503"/>
    <w:rsid w:val="003955F3"/>
    <w:rsid w:val="003957DC"/>
    <w:rsid w:val="00395A14"/>
    <w:rsid w:val="00395B2D"/>
    <w:rsid w:val="00395E4B"/>
    <w:rsid w:val="00395E63"/>
    <w:rsid w:val="00396A5A"/>
    <w:rsid w:val="00396BBD"/>
    <w:rsid w:val="00396F04"/>
    <w:rsid w:val="00396F2A"/>
    <w:rsid w:val="00396FC7"/>
    <w:rsid w:val="00397236"/>
    <w:rsid w:val="00397B25"/>
    <w:rsid w:val="003A00E6"/>
    <w:rsid w:val="003A031F"/>
    <w:rsid w:val="003A0377"/>
    <w:rsid w:val="003A057A"/>
    <w:rsid w:val="003A057C"/>
    <w:rsid w:val="003A060A"/>
    <w:rsid w:val="003A069B"/>
    <w:rsid w:val="003A0838"/>
    <w:rsid w:val="003A0ADE"/>
    <w:rsid w:val="003A112B"/>
    <w:rsid w:val="003A1195"/>
    <w:rsid w:val="003A14BE"/>
    <w:rsid w:val="003A16B6"/>
    <w:rsid w:val="003A16D4"/>
    <w:rsid w:val="003A17F2"/>
    <w:rsid w:val="003A194C"/>
    <w:rsid w:val="003A220A"/>
    <w:rsid w:val="003A2335"/>
    <w:rsid w:val="003A23B3"/>
    <w:rsid w:val="003A27AF"/>
    <w:rsid w:val="003A288A"/>
    <w:rsid w:val="003A2951"/>
    <w:rsid w:val="003A2AAF"/>
    <w:rsid w:val="003A2FA3"/>
    <w:rsid w:val="003A3457"/>
    <w:rsid w:val="003A35E4"/>
    <w:rsid w:val="003A369F"/>
    <w:rsid w:val="003A3857"/>
    <w:rsid w:val="003A3920"/>
    <w:rsid w:val="003A3F5D"/>
    <w:rsid w:val="003A4080"/>
    <w:rsid w:val="003A4443"/>
    <w:rsid w:val="003A4493"/>
    <w:rsid w:val="003A465A"/>
    <w:rsid w:val="003A470D"/>
    <w:rsid w:val="003A48D3"/>
    <w:rsid w:val="003A4AF2"/>
    <w:rsid w:val="003A4E8A"/>
    <w:rsid w:val="003A4EFF"/>
    <w:rsid w:val="003A4F50"/>
    <w:rsid w:val="003A4F98"/>
    <w:rsid w:val="003A521C"/>
    <w:rsid w:val="003A539F"/>
    <w:rsid w:val="003A5586"/>
    <w:rsid w:val="003A566E"/>
    <w:rsid w:val="003A56F0"/>
    <w:rsid w:val="003A58AD"/>
    <w:rsid w:val="003A5A3B"/>
    <w:rsid w:val="003A5B5F"/>
    <w:rsid w:val="003A5C50"/>
    <w:rsid w:val="003A5FF7"/>
    <w:rsid w:val="003A603A"/>
    <w:rsid w:val="003A603C"/>
    <w:rsid w:val="003A606B"/>
    <w:rsid w:val="003A60FD"/>
    <w:rsid w:val="003A611A"/>
    <w:rsid w:val="003A64A3"/>
    <w:rsid w:val="003A6BBA"/>
    <w:rsid w:val="003A6ECF"/>
    <w:rsid w:val="003A6FB4"/>
    <w:rsid w:val="003A71DF"/>
    <w:rsid w:val="003A754A"/>
    <w:rsid w:val="003A783E"/>
    <w:rsid w:val="003A7B51"/>
    <w:rsid w:val="003A7C66"/>
    <w:rsid w:val="003A7DF8"/>
    <w:rsid w:val="003B012F"/>
    <w:rsid w:val="003B0179"/>
    <w:rsid w:val="003B029D"/>
    <w:rsid w:val="003B06B7"/>
    <w:rsid w:val="003B08EC"/>
    <w:rsid w:val="003B0A0B"/>
    <w:rsid w:val="003B0AC3"/>
    <w:rsid w:val="003B0B35"/>
    <w:rsid w:val="003B11C8"/>
    <w:rsid w:val="003B1361"/>
    <w:rsid w:val="003B1680"/>
    <w:rsid w:val="003B1827"/>
    <w:rsid w:val="003B1888"/>
    <w:rsid w:val="003B1A0A"/>
    <w:rsid w:val="003B1AB0"/>
    <w:rsid w:val="003B1CF5"/>
    <w:rsid w:val="003B1DB3"/>
    <w:rsid w:val="003B1E22"/>
    <w:rsid w:val="003B201E"/>
    <w:rsid w:val="003B21E6"/>
    <w:rsid w:val="003B23B9"/>
    <w:rsid w:val="003B2401"/>
    <w:rsid w:val="003B27B8"/>
    <w:rsid w:val="003B29DF"/>
    <w:rsid w:val="003B29EF"/>
    <w:rsid w:val="003B2CCE"/>
    <w:rsid w:val="003B2DA6"/>
    <w:rsid w:val="003B2DC8"/>
    <w:rsid w:val="003B2E6D"/>
    <w:rsid w:val="003B2FCE"/>
    <w:rsid w:val="003B30BB"/>
    <w:rsid w:val="003B3536"/>
    <w:rsid w:val="003B3A7A"/>
    <w:rsid w:val="003B3FD8"/>
    <w:rsid w:val="003B4167"/>
    <w:rsid w:val="003B457D"/>
    <w:rsid w:val="003B458B"/>
    <w:rsid w:val="003B462A"/>
    <w:rsid w:val="003B491A"/>
    <w:rsid w:val="003B4D59"/>
    <w:rsid w:val="003B4FA4"/>
    <w:rsid w:val="003B5034"/>
    <w:rsid w:val="003B513A"/>
    <w:rsid w:val="003B515A"/>
    <w:rsid w:val="003B522B"/>
    <w:rsid w:val="003B5235"/>
    <w:rsid w:val="003B5255"/>
    <w:rsid w:val="003B5343"/>
    <w:rsid w:val="003B5345"/>
    <w:rsid w:val="003B5941"/>
    <w:rsid w:val="003B597E"/>
    <w:rsid w:val="003B5B95"/>
    <w:rsid w:val="003B5D33"/>
    <w:rsid w:val="003B603A"/>
    <w:rsid w:val="003B6198"/>
    <w:rsid w:val="003B6221"/>
    <w:rsid w:val="003B62FF"/>
    <w:rsid w:val="003B6ABE"/>
    <w:rsid w:val="003B6CD6"/>
    <w:rsid w:val="003B6D03"/>
    <w:rsid w:val="003B6EE4"/>
    <w:rsid w:val="003B7040"/>
    <w:rsid w:val="003B7099"/>
    <w:rsid w:val="003B7117"/>
    <w:rsid w:val="003B722D"/>
    <w:rsid w:val="003B7234"/>
    <w:rsid w:val="003B7402"/>
    <w:rsid w:val="003B774C"/>
    <w:rsid w:val="003B77A6"/>
    <w:rsid w:val="003B788F"/>
    <w:rsid w:val="003B78CC"/>
    <w:rsid w:val="003B7D62"/>
    <w:rsid w:val="003B7D99"/>
    <w:rsid w:val="003B7E7E"/>
    <w:rsid w:val="003C03B4"/>
    <w:rsid w:val="003C0404"/>
    <w:rsid w:val="003C0564"/>
    <w:rsid w:val="003C0799"/>
    <w:rsid w:val="003C0A49"/>
    <w:rsid w:val="003C0CDB"/>
    <w:rsid w:val="003C0D9A"/>
    <w:rsid w:val="003C0EF7"/>
    <w:rsid w:val="003C1250"/>
    <w:rsid w:val="003C1496"/>
    <w:rsid w:val="003C1A8C"/>
    <w:rsid w:val="003C1F6E"/>
    <w:rsid w:val="003C2082"/>
    <w:rsid w:val="003C2181"/>
    <w:rsid w:val="003C272A"/>
    <w:rsid w:val="003C2B83"/>
    <w:rsid w:val="003C2C1D"/>
    <w:rsid w:val="003C2C6E"/>
    <w:rsid w:val="003C2C79"/>
    <w:rsid w:val="003C2E0B"/>
    <w:rsid w:val="003C2F94"/>
    <w:rsid w:val="003C3169"/>
    <w:rsid w:val="003C31E9"/>
    <w:rsid w:val="003C31EA"/>
    <w:rsid w:val="003C3464"/>
    <w:rsid w:val="003C3611"/>
    <w:rsid w:val="003C3644"/>
    <w:rsid w:val="003C369F"/>
    <w:rsid w:val="003C36D8"/>
    <w:rsid w:val="003C36F5"/>
    <w:rsid w:val="003C3964"/>
    <w:rsid w:val="003C397D"/>
    <w:rsid w:val="003C3B9F"/>
    <w:rsid w:val="003C3CE7"/>
    <w:rsid w:val="003C3FB2"/>
    <w:rsid w:val="003C4006"/>
    <w:rsid w:val="003C4571"/>
    <w:rsid w:val="003C4632"/>
    <w:rsid w:val="003C463F"/>
    <w:rsid w:val="003C473D"/>
    <w:rsid w:val="003C4DD6"/>
    <w:rsid w:val="003C54A7"/>
    <w:rsid w:val="003C55DC"/>
    <w:rsid w:val="003C5681"/>
    <w:rsid w:val="003C5B57"/>
    <w:rsid w:val="003C5BC1"/>
    <w:rsid w:val="003C5C65"/>
    <w:rsid w:val="003C5C88"/>
    <w:rsid w:val="003C5E5B"/>
    <w:rsid w:val="003C5F37"/>
    <w:rsid w:val="003C5FA1"/>
    <w:rsid w:val="003C6015"/>
    <w:rsid w:val="003C6302"/>
    <w:rsid w:val="003C636C"/>
    <w:rsid w:val="003C660E"/>
    <w:rsid w:val="003C6838"/>
    <w:rsid w:val="003C6A8F"/>
    <w:rsid w:val="003C6AF0"/>
    <w:rsid w:val="003C6DD5"/>
    <w:rsid w:val="003C6F5B"/>
    <w:rsid w:val="003C722A"/>
    <w:rsid w:val="003C752E"/>
    <w:rsid w:val="003C7638"/>
    <w:rsid w:val="003C7670"/>
    <w:rsid w:val="003C76EB"/>
    <w:rsid w:val="003C77BD"/>
    <w:rsid w:val="003C7880"/>
    <w:rsid w:val="003C7988"/>
    <w:rsid w:val="003C7B25"/>
    <w:rsid w:val="003C7BF2"/>
    <w:rsid w:val="003C7E98"/>
    <w:rsid w:val="003D00FA"/>
    <w:rsid w:val="003D04B0"/>
    <w:rsid w:val="003D052B"/>
    <w:rsid w:val="003D059F"/>
    <w:rsid w:val="003D0814"/>
    <w:rsid w:val="003D0EA2"/>
    <w:rsid w:val="003D0EE4"/>
    <w:rsid w:val="003D0FDE"/>
    <w:rsid w:val="003D10B7"/>
    <w:rsid w:val="003D1214"/>
    <w:rsid w:val="003D12F4"/>
    <w:rsid w:val="003D133C"/>
    <w:rsid w:val="003D144E"/>
    <w:rsid w:val="003D14F8"/>
    <w:rsid w:val="003D1551"/>
    <w:rsid w:val="003D156A"/>
    <w:rsid w:val="003D16AC"/>
    <w:rsid w:val="003D17C3"/>
    <w:rsid w:val="003D1929"/>
    <w:rsid w:val="003D199A"/>
    <w:rsid w:val="003D20B0"/>
    <w:rsid w:val="003D237C"/>
    <w:rsid w:val="003D2467"/>
    <w:rsid w:val="003D24AC"/>
    <w:rsid w:val="003D2519"/>
    <w:rsid w:val="003D2998"/>
    <w:rsid w:val="003D2A07"/>
    <w:rsid w:val="003D2CAC"/>
    <w:rsid w:val="003D2DC3"/>
    <w:rsid w:val="003D3109"/>
    <w:rsid w:val="003D32D2"/>
    <w:rsid w:val="003D3326"/>
    <w:rsid w:val="003D359E"/>
    <w:rsid w:val="003D37F0"/>
    <w:rsid w:val="003D3936"/>
    <w:rsid w:val="003D3ACD"/>
    <w:rsid w:val="003D3E88"/>
    <w:rsid w:val="003D3EF3"/>
    <w:rsid w:val="003D3F21"/>
    <w:rsid w:val="003D42A1"/>
    <w:rsid w:val="003D45DA"/>
    <w:rsid w:val="003D492C"/>
    <w:rsid w:val="003D4C04"/>
    <w:rsid w:val="003D4C66"/>
    <w:rsid w:val="003D4F20"/>
    <w:rsid w:val="003D5193"/>
    <w:rsid w:val="003D527A"/>
    <w:rsid w:val="003D54E4"/>
    <w:rsid w:val="003D5508"/>
    <w:rsid w:val="003D555C"/>
    <w:rsid w:val="003D5662"/>
    <w:rsid w:val="003D57A5"/>
    <w:rsid w:val="003D57BE"/>
    <w:rsid w:val="003D5938"/>
    <w:rsid w:val="003D59F2"/>
    <w:rsid w:val="003D59FB"/>
    <w:rsid w:val="003D5B59"/>
    <w:rsid w:val="003D5C81"/>
    <w:rsid w:val="003D5CD9"/>
    <w:rsid w:val="003D6020"/>
    <w:rsid w:val="003D6032"/>
    <w:rsid w:val="003D6074"/>
    <w:rsid w:val="003D6258"/>
    <w:rsid w:val="003D6328"/>
    <w:rsid w:val="003D655D"/>
    <w:rsid w:val="003D670A"/>
    <w:rsid w:val="003D6732"/>
    <w:rsid w:val="003D6B59"/>
    <w:rsid w:val="003D6C5D"/>
    <w:rsid w:val="003D6DFD"/>
    <w:rsid w:val="003D6F7A"/>
    <w:rsid w:val="003D7199"/>
    <w:rsid w:val="003D71C7"/>
    <w:rsid w:val="003D74F4"/>
    <w:rsid w:val="003D750E"/>
    <w:rsid w:val="003D752C"/>
    <w:rsid w:val="003D75A5"/>
    <w:rsid w:val="003D75C9"/>
    <w:rsid w:val="003D79E8"/>
    <w:rsid w:val="003D7A11"/>
    <w:rsid w:val="003D7D4A"/>
    <w:rsid w:val="003D7D77"/>
    <w:rsid w:val="003D7E00"/>
    <w:rsid w:val="003D7E85"/>
    <w:rsid w:val="003D8784"/>
    <w:rsid w:val="003D8E72"/>
    <w:rsid w:val="003E01ED"/>
    <w:rsid w:val="003E02D8"/>
    <w:rsid w:val="003E06AC"/>
    <w:rsid w:val="003E0737"/>
    <w:rsid w:val="003E074E"/>
    <w:rsid w:val="003E09EC"/>
    <w:rsid w:val="003E0A43"/>
    <w:rsid w:val="003E0C58"/>
    <w:rsid w:val="003E0DED"/>
    <w:rsid w:val="003E0E0A"/>
    <w:rsid w:val="003E0EF8"/>
    <w:rsid w:val="003E0F58"/>
    <w:rsid w:val="003E1064"/>
    <w:rsid w:val="003E1128"/>
    <w:rsid w:val="003E1170"/>
    <w:rsid w:val="003E12A5"/>
    <w:rsid w:val="003E1595"/>
    <w:rsid w:val="003E1638"/>
    <w:rsid w:val="003E177F"/>
    <w:rsid w:val="003E17BC"/>
    <w:rsid w:val="003E1ABE"/>
    <w:rsid w:val="003E21C6"/>
    <w:rsid w:val="003E226D"/>
    <w:rsid w:val="003E239A"/>
    <w:rsid w:val="003E241A"/>
    <w:rsid w:val="003E2554"/>
    <w:rsid w:val="003E2624"/>
    <w:rsid w:val="003E2737"/>
    <w:rsid w:val="003E28D6"/>
    <w:rsid w:val="003E2E0B"/>
    <w:rsid w:val="003E2F4C"/>
    <w:rsid w:val="003E2F87"/>
    <w:rsid w:val="003E309B"/>
    <w:rsid w:val="003E34DB"/>
    <w:rsid w:val="003E3517"/>
    <w:rsid w:val="003E355F"/>
    <w:rsid w:val="003E3650"/>
    <w:rsid w:val="003E3817"/>
    <w:rsid w:val="003E3932"/>
    <w:rsid w:val="003E3A27"/>
    <w:rsid w:val="003E3A45"/>
    <w:rsid w:val="003E3ABE"/>
    <w:rsid w:val="003E3C09"/>
    <w:rsid w:val="003E3E4B"/>
    <w:rsid w:val="003E3F80"/>
    <w:rsid w:val="003E4038"/>
    <w:rsid w:val="003E41A1"/>
    <w:rsid w:val="003E42A7"/>
    <w:rsid w:val="003E438D"/>
    <w:rsid w:val="003E4484"/>
    <w:rsid w:val="003E458C"/>
    <w:rsid w:val="003E494F"/>
    <w:rsid w:val="003E4969"/>
    <w:rsid w:val="003E49A0"/>
    <w:rsid w:val="003E4B3E"/>
    <w:rsid w:val="003E4D48"/>
    <w:rsid w:val="003E4D6C"/>
    <w:rsid w:val="003E4DAC"/>
    <w:rsid w:val="003E4E90"/>
    <w:rsid w:val="003E4ECE"/>
    <w:rsid w:val="003E4F27"/>
    <w:rsid w:val="003E4F2D"/>
    <w:rsid w:val="003E5005"/>
    <w:rsid w:val="003E52F5"/>
    <w:rsid w:val="003E5563"/>
    <w:rsid w:val="003E5758"/>
    <w:rsid w:val="003E57FD"/>
    <w:rsid w:val="003E587C"/>
    <w:rsid w:val="003E58D4"/>
    <w:rsid w:val="003E5910"/>
    <w:rsid w:val="003E5C65"/>
    <w:rsid w:val="003E5E71"/>
    <w:rsid w:val="003E5E96"/>
    <w:rsid w:val="003E6032"/>
    <w:rsid w:val="003E6212"/>
    <w:rsid w:val="003E666B"/>
    <w:rsid w:val="003E6808"/>
    <w:rsid w:val="003E6A42"/>
    <w:rsid w:val="003E6B0E"/>
    <w:rsid w:val="003E6C64"/>
    <w:rsid w:val="003E6CCA"/>
    <w:rsid w:val="003E6D0B"/>
    <w:rsid w:val="003E6DAE"/>
    <w:rsid w:val="003E6DD5"/>
    <w:rsid w:val="003E6E26"/>
    <w:rsid w:val="003E748A"/>
    <w:rsid w:val="003E7501"/>
    <w:rsid w:val="003E7563"/>
    <w:rsid w:val="003E75FE"/>
    <w:rsid w:val="003E7699"/>
    <w:rsid w:val="003E7CAD"/>
    <w:rsid w:val="003E7CC5"/>
    <w:rsid w:val="003E7E4F"/>
    <w:rsid w:val="003E85BC"/>
    <w:rsid w:val="003F00A7"/>
    <w:rsid w:val="003F01EB"/>
    <w:rsid w:val="003F03D3"/>
    <w:rsid w:val="003F060B"/>
    <w:rsid w:val="003F0634"/>
    <w:rsid w:val="003F0635"/>
    <w:rsid w:val="003F0809"/>
    <w:rsid w:val="003F083E"/>
    <w:rsid w:val="003F0922"/>
    <w:rsid w:val="003F0A11"/>
    <w:rsid w:val="003F0BBC"/>
    <w:rsid w:val="003F0CFE"/>
    <w:rsid w:val="003F0D31"/>
    <w:rsid w:val="003F1605"/>
    <w:rsid w:val="003F1A0B"/>
    <w:rsid w:val="003F1ABA"/>
    <w:rsid w:val="003F1B3B"/>
    <w:rsid w:val="003F1BB5"/>
    <w:rsid w:val="003F1C2E"/>
    <w:rsid w:val="003F1CF8"/>
    <w:rsid w:val="003F1E26"/>
    <w:rsid w:val="003F1F5D"/>
    <w:rsid w:val="003F237E"/>
    <w:rsid w:val="003F249C"/>
    <w:rsid w:val="003F24B8"/>
    <w:rsid w:val="003F2576"/>
    <w:rsid w:val="003F29DF"/>
    <w:rsid w:val="003F2D3D"/>
    <w:rsid w:val="003F2F0B"/>
    <w:rsid w:val="003F31C6"/>
    <w:rsid w:val="003F3224"/>
    <w:rsid w:val="003F32E4"/>
    <w:rsid w:val="003F3436"/>
    <w:rsid w:val="003F3B8C"/>
    <w:rsid w:val="003F3BDC"/>
    <w:rsid w:val="003F3C48"/>
    <w:rsid w:val="003F3E07"/>
    <w:rsid w:val="003F42D7"/>
    <w:rsid w:val="003F43EB"/>
    <w:rsid w:val="003F446C"/>
    <w:rsid w:val="003F45D9"/>
    <w:rsid w:val="003F461B"/>
    <w:rsid w:val="003F46D9"/>
    <w:rsid w:val="003F48D5"/>
    <w:rsid w:val="003F4A2D"/>
    <w:rsid w:val="003F4B31"/>
    <w:rsid w:val="003F4D63"/>
    <w:rsid w:val="003F4DE4"/>
    <w:rsid w:val="003F5260"/>
    <w:rsid w:val="003F5294"/>
    <w:rsid w:val="003F52C9"/>
    <w:rsid w:val="003F5446"/>
    <w:rsid w:val="003F5620"/>
    <w:rsid w:val="003F5669"/>
    <w:rsid w:val="003F5777"/>
    <w:rsid w:val="003F5864"/>
    <w:rsid w:val="003F5AC0"/>
    <w:rsid w:val="003F5C27"/>
    <w:rsid w:val="003F5E5D"/>
    <w:rsid w:val="003F628D"/>
    <w:rsid w:val="003F644A"/>
    <w:rsid w:val="003F66C8"/>
    <w:rsid w:val="003F677E"/>
    <w:rsid w:val="003F6795"/>
    <w:rsid w:val="003F68A4"/>
    <w:rsid w:val="003F6A71"/>
    <w:rsid w:val="003F6BEB"/>
    <w:rsid w:val="003F7497"/>
    <w:rsid w:val="003F751C"/>
    <w:rsid w:val="003F75A3"/>
    <w:rsid w:val="003F7980"/>
    <w:rsid w:val="003F7A6D"/>
    <w:rsid w:val="003F7A82"/>
    <w:rsid w:val="003F7E48"/>
    <w:rsid w:val="003F7F0B"/>
    <w:rsid w:val="00400000"/>
    <w:rsid w:val="0040016A"/>
    <w:rsid w:val="00400485"/>
    <w:rsid w:val="0040050E"/>
    <w:rsid w:val="0040063F"/>
    <w:rsid w:val="004009BE"/>
    <w:rsid w:val="00400BEC"/>
    <w:rsid w:val="00400C1B"/>
    <w:rsid w:val="00400E07"/>
    <w:rsid w:val="00400FB5"/>
    <w:rsid w:val="00401140"/>
    <w:rsid w:val="004011A9"/>
    <w:rsid w:val="00401507"/>
    <w:rsid w:val="00401616"/>
    <w:rsid w:val="00401678"/>
    <w:rsid w:val="004017F7"/>
    <w:rsid w:val="0040184E"/>
    <w:rsid w:val="00401B68"/>
    <w:rsid w:val="00401F7E"/>
    <w:rsid w:val="004020E2"/>
    <w:rsid w:val="0040211C"/>
    <w:rsid w:val="0040284F"/>
    <w:rsid w:val="00402914"/>
    <w:rsid w:val="00402946"/>
    <w:rsid w:val="00402ABF"/>
    <w:rsid w:val="00402C95"/>
    <w:rsid w:val="00402CEE"/>
    <w:rsid w:val="00402E6C"/>
    <w:rsid w:val="00402ED7"/>
    <w:rsid w:val="00402F0D"/>
    <w:rsid w:val="00402FF1"/>
    <w:rsid w:val="00403015"/>
    <w:rsid w:val="00403022"/>
    <w:rsid w:val="0040334F"/>
    <w:rsid w:val="004036E8"/>
    <w:rsid w:val="00403964"/>
    <w:rsid w:val="00403A08"/>
    <w:rsid w:val="00403A22"/>
    <w:rsid w:val="00403C43"/>
    <w:rsid w:val="00403CD0"/>
    <w:rsid w:val="00403EE8"/>
    <w:rsid w:val="004040F1"/>
    <w:rsid w:val="004042E7"/>
    <w:rsid w:val="0040449A"/>
    <w:rsid w:val="0040462A"/>
    <w:rsid w:val="004049F2"/>
    <w:rsid w:val="00404AF2"/>
    <w:rsid w:val="004050CC"/>
    <w:rsid w:val="00405197"/>
    <w:rsid w:val="00405364"/>
    <w:rsid w:val="004053FE"/>
    <w:rsid w:val="0040567C"/>
    <w:rsid w:val="00405A7B"/>
    <w:rsid w:val="00405A8B"/>
    <w:rsid w:val="00405A96"/>
    <w:rsid w:val="00405B66"/>
    <w:rsid w:val="00405E6C"/>
    <w:rsid w:val="00405F53"/>
    <w:rsid w:val="004060B6"/>
    <w:rsid w:val="004060C4"/>
    <w:rsid w:val="00406171"/>
    <w:rsid w:val="004064BC"/>
    <w:rsid w:val="0040670C"/>
    <w:rsid w:val="0040676C"/>
    <w:rsid w:val="00406956"/>
    <w:rsid w:val="00406DD9"/>
    <w:rsid w:val="0040732C"/>
    <w:rsid w:val="0040748B"/>
    <w:rsid w:val="0040790D"/>
    <w:rsid w:val="0040799F"/>
    <w:rsid w:val="00407C23"/>
    <w:rsid w:val="00407C3B"/>
    <w:rsid w:val="00410371"/>
    <w:rsid w:val="00410856"/>
    <w:rsid w:val="004109A3"/>
    <w:rsid w:val="00410CEB"/>
    <w:rsid w:val="00410D4A"/>
    <w:rsid w:val="00410DB4"/>
    <w:rsid w:val="00410DDE"/>
    <w:rsid w:val="00411206"/>
    <w:rsid w:val="00411245"/>
    <w:rsid w:val="004113CC"/>
    <w:rsid w:val="004114B2"/>
    <w:rsid w:val="00411948"/>
    <w:rsid w:val="004119AC"/>
    <w:rsid w:val="00411A46"/>
    <w:rsid w:val="00411A9D"/>
    <w:rsid w:val="00411D7C"/>
    <w:rsid w:val="00411F01"/>
    <w:rsid w:val="00411F7E"/>
    <w:rsid w:val="0041219D"/>
    <w:rsid w:val="004126B3"/>
    <w:rsid w:val="004127AE"/>
    <w:rsid w:val="00412D10"/>
    <w:rsid w:val="00412D9E"/>
    <w:rsid w:val="00412E97"/>
    <w:rsid w:val="00412EE8"/>
    <w:rsid w:val="00412F5C"/>
    <w:rsid w:val="00413405"/>
    <w:rsid w:val="0041359B"/>
    <w:rsid w:val="004137D2"/>
    <w:rsid w:val="004137D9"/>
    <w:rsid w:val="004139C7"/>
    <w:rsid w:val="00413A2E"/>
    <w:rsid w:val="00413DA1"/>
    <w:rsid w:val="00413DA9"/>
    <w:rsid w:val="00413EF4"/>
    <w:rsid w:val="00413F86"/>
    <w:rsid w:val="00413F8F"/>
    <w:rsid w:val="004140FC"/>
    <w:rsid w:val="00414127"/>
    <w:rsid w:val="004141A3"/>
    <w:rsid w:val="00414409"/>
    <w:rsid w:val="004144F8"/>
    <w:rsid w:val="00414530"/>
    <w:rsid w:val="00414734"/>
    <w:rsid w:val="004147D8"/>
    <w:rsid w:val="00414E2C"/>
    <w:rsid w:val="00414F8D"/>
    <w:rsid w:val="00415079"/>
    <w:rsid w:val="004150C2"/>
    <w:rsid w:val="004150E7"/>
    <w:rsid w:val="004150EF"/>
    <w:rsid w:val="00415238"/>
    <w:rsid w:val="00415364"/>
    <w:rsid w:val="0041564E"/>
    <w:rsid w:val="00415673"/>
    <w:rsid w:val="0041583D"/>
    <w:rsid w:val="004158B7"/>
    <w:rsid w:val="00415C60"/>
    <w:rsid w:val="00415D27"/>
    <w:rsid w:val="00415DB0"/>
    <w:rsid w:val="00415ED7"/>
    <w:rsid w:val="00415FF3"/>
    <w:rsid w:val="00416708"/>
    <w:rsid w:val="004169EC"/>
    <w:rsid w:val="00416BA3"/>
    <w:rsid w:val="00416BF1"/>
    <w:rsid w:val="00416D02"/>
    <w:rsid w:val="00416F20"/>
    <w:rsid w:val="00417164"/>
    <w:rsid w:val="004172D9"/>
    <w:rsid w:val="00417410"/>
    <w:rsid w:val="0041748D"/>
    <w:rsid w:val="00417705"/>
    <w:rsid w:val="0041771D"/>
    <w:rsid w:val="00417750"/>
    <w:rsid w:val="0041785B"/>
    <w:rsid w:val="00417AC0"/>
    <w:rsid w:val="00417AE0"/>
    <w:rsid w:val="00417C2B"/>
    <w:rsid w:val="00417EAD"/>
    <w:rsid w:val="00417EFB"/>
    <w:rsid w:val="004200F8"/>
    <w:rsid w:val="0042014F"/>
    <w:rsid w:val="00420166"/>
    <w:rsid w:val="00420250"/>
    <w:rsid w:val="00420475"/>
    <w:rsid w:val="00420565"/>
    <w:rsid w:val="00420664"/>
    <w:rsid w:val="0042069D"/>
    <w:rsid w:val="004207CC"/>
    <w:rsid w:val="00420905"/>
    <w:rsid w:val="00420A96"/>
    <w:rsid w:val="00420B9C"/>
    <w:rsid w:val="00420DA0"/>
    <w:rsid w:val="00420E31"/>
    <w:rsid w:val="00420FC1"/>
    <w:rsid w:val="00420FD0"/>
    <w:rsid w:val="0042108C"/>
    <w:rsid w:val="004210F0"/>
    <w:rsid w:val="004212B7"/>
    <w:rsid w:val="004212E0"/>
    <w:rsid w:val="0042155D"/>
    <w:rsid w:val="004215E5"/>
    <w:rsid w:val="0042164A"/>
    <w:rsid w:val="00421678"/>
    <w:rsid w:val="004216F5"/>
    <w:rsid w:val="004217DC"/>
    <w:rsid w:val="0042217E"/>
    <w:rsid w:val="004223C8"/>
    <w:rsid w:val="00422464"/>
    <w:rsid w:val="004224F6"/>
    <w:rsid w:val="00422509"/>
    <w:rsid w:val="0042251F"/>
    <w:rsid w:val="0042253D"/>
    <w:rsid w:val="0042253E"/>
    <w:rsid w:val="0042275C"/>
    <w:rsid w:val="00422A8B"/>
    <w:rsid w:val="00422C56"/>
    <w:rsid w:val="00422D74"/>
    <w:rsid w:val="00422E7C"/>
    <w:rsid w:val="00422E87"/>
    <w:rsid w:val="0042354E"/>
    <w:rsid w:val="0042357C"/>
    <w:rsid w:val="00423942"/>
    <w:rsid w:val="00423986"/>
    <w:rsid w:val="004239AF"/>
    <w:rsid w:val="004239BD"/>
    <w:rsid w:val="00423A0F"/>
    <w:rsid w:val="00423B2A"/>
    <w:rsid w:val="00423BFA"/>
    <w:rsid w:val="00423DA4"/>
    <w:rsid w:val="00423FCE"/>
    <w:rsid w:val="00424016"/>
    <w:rsid w:val="004241A6"/>
    <w:rsid w:val="004241EF"/>
    <w:rsid w:val="004244A8"/>
    <w:rsid w:val="00424659"/>
    <w:rsid w:val="00424673"/>
    <w:rsid w:val="00424733"/>
    <w:rsid w:val="00424967"/>
    <w:rsid w:val="00424AFC"/>
    <w:rsid w:val="00424AFF"/>
    <w:rsid w:val="00424DC8"/>
    <w:rsid w:val="00425005"/>
    <w:rsid w:val="00425172"/>
    <w:rsid w:val="0042532D"/>
    <w:rsid w:val="0042536B"/>
    <w:rsid w:val="00425461"/>
    <w:rsid w:val="00425507"/>
    <w:rsid w:val="00425D18"/>
    <w:rsid w:val="00425D3E"/>
    <w:rsid w:val="00425F5E"/>
    <w:rsid w:val="00425FF6"/>
    <w:rsid w:val="004260F2"/>
    <w:rsid w:val="004261A3"/>
    <w:rsid w:val="0042652B"/>
    <w:rsid w:val="004267AA"/>
    <w:rsid w:val="004268AD"/>
    <w:rsid w:val="00426A6D"/>
    <w:rsid w:val="00426AC4"/>
    <w:rsid w:val="00426B69"/>
    <w:rsid w:val="00426C93"/>
    <w:rsid w:val="00426EA3"/>
    <w:rsid w:val="00427289"/>
    <w:rsid w:val="0042732B"/>
    <w:rsid w:val="0042751C"/>
    <w:rsid w:val="004277FF"/>
    <w:rsid w:val="004278D0"/>
    <w:rsid w:val="004279CB"/>
    <w:rsid w:val="00427A3A"/>
    <w:rsid w:val="00427A49"/>
    <w:rsid w:val="00427B7F"/>
    <w:rsid w:val="00427BE1"/>
    <w:rsid w:val="00427CB8"/>
    <w:rsid w:val="00427F48"/>
    <w:rsid w:val="0043027D"/>
    <w:rsid w:val="00430639"/>
    <w:rsid w:val="004309F6"/>
    <w:rsid w:val="00430C42"/>
    <w:rsid w:val="00430DAA"/>
    <w:rsid w:val="004310C6"/>
    <w:rsid w:val="0043136C"/>
    <w:rsid w:val="00431398"/>
    <w:rsid w:val="004315B6"/>
    <w:rsid w:val="0043170B"/>
    <w:rsid w:val="00431801"/>
    <w:rsid w:val="0043196A"/>
    <w:rsid w:val="00431C12"/>
    <w:rsid w:val="00432191"/>
    <w:rsid w:val="00432210"/>
    <w:rsid w:val="00432445"/>
    <w:rsid w:val="0043257A"/>
    <w:rsid w:val="004325F5"/>
    <w:rsid w:val="00432603"/>
    <w:rsid w:val="0043291E"/>
    <w:rsid w:val="004329F0"/>
    <w:rsid w:val="00432ABB"/>
    <w:rsid w:val="00432AF3"/>
    <w:rsid w:val="00432D7D"/>
    <w:rsid w:val="00432E3B"/>
    <w:rsid w:val="004331FC"/>
    <w:rsid w:val="00433394"/>
    <w:rsid w:val="004333C1"/>
    <w:rsid w:val="004333F2"/>
    <w:rsid w:val="0043342C"/>
    <w:rsid w:val="0043359D"/>
    <w:rsid w:val="004335E9"/>
    <w:rsid w:val="004337A0"/>
    <w:rsid w:val="00433CF6"/>
    <w:rsid w:val="00433D1B"/>
    <w:rsid w:val="00433E52"/>
    <w:rsid w:val="004340F0"/>
    <w:rsid w:val="004341CD"/>
    <w:rsid w:val="0043421E"/>
    <w:rsid w:val="004343B5"/>
    <w:rsid w:val="004346E2"/>
    <w:rsid w:val="004347F1"/>
    <w:rsid w:val="00434A42"/>
    <w:rsid w:val="00434B95"/>
    <w:rsid w:val="00434BEF"/>
    <w:rsid w:val="00434C39"/>
    <w:rsid w:val="00434C93"/>
    <w:rsid w:val="00434EE0"/>
    <w:rsid w:val="0043506E"/>
    <w:rsid w:val="004350E9"/>
    <w:rsid w:val="00435235"/>
    <w:rsid w:val="00435252"/>
    <w:rsid w:val="00435294"/>
    <w:rsid w:val="00435385"/>
    <w:rsid w:val="0043550A"/>
    <w:rsid w:val="004355D6"/>
    <w:rsid w:val="00435C06"/>
    <w:rsid w:val="00435C8D"/>
    <w:rsid w:val="00435D7C"/>
    <w:rsid w:val="00435DB1"/>
    <w:rsid w:val="00435ECE"/>
    <w:rsid w:val="00436070"/>
    <w:rsid w:val="004360C1"/>
    <w:rsid w:val="00436350"/>
    <w:rsid w:val="004364B9"/>
    <w:rsid w:val="004365A2"/>
    <w:rsid w:val="00436628"/>
    <w:rsid w:val="004366CE"/>
    <w:rsid w:val="004367A8"/>
    <w:rsid w:val="004368B3"/>
    <w:rsid w:val="004368EB"/>
    <w:rsid w:val="00436C0F"/>
    <w:rsid w:val="00437044"/>
    <w:rsid w:val="0043704C"/>
    <w:rsid w:val="00437082"/>
    <w:rsid w:val="004370DB"/>
    <w:rsid w:val="00437116"/>
    <w:rsid w:val="0043734E"/>
    <w:rsid w:val="0043749C"/>
    <w:rsid w:val="00437693"/>
    <w:rsid w:val="0043786A"/>
    <w:rsid w:val="004378D0"/>
    <w:rsid w:val="0043795F"/>
    <w:rsid w:val="004379C1"/>
    <w:rsid w:val="00437F61"/>
    <w:rsid w:val="0043FEF4"/>
    <w:rsid w:val="00440085"/>
    <w:rsid w:val="00440208"/>
    <w:rsid w:val="004405EC"/>
    <w:rsid w:val="0044060A"/>
    <w:rsid w:val="00440AEE"/>
    <w:rsid w:val="00440D91"/>
    <w:rsid w:val="00440F4A"/>
    <w:rsid w:val="00441018"/>
    <w:rsid w:val="0044126A"/>
    <w:rsid w:val="00441299"/>
    <w:rsid w:val="0044141D"/>
    <w:rsid w:val="00441759"/>
    <w:rsid w:val="00441801"/>
    <w:rsid w:val="00441822"/>
    <w:rsid w:val="00441876"/>
    <w:rsid w:val="00441CA5"/>
    <w:rsid w:val="00441D26"/>
    <w:rsid w:val="00441F4D"/>
    <w:rsid w:val="004424C6"/>
    <w:rsid w:val="0044265C"/>
    <w:rsid w:val="00442959"/>
    <w:rsid w:val="00442BC6"/>
    <w:rsid w:val="00442C68"/>
    <w:rsid w:val="00442DBE"/>
    <w:rsid w:val="0044301F"/>
    <w:rsid w:val="00443186"/>
    <w:rsid w:val="00443284"/>
    <w:rsid w:val="0044333B"/>
    <w:rsid w:val="004433D1"/>
    <w:rsid w:val="00443613"/>
    <w:rsid w:val="00443A4B"/>
    <w:rsid w:val="00443A64"/>
    <w:rsid w:val="00443B82"/>
    <w:rsid w:val="00443C32"/>
    <w:rsid w:val="004440C4"/>
    <w:rsid w:val="00444510"/>
    <w:rsid w:val="00444706"/>
    <w:rsid w:val="00444920"/>
    <w:rsid w:val="0044497F"/>
    <w:rsid w:val="00444B82"/>
    <w:rsid w:val="00444D19"/>
    <w:rsid w:val="00444EC5"/>
    <w:rsid w:val="00445085"/>
    <w:rsid w:val="004452D0"/>
    <w:rsid w:val="004452D4"/>
    <w:rsid w:val="004454D5"/>
    <w:rsid w:val="0044572C"/>
    <w:rsid w:val="004458F3"/>
    <w:rsid w:val="00445C6C"/>
    <w:rsid w:val="00445CFB"/>
    <w:rsid w:val="00445D78"/>
    <w:rsid w:val="00445E1F"/>
    <w:rsid w:val="0044625C"/>
    <w:rsid w:val="004462E7"/>
    <w:rsid w:val="004464F1"/>
    <w:rsid w:val="00446553"/>
    <w:rsid w:val="004465EC"/>
    <w:rsid w:val="00446723"/>
    <w:rsid w:val="00446780"/>
    <w:rsid w:val="00446836"/>
    <w:rsid w:val="0044696A"/>
    <w:rsid w:val="00446B3A"/>
    <w:rsid w:val="00446CFF"/>
    <w:rsid w:val="00446EC2"/>
    <w:rsid w:val="00446FE9"/>
    <w:rsid w:val="00447426"/>
    <w:rsid w:val="004476DE"/>
    <w:rsid w:val="0044771B"/>
    <w:rsid w:val="00447743"/>
    <w:rsid w:val="004479DC"/>
    <w:rsid w:val="00447A59"/>
    <w:rsid w:val="00447CF9"/>
    <w:rsid w:val="00447D38"/>
    <w:rsid w:val="00447E0A"/>
    <w:rsid w:val="004500F1"/>
    <w:rsid w:val="00450108"/>
    <w:rsid w:val="00450144"/>
    <w:rsid w:val="0045015D"/>
    <w:rsid w:val="00450269"/>
    <w:rsid w:val="0045048D"/>
    <w:rsid w:val="00450586"/>
    <w:rsid w:val="004506DF"/>
    <w:rsid w:val="00450739"/>
    <w:rsid w:val="00450832"/>
    <w:rsid w:val="00450946"/>
    <w:rsid w:val="00450D95"/>
    <w:rsid w:val="00450DC5"/>
    <w:rsid w:val="00450FF6"/>
    <w:rsid w:val="00451047"/>
    <w:rsid w:val="004511DA"/>
    <w:rsid w:val="004516D0"/>
    <w:rsid w:val="0045191E"/>
    <w:rsid w:val="0045196F"/>
    <w:rsid w:val="004519FD"/>
    <w:rsid w:val="00451ADB"/>
    <w:rsid w:val="00451B36"/>
    <w:rsid w:val="00451C0A"/>
    <w:rsid w:val="00451D25"/>
    <w:rsid w:val="00451E4E"/>
    <w:rsid w:val="00451EAB"/>
    <w:rsid w:val="00451F96"/>
    <w:rsid w:val="004522A6"/>
    <w:rsid w:val="00452453"/>
    <w:rsid w:val="004529A9"/>
    <w:rsid w:val="00452D6D"/>
    <w:rsid w:val="00452D6E"/>
    <w:rsid w:val="00452E4B"/>
    <w:rsid w:val="0045319C"/>
    <w:rsid w:val="00453205"/>
    <w:rsid w:val="00453391"/>
    <w:rsid w:val="00453630"/>
    <w:rsid w:val="00453972"/>
    <w:rsid w:val="00453E85"/>
    <w:rsid w:val="00454022"/>
    <w:rsid w:val="0045405C"/>
    <w:rsid w:val="004542CD"/>
    <w:rsid w:val="004546FC"/>
    <w:rsid w:val="0045474F"/>
    <w:rsid w:val="004548DB"/>
    <w:rsid w:val="00455388"/>
    <w:rsid w:val="0045547F"/>
    <w:rsid w:val="00455637"/>
    <w:rsid w:val="004556B5"/>
    <w:rsid w:val="004557B2"/>
    <w:rsid w:val="00455992"/>
    <w:rsid w:val="00455998"/>
    <w:rsid w:val="00456167"/>
    <w:rsid w:val="00456751"/>
    <w:rsid w:val="00456A52"/>
    <w:rsid w:val="00456B75"/>
    <w:rsid w:val="00456F6F"/>
    <w:rsid w:val="0045725F"/>
    <w:rsid w:val="0045729E"/>
    <w:rsid w:val="004572A3"/>
    <w:rsid w:val="00457595"/>
    <w:rsid w:val="0045763B"/>
    <w:rsid w:val="004576F7"/>
    <w:rsid w:val="0045774C"/>
    <w:rsid w:val="00457913"/>
    <w:rsid w:val="00457984"/>
    <w:rsid w:val="004579EF"/>
    <w:rsid w:val="00457C9F"/>
    <w:rsid w:val="00457CA5"/>
    <w:rsid w:val="00457D51"/>
    <w:rsid w:val="00457FBC"/>
    <w:rsid w:val="00457FF4"/>
    <w:rsid w:val="00460283"/>
    <w:rsid w:val="004604A4"/>
    <w:rsid w:val="0046072A"/>
    <w:rsid w:val="00460743"/>
    <w:rsid w:val="00460B9A"/>
    <w:rsid w:val="00460E1F"/>
    <w:rsid w:val="00460EB9"/>
    <w:rsid w:val="004610A5"/>
    <w:rsid w:val="004612E6"/>
    <w:rsid w:val="00461415"/>
    <w:rsid w:val="0046144D"/>
    <w:rsid w:val="00461EDC"/>
    <w:rsid w:val="004620A3"/>
    <w:rsid w:val="00462689"/>
    <w:rsid w:val="0046294D"/>
    <w:rsid w:val="004629A2"/>
    <w:rsid w:val="00462A8C"/>
    <w:rsid w:val="00462ACD"/>
    <w:rsid w:val="00462C25"/>
    <w:rsid w:val="00462CC4"/>
    <w:rsid w:val="004631EC"/>
    <w:rsid w:val="004632E0"/>
    <w:rsid w:val="0046344A"/>
    <w:rsid w:val="00463759"/>
    <w:rsid w:val="004639EF"/>
    <w:rsid w:val="00463CB5"/>
    <w:rsid w:val="00463FAC"/>
    <w:rsid w:val="004640A3"/>
    <w:rsid w:val="004641C5"/>
    <w:rsid w:val="00464202"/>
    <w:rsid w:val="00464604"/>
    <w:rsid w:val="0046461F"/>
    <w:rsid w:val="004646CD"/>
    <w:rsid w:val="00464901"/>
    <w:rsid w:val="00464A8D"/>
    <w:rsid w:val="004651ED"/>
    <w:rsid w:val="004652DD"/>
    <w:rsid w:val="0046549E"/>
    <w:rsid w:val="00465548"/>
    <w:rsid w:val="00465599"/>
    <w:rsid w:val="004658F7"/>
    <w:rsid w:val="00465BF5"/>
    <w:rsid w:val="00465C18"/>
    <w:rsid w:val="0046629B"/>
    <w:rsid w:val="004662DE"/>
    <w:rsid w:val="0046687F"/>
    <w:rsid w:val="00466BDC"/>
    <w:rsid w:val="00466C11"/>
    <w:rsid w:val="00466E29"/>
    <w:rsid w:val="00466EA4"/>
    <w:rsid w:val="00466F5A"/>
    <w:rsid w:val="00466FF7"/>
    <w:rsid w:val="004670DE"/>
    <w:rsid w:val="00467238"/>
    <w:rsid w:val="004674D4"/>
    <w:rsid w:val="0046763D"/>
    <w:rsid w:val="00467903"/>
    <w:rsid w:val="00467A86"/>
    <w:rsid w:val="00467BAB"/>
    <w:rsid w:val="00467D29"/>
    <w:rsid w:val="00467D6E"/>
    <w:rsid w:val="00467E00"/>
    <w:rsid w:val="00470050"/>
    <w:rsid w:val="00470172"/>
    <w:rsid w:val="004701EE"/>
    <w:rsid w:val="00470285"/>
    <w:rsid w:val="00470774"/>
    <w:rsid w:val="004707A5"/>
    <w:rsid w:val="0047089A"/>
    <w:rsid w:val="00470C97"/>
    <w:rsid w:val="00470D65"/>
    <w:rsid w:val="00470D89"/>
    <w:rsid w:val="00470E5E"/>
    <w:rsid w:val="00470E6C"/>
    <w:rsid w:val="004711F0"/>
    <w:rsid w:val="004713A3"/>
    <w:rsid w:val="004715BC"/>
    <w:rsid w:val="0047178F"/>
    <w:rsid w:val="0047196D"/>
    <w:rsid w:val="00471CE2"/>
    <w:rsid w:val="00471D03"/>
    <w:rsid w:val="00471DF7"/>
    <w:rsid w:val="00471EFE"/>
    <w:rsid w:val="00471FC9"/>
    <w:rsid w:val="004723B6"/>
    <w:rsid w:val="004723E1"/>
    <w:rsid w:val="00472424"/>
    <w:rsid w:val="0047281A"/>
    <w:rsid w:val="0047281D"/>
    <w:rsid w:val="004729BA"/>
    <w:rsid w:val="00472A09"/>
    <w:rsid w:val="00472A92"/>
    <w:rsid w:val="00472C29"/>
    <w:rsid w:val="00472D8B"/>
    <w:rsid w:val="00472EAE"/>
    <w:rsid w:val="00473047"/>
    <w:rsid w:val="00473324"/>
    <w:rsid w:val="0047353F"/>
    <w:rsid w:val="004737A0"/>
    <w:rsid w:val="00473916"/>
    <w:rsid w:val="004739A9"/>
    <w:rsid w:val="00473AB7"/>
    <w:rsid w:val="00473BC0"/>
    <w:rsid w:val="00473C63"/>
    <w:rsid w:val="00473D81"/>
    <w:rsid w:val="00473EBD"/>
    <w:rsid w:val="00473F4D"/>
    <w:rsid w:val="00473FDE"/>
    <w:rsid w:val="004740F2"/>
    <w:rsid w:val="0047412C"/>
    <w:rsid w:val="0047416D"/>
    <w:rsid w:val="00474239"/>
    <w:rsid w:val="004743B9"/>
    <w:rsid w:val="004744FE"/>
    <w:rsid w:val="00474601"/>
    <w:rsid w:val="004746C1"/>
    <w:rsid w:val="004746D8"/>
    <w:rsid w:val="004748B9"/>
    <w:rsid w:val="00474A9F"/>
    <w:rsid w:val="00474BF6"/>
    <w:rsid w:val="00475136"/>
    <w:rsid w:val="0047515B"/>
    <w:rsid w:val="004754F2"/>
    <w:rsid w:val="0047559A"/>
    <w:rsid w:val="0047579B"/>
    <w:rsid w:val="00475888"/>
    <w:rsid w:val="004759D6"/>
    <w:rsid w:val="00475B73"/>
    <w:rsid w:val="00475C38"/>
    <w:rsid w:val="00475CDD"/>
    <w:rsid w:val="00475D9C"/>
    <w:rsid w:val="00475D9E"/>
    <w:rsid w:val="00475DF0"/>
    <w:rsid w:val="00475E6B"/>
    <w:rsid w:val="00475EDB"/>
    <w:rsid w:val="004760E9"/>
    <w:rsid w:val="004761E0"/>
    <w:rsid w:val="0047639F"/>
    <w:rsid w:val="004763A3"/>
    <w:rsid w:val="00476473"/>
    <w:rsid w:val="00476518"/>
    <w:rsid w:val="00476904"/>
    <w:rsid w:val="004769AA"/>
    <w:rsid w:val="00476ECC"/>
    <w:rsid w:val="00476EFB"/>
    <w:rsid w:val="00476FAC"/>
    <w:rsid w:val="00476FD8"/>
    <w:rsid w:val="00477194"/>
    <w:rsid w:val="004771AD"/>
    <w:rsid w:val="004771B5"/>
    <w:rsid w:val="00477270"/>
    <w:rsid w:val="004772DF"/>
    <w:rsid w:val="004773DD"/>
    <w:rsid w:val="00477687"/>
    <w:rsid w:val="004777F5"/>
    <w:rsid w:val="00477892"/>
    <w:rsid w:val="004779CC"/>
    <w:rsid w:val="004779DD"/>
    <w:rsid w:val="00477A64"/>
    <w:rsid w:val="00477BB2"/>
    <w:rsid w:val="00477C83"/>
    <w:rsid w:val="00477CB5"/>
    <w:rsid w:val="00480047"/>
    <w:rsid w:val="00480198"/>
    <w:rsid w:val="00480419"/>
    <w:rsid w:val="004805C1"/>
    <w:rsid w:val="004806C0"/>
    <w:rsid w:val="0048089D"/>
    <w:rsid w:val="00480B74"/>
    <w:rsid w:val="00480BE0"/>
    <w:rsid w:val="00480D6E"/>
    <w:rsid w:val="00480D6F"/>
    <w:rsid w:val="0048113D"/>
    <w:rsid w:val="0048161E"/>
    <w:rsid w:val="00481672"/>
    <w:rsid w:val="00481744"/>
    <w:rsid w:val="004818CF"/>
    <w:rsid w:val="00481A76"/>
    <w:rsid w:val="00481B51"/>
    <w:rsid w:val="00481B7A"/>
    <w:rsid w:val="00481E29"/>
    <w:rsid w:val="00481E46"/>
    <w:rsid w:val="00481EC9"/>
    <w:rsid w:val="00481F23"/>
    <w:rsid w:val="004823C9"/>
    <w:rsid w:val="00482402"/>
    <w:rsid w:val="0048243E"/>
    <w:rsid w:val="00482503"/>
    <w:rsid w:val="00482548"/>
    <w:rsid w:val="004826B6"/>
    <w:rsid w:val="004826B7"/>
    <w:rsid w:val="004827B1"/>
    <w:rsid w:val="00482916"/>
    <w:rsid w:val="00482991"/>
    <w:rsid w:val="00483059"/>
    <w:rsid w:val="00483074"/>
    <w:rsid w:val="004830C8"/>
    <w:rsid w:val="00483557"/>
    <w:rsid w:val="0048358E"/>
    <w:rsid w:val="0048367F"/>
    <w:rsid w:val="004837F8"/>
    <w:rsid w:val="00483800"/>
    <w:rsid w:val="00483A64"/>
    <w:rsid w:val="00483D79"/>
    <w:rsid w:val="00483E41"/>
    <w:rsid w:val="00483F18"/>
    <w:rsid w:val="00484239"/>
    <w:rsid w:val="0048456C"/>
    <w:rsid w:val="00484593"/>
    <w:rsid w:val="00484614"/>
    <w:rsid w:val="00484819"/>
    <w:rsid w:val="0048487B"/>
    <w:rsid w:val="00484893"/>
    <w:rsid w:val="0048490A"/>
    <w:rsid w:val="00484BF1"/>
    <w:rsid w:val="00484EFA"/>
    <w:rsid w:val="00484F76"/>
    <w:rsid w:val="004851B0"/>
    <w:rsid w:val="0048536F"/>
    <w:rsid w:val="00485471"/>
    <w:rsid w:val="00485501"/>
    <w:rsid w:val="00485596"/>
    <w:rsid w:val="0048572F"/>
    <w:rsid w:val="00485790"/>
    <w:rsid w:val="00485976"/>
    <w:rsid w:val="00485A32"/>
    <w:rsid w:val="00485D10"/>
    <w:rsid w:val="00485F29"/>
    <w:rsid w:val="00485FE8"/>
    <w:rsid w:val="004860C1"/>
    <w:rsid w:val="0048611D"/>
    <w:rsid w:val="00486182"/>
    <w:rsid w:val="0048621D"/>
    <w:rsid w:val="0048635D"/>
    <w:rsid w:val="004864D7"/>
    <w:rsid w:val="004866E0"/>
    <w:rsid w:val="004867AC"/>
    <w:rsid w:val="00486AE7"/>
    <w:rsid w:val="00486DFF"/>
    <w:rsid w:val="00486F53"/>
    <w:rsid w:val="0048717F"/>
    <w:rsid w:val="004871F7"/>
    <w:rsid w:val="004873BA"/>
    <w:rsid w:val="004874F6"/>
    <w:rsid w:val="00487767"/>
    <w:rsid w:val="004877E2"/>
    <w:rsid w:val="0048788E"/>
    <w:rsid w:val="004878AA"/>
    <w:rsid w:val="004878F8"/>
    <w:rsid w:val="00487DC2"/>
    <w:rsid w:val="0048D02C"/>
    <w:rsid w:val="0049002E"/>
    <w:rsid w:val="004900A1"/>
    <w:rsid w:val="00490510"/>
    <w:rsid w:val="00490690"/>
    <w:rsid w:val="004906F8"/>
    <w:rsid w:val="004908F8"/>
    <w:rsid w:val="004909FF"/>
    <w:rsid w:val="00490F67"/>
    <w:rsid w:val="004910CD"/>
    <w:rsid w:val="004911B3"/>
    <w:rsid w:val="00491227"/>
    <w:rsid w:val="004913C2"/>
    <w:rsid w:val="00491829"/>
    <w:rsid w:val="00491C20"/>
    <w:rsid w:val="00491D03"/>
    <w:rsid w:val="00491D5B"/>
    <w:rsid w:val="00491E45"/>
    <w:rsid w:val="004920B3"/>
    <w:rsid w:val="00492231"/>
    <w:rsid w:val="00492297"/>
    <w:rsid w:val="004922F9"/>
    <w:rsid w:val="00492416"/>
    <w:rsid w:val="00492684"/>
    <w:rsid w:val="00492771"/>
    <w:rsid w:val="00492887"/>
    <w:rsid w:val="0049293D"/>
    <w:rsid w:val="00492951"/>
    <w:rsid w:val="00492A80"/>
    <w:rsid w:val="00492E6B"/>
    <w:rsid w:val="00492F99"/>
    <w:rsid w:val="00492FB4"/>
    <w:rsid w:val="004930E7"/>
    <w:rsid w:val="0049318C"/>
    <w:rsid w:val="00493456"/>
    <w:rsid w:val="004936FE"/>
    <w:rsid w:val="00493852"/>
    <w:rsid w:val="0049393E"/>
    <w:rsid w:val="00493F1A"/>
    <w:rsid w:val="00493F35"/>
    <w:rsid w:val="00494090"/>
    <w:rsid w:val="00494B68"/>
    <w:rsid w:val="00494BD4"/>
    <w:rsid w:val="00494C0A"/>
    <w:rsid w:val="00494E68"/>
    <w:rsid w:val="0049511C"/>
    <w:rsid w:val="00495241"/>
    <w:rsid w:val="0049551B"/>
    <w:rsid w:val="004958EB"/>
    <w:rsid w:val="00495C10"/>
    <w:rsid w:val="00495CD6"/>
    <w:rsid w:val="00495E2E"/>
    <w:rsid w:val="00495E60"/>
    <w:rsid w:val="00495EE8"/>
    <w:rsid w:val="00496227"/>
    <w:rsid w:val="00496823"/>
    <w:rsid w:val="004968B6"/>
    <w:rsid w:val="00496A7A"/>
    <w:rsid w:val="00496AFB"/>
    <w:rsid w:val="00496B0B"/>
    <w:rsid w:val="00496BD0"/>
    <w:rsid w:val="004970A5"/>
    <w:rsid w:val="004970C8"/>
    <w:rsid w:val="004972CC"/>
    <w:rsid w:val="004972DD"/>
    <w:rsid w:val="00497434"/>
    <w:rsid w:val="004976D1"/>
    <w:rsid w:val="004976F0"/>
    <w:rsid w:val="00497AD8"/>
    <w:rsid w:val="00497C5F"/>
    <w:rsid w:val="00497F14"/>
    <w:rsid w:val="0049C88D"/>
    <w:rsid w:val="0049FB42"/>
    <w:rsid w:val="004A023A"/>
    <w:rsid w:val="004A046A"/>
    <w:rsid w:val="004A0490"/>
    <w:rsid w:val="004A05E6"/>
    <w:rsid w:val="004A05FC"/>
    <w:rsid w:val="004A07B1"/>
    <w:rsid w:val="004A08F5"/>
    <w:rsid w:val="004A095A"/>
    <w:rsid w:val="004A0977"/>
    <w:rsid w:val="004A0F7A"/>
    <w:rsid w:val="004A127F"/>
    <w:rsid w:val="004A145C"/>
    <w:rsid w:val="004A14A1"/>
    <w:rsid w:val="004A1842"/>
    <w:rsid w:val="004A1B12"/>
    <w:rsid w:val="004A1B1B"/>
    <w:rsid w:val="004A1D99"/>
    <w:rsid w:val="004A1F9A"/>
    <w:rsid w:val="004A209B"/>
    <w:rsid w:val="004A2203"/>
    <w:rsid w:val="004A2662"/>
    <w:rsid w:val="004A2869"/>
    <w:rsid w:val="004A29B2"/>
    <w:rsid w:val="004A2CE5"/>
    <w:rsid w:val="004A2ED7"/>
    <w:rsid w:val="004A2F02"/>
    <w:rsid w:val="004A301B"/>
    <w:rsid w:val="004A31B9"/>
    <w:rsid w:val="004A3229"/>
    <w:rsid w:val="004A322C"/>
    <w:rsid w:val="004A390F"/>
    <w:rsid w:val="004A398B"/>
    <w:rsid w:val="004A39F7"/>
    <w:rsid w:val="004A3D8F"/>
    <w:rsid w:val="004A3DC7"/>
    <w:rsid w:val="004A426C"/>
    <w:rsid w:val="004A4511"/>
    <w:rsid w:val="004A4668"/>
    <w:rsid w:val="004A46BB"/>
    <w:rsid w:val="004A498C"/>
    <w:rsid w:val="004A4AE1"/>
    <w:rsid w:val="004A4F0C"/>
    <w:rsid w:val="004A4F4E"/>
    <w:rsid w:val="004A5091"/>
    <w:rsid w:val="004A520A"/>
    <w:rsid w:val="004A52F9"/>
    <w:rsid w:val="004A5354"/>
    <w:rsid w:val="004A53D2"/>
    <w:rsid w:val="004A54C1"/>
    <w:rsid w:val="004A5652"/>
    <w:rsid w:val="004A574F"/>
    <w:rsid w:val="004A5A24"/>
    <w:rsid w:val="004A5ADB"/>
    <w:rsid w:val="004A5B6D"/>
    <w:rsid w:val="004A5C98"/>
    <w:rsid w:val="004A5CE7"/>
    <w:rsid w:val="004A5E59"/>
    <w:rsid w:val="004A5FCC"/>
    <w:rsid w:val="004A6259"/>
    <w:rsid w:val="004A6350"/>
    <w:rsid w:val="004A6351"/>
    <w:rsid w:val="004A6381"/>
    <w:rsid w:val="004A641A"/>
    <w:rsid w:val="004A65EB"/>
    <w:rsid w:val="004A667D"/>
    <w:rsid w:val="004A69EE"/>
    <w:rsid w:val="004A6AD8"/>
    <w:rsid w:val="004A6AE5"/>
    <w:rsid w:val="004A6B2A"/>
    <w:rsid w:val="004A6E0A"/>
    <w:rsid w:val="004A6E30"/>
    <w:rsid w:val="004A6EFF"/>
    <w:rsid w:val="004A77FB"/>
    <w:rsid w:val="004A798C"/>
    <w:rsid w:val="004A7B46"/>
    <w:rsid w:val="004A7D68"/>
    <w:rsid w:val="004A7E72"/>
    <w:rsid w:val="004A7F43"/>
    <w:rsid w:val="004A7FEA"/>
    <w:rsid w:val="004A9651"/>
    <w:rsid w:val="004B02F4"/>
    <w:rsid w:val="004B0486"/>
    <w:rsid w:val="004B052E"/>
    <w:rsid w:val="004B0599"/>
    <w:rsid w:val="004B07A7"/>
    <w:rsid w:val="004B0925"/>
    <w:rsid w:val="004B094D"/>
    <w:rsid w:val="004B0A3F"/>
    <w:rsid w:val="004B0A67"/>
    <w:rsid w:val="004B0C00"/>
    <w:rsid w:val="004B0CBF"/>
    <w:rsid w:val="004B0D35"/>
    <w:rsid w:val="004B0D78"/>
    <w:rsid w:val="004B1143"/>
    <w:rsid w:val="004B1157"/>
    <w:rsid w:val="004B11B4"/>
    <w:rsid w:val="004B155A"/>
    <w:rsid w:val="004B15B8"/>
    <w:rsid w:val="004B1AAF"/>
    <w:rsid w:val="004B1AE1"/>
    <w:rsid w:val="004B1EFE"/>
    <w:rsid w:val="004B1F58"/>
    <w:rsid w:val="004B1FD4"/>
    <w:rsid w:val="004B21E9"/>
    <w:rsid w:val="004B237B"/>
    <w:rsid w:val="004B2914"/>
    <w:rsid w:val="004B29CE"/>
    <w:rsid w:val="004B2A88"/>
    <w:rsid w:val="004B2C0D"/>
    <w:rsid w:val="004B2D62"/>
    <w:rsid w:val="004B2F86"/>
    <w:rsid w:val="004B3002"/>
    <w:rsid w:val="004B3202"/>
    <w:rsid w:val="004B33BB"/>
    <w:rsid w:val="004B33FC"/>
    <w:rsid w:val="004B3603"/>
    <w:rsid w:val="004B3744"/>
    <w:rsid w:val="004B37DD"/>
    <w:rsid w:val="004B37FA"/>
    <w:rsid w:val="004B390B"/>
    <w:rsid w:val="004B398A"/>
    <w:rsid w:val="004B3AC3"/>
    <w:rsid w:val="004B3CCF"/>
    <w:rsid w:val="004B3E59"/>
    <w:rsid w:val="004B41CF"/>
    <w:rsid w:val="004B4386"/>
    <w:rsid w:val="004B4407"/>
    <w:rsid w:val="004B4658"/>
    <w:rsid w:val="004B47DC"/>
    <w:rsid w:val="004B4976"/>
    <w:rsid w:val="004B4A88"/>
    <w:rsid w:val="004B4E38"/>
    <w:rsid w:val="004B4F37"/>
    <w:rsid w:val="004B5032"/>
    <w:rsid w:val="004B5164"/>
    <w:rsid w:val="004B5178"/>
    <w:rsid w:val="004B5345"/>
    <w:rsid w:val="004B53EF"/>
    <w:rsid w:val="004B53F6"/>
    <w:rsid w:val="004B558B"/>
    <w:rsid w:val="004B5706"/>
    <w:rsid w:val="004B5924"/>
    <w:rsid w:val="004B5D0B"/>
    <w:rsid w:val="004B5E5D"/>
    <w:rsid w:val="004B5EE0"/>
    <w:rsid w:val="004B5F25"/>
    <w:rsid w:val="004B6224"/>
    <w:rsid w:val="004B62D9"/>
    <w:rsid w:val="004B6514"/>
    <w:rsid w:val="004B6540"/>
    <w:rsid w:val="004B6730"/>
    <w:rsid w:val="004B69BC"/>
    <w:rsid w:val="004B6AD0"/>
    <w:rsid w:val="004B6B91"/>
    <w:rsid w:val="004B6EA5"/>
    <w:rsid w:val="004B6EB9"/>
    <w:rsid w:val="004B6F0C"/>
    <w:rsid w:val="004B71B9"/>
    <w:rsid w:val="004B727D"/>
    <w:rsid w:val="004B7793"/>
    <w:rsid w:val="004B78A5"/>
    <w:rsid w:val="004B7A54"/>
    <w:rsid w:val="004B7B8D"/>
    <w:rsid w:val="004B7CD7"/>
    <w:rsid w:val="004B7D04"/>
    <w:rsid w:val="004B9D21"/>
    <w:rsid w:val="004BC010"/>
    <w:rsid w:val="004C006B"/>
    <w:rsid w:val="004C00A9"/>
    <w:rsid w:val="004C0703"/>
    <w:rsid w:val="004C08A4"/>
    <w:rsid w:val="004C0B47"/>
    <w:rsid w:val="004C0F2B"/>
    <w:rsid w:val="004C0FB4"/>
    <w:rsid w:val="004C13A5"/>
    <w:rsid w:val="004C13DC"/>
    <w:rsid w:val="004C1441"/>
    <w:rsid w:val="004C14EB"/>
    <w:rsid w:val="004C16F8"/>
    <w:rsid w:val="004C176B"/>
    <w:rsid w:val="004C18CF"/>
    <w:rsid w:val="004C19EB"/>
    <w:rsid w:val="004C1AAF"/>
    <w:rsid w:val="004C1B7F"/>
    <w:rsid w:val="004C1C0F"/>
    <w:rsid w:val="004C1C55"/>
    <w:rsid w:val="004C1D43"/>
    <w:rsid w:val="004C1D6B"/>
    <w:rsid w:val="004C1EDB"/>
    <w:rsid w:val="004C2163"/>
    <w:rsid w:val="004C255A"/>
    <w:rsid w:val="004C277D"/>
    <w:rsid w:val="004C2903"/>
    <w:rsid w:val="004C297C"/>
    <w:rsid w:val="004C2D8E"/>
    <w:rsid w:val="004C30B6"/>
    <w:rsid w:val="004C30F5"/>
    <w:rsid w:val="004C31E9"/>
    <w:rsid w:val="004C34C0"/>
    <w:rsid w:val="004C360D"/>
    <w:rsid w:val="004C37E5"/>
    <w:rsid w:val="004C38D6"/>
    <w:rsid w:val="004C38F7"/>
    <w:rsid w:val="004C390D"/>
    <w:rsid w:val="004C395D"/>
    <w:rsid w:val="004C3969"/>
    <w:rsid w:val="004C397C"/>
    <w:rsid w:val="004C3A3E"/>
    <w:rsid w:val="004C3D30"/>
    <w:rsid w:val="004C4253"/>
    <w:rsid w:val="004C4346"/>
    <w:rsid w:val="004C43ED"/>
    <w:rsid w:val="004C44BF"/>
    <w:rsid w:val="004C4596"/>
    <w:rsid w:val="004C45C1"/>
    <w:rsid w:val="004C46E3"/>
    <w:rsid w:val="004C479C"/>
    <w:rsid w:val="004C47E1"/>
    <w:rsid w:val="004C4AC6"/>
    <w:rsid w:val="004C4BEF"/>
    <w:rsid w:val="004C4C59"/>
    <w:rsid w:val="004C4DF6"/>
    <w:rsid w:val="004C4E50"/>
    <w:rsid w:val="004C4EEF"/>
    <w:rsid w:val="004C4F21"/>
    <w:rsid w:val="004C50DB"/>
    <w:rsid w:val="004C52B4"/>
    <w:rsid w:val="004C5358"/>
    <w:rsid w:val="004C56CA"/>
    <w:rsid w:val="004C575D"/>
    <w:rsid w:val="004C58D1"/>
    <w:rsid w:val="004C5972"/>
    <w:rsid w:val="004C5B72"/>
    <w:rsid w:val="004C5BEE"/>
    <w:rsid w:val="004C5D54"/>
    <w:rsid w:val="004C60AF"/>
    <w:rsid w:val="004C60F7"/>
    <w:rsid w:val="004C6146"/>
    <w:rsid w:val="004C62CC"/>
    <w:rsid w:val="004C63B8"/>
    <w:rsid w:val="004C63D3"/>
    <w:rsid w:val="004C646C"/>
    <w:rsid w:val="004C66E5"/>
    <w:rsid w:val="004C68CE"/>
    <w:rsid w:val="004C6A13"/>
    <w:rsid w:val="004C6CEB"/>
    <w:rsid w:val="004C6F94"/>
    <w:rsid w:val="004C7022"/>
    <w:rsid w:val="004C7052"/>
    <w:rsid w:val="004C78A1"/>
    <w:rsid w:val="004C78D6"/>
    <w:rsid w:val="004C79D7"/>
    <w:rsid w:val="004C7C60"/>
    <w:rsid w:val="004C7C91"/>
    <w:rsid w:val="004C7E64"/>
    <w:rsid w:val="004C7F19"/>
    <w:rsid w:val="004D00F2"/>
    <w:rsid w:val="004D019D"/>
    <w:rsid w:val="004D02A4"/>
    <w:rsid w:val="004D038E"/>
    <w:rsid w:val="004D0583"/>
    <w:rsid w:val="004D0593"/>
    <w:rsid w:val="004D0734"/>
    <w:rsid w:val="004D0792"/>
    <w:rsid w:val="004D0910"/>
    <w:rsid w:val="004D099D"/>
    <w:rsid w:val="004D0A13"/>
    <w:rsid w:val="004D0C45"/>
    <w:rsid w:val="004D0ECD"/>
    <w:rsid w:val="004D0F36"/>
    <w:rsid w:val="004D1199"/>
    <w:rsid w:val="004D1326"/>
    <w:rsid w:val="004D172B"/>
    <w:rsid w:val="004D1882"/>
    <w:rsid w:val="004D18DE"/>
    <w:rsid w:val="004D1AD8"/>
    <w:rsid w:val="004D1B2E"/>
    <w:rsid w:val="004D1E4A"/>
    <w:rsid w:val="004D1FF2"/>
    <w:rsid w:val="004D21D7"/>
    <w:rsid w:val="004D24B0"/>
    <w:rsid w:val="004D2729"/>
    <w:rsid w:val="004D279A"/>
    <w:rsid w:val="004D2D83"/>
    <w:rsid w:val="004D2E82"/>
    <w:rsid w:val="004D314E"/>
    <w:rsid w:val="004D3163"/>
    <w:rsid w:val="004D32DE"/>
    <w:rsid w:val="004D3921"/>
    <w:rsid w:val="004D4128"/>
    <w:rsid w:val="004D422D"/>
    <w:rsid w:val="004D42C4"/>
    <w:rsid w:val="004D44B7"/>
    <w:rsid w:val="004D453D"/>
    <w:rsid w:val="004D4605"/>
    <w:rsid w:val="004D470F"/>
    <w:rsid w:val="004D47AE"/>
    <w:rsid w:val="004D47E2"/>
    <w:rsid w:val="004D487B"/>
    <w:rsid w:val="004D488E"/>
    <w:rsid w:val="004D4918"/>
    <w:rsid w:val="004D492D"/>
    <w:rsid w:val="004D4D7A"/>
    <w:rsid w:val="004D4E3D"/>
    <w:rsid w:val="004D4E48"/>
    <w:rsid w:val="004D4EEF"/>
    <w:rsid w:val="004D5040"/>
    <w:rsid w:val="004D504F"/>
    <w:rsid w:val="004D509C"/>
    <w:rsid w:val="004D51E6"/>
    <w:rsid w:val="004D52DF"/>
    <w:rsid w:val="004D542F"/>
    <w:rsid w:val="004D564E"/>
    <w:rsid w:val="004D59BD"/>
    <w:rsid w:val="004D5BBB"/>
    <w:rsid w:val="004D5CB1"/>
    <w:rsid w:val="004D5D6D"/>
    <w:rsid w:val="004D5FF3"/>
    <w:rsid w:val="004D6300"/>
    <w:rsid w:val="004D63BC"/>
    <w:rsid w:val="004D641D"/>
    <w:rsid w:val="004D6424"/>
    <w:rsid w:val="004D65B9"/>
    <w:rsid w:val="004D6867"/>
    <w:rsid w:val="004D6A21"/>
    <w:rsid w:val="004D6C08"/>
    <w:rsid w:val="004D6E20"/>
    <w:rsid w:val="004D6F9A"/>
    <w:rsid w:val="004D7099"/>
    <w:rsid w:val="004D7213"/>
    <w:rsid w:val="004D7373"/>
    <w:rsid w:val="004D74A4"/>
    <w:rsid w:val="004D7AD1"/>
    <w:rsid w:val="004D7C1C"/>
    <w:rsid w:val="004E0000"/>
    <w:rsid w:val="004E021E"/>
    <w:rsid w:val="004E02D7"/>
    <w:rsid w:val="004E09DF"/>
    <w:rsid w:val="004E0F4F"/>
    <w:rsid w:val="004E0F57"/>
    <w:rsid w:val="004E105C"/>
    <w:rsid w:val="004E12EB"/>
    <w:rsid w:val="004E14C2"/>
    <w:rsid w:val="004E158A"/>
    <w:rsid w:val="004E17A6"/>
    <w:rsid w:val="004E17ED"/>
    <w:rsid w:val="004E1A7A"/>
    <w:rsid w:val="004E1BB0"/>
    <w:rsid w:val="004E1C09"/>
    <w:rsid w:val="004E1CC6"/>
    <w:rsid w:val="004E1D0D"/>
    <w:rsid w:val="004E1E6C"/>
    <w:rsid w:val="004E1F06"/>
    <w:rsid w:val="004E2638"/>
    <w:rsid w:val="004E26A7"/>
    <w:rsid w:val="004E28E3"/>
    <w:rsid w:val="004E2D89"/>
    <w:rsid w:val="004E30A8"/>
    <w:rsid w:val="004E3149"/>
    <w:rsid w:val="004E336E"/>
    <w:rsid w:val="004E3414"/>
    <w:rsid w:val="004E34D8"/>
    <w:rsid w:val="004E377C"/>
    <w:rsid w:val="004E3905"/>
    <w:rsid w:val="004E3986"/>
    <w:rsid w:val="004E3A3D"/>
    <w:rsid w:val="004E3CF2"/>
    <w:rsid w:val="004E3EA8"/>
    <w:rsid w:val="004E3F15"/>
    <w:rsid w:val="004E4177"/>
    <w:rsid w:val="004E41F2"/>
    <w:rsid w:val="004E43FD"/>
    <w:rsid w:val="004E4602"/>
    <w:rsid w:val="004E4670"/>
    <w:rsid w:val="004E47C6"/>
    <w:rsid w:val="004E48B5"/>
    <w:rsid w:val="004E4C85"/>
    <w:rsid w:val="004E4F19"/>
    <w:rsid w:val="004E4F80"/>
    <w:rsid w:val="004E51C7"/>
    <w:rsid w:val="004E52C2"/>
    <w:rsid w:val="004E56AD"/>
    <w:rsid w:val="004E5746"/>
    <w:rsid w:val="004E57FB"/>
    <w:rsid w:val="004E5A44"/>
    <w:rsid w:val="004E60AD"/>
    <w:rsid w:val="004E60AF"/>
    <w:rsid w:val="004E62CF"/>
    <w:rsid w:val="004E6556"/>
    <w:rsid w:val="004E6563"/>
    <w:rsid w:val="004E68EA"/>
    <w:rsid w:val="004E6995"/>
    <w:rsid w:val="004E6B86"/>
    <w:rsid w:val="004E6DBD"/>
    <w:rsid w:val="004E7093"/>
    <w:rsid w:val="004E71EA"/>
    <w:rsid w:val="004E72AB"/>
    <w:rsid w:val="004E74F2"/>
    <w:rsid w:val="004E75B6"/>
    <w:rsid w:val="004E778A"/>
    <w:rsid w:val="004E77F0"/>
    <w:rsid w:val="004E7A0F"/>
    <w:rsid w:val="004E7BB9"/>
    <w:rsid w:val="004E7BFA"/>
    <w:rsid w:val="004E7FD6"/>
    <w:rsid w:val="004F044E"/>
    <w:rsid w:val="004F071D"/>
    <w:rsid w:val="004F0829"/>
    <w:rsid w:val="004F09C1"/>
    <w:rsid w:val="004F0A75"/>
    <w:rsid w:val="004F0AF8"/>
    <w:rsid w:val="004F0D86"/>
    <w:rsid w:val="004F0DE0"/>
    <w:rsid w:val="004F13CA"/>
    <w:rsid w:val="004F1560"/>
    <w:rsid w:val="004F1734"/>
    <w:rsid w:val="004F1B56"/>
    <w:rsid w:val="004F1CD1"/>
    <w:rsid w:val="004F1D6B"/>
    <w:rsid w:val="004F1F9C"/>
    <w:rsid w:val="004F1FBD"/>
    <w:rsid w:val="004F1FC4"/>
    <w:rsid w:val="004F206B"/>
    <w:rsid w:val="004F2119"/>
    <w:rsid w:val="004F2142"/>
    <w:rsid w:val="004F2183"/>
    <w:rsid w:val="004F230C"/>
    <w:rsid w:val="004F23A2"/>
    <w:rsid w:val="004F24DB"/>
    <w:rsid w:val="004F2A1F"/>
    <w:rsid w:val="004F2BA3"/>
    <w:rsid w:val="004F2DDF"/>
    <w:rsid w:val="004F3060"/>
    <w:rsid w:val="004F320D"/>
    <w:rsid w:val="004F3470"/>
    <w:rsid w:val="004F34DA"/>
    <w:rsid w:val="004F3834"/>
    <w:rsid w:val="004F397D"/>
    <w:rsid w:val="004F3982"/>
    <w:rsid w:val="004F3DC5"/>
    <w:rsid w:val="004F3F66"/>
    <w:rsid w:val="004F4015"/>
    <w:rsid w:val="004F4122"/>
    <w:rsid w:val="004F4132"/>
    <w:rsid w:val="004F4187"/>
    <w:rsid w:val="004F422C"/>
    <w:rsid w:val="004F426F"/>
    <w:rsid w:val="004F42B2"/>
    <w:rsid w:val="004F4309"/>
    <w:rsid w:val="004F4414"/>
    <w:rsid w:val="004F45F7"/>
    <w:rsid w:val="004F48B4"/>
    <w:rsid w:val="004F48B6"/>
    <w:rsid w:val="004F491E"/>
    <w:rsid w:val="004F49BB"/>
    <w:rsid w:val="004F49CA"/>
    <w:rsid w:val="004F4CCF"/>
    <w:rsid w:val="004F4D5A"/>
    <w:rsid w:val="004F4FB8"/>
    <w:rsid w:val="004F4FB9"/>
    <w:rsid w:val="004F51E3"/>
    <w:rsid w:val="004F53D9"/>
    <w:rsid w:val="004F5410"/>
    <w:rsid w:val="004F5452"/>
    <w:rsid w:val="004F54B4"/>
    <w:rsid w:val="004F5962"/>
    <w:rsid w:val="004F59A4"/>
    <w:rsid w:val="004F5BE6"/>
    <w:rsid w:val="004F5CC2"/>
    <w:rsid w:val="004F5D14"/>
    <w:rsid w:val="004F6026"/>
    <w:rsid w:val="004F61A4"/>
    <w:rsid w:val="004F6755"/>
    <w:rsid w:val="004F6780"/>
    <w:rsid w:val="004F6A61"/>
    <w:rsid w:val="004F6A6A"/>
    <w:rsid w:val="004F6B84"/>
    <w:rsid w:val="004F6D90"/>
    <w:rsid w:val="004F6E00"/>
    <w:rsid w:val="004F7153"/>
    <w:rsid w:val="004F731B"/>
    <w:rsid w:val="004F73B7"/>
    <w:rsid w:val="004F751A"/>
    <w:rsid w:val="004F7673"/>
    <w:rsid w:val="004F771E"/>
    <w:rsid w:val="004F78AD"/>
    <w:rsid w:val="004F79E6"/>
    <w:rsid w:val="004F7AA5"/>
    <w:rsid w:val="004F7BE6"/>
    <w:rsid w:val="004F7CAE"/>
    <w:rsid w:val="004F7CB2"/>
    <w:rsid w:val="004F7FA5"/>
    <w:rsid w:val="004F7FDE"/>
    <w:rsid w:val="0050012E"/>
    <w:rsid w:val="005001D6"/>
    <w:rsid w:val="00500237"/>
    <w:rsid w:val="00500322"/>
    <w:rsid w:val="00500345"/>
    <w:rsid w:val="0050039D"/>
    <w:rsid w:val="005004EC"/>
    <w:rsid w:val="005005C6"/>
    <w:rsid w:val="00500671"/>
    <w:rsid w:val="005009BA"/>
    <w:rsid w:val="00500D4F"/>
    <w:rsid w:val="00500F46"/>
    <w:rsid w:val="00500FE9"/>
    <w:rsid w:val="00501102"/>
    <w:rsid w:val="00501151"/>
    <w:rsid w:val="0050126D"/>
    <w:rsid w:val="005013D7"/>
    <w:rsid w:val="00501616"/>
    <w:rsid w:val="005017F2"/>
    <w:rsid w:val="005018AF"/>
    <w:rsid w:val="005018B8"/>
    <w:rsid w:val="005019A8"/>
    <w:rsid w:val="00501B76"/>
    <w:rsid w:val="00501F18"/>
    <w:rsid w:val="005020F0"/>
    <w:rsid w:val="00502170"/>
    <w:rsid w:val="005026C4"/>
    <w:rsid w:val="005027F9"/>
    <w:rsid w:val="00502A63"/>
    <w:rsid w:val="00502D52"/>
    <w:rsid w:val="00502D65"/>
    <w:rsid w:val="00502DBE"/>
    <w:rsid w:val="00502E51"/>
    <w:rsid w:val="00502ED4"/>
    <w:rsid w:val="00502FB8"/>
    <w:rsid w:val="00502FF3"/>
    <w:rsid w:val="00503060"/>
    <w:rsid w:val="005031F6"/>
    <w:rsid w:val="005032AB"/>
    <w:rsid w:val="005035D9"/>
    <w:rsid w:val="005036FE"/>
    <w:rsid w:val="0050376B"/>
    <w:rsid w:val="00503814"/>
    <w:rsid w:val="005039DB"/>
    <w:rsid w:val="00503B5E"/>
    <w:rsid w:val="00503B63"/>
    <w:rsid w:val="00503BF4"/>
    <w:rsid w:val="00503C50"/>
    <w:rsid w:val="00504050"/>
    <w:rsid w:val="0050407F"/>
    <w:rsid w:val="005040AA"/>
    <w:rsid w:val="005041C0"/>
    <w:rsid w:val="005041F4"/>
    <w:rsid w:val="00504413"/>
    <w:rsid w:val="0050460E"/>
    <w:rsid w:val="005048D6"/>
    <w:rsid w:val="00504AA9"/>
    <w:rsid w:val="00504ABD"/>
    <w:rsid w:val="00504ADB"/>
    <w:rsid w:val="00504B73"/>
    <w:rsid w:val="00504E46"/>
    <w:rsid w:val="00504EBE"/>
    <w:rsid w:val="0050504A"/>
    <w:rsid w:val="0050522D"/>
    <w:rsid w:val="0050564B"/>
    <w:rsid w:val="00505799"/>
    <w:rsid w:val="00505924"/>
    <w:rsid w:val="0050599C"/>
    <w:rsid w:val="00505CBE"/>
    <w:rsid w:val="00505D1C"/>
    <w:rsid w:val="00505DFA"/>
    <w:rsid w:val="005062BA"/>
    <w:rsid w:val="005064FE"/>
    <w:rsid w:val="00506562"/>
    <w:rsid w:val="005066C3"/>
    <w:rsid w:val="00506ABC"/>
    <w:rsid w:val="005071CA"/>
    <w:rsid w:val="0050781D"/>
    <w:rsid w:val="00507831"/>
    <w:rsid w:val="0050789D"/>
    <w:rsid w:val="005078D8"/>
    <w:rsid w:val="00507AE5"/>
    <w:rsid w:val="00507B2D"/>
    <w:rsid w:val="00507D46"/>
    <w:rsid w:val="00507E28"/>
    <w:rsid w:val="00509E6D"/>
    <w:rsid w:val="005101F5"/>
    <w:rsid w:val="005106BB"/>
    <w:rsid w:val="0051073C"/>
    <w:rsid w:val="005107B0"/>
    <w:rsid w:val="00510827"/>
    <w:rsid w:val="0051085F"/>
    <w:rsid w:val="00510947"/>
    <w:rsid w:val="00510A7D"/>
    <w:rsid w:val="00510ABB"/>
    <w:rsid w:val="00510C56"/>
    <w:rsid w:val="00510CE8"/>
    <w:rsid w:val="00510DC0"/>
    <w:rsid w:val="00510E79"/>
    <w:rsid w:val="00510EAB"/>
    <w:rsid w:val="00510F33"/>
    <w:rsid w:val="00510F5B"/>
    <w:rsid w:val="00510F8A"/>
    <w:rsid w:val="00510FED"/>
    <w:rsid w:val="00511094"/>
    <w:rsid w:val="005112F6"/>
    <w:rsid w:val="00511423"/>
    <w:rsid w:val="00511556"/>
    <w:rsid w:val="005115DA"/>
    <w:rsid w:val="005117BA"/>
    <w:rsid w:val="0051182F"/>
    <w:rsid w:val="00511A8B"/>
    <w:rsid w:val="00511B26"/>
    <w:rsid w:val="00511C6A"/>
    <w:rsid w:val="00511D2B"/>
    <w:rsid w:val="005120EB"/>
    <w:rsid w:val="0051210D"/>
    <w:rsid w:val="005121AF"/>
    <w:rsid w:val="005121B4"/>
    <w:rsid w:val="0051247D"/>
    <w:rsid w:val="005125B0"/>
    <w:rsid w:val="005125CB"/>
    <w:rsid w:val="00512643"/>
    <w:rsid w:val="00512722"/>
    <w:rsid w:val="00512A0C"/>
    <w:rsid w:val="00512A21"/>
    <w:rsid w:val="00512DA2"/>
    <w:rsid w:val="00512F64"/>
    <w:rsid w:val="00513230"/>
    <w:rsid w:val="005133D1"/>
    <w:rsid w:val="005133DF"/>
    <w:rsid w:val="00513451"/>
    <w:rsid w:val="0051354F"/>
    <w:rsid w:val="005135C6"/>
    <w:rsid w:val="00513857"/>
    <w:rsid w:val="00513899"/>
    <w:rsid w:val="005139BA"/>
    <w:rsid w:val="00513BEB"/>
    <w:rsid w:val="00513DD4"/>
    <w:rsid w:val="00513F4D"/>
    <w:rsid w:val="00513FE8"/>
    <w:rsid w:val="00514207"/>
    <w:rsid w:val="0051423E"/>
    <w:rsid w:val="00514327"/>
    <w:rsid w:val="00514331"/>
    <w:rsid w:val="00514444"/>
    <w:rsid w:val="005144AD"/>
    <w:rsid w:val="005145DE"/>
    <w:rsid w:val="0051465C"/>
    <w:rsid w:val="00514751"/>
    <w:rsid w:val="00514815"/>
    <w:rsid w:val="005149EC"/>
    <w:rsid w:val="00514AB3"/>
    <w:rsid w:val="00514BCE"/>
    <w:rsid w:val="00514E77"/>
    <w:rsid w:val="00514ED3"/>
    <w:rsid w:val="00514EEA"/>
    <w:rsid w:val="00515021"/>
    <w:rsid w:val="005153A5"/>
    <w:rsid w:val="00515437"/>
    <w:rsid w:val="0051550D"/>
    <w:rsid w:val="005155ED"/>
    <w:rsid w:val="00515643"/>
    <w:rsid w:val="0051570C"/>
    <w:rsid w:val="00515761"/>
    <w:rsid w:val="005158D1"/>
    <w:rsid w:val="005158E4"/>
    <w:rsid w:val="00515AC4"/>
    <w:rsid w:val="00515B95"/>
    <w:rsid w:val="00515BB4"/>
    <w:rsid w:val="00515D87"/>
    <w:rsid w:val="00515EC1"/>
    <w:rsid w:val="00516229"/>
    <w:rsid w:val="005165A4"/>
    <w:rsid w:val="00516774"/>
    <w:rsid w:val="00516B1D"/>
    <w:rsid w:val="00516E2D"/>
    <w:rsid w:val="00516FB4"/>
    <w:rsid w:val="0051716C"/>
    <w:rsid w:val="005171A2"/>
    <w:rsid w:val="005173FB"/>
    <w:rsid w:val="00517572"/>
    <w:rsid w:val="00517596"/>
    <w:rsid w:val="005175C4"/>
    <w:rsid w:val="00517CC2"/>
    <w:rsid w:val="00517D29"/>
    <w:rsid w:val="00517F8C"/>
    <w:rsid w:val="0051D1D4"/>
    <w:rsid w:val="005201EE"/>
    <w:rsid w:val="00520242"/>
    <w:rsid w:val="00520300"/>
    <w:rsid w:val="005203EA"/>
    <w:rsid w:val="00520412"/>
    <w:rsid w:val="00520657"/>
    <w:rsid w:val="00520779"/>
    <w:rsid w:val="005207D7"/>
    <w:rsid w:val="00520AE6"/>
    <w:rsid w:val="0052102D"/>
    <w:rsid w:val="00521138"/>
    <w:rsid w:val="00521184"/>
    <w:rsid w:val="0052137F"/>
    <w:rsid w:val="005214C2"/>
    <w:rsid w:val="00521538"/>
    <w:rsid w:val="005215A2"/>
    <w:rsid w:val="005216C4"/>
    <w:rsid w:val="005218DC"/>
    <w:rsid w:val="0052198D"/>
    <w:rsid w:val="00521995"/>
    <w:rsid w:val="00521A68"/>
    <w:rsid w:val="00521AA5"/>
    <w:rsid w:val="00521B10"/>
    <w:rsid w:val="00521D2F"/>
    <w:rsid w:val="00521EDA"/>
    <w:rsid w:val="00521F0F"/>
    <w:rsid w:val="005228D0"/>
    <w:rsid w:val="00522938"/>
    <w:rsid w:val="00522DA8"/>
    <w:rsid w:val="00522EC0"/>
    <w:rsid w:val="00523007"/>
    <w:rsid w:val="00523243"/>
    <w:rsid w:val="00523322"/>
    <w:rsid w:val="005233BE"/>
    <w:rsid w:val="005236A5"/>
    <w:rsid w:val="005236B0"/>
    <w:rsid w:val="00523871"/>
    <w:rsid w:val="0052397D"/>
    <w:rsid w:val="00523C2A"/>
    <w:rsid w:val="00524088"/>
    <w:rsid w:val="00524253"/>
    <w:rsid w:val="00524472"/>
    <w:rsid w:val="00524486"/>
    <w:rsid w:val="00524527"/>
    <w:rsid w:val="0052458A"/>
    <w:rsid w:val="005245DB"/>
    <w:rsid w:val="0052470A"/>
    <w:rsid w:val="00524A23"/>
    <w:rsid w:val="00524C9E"/>
    <w:rsid w:val="00524CA9"/>
    <w:rsid w:val="00524F19"/>
    <w:rsid w:val="00524FFC"/>
    <w:rsid w:val="005252FA"/>
    <w:rsid w:val="005253FB"/>
    <w:rsid w:val="00525517"/>
    <w:rsid w:val="005258BF"/>
    <w:rsid w:val="00525900"/>
    <w:rsid w:val="00525B34"/>
    <w:rsid w:val="00525E5F"/>
    <w:rsid w:val="00525E90"/>
    <w:rsid w:val="005260AD"/>
    <w:rsid w:val="00526185"/>
    <w:rsid w:val="00526254"/>
    <w:rsid w:val="005262EA"/>
    <w:rsid w:val="00526357"/>
    <w:rsid w:val="005265F8"/>
    <w:rsid w:val="005268C6"/>
    <w:rsid w:val="00526D30"/>
    <w:rsid w:val="00526E83"/>
    <w:rsid w:val="00526F5F"/>
    <w:rsid w:val="00526F7A"/>
    <w:rsid w:val="005270BE"/>
    <w:rsid w:val="005272C3"/>
    <w:rsid w:val="005272E6"/>
    <w:rsid w:val="00527362"/>
    <w:rsid w:val="0052752C"/>
    <w:rsid w:val="00527638"/>
    <w:rsid w:val="0052781C"/>
    <w:rsid w:val="0052782C"/>
    <w:rsid w:val="005278AB"/>
    <w:rsid w:val="0052790B"/>
    <w:rsid w:val="00527B9C"/>
    <w:rsid w:val="00527F48"/>
    <w:rsid w:val="00530003"/>
    <w:rsid w:val="00530087"/>
    <w:rsid w:val="0053032F"/>
    <w:rsid w:val="0053040A"/>
    <w:rsid w:val="0053041D"/>
    <w:rsid w:val="0053046C"/>
    <w:rsid w:val="00530807"/>
    <w:rsid w:val="005308CC"/>
    <w:rsid w:val="005308FF"/>
    <w:rsid w:val="00530996"/>
    <w:rsid w:val="00530B26"/>
    <w:rsid w:val="00530C34"/>
    <w:rsid w:val="00531160"/>
    <w:rsid w:val="0053140B"/>
    <w:rsid w:val="00531465"/>
    <w:rsid w:val="00531665"/>
    <w:rsid w:val="00531DC3"/>
    <w:rsid w:val="00532054"/>
    <w:rsid w:val="005320B6"/>
    <w:rsid w:val="005320F6"/>
    <w:rsid w:val="0053240E"/>
    <w:rsid w:val="005324DB"/>
    <w:rsid w:val="005325FC"/>
    <w:rsid w:val="00532616"/>
    <w:rsid w:val="00532781"/>
    <w:rsid w:val="005328E0"/>
    <w:rsid w:val="00532B31"/>
    <w:rsid w:val="00532BA2"/>
    <w:rsid w:val="00532CD0"/>
    <w:rsid w:val="00532F1A"/>
    <w:rsid w:val="00532F2D"/>
    <w:rsid w:val="00533380"/>
    <w:rsid w:val="00533C04"/>
    <w:rsid w:val="00533FCB"/>
    <w:rsid w:val="00534382"/>
    <w:rsid w:val="005344F8"/>
    <w:rsid w:val="005345EE"/>
    <w:rsid w:val="00534692"/>
    <w:rsid w:val="005348C7"/>
    <w:rsid w:val="0053494A"/>
    <w:rsid w:val="00534A97"/>
    <w:rsid w:val="00534BB2"/>
    <w:rsid w:val="00534C55"/>
    <w:rsid w:val="0053500B"/>
    <w:rsid w:val="00535181"/>
    <w:rsid w:val="005351D6"/>
    <w:rsid w:val="0053532B"/>
    <w:rsid w:val="00535365"/>
    <w:rsid w:val="00535416"/>
    <w:rsid w:val="0053554A"/>
    <w:rsid w:val="00535577"/>
    <w:rsid w:val="00535601"/>
    <w:rsid w:val="005356DD"/>
    <w:rsid w:val="005357D5"/>
    <w:rsid w:val="00535906"/>
    <w:rsid w:val="00535F5E"/>
    <w:rsid w:val="00535FFB"/>
    <w:rsid w:val="0053604E"/>
    <w:rsid w:val="005360E3"/>
    <w:rsid w:val="005361AD"/>
    <w:rsid w:val="0053624B"/>
    <w:rsid w:val="005362AC"/>
    <w:rsid w:val="00536378"/>
    <w:rsid w:val="005364E9"/>
    <w:rsid w:val="00536779"/>
    <w:rsid w:val="005368BA"/>
    <w:rsid w:val="00536973"/>
    <w:rsid w:val="00536B66"/>
    <w:rsid w:val="00536B95"/>
    <w:rsid w:val="00536D64"/>
    <w:rsid w:val="0053700B"/>
    <w:rsid w:val="0053777E"/>
    <w:rsid w:val="00537795"/>
    <w:rsid w:val="00537988"/>
    <w:rsid w:val="0054008B"/>
    <w:rsid w:val="00540207"/>
    <w:rsid w:val="00540306"/>
    <w:rsid w:val="00540903"/>
    <w:rsid w:val="0054096C"/>
    <w:rsid w:val="005409F4"/>
    <w:rsid w:val="00540A66"/>
    <w:rsid w:val="00541032"/>
    <w:rsid w:val="0054124E"/>
    <w:rsid w:val="005417D3"/>
    <w:rsid w:val="00541967"/>
    <w:rsid w:val="00541BB0"/>
    <w:rsid w:val="00541DED"/>
    <w:rsid w:val="005422A8"/>
    <w:rsid w:val="0054284C"/>
    <w:rsid w:val="00542B2A"/>
    <w:rsid w:val="00542B94"/>
    <w:rsid w:val="00542C5A"/>
    <w:rsid w:val="005431F0"/>
    <w:rsid w:val="005437CC"/>
    <w:rsid w:val="005437D2"/>
    <w:rsid w:val="005437F7"/>
    <w:rsid w:val="00543964"/>
    <w:rsid w:val="0054396E"/>
    <w:rsid w:val="0054399C"/>
    <w:rsid w:val="00543A67"/>
    <w:rsid w:val="00543B7C"/>
    <w:rsid w:val="00543F6C"/>
    <w:rsid w:val="005440CD"/>
    <w:rsid w:val="005442B2"/>
    <w:rsid w:val="0054437B"/>
    <w:rsid w:val="0054467E"/>
    <w:rsid w:val="005446D5"/>
    <w:rsid w:val="005449AB"/>
    <w:rsid w:val="00544B98"/>
    <w:rsid w:val="00544C00"/>
    <w:rsid w:val="00544C0E"/>
    <w:rsid w:val="00545104"/>
    <w:rsid w:val="005451DB"/>
    <w:rsid w:val="0054521D"/>
    <w:rsid w:val="005452C9"/>
    <w:rsid w:val="0054542B"/>
    <w:rsid w:val="005455DC"/>
    <w:rsid w:val="00545643"/>
    <w:rsid w:val="00545AF5"/>
    <w:rsid w:val="00545BE3"/>
    <w:rsid w:val="00545D48"/>
    <w:rsid w:val="00545DBD"/>
    <w:rsid w:val="00545E50"/>
    <w:rsid w:val="00546557"/>
    <w:rsid w:val="005465BA"/>
    <w:rsid w:val="00546B40"/>
    <w:rsid w:val="00546C79"/>
    <w:rsid w:val="00546FCA"/>
    <w:rsid w:val="005472BF"/>
    <w:rsid w:val="00547455"/>
    <w:rsid w:val="00547868"/>
    <w:rsid w:val="00547949"/>
    <w:rsid w:val="005479AD"/>
    <w:rsid w:val="00547A6C"/>
    <w:rsid w:val="00547BDF"/>
    <w:rsid w:val="00547E5C"/>
    <w:rsid w:val="005501DB"/>
    <w:rsid w:val="005503F3"/>
    <w:rsid w:val="005505B7"/>
    <w:rsid w:val="00550722"/>
    <w:rsid w:val="00550894"/>
    <w:rsid w:val="00550981"/>
    <w:rsid w:val="00550AD9"/>
    <w:rsid w:val="00550CF1"/>
    <w:rsid w:val="00550D63"/>
    <w:rsid w:val="00550DCA"/>
    <w:rsid w:val="00550DE9"/>
    <w:rsid w:val="00550E0C"/>
    <w:rsid w:val="00550FAD"/>
    <w:rsid w:val="005510F2"/>
    <w:rsid w:val="00551103"/>
    <w:rsid w:val="00551189"/>
    <w:rsid w:val="005513DB"/>
    <w:rsid w:val="00551422"/>
    <w:rsid w:val="005514F8"/>
    <w:rsid w:val="00551688"/>
    <w:rsid w:val="00551784"/>
    <w:rsid w:val="00551B91"/>
    <w:rsid w:val="00551BAE"/>
    <w:rsid w:val="00551C03"/>
    <w:rsid w:val="00551C19"/>
    <w:rsid w:val="00551D74"/>
    <w:rsid w:val="00551DC0"/>
    <w:rsid w:val="00551DE5"/>
    <w:rsid w:val="00551DF4"/>
    <w:rsid w:val="00551DFC"/>
    <w:rsid w:val="00551F66"/>
    <w:rsid w:val="00551FA3"/>
    <w:rsid w:val="00552065"/>
    <w:rsid w:val="00552068"/>
    <w:rsid w:val="005520A1"/>
    <w:rsid w:val="0055244D"/>
    <w:rsid w:val="0055249A"/>
    <w:rsid w:val="005524A6"/>
    <w:rsid w:val="0055257B"/>
    <w:rsid w:val="00552602"/>
    <w:rsid w:val="005527EC"/>
    <w:rsid w:val="005527F0"/>
    <w:rsid w:val="00552886"/>
    <w:rsid w:val="005528C1"/>
    <w:rsid w:val="00552A7A"/>
    <w:rsid w:val="00552C94"/>
    <w:rsid w:val="00552CA3"/>
    <w:rsid w:val="00552CEC"/>
    <w:rsid w:val="00552CF0"/>
    <w:rsid w:val="00552DD1"/>
    <w:rsid w:val="00552E13"/>
    <w:rsid w:val="005530B4"/>
    <w:rsid w:val="0055313B"/>
    <w:rsid w:val="00553245"/>
    <w:rsid w:val="00553490"/>
    <w:rsid w:val="005535B6"/>
    <w:rsid w:val="005535C8"/>
    <w:rsid w:val="00553820"/>
    <w:rsid w:val="005538EE"/>
    <w:rsid w:val="00553956"/>
    <w:rsid w:val="00553B7F"/>
    <w:rsid w:val="00553BE2"/>
    <w:rsid w:val="00553C04"/>
    <w:rsid w:val="00553E77"/>
    <w:rsid w:val="0055453F"/>
    <w:rsid w:val="005545B1"/>
    <w:rsid w:val="0055465C"/>
    <w:rsid w:val="0055469A"/>
    <w:rsid w:val="00554DE5"/>
    <w:rsid w:val="00554E3F"/>
    <w:rsid w:val="00554F68"/>
    <w:rsid w:val="00555116"/>
    <w:rsid w:val="00555247"/>
    <w:rsid w:val="00555274"/>
    <w:rsid w:val="005552A7"/>
    <w:rsid w:val="0055555C"/>
    <w:rsid w:val="0055555F"/>
    <w:rsid w:val="00555754"/>
    <w:rsid w:val="0055588B"/>
    <w:rsid w:val="00555A19"/>
    <w:rsid w:val="00555B91"/>
    <w:rsid w:val="00555BA0"/>
    <w:rsid w:val="00555C2B"/>
    <w:rsid w:val="00555E1D"/>
    <w:rsid w:val="005561F4"/>
    <w:rsid w:val="0055643C"/>
    <w:rsid w:val="00556669"/>
    <w:rsid w:val="00556803"/>
    <w:rsid w:val="00556CAF"/>
    <w:rsid w:val="00556D0C"/>
    <w:rsid w:val="00556D1A"/>
    <w:rsid w:val="00556D2A"/>
    <w:rsid w:val="00556DF3"/>
    <w:rsid w:val="0055702D"/>
    <w:rsid w:val="00557065"/>
    <w:rsid w:val="005570D2"/>
    <w:rsid w:val="005576AD"/>
    <w:rsid w:val="00557709"/>
    <w:rsid w:val="00557742"/>
    <w:rsid w:val="0055782D"/>
    <w:rsid w:val="00557913"/>
    <w:rsid w:val="00557ABE"/>
    <w:rsid w:val="00557AD6"/>
    <w:rsid w:val="00557B19"/>
    <w:rsid w:val="00557BE6"/>
    <w:rsid w:val="00557FBD"/>
    <w:rsid w:val="0056001D"/>
    <w:rsid w:val="00560245"/>
    <w:rsid w:val="0056026D"/>
    <w:rsid w:val="00560391"/>
    <w:rsid w:val="00560589"/>
    <w:rsid w:val="0056065F"/>
    <w:rsid w:val="005606BA"/>
    <w:rsid w:val="00560723"/>
    <w:rsid w:val="00560852"/>
    <w:rsid w:val="00560A3C"/>
    <w:rsid w:val="00560B3E"/>
    <w:rsid w:val="00561143"/>
    <w:rsid w:val="00561177"/>
    <w:rsid w:val="00561265"/>
    <w:rsid w:val="005612AB"/>
    <w:rsid w:val="005613B6"/>
    <w:rsid w:val="005613E8"/>
    <w:rsid w:val="0056149A"/>
    <w:rsid w:val="00561816"/>
    <w:rsid w:val="005618A5"/>
    <w:rsid w:val="00561CD8"/>
    <w:rsid w:val="00561DA6"/>
    <w:rsid w:val="00561E4B"/>
    <w:rsid w:val="00562036"/>
    <w:rsid w:val="005620D2"/>
    <w:rsid w:val="00562191"/>
    <w:rsid w:val="005622B2"/>
    <w:rsid w:val="00562367"/>
    <w:rsid w:val="005623CC"/>
    <w:rsid w:val="005624F0"/>
    <w:rsid w:val="0056251C"/>
    <w:rsid w:val="0056256E"/>
    <w:rsid w:val="005625E6"/>
    <w:rsid w:val="00562AAA"/>
    <w:rsid w:val="00562C2F"/>
    <w:rsid w:val="00562CC2"/>
    <w:rsid w:val="00562DA3"/>
    <w:rsid w:val="00562F62"/>
    <w:rsid w:val="00562FBE"/>
    <w:rsid w:val="00562FEF"/>
    <w:rsid w:val="00563083"/>
    <w:rsid w:val="005633F2"/>
    <w:rsid w:val="005634AA"/>
    <w:rsid w:val="0056358B"/>
    <w:rsid w:val="00563821"/>
    <w:rsid w:val="00563975"/>
    <w:rsid w:val="00563AB8"/>
    <w:rsid w:val="00563CB0"/>
    <w:rsid w:val="00563CBB"/>
    <w:rsid w:val="00563D0D"/>
    <w:rsid w:val="00563D49"/>
    <w:rsid w:val="00563ED6"/>
    <w:rsid w:val="00563F4B"/>
    <w:rsid w:val="00564018"/>
    <w:rsid w:val="0056405D"/>
    <w:rsid w:val="00564102"/>
    <w:rsid w:val="005642E9"/>
    <w:rsid w:val="00564450"/>
    <w:rsid w:val="00564669"/>
    <w:rsid w:val="005646CA"/>
    <w:rsid w:val="0056488C"/>
    <w:rsid w:val="005648F6"/>
    <w:rsid w:val="00564AC7"/>
    <w:rsid w:val="00564B81"/>
    <w:rsid w:val="00564BFE"/>
    <w:rsid w:val="00564C55"/>
    <w:rsid w:val="00564D39"/>
    <w:rsid w:val="0056518C"/>
    <w:rsid w:val="00565231"/>
    <w:rsid w:val="005654A9"/>
    <w:rsid w:val="005655FD"/>
    <w:rsid w:val="00565696"/>
    <w:rsid w:val="005656BF"/>
    <w:rsid w:val="0056578C"/>
    <w:rsid w:val="0056581F"/>
    <w:rsid w:val="005658D0"/>
    <w:rsid w:val="00565911"/>
    <w:rsid w:val="00565C5D"/>
    <w:rsid w:val="00566086"/>
    <w:rsid w:val="00566122"/>
    <w:rsid w:val="00566129"/>
    <w:rsid w:val="0056637D"/>
    <w:rsid w:val="005665B3"/>
    <w:rsid w:val="005667A0"/>
    <w:rsid w:val="00566B45"/>
    <w:rsid w:val="00566D53"/>
    <w:rsid w:val="00566D83"/>
    <w:rsid w:val="00566EE3"/>
    <w:rsid w:val="00566FE4"/>
    <w:rsid w:val="00567227"/>
    <w:rsid w:val="005672AE"/>
    <w:rsid w:val="0056750A"/>
    <w:rsid w:val="005676AF"/>
    <w:rsid w:val="00567776"/>
    <w:rsid w:val="00567B83"/>
    <w:rsid w:val="00567BB1"/>
    <w:rsid w:val="00568A18"/>
    <w:rsid w:val="00570028"/>
    <w:rsid w:val="0057008D"/>
    <w:rsid w:val="00570145"/>
    <w:rsid w:val="005703E7"/>
    <w:rsid w:val="0057061F"/>
    <w:rsid w:val="0057079B"/>
    <w:rsid w:val="0057099B"/>
    <w:rsid w:val="005709BF"/>
    <w:rsid w:val="00570D06"/>
    <w:rsid w:val="00570D30"/>
    <w:rsid w:val="00570D45"/>
    <w:rsid w:val="00570DBA"/>
    <w:rsid w:val="00570DD2"/>
    <w:rsid w:val="00570F50"/>
    <w:rsid w:val="00570F9E"/>
    <w:rsid w:val="0057112E"/>
    <w:rsid w:val="005714D9"/>
    <w:rsid w:val="00571567"/>
    <w:rsid w:val="005715E2"/>
    <w:rsid w:val="005716B9"/>
    <w:rsid w:val="00571946"/>
    <w:rsid w:val="00571ABA"/>
    <w:rsid w:val="00571BBF"/>
    <w:rsid w:val="00571C4D"/>
    <w:rsid w:val="0057214C"/>
    <w:rsid w:val="00572249"/>
    <w:rsid w:val="0057253C"/>
    <w:rsid w:val="005726D1"/>
    <w:rsid w:val="005728FA"/>
    <w:rsid w:val="00572909"/>
    <w:rsid w:val="00572A5F"/>
    <w:rsid w:val="00572A8F"/>
    <w:rsid w:val="00572AB0"/>
    <w:rsid w:val="00572B3C"/>
    <w:rsid w:val="00572BAF"/>
    <w:rsid w:val="00572C87"/>
    <w:rsid w:val="00572CE3"/>
    <w:rsid w:val="00572D9F"/>
    <w:rsid w:val="00573119"/>
    <w:rsid w:val="0057329D"/>
    <w:rsid w:val="005732E1"/>
    <w:rsid w:val="00573378"/>
    <w:rsid w:val="00573412"/>
    <w:rsid w:val="005735B3"/>
    <w:rsid w:val="005737C4"/>
    <w:rsid w:val="00573D03"/>
    <w:rsid w:val="00573EEA"/>
    <w:rsid w:val="00573FA7"/>
    <w:rsid w:val="00574078"/>
    <w:rsid w:val="00574187"/>
    <w:rsid w:val="005743F6"/>
    <w:rsid w:val="0057444F"/>
    <w:rsid w:val="005744A1"/>
    <w:rsid w:val="005744F5"/>
    <w:rsid w:val="005747C0"/>
    <w:rsid w:val="005748F1"/>
    <w:rsid w:val="00574AA2"/>
    <w:rsid w:val="00574B93"/>
    <w:rsid w:val="00574CCC"/>
    <w:rsid w:val="00574DB8"/>
    <w:rsid w:val="00574E4C"/>
    <w:rsid w:val="00574F03"/>
    <w:rsid w:val="0057519F"/>
    <w:rsid w:val="005753DC"/>
    <w:rsid w:val="005754B8"/>
    <w:rsid w:val="005754E0"/>
    <w:rsid w:val="0057587F"/>
    <w:rsid w:val="00575902"/>
    <w:rsid w:val="00575B81"/>
    <w:rsid w:val="00575C77"/>
    <w:rsid w:val="00575F4E"/>
    <w:rsid w:val="00576224"/>
    <w:rsid w:val="005762B8"/>
    <w:rsid w:val="005763B6"/>
    <w:rsid w:val="005763C1"/>
    <w:rsid w:val="005763CB"/>
    <w:rsid w:val="005764DD"/>
    <w:rsid w:val="00576681"/>
    <w:rsid w:val="005769AB"/>
    <w:rsid w:val="005769BB"/>
    <w:rsid w:val="00576B01"/>
    <w:rsid w:val="00576B63"/>
    <w:rsid w:val="00577115"/>
    <w:rsid w:val="00577324"/>
    <w:rsid w:val="0057733A"/>
    <w:rsid w:val="00577779"/>
    <w:rsid w:val="0057777E"/>
    <w:rsid w:val="005778B0"/>
    <w:rsid w:val="00577990"/>
    <w:rsid w:val="005779C9"/>
    <w:rsid w:val="00577AEF"/>
    <w:rsid w:val="00577BA8"/>
    <w:rsid w:val="00577D2F"/>
    <w:rsid w:val="00577D77"/>
    <w:rsid w:val="00577DFE"/>
    <w:rsid w:val="00577E2A"/>
    <w:rsid w:val="00577E74"/>
    <w:rsid w:val="00577F6E"/>
    <w:rsid w:val="00577FE6"/>
    <w:rsid w:val="0058003F"/>
    <w:rsid w:val="00580042"/>
    <w:rsid w:val="00580135"/>
    <w:rsid w:val="005802CC"/>
    <w:rsid w:val="00580428"/>
    <w:rsid w:val="005804AF"/>
    <w:rsid w:val="00580517"/>
    <w:rsid w:val="00580698"/>
    <w:rsid w:val="00580746"/>
    <w:rsid w:val="005808D4"/>
    <w:rsid w:val="00580E1F"/>
    <w:rsid w:val="00580E3F"/>
    <w:rsid w:val="00580F66"/>
    <w:rsid w:val="00580FF9"/>
    <w:rsid w:val="00581065"/>
    <w:rsid w:val="00581274"/>
    <w:rsid w:val="005814E5"/>
    <w:rsid w:val="00581679"/>
    <w:rsid w:val="005816BE"/>
    <w:rsid w:val="0058173C"/>
    <w:rsid w:val="00581CA7"/>
    <w:rsid w:val="00581CDE"/>
    <w:rsid w:val="00581D4E"/>
    <w:rsid w:val="00581F3F"/>
    <w:rsid w:val="00581F9E"/>
    <w:rsid w:val="005824A8"/>
    <w:rsid w:val="0058282E"/>
    <w:rsid w:val="00582964"/>
    <w:rsid w:val="00582C56"/>
    <w:rsid w:val="00582CC1"/>
    <w:rsid w:val="00582ECA"/>
    <w:rsid w:val="00583599"/>
    <w:rsid w:val="005836DC"/>
    <w:rsid w:val="0058373F"/>
    <w:rsid w:val="00583902"/>
    <w:rsid w:val="005839CB"/>
    <w:rsid w:val="00583D3C"/>
    <w:rsid w:val="005840BB"/>
    <w:rsid w:val="00584119"/>
    <w:rsid w:val="005841E6"/>
    <w:rsid w:val="0058425A"/>
    <w:rsid w:val="0058426E"/>
    <w:rsid w:val="005842CD"/>
    <w:rsid w:val="0058499A"/>
    <w:rsid w:val="00584F1E"/>
    <w:rsid w:val="00585288"/>
    <w:rsid w:val="0058528C"/>
    <w:rsid w:val="0058544C"/>
    <w:rsid w:val="005855BD"/>
    <w:rsid w:val="0058566A"/>
    <w:rsid w:val="005856FD"/>
    <w:rsid w:val="00585902"/>
    <w:rsid w:val="00585937"/>
    <w:rsid w:val="005859E1"/>
    <w:rsid w:val="00585DC8"/>
    <w:rsid w:val="00586174"/>
    <w:rsid w:val="00586255"/>
    <w:rsid w:val="005862A8"/>
    <w:rsid w:val="005862EB"/>
    <w:rsid w:val="0058643F"/>
    <w:rsid w:val="005864F7"/>
    <w:rsid w:val="00586606"/>
    <w:rsid w:val="005866DB"/>
    <w:rsid w:val="005867A1"/>
    <w:rsid w:val="00586A2B"/>
    <w:rsid w:val="00586AD5"/>
    <w:rsid w:val="00586FEB"/>
    <w:rsid w:val="00587067"/>
    <w:rsid w:val="00587187"/>
    <w:rsid w:val="005874F3"/>
    <w:rsid w:val="005875F2"/>
    <w:rsid w:val="00587780"/>
    <w:rsid w:val="00587AFE"/>
    <w:rsid w:val="00587B5D"/>
    <w:rsid w:val="00587D1C"/>
    <w:rsid w:val="00590272"/>
    <w:rsid w:val="00590A91"/>
    <w:rsid w:val="00590F22"/>
    <w:rsid w:val="005911E2"/>
    <w:rsid w:val="005912DB"/>
    <w:rsid w:val="0059148C"/>
    <w:rsid w:val="0059165D"/>
    <w:rsid w:val="00591AB7"/>
    <w:rsid w:val="00591B52"/>
    <w:rsid w:val="00591B8F"/>
    <w:rsid w:val="00591BBF"/>
    <w:rsid w:val="00591F7A"/>
    <w:rsid w:val="005920FD"/>
    <w:rsid w:val="0059213F"/>
    <w:rsid w:val="00592600"/>
    <w:rsid w:val="00592602"/>
    <w:rsid w:val="00592629"/>
    <w:rsid w:val="005929E8"/>
    <w:rsid w:val="00592A6D"/>
    <w:rsid w:val="00592D4E"/>
    <w:rsid w:val="00592DFA"/>
    <w:rsid w:val="00592EF9"/>
    <w:rsid w:val="00593016"/>
    <w:rsid w:val="005933EB"/>
    <w:rsid w:val="00593464"/>
    <w:rsid w:val="005934E5"/>
    <w:rsid w:val="00593C25"/>
    <w:rsid w:val="00593D4E"/>
    <w:rsid w:val="00593DAC"/>
    <w:rsid w:val="00593DDA"/>
    <w:rsid w:val="0059442D"/>
    <w:rsid w:val="005945C6"/>
    <w:rsid w:val="00594719"/>
    <w:rsid w:val="00594735"/>
    <w:rsid w:val="00594D1E"/>
    <w:rsid w:val="00594FCB"/>
    <w:rsid w:val="005952F1"/>
    <w:rsid w:val="00595310"/>
    <w:rsid w:val="0059547B"/>
    <w:rsid w:val="00595532"/>
    <w:rsid w:val="00595695"/>
    <w:rsid w:val="0059570F"/>
    <w:rsid w:val="0059579A"/>
    <w:rsid w:val="005958FC"/>
    <w:rsid w:val="00595900"/>
    <w:rsid w:val="00595980"/>
    <w:rsid w:val="00595E63"/>
    <w:rsid w:val="00595EE5"/>
    <w:rsid w:val="00595F63"/>
    <w:rsid w:val="0059617A"/>
    <w:rsid w:val="00596402"/>
    <w:rsid w:val="005969E3"/>
    <w:rsid w:val="00596AFE"/>
    <w:rsid w:val="00596BE5"/>
    <w:rsid w:val="00596C7D"/>
    <w:rsid w:val="00596D4D"/>
    <w:rsid w:val="00596D92"/>
    <w:rsid w:val="00596DB4"/>
    <w:rsid w:val="00596E4D"/>
    <w:rsid w:val="00596F91"/>
    <w:rsid w:val="00597154"/>
    <w:rsid w:val="005972EE"/>
    <w:rsid w:val="00597459"/>
    <w:rsid w:val="00597638"/>
    <w:rsid w:val="0059765F"/>
    <w:rsid w:val="00597938"/>
    <w:rsid w:val="00597A0C"/>
    <w:rsid w:val="00597A42"/>
    <w:rsid w:val="00597B89"/>
    <w:rsid w:val="00597BD9"/>
    <w:rsid w:val="00597CDC"/>
    <w:rsid w:val="005A0085"/>
    <w:rsid w:val="005A01D7"/>
    <w:rsid w:val="005A02CD"/>
    <w:rsid w:val="005A03FE"/>
    <w:rsid w:val="005A0616"/>
    <w:rsid w:val="005A0737"/>
    <w:rsid w:val="005A0764"/>
    <w:rsid w:val="005A0873"/>
    <w:rsid w:val="005A0908"/>
    <w:rsid w:val="005A0B51"/>
    <w:rsid w:val="005A0C83"/>
    <w:rsid w:val="005A18EA"/>
    <w:rsid w:val="005A1903"/>
    <w:rsid w:val="005A1A4D"/>
    <w:rsid w:val="005A1C77"/>
    <w:rsid w:val="005A1D69"/>
    <w:rsid w:val="005A1E93"/>
    <w:rsid w:val="005A20B3"/>
    <w:rsid w:val="005A215A"/>
    <w:rsid w:val="005A2236"/>
    <w:rsid w:val="005A2897"/>
    <w:rsid w:val="005A29C7"/>
    <w:rsid w:val="005A2A3D"/>
    <w:rsid w:val="005A2C44"/>
    <w:rsid w:val="005A2CD3"/>
    <w:rsid w:val="005A2EFF"/>
    <w:rsid w:val="005A2FB5"/>
    <w:rsid w:val="005A30D9"/>
    <w:rsid w:val="005A31E9"/>
    <w:rsid w:val="005A3232"/>
    <w:rsid w:val="005A335B"/>
    <w:rsid w:val="005A3476"/>
    <w:rsid w:val="005A352E"/>
    <w:rsid w:val="005A355F"/>
    <w:rsid w:val="005A3681"/>
    <w:rsid w:val="005A3735"/>
    <w:rsid w:val="005A3B39"/>
    <w:rsid w:val="005A3CA3"/>
    <w:rsid w:val="005A3D74"/>
    <w:rsid w:val="005A3E52"/>
    <w:rsid w:val="005A3F3C"/>
    <w:rsid w:val="005A419E"/>
    <w:rsid w:val="005A42E9"/>
    <w:rsid w:val="005A44ED"/>
    <w:rsid w:val="005A45A3"/>
    <w:rsid w:val="005A45D4"/>
    <w:rsid w:val="005A4649"/>
    <w:rsid w:val="005A46C6"/>
    <w:rsid w:val="005A48FD"/>
    <w:rsid w:val="005A4AC7"/>
    <w:rsid w:val="005A4EF5"/>
    <w:rsid w:val="005A50D6"/>
    <w:rsid w:val="005A5124"/>
    <w:rsid w:val="005A5241"/>
    <w:rsid w:val="005A5246"/>
    <w:rsid w:val="005A52F2"/>
    <w:rsid w:val="005A53B7"/>
    <w:rsid w:val="005A53D5"/>
    <w:rsid w:val="005A5742"/>
    <w:rsid w:val="005A5818"/>
    <w:rsid w:val="005A5960"/>
    <w:rsid w:val="005A5974"/>
    <w:rsid w:val="005A5A9B"/>
    <w:rsid w:val="005A5AC1"/>
    <w:rsid w:val="005A5B0F"/>
    <w:rsid w:val="005A5C2D"/>
    <w:rsid w:val="005A5C2F"/>
    <w:rsid w:val="005A60E6"/>
    <w:rsid w:val="005A611F"/>
    <w:rsid w:val="005A63C4"/>
    <w:rsid w:val="005A63CF"/>
    <w:rsid w:val="005A6414"/>
    <w:rsid w:val="005A65C5"/>
    <w:rsid w:val="005A672B"/>
    <w:rsid w:val="005A6779"/>
    <w:rsid w:val="005A691F"/>
    <w:rsid w:val="005A6996"/>
    <w:rsid w:val="005A6BBE"/>
    <w:rsid w:val="005A6DFC"/>
    <w:rsid w:val="005A6F8E"/>
    <w:rsid w:val="005A703E"/>
    <w:rsid w:val="005A715F"/>
    <w:rsid w:val="005A72A5"/>
    <w:rsid w:val="005A72EA"/>
    <w:rsid w:val="005A74F3"/>
    <w:rsid w:val="005A77A2"/>
    <w:rsid w:val="005A78F3"/>
    <w:rsid w:val="005A7B3A"/>
    <w:rsid w:val="005A7D58"/>
    <w:rsid w:val="005A7E24"/>
    <w:rsid w:val="005A7EBD"/>
    <w:rsid w:val="005A7EDC"/>
    <w:rsid w:val="005B0047"/>
    <w:rsid w:val="005B04A4"/>
    <w:rsid w:val="005B04D5"/>
    <w:rsid w:val="005B05D2"/>
    <w:rsid w:val="005B078D"/>
    <w:rsid w:val="005B07E6"/>
    <w:rsid w:val="005B0823"/>
    <w:rsid w:val="005B0AD8"/>
    <w:rsid w:val="005B0C94"/>
    <w:rsid w:val="005B0F4A"/>
    <w:rsid w:val="005B1062"/>
    <w:rsid w:val="005B10B8"/>
    <w:rsid w:val="005B10D1"/>
    <w:rsid w:val="005B1162"/>
    <w:rsid w:val="005B1260"/>
    <w:rsid w:val="005B1537"/>
    <w:rsid w:val="005B15DD"/>
    <w:rsid w:val="005B1723"/>
    <w:rsid w:val="005B17EB"/>
    <w:rsid w:val="005B180E"/>
    <w:rsid w:val="005B19C8"/>
    <w:rsid w:val="005B1C9B"/>
    <w:rsid w:val="005B2214"/>
    <w:rsid w:val="005B2446"/>
    <w:rsid w:val="005B24ED"/>
    <w:rsid w:val="005B2819"/>
    <w:rsid w:val="005B28B5"/>
    <w:rsid w:val="005B2940"/>
    <w:rsid w:val="005B297B"/>
    <w:rsid w:val="005B2D09"/>
    <w:rsid w:val="005B2D20"/>
    <w:rsid w:val="005B2DBE"/>
    <w:rsid w:val="005B2FAC"/>
    <w:rsid w:val="005B311F"/>
    <w:rsid w:val="005B312D"/>
    <w:rsid w:val="005B32FD"/>
    <w:rsid w:val="005B33B8"/>
    <w:rsid w:val="005B36A7"/>
    <w:rsid w:val="005B36CE"/>
    <w:rsid w:val="005B3728"/>
    <w:rsid w:val="005B37A8"/>
    <w:rsid w:val="005B39AA"/>
    <w:rsid w:val="005B3A46"/>
    <w:rsid w:val="005B3B07"/>
    <w:rsid w:val="005B3B89"/>
    <w:rsid w:val="005B3BB7"/>
    <w:rsid w:val="005B3CC4"/>
    <w:rsid w:val="005B3D51"/>
    <w:rsid w:val="005B4081"/>
    <w:rsid w:val="005B4171"/>
    <w:rsid w:val="005B4414"/>
    <w:rsid w:val="005B4481"/>
    <w:rsid w:val="005B44EE"/>
    <w:rsid w:val="005B496E"/>
    <w:rsid w:val="005B49BE"/>
    <w:rsid w:val="005B4A67"/>
    <w:rsid w:val="005B4BEB"/>
    <w:rsid w:val="005B4ED4"/>
    <w:rsid w:val="005B4F3C"/>
    <w:rsid w:val="005B4F8A"/>
    <w:rsid w:val="005B4FE3"/>
    <w:rsid w:val="005B54DC"/>
    <w:rsid w:val="005B5704"/>
    <w:rsid w:val="005B5C87"/>
    <w:rsid w:val="005B5E0F"/>
    <w:rsid w:val="005B6187"/>
    <w:rsid w:val="005B6454"/>
    <w:rsid w:val="005B6A40"/>
    <w:rsid w:val="005B6A87"/>
    <w:rsid w:val="005B6B0A"/>
    <w:rsid w:val="005B777A"/>
    <w:rsid w:val="005B78D8"/>
    <w:rsid w:val="005B7FD9"/>
    <w:rsid w:val="005BD978"/>
    <w:rsid w:val="005C0169"/>
    <w:rsid w:val="005C06DD"/>
    <w:rsid w:val="005C06FD"/>
    <w:rsid w:val="005C0948"/>
    <w:rsid w:val="005C0E99"/>
    <w:rsid w:val="005C0EDA"/>
    <w:rsid w:val="005C0F4A"/>
    <w:rsid w:val="005C1337"/>
    <w:rsid w:val="005C14EF"/>
    <w:rsid w:val="005C1512"/>
    <w:rsid w:val="005C15E0"/>
    <w:rsid w:val="005C182D"/>
    <w:rsid w:val="005C1A81"/>
    <w:rsid w:val="005C1A87"/>
    <w:rsid w:val="005C1C38"/>
    <w:rsid w:val="005C1C58"/>
    <w:rsid w:val="005C1DF1"/>
    <w:rsid w:val="005C1F20"/>
    <w:rsid w:val="005C20C9"/>
    <w:rsid w:val="005C2158"/>
    <w:rsid w:val="005C239E"/>
    <w:rsid w:val="005C23B6"/>
    <w:rsid w:val="005C2593"/>
    <w:rsid w:val="005C2715"/>
    <w:rsid w:val="005C2839"/>
    <w:rsid w:val="005C28EC"/>
    <w:rsid w:val="005C2AD5"/>
    <w:rsid w:val="005C2C6D"/>
    <w:rsid w:val="005C2C96"/>
    <w:rsid w:val="005C2DA6"/>
    <w:rsid w:val="005C2DAB"/>
    <w:rsid w:val="005C2DED"/>
    <w:rsid w:val="005C2F94"/>
    <w:rsid w:val="005C305B"/>
    <w:rsid w:val="005C3154"/>
    <w:rsid w:val="005C34B0"/>
    <w:rsid w:val="005C366F"/>
    <w:rsid w:val="005C3727"/>
    <w:rsid w:val="005C3861"/>
    <w:rsid w:val="005C38D4"/>
    <w:rsid w:val="005C38F5"/>
    <w:rsid w:val="005C3D5E"/>
    <w:rsid w:val="005C3DD4"/>
    <w:rsid w:val="005C3FE3"/>
    <w:rsid w:val="005C41A9"/>
    <w:rsid w:val="005C43E9"/>
    <w:rsid w:val="005C462D"/>
    <w:rsid w:val="005C4665"/>
    <w:rsid w:val="005C46FC"/>
    <w:rsid w:val="005C472D"/>
    <w:rsid w:val="005C49F1"/>
    <w:rsid w:val="005C4BB3"/>
    <w:rsid w:val="005C4C19"/>
    <w:rsid w:val="005C4CC0"/>
    <w:rsid w:val="005C4DC5"/>
    <w:rsid w:val="005C4E26"/>
    <w:rsid w:val="005C5096"/>
    <w:rsid w:val="005C5299"/>
    <w:rsid w:val="005C52E5"/>
    <w:rsid w:val="005C561D"/>
    <w:rsid w:val="005C5698"/>
    <w:rsid w:val="005C56A3"/>
    <w:rsid w:val="005C5938"/>
    <w:rsid w:val="005C5985"/>
    <w:rsid w:val="005C5B0E"/>
    <w:rsid w:val="005C5CEB"/>
    <w:rsid w:val="005C5E8C"/>
    <w:rsid w:val="005C5FF8"/>
    <w:rsid w:val="005C6011"/>
    <w:rsid w:val="005C6100"/>
    <w:rsid w:val="005C6151"/>
    <w:rsid w:val="005C6287"/>
    <w:rsid w:val="005C6575"/>
    <w:rsid w:val="005C6698"/>
    <w:rsid w:val="005C672F"/>
    <w:rsid w:val="005C68D4"/>
    <w:rsid w:val="005C6BC4"/>
    <w:rsid w:val="005C6D3E"/>
    <w:rsid w:val="005C6F43"/>
    <w:rsid w:val="005C7088"/>
    <w:rsid w:val="005C710D"/>
    <w:rsid w:val="005C71AC"/>
    <w:rsid w:val="005C71D3"/>
    <w:rsid w:val="005C720B"/>
    <w:rsid w:val="005C731D"/>
    <w:rsid w:val="005C75BC"/>
    <w:rsid w:val="005C7914"/>
    <w:rsid w:val="005C79C5"/>
    <w:rsid w:val="005C7CC2"/>
    <w:rsid w:val="005C7D84"/>
    <w:rsid w:val="005C7E5B"/>
    <w:rsid w:val="005C7F8B"/>
    <w:rsid w:val="005CFF82"/>
    <w:rsid w:val="005D00AC"/>
    <w:rsid w:val="005D0276"/>
    <w:rsid w:val="005D0377"/>
    <w:rsid w:val="005D0736"/>
    <w:rsid w:val="005D097F"/>
    <w:rsid w:val="005D09BD"/>
    <w:rsid w:val="005D0AE7"/>
    <w:rsid w:val="005D0C52"/>
    <w:rsid w:val="005D0D7E"/>
    <w:rsid w:val="005D0D93"/>
    <w:rsid w:val="005D0E62"/>
    <w:rsid w:val="005D0ED7"/>
    <w:rsid w:val="005D0FB4"/>
    <w:rsid w:val="005D1185"/>
    <w:rsid w:val="005D13BD"/>
    <w:rsid w:val="005D13CA"/>
    <w:rsid w:val="005D14BF"/>
    <w:rsid w:val="005D14D7"/>
    <w:rsid w:val="005D1577"/>
    <w:rsid w:val="005D1AAC"/>
    <w:rsid w:val="005D1D59"/>
    <w:rsid w:val="005D1FC4"/>
    <w:rsid w:val="005D2009"/>
    <w:rsid w:val="005D214F"/>
    <w:rsid w:val="005D2205"/>
    <w:rsid w:val="005D23D8"/>
    <w:rsid w:val="005D293F"/>
    <w:rsid w:val="005D2ACE"/>
    <w:rsid w:val="005D2B97"/>
    <w:rsid w:val="005D2E69"/>
    <w:rsid w:val="005D2FBE"/>
    <w:rsid w:val="005D303F"/>
    <w:rsid w:val="005D307B"/>
    <w:rsid w:val="005D31C5"/>
    <w:rsid w:val="005D31F4"/>
    <w:rsid w:val="005D3637"/>
    <w:rsid w:val="005D38C3"/>
    <w:rsid w:val="005D38F8"/>
    <w:rsid w:val="005D3A47"/>
    <w:rsid w:val="005D3B37"/>
    <w:rsid w:val="005D3B99"/>
    <w:rsid w:val="005D3C69"/>
    <w:rsid w:val="005D3DE3"/>
    <w:rsid w:val="005D40A6"/>
    <w:rsid w:val="005D4676"/>
    <w:rsid w:val="005D46CD"/>
    <w:rsid w:val="005D46E5"/>
    <w:rsid w:val="005D48F8"/>
    <w:rsid w:val="005D4B7F"/>
    <w:rsid w:val="005D4C5B"/>
    <w:rsid w:val="005D4F3E"/>
    <w:rsid w:val="005D5175"/>
    <w:rsid w:val="005D54DC"/>
    <w:rsid w:val="005D5794"/>
    <w:rsid w:val="005D5899"/>
    <w:rsid w:val="005D59B8"/>
    <w:rsid w:val="005D5B65"/>
    <w:rsid w:val="005D5CF3"/>
    <w:rsid w:val="005D5DCE"/>
    <w:rsid w:val="005D5E33"/>
    <w:rsid w:val="005D5F81"/>
    <w:rsid w:val="005D61F5"/>
    <w:rsid w:val="005D622F"/>
    <w:rsid w:val="005D635C"/>
    <w:rsid w:val="005D640A"/>
    <w:rsid w:val="005D654C"/>
    <w:rsid w:val="005D65F4"/>
    <w:rsid w:val="005D68E6"/>
    <w:rsid w:val="005D6A07"/>
    <w:rsid w:val="005D6A63"/>
    <w:rsid w:val="005D6B41"/>
    <w:rsid w:val="005D6CD0"/>
    <w:rsid w:val="005D6CF0"/>
    <w:rsid w:val="005D7052"/>
    <w:rsid w:val="005D7261"/>
    <w:rsid w:val="005D73BB"/>
    <w:rsid w:val="005D74B6"/>
    <w:rsid w:val="005D7593"/>
    <w:rsid w:val="005D7645"/>
    <w:rsid w:val="005D7ABE"/>
    <w:rsid w:val="005D7AE8"/>
    <w:rsid w:val="005D7B51"/>
    <w:rsid w:val="005D7E9C"/>
    <w:rsid w:val="005E01C5"/>
    <w:rsid w:val="005E0247"/>
    <w:rsid w:val="005E044B"/>
    <w:rsid w:val="005E048E"/>
    <w:rsid w:val="005E084C"/>
    <w:rsid w:val="005E0987"/>
    <w:rsid w:val="005E0B4C"/>
    <w:rsid w:val="005E0D88"/>
    <w:rsid w:val="005E0E88"/>
    <w:rsid w:val="005E149A"/>
    <w:rsid w:val="005E1669"/>
    <w:rsid w:val="005E169B"/>
    <w:rsid w:val="005E16B5"/>
    <w:rsid w:val="005E17E0"/>
    <w:rsid w:val="005E189B"/>
    <w:rsid w:val="005E18D0"/>
    <w:rsid w:val="005E18E5"/>
    <w:rsid w:val="005E19DD"/>
    <w:rsid w:val="005E1EC8"/>
    <w:rsid w:val="005E1F90"/>
    <w:rsid w:val="005E2110"/>
    <w:rsid w:val="005E2428"/>
    <w:rsid w:val="005E273A"/>
    <w:rsid w:val="005E2989"/>
    <w:rsid w:val="005E2D5C"/>
    <w:rsid w:val="005E2E37"/>
    <w:rsid w:val="005E301B"/>
    <w:rsid w:val="005E30B7"/>
    <w:rsid w:val="005E32E4"/>
    <w:rsid w:val="005E35F0"/>
    <w:rsid w:val="005E3B2E"/>
    <w:rsid w:val="005E3B35"/>
    <w:rsid w:val="005E3BA0"/>
    <w:rsid w:val="005E3F68"/>
    <w:rsid w:val="005E3F6C"/>
    <w:rsid w:val="005E3F83"/>
    <w:rsid w:val="005E3FB9"/>
    <w:rsid w:val="005E4010"/>
    <w:rsid w:val="005E413C"/>
    <w:rsid w:val="005E4188"/>
    <w:rsid w:val="005E448B"/>
    <w:rsid w:val="005E4626"/>
    <w:rsid w:val="005E486F"/>
    <w:rsid w:val="005E49C5"/>
    <w:rsid w:val="005E4BF3"/>
    <w:rsid w:val="005E4C50"/>
    <w:rsid w:val="005E4C95"/>
    <w:rsid w:val="005E4D85"/>
    <w:rsid w:val="005E4D9A"/>
    <w:rsid w:val="005E4E64"/>
    <w:rsid w:val="005E4FE0"/>
    <w:rsid w:val="005E5088"/>
    <w:rsid w:val="005E5173"/>
    <w:rsid w:val="005E52F1"/>
    <w:rsid w:val="005E5304"/>
    <w:rsid w:val="005E5319"/>
    <w:rsid w:val="005E581E"/>
    <w:rsid w:val="005E59C2"/>
    <w:rsid w:val="005E5A6A"/>
    <w:rsid w:val="005E5AF6"/>
    <w:rsid w:val="005E5BF6"/>
    <w:rsid w:val="005E5C5A"/>
    <w:rsid w:val="005E5E03"/>
    <w:rsid w:val="005E5F9F"/>
    <w:rsid w:val="005E60CC"/>
    <w:rsid w:val="005E6363"/>
    <w:rsid w:val="005E66E0"/>
    <w:rsid w:val="005E674C"/>
    <w:rsid w:val="005E67F2"/>
    <w:rsid w:val="005E6820"/>
    <w:rsid w:val="005E6EFE"/>
    <w:rsid w:val="005E6F09"/>
    <w:rsid w:val="005E6FF8"/>
    <w:rsid w:val="005E7014"/>
    <w:rsid w:val="005E72C1"/>
    <w:rsid w:val="005E7385"/>
    <w:rsid w:val="005E74B6"/>
    <w:rsid w:val="005E775E"/>
    <w:rsid w:val="005E77E8"/>
    <w:rsid w:val="005E78AF"/>
    <w:rsid w:val="005E78E4"/>
    <w:rsid w:val="005E7B4E"/>
    <w:rsid w:val="005E7BC2"/>
    <w:rsid w:val="005E7CA8"/>
    <w:rsid w:val="005E7DF8"/>
    <w:rsid w:val="005ECE0D"/>
    <w:rsid w:val="005F00AE"/>
    <w:rsid w:val="005F011F"/>
    <w:rsid w:val="005F0825"/>
    <w:rsid w:val="005F09FD"/>
    <w:rsid w:val="005F0BD9"/>
    <w:rsid w:val="005F0CC4"/>
    <w:rsid w:val="005F11EE"/>
    <w:rsid w:val="005F1241"/>
    <w:rsid w:val="005F1560"/>
    <w:rsid w:val="005F1612"/>
    <w:rsid w:val="005F1723"/>
    <w:rsid w:val="005F179F"/>
    <w:rsid w:val="005F1828"/>
    <w:rsid w:val="005F1A24"/>
    <w:rsid w:val="005F1A84"/>
    <w:rsid w:val="005F1C6A"/>
    <w:rsid w:val="005F1EC1"/>
    <w:rsid w:val="005F20BD"/>
    <w:rsid w:val="005F254D"/>
    <w:rsid w:val="005F2893"/>
    <w:rsid w:val="005F2967"/>
    <w:rsid w:val="005F2AAA"/>
    <w:rsid w:val="005F2D92"/>
    <w:rsid w:val="005F317E"/>
    <w:rsid w:val="005F322B"/>
    <w:rsid w:val="005F38DC"/>
    <w:rsid w:val="005F3942"/>
    <w:rsid w:val="005F3A4A"/>
    <w:rsid w:val="005F3A5D"/>
    <w:rsid w:val="005F3B67"/>
    <w:rsid w:val="005F3BF4"/>
    <w:rsid w:val="005F4252"/>
    <w:rsid w:val="005F42D1"/>
    <w:rsid w:val="005F44A5"/>
    <w:rsid w:val="005F44F3"/>
    <w:rsid w:val="005F4B88"/>
    <w:rsid w:val="005F4D71"/>
    <w:rsid w:val="005F4F6A"/>
    <w:rsid w:val="005F5421"/>
    <w:rsid w:val="005F5961"/>
    <w:rsid w:val="005F5998"/>
    <w:rsid w:val="005F5DB7"/>
    <w:rsid w:val="005F5F27"/>
    <w:rsid w:val="005F5F36"/>
    <w:rsid w:val="005F5FC0"/>
    <w:rsid w:val="005F62A6"/>
    <w:rsid w:val="005F62EB"/>
    <w:rsid w:val="005F6430"/>
    <w:rsid w:val="005F64CE"/>
    <w:rsid w:val="005F66B7"/>
    <w:rsid w:val="005F6862"/>
    <w:rsid w:val="005F6949"/>
    <w:rsid w:val="005F6A2F"/>
    <w:rsid w:val="005F6A49"/>
    <w:rsid w:val="005F6E5B"/>
    <w:rsid w:val="005F6F75"/>
    <w:rsid w:val="005F6FBC"/>
    <w:rsid w:val="005F6FDC"/>
    <w:rsid w:val="005F7335"/>
    <w:rsid w:val="005F742E"/>
    <w:rsid w:val="005F7575"/>
    <w:rsid w:val="005F761B"/>
    <w:rsid w:val="005F785E"/>
    <w:rsid w:val="005F7863"/>
    <w:rsid w:val="005F7C3A"/>
    <w:rsid w:val="005F7D2C"/>
    <w:rsid w:val="005F7FE4"/>
    <w:rsid w:val="006000B3"/>
    <w:rsid w:val="006000F9"/>
    <w:rsid w:val="006002DD"/>
    <w:rsid w:val="00600363"/>
    <w:rsid w:val="0060042C"/>
    <w:rsid w:val="00600668"/>
    <w:rsid w:val="006008A6"/>
    <w:rsid w:val="006009D9"/>
    <w:rsid w:val="00600A75"/>
    <w:rsid w:val="00600C03"/>
    <w:rsid w:val="00600EFF"/>
    <w:rsid w:val="00600F1D"/>
    <w:rsid w:val="00600FC5"/>
    <w:rsid w:val="006011A0"/>
    <w:rsid w:val="0060138B"/>
    <w:rsid w:val="006015C3"/>
    <w:rsid w:val="0060165E"/>
    <w:rsid w:val="006016CC"/>
    <w:rsid w:val="00601955"/>
    <w:rsid w:val="00601BAC"/>
    <w:rsid w:val="00601DC9"/>
    <w:rsid w:val="00601FD3"/>
    <w:rsid w:val="006020DF"/>
    <w:rsid w:val="0060216C"/>
    <w:rsid w:val="00602242"/>
    <w:rsid w:val="00602296"/>
    <w:rsid w:val="00602577"/>
    <w:rsid w:val="00602878"/>
    <w:rsid w:val="00602A3E"/>
    <w:rsid w:val="00602B13"/>
    <w:rsid w:val="00602CAD"/>
    <w:rsid w:val="00602D06"/>
    <w:rsid w:val="00602D59"/>
    <w:rsid w:val="00602DE6"/>
    <w:rsid w:val="00602EE3"/>
    <w:rsid w:val="00603304"/>
    <w:rsid w:val="006035A3"/>
    <w:rsid w:val="00603605"/>
    <w:rsid w:val="0060373A"/>
    <w:rsid w:val="00603A25"/>
    <w:rsid w:val="00603B50"/>
    <w:rsid w:val="00603D76"/>
    <w:rsid w:val="00604064"/>
    <w:rsid w:val="006040C3"/>
    <w:rsid w:val="0060412B"/>
    <w:rsid w:val="006041CF"/>
    <w:rsid w:val="006046DD"/>
    <w:rsid w:val="00604724"/>
    <w:rsid w:val="00604764"/>
    <w:rsid w:val="006047A5"/>
    <w:rsid w:val="006047A9"/>
    <w:rsid w:val="00604D4B"/>
    <w:rsid w:val="00604DD9"/>
    <w:rsid w:val="00604EF8"/>
    <w:rsid w:val="00604F9F"/>
    <w:rsid w:val="006052A4"/>
    <w:rsid w:val="00605359"/>
    <w:rsid w:val="00605523"/>
    <w:rsid w:val="0060558E"/>
    <w:rsid w:val="006055C4"/>
    <w:rsid w:val="006055EE"/>
    <w:rsid w:val="00605839"/>
    <w:rsid w:val="0060594E"/>
    <w:rsid w:val="00605D6B"/>
    <w:rsid w:val="00605E54"/>
    <w:rsid w:val="00605EFC"/>
    <w:rsid w:val="00605F96"/>
    <w:rsid w:val="006060E0"/>
    <w:rsid w:val="00606118"/>
    <w:rsid w:val="0060654D"/>
    <w:rsid w:val="006065CF"/>
    <w:rsid w:val="00606B89"/>
    <w:rsid w:val="00606CDB"/>
    <w:rsid w:val="00606CE5"/>
    <w:rsid w:val="00607124"/>
    <w:rsid w:val="00607282"/>
    <w:rsid w:val="00607378"/>
    <w:rsid w:val="006073C0"/>
    <w:rsid w:val="0060753E"/>
    <w:rsid w:val="00607867"/>
    <w:rsid w:val="0060788F"/>
    <w:rsid w:val="006078B9"/>
    <w:rsid w:val="00607A95"/>
    <w:rsid w:val="00607AC7"/>
    <w:rsid w:val="00607ADF"/>
    <w:rsid w:val="00607B47"/>
    <w:rsid w:val="00607C00"/>
    <w:rsid w:val="00607D1A"/>
    <w:rsid w:val="0061010A"/>
    <w:rsid w:val="006102A1"/>
    <w:rsid w:val="00610644"/>
    <w:rsid w:val="0061065B"/>
    <w:rsid w:val="006106D3"/>
    <w:rsid w:val="006107EB"/>
    <w:rsid w:val="006109D0"/>
    <w:rsid w:val="00610BDB"/>
    <w:rsid w:val="00610F04"/>
    <w:rsid w:val="00610F18"/>
    <w:rsid w:val="006111B2"/>
    <w:rsid w:val="00611203"/>
    <w:rsid w:val="00611466"/>
    <w:rsid w:val="006114EA"/>
    <w:rsid w:val="00611716"/>
    <w:rsid w:val="006117CF"/>
    <w:rsid w:val="00611983"/>
    <w:rsid w:val="00611C08"/>
    <w:rsid w:val="00611C7D"/>
    <w:rsid w:val="00611D75"/>
    <w:rsid w:val="00611DCB"/>
    <w:rsid w:val="00611E76"/>
    <w:rsid w:val="006121B8"/>
    <w:rsid w:val="00612280"/>
    <w:rsid w:val="00612300"/>
    <w:rsid w:val="00612771"/>
    <w:rsid w:val="006129A4"/>
    <w:rsid w:val="006129DA"/>
    <w:rsid w:val="00612A34"/>
    <w:rsid w:val="00612A98"/>
    <w:rsid w:val="00612C8B"/>
    <w:rsid w:val="00612CAF"/>
    <w:rsid w:val="00612DFF"/>
    <w:rsid w:val="00613155"/>
    <w:rsid w:val="0061350E"/>
    <w:rsid w:val="00613725"/>
    <w:rsid w:val="006138BC"/>
    <w:rsid w:val="00613B34"/>
    <w:rsid w:val="00613B97"/>
    <w:rsid w:val="00613DB2"/>
    <w:rsid w:val="00613E0A"/>
    <w:rsid w:val="00613F1E"/>
    <w:rsid w:val="00613F6D"/>
    <w:rsid w:val="00614065"/>
    <w:rsid w:val="006142A5"/>
    <w:rsid w:val="0061463A"/>
    <w:rsid w:val="00614AD7"/>
    <w:rsid w:val="00614CA3"/>
    <w:rsid w:val="00614E43"/>
    <w:rsid w:val="00614E87"/>
    <w:rsid w:val="00614FB8"/>
    <w:rsid w:val="00615445"/>
    <w:rsid w:val="006154D2"/>
    <w:rsid w:val="006154F1"/>
    <w:rsid w:val="00615780"/>
    <w:rsid w:val="00615B8A"/>
    <w:rsid w:val="00615DEE"/>
    <w:rsid w:val="00615F3E"/>
    <w:rsid w:val="00616090"/>
    <w:rsid w:val="006161AA"/>
    <w:rsid w:val="006163C6"/>
    <w:rsid w:val="00616C41"/>
    <w:rsid w:val="00616F3B"/>
    <w:rsid w:val="00617068"/>
    <w:rsid w:val="00617297"/>
    <w:rsid w:val="0061739C"/>
    <w:rsid w:val="00617431"/>
    <w:rsid w:val="00617476"/>
    <w:rsid w:val="006175BC"/>
    <w:rsid w:val="00617706"/>
    <w:rsid w:val="0061799E"/>
    <w:rsid w:val="006179B3"/>
    <w:rsid w:val="006179EF"/>
    <w:rsid w:val="00617BC4"/>
    <w:rsid w:val="00617E06"/>
    <w:rsid w:val="00617E24"/>
    <w:rsid w:val="00617FC3"/>
    <w:rsid w:val="00617FE0"/>
    <w:rsid w:val="006200D0"/>
    <w:rsid w:val="006204A6"/>
    <w:rsid w:val="006204ED"/>
    <w:rsid w:val="00620596"/>
    <w:rsid w:val="0062086B"/>
    <w:rsid w:val="00620964"/>
    <w:rsid w:val="00620A5B"/>
    <w:rsid w:val="00620B00"/>
    <w:rsid w:val="00620B77"/>
    <w:rsid w:val="006210EE"/>
    <w:rsid w:val="00621251"/>
    <w:rsid w:val="00621413"/>
    <w:rsid w:val="006214B4"/>
    <w:rsid w:val="00621942"/>
    <w:rsid w:val="00621C90"/>
    <w:rsid w:val="00621CA6"/>
    <w:rsid w:val="0062241F"/>
    <w:rsid w:val="00622613"/>
    <w:rsid w:val="00622622"/>
    <w:rsid w:val="0062262E"/>
    <w:rsid w:val="0062283A"/>
    <w:rsid w:val="006228B9"/>
    <w:rsid w:val="0062297C"/>
    <w:rsid w:val="00622AE1"/>
    <w:rsid w:val="00622C18"/>
    <w:rsid w:val="00622CBB"/>
    <w:rsid w:val="00622E8C"/>
    <w:rsid w:val="00622F08"/>
    <w:rsid w:val="00623065"/>
    <w:rsid w:val="00623225"/>
    <w:rsid w:val="00623428"/>
    <w:rsid w:val="00623661"/>
    <w:rsid w:val="00623694"/>
    <w:rsid w:val="0062379F"/>
    <w:rsid w:val="006237CF"/>
    <w:rsid w:val="006237E3"/>
    <w:rsid w:val="006237EC"/>
    <w:rsid w:val="00623883"/>
    <w:rsid w:val="00623903"/>
    <w:rsid w:val="00623A7E"/>
    <w:rsid w:val="00623ADC"/>
    <w:rsid w:val="00624098"/>
    <w:rsid w:val="006241A9"/>
    <w:rsid w:val="0062429E"/>
    <w:rsid w:val="0062464A"/>
    <w:rsid w:val="00624CD4"/>
    <w:rsid w:val="00624E7B"/>
    <w:rsid w:val="00624EA9"/>
    <w:rsid w:val="00624FEF"/>
    <w:rsid w:val="00625088"/>
    <w:rsid w:val="006251EA"/>
    <w:rsid w:val="0062527C"/>
    <w:rsid w:val="006252E5"/>
    <w:rsid w:val="00625894"/>
    <w:rsid w:val="006258C5"/>
    <w:rsid w:val="0062599A"/>
    <w:rsid w:val="006259D8"/>
    <w:rsid w:val="00625A82"/>
    <w:rsid w:val="00625D98"/>
    <w:rsid w:val="00625DC4"/>
    <w:rsid w:val="006260B9"/>
    <w:rsid w:val="006261A9"/>
    <w:rsid w:val="00626313"/>
    <w:rsid w:val="00626325"/>
    <w:rsid w:val="006265F7"/>
    <w:rsid w:val="00626662"/>
    <w:rsid w:val="006266DF"/>
    <w:rsid w:val="006266E2"/>
    <w:rsid w:val="006268F2"/>
    <w:rsid w:val="00626A36"/>
    <w:rsid w:val="00626BCD"/>
    <w:rsid w:val="00626F38"/>
    <w:rsid w:val="00627080"/>
    <w:rsid w:val="006270D1"/>
    <w:rsid w:val="006271FF"/>
    <w:rsid w:val="00627224"/>
    <w:rsid w:val="0062728D"/>
    <w:rsid w:val="0062736F"/>
    <w:rsid w:val="00627401"/>
    <w:rsid w:val="006274A9"/>
    <w:rsid w:val="0062765C"/>
    <w:rsid w:val="00627713"/>
    <w:rsid w:val="0062799A"/>
    <w:rsid w:val="006279B7"/>
    <w:rsid w:val="00627C1D"/>
    <w:rsid w:val="00627E2A"/>
    <w:rsid w:val="00627F54"/>
    <w:rsid w:val="00630506"/>
    <w:rsid w:val="0063058F"/>
    <w:rsid w:val="00630D2D"/>
    <w:rsid w:val="00630FCE"/>
    <w:rsid w:val="006315AD"/>
    <w:rsid w:val="006315EB"/>
    <w:rsid w:val="00631686"/>
    <w:rsid w:val="00631688"/>
    <w:rsid w:val="0063172E"/>
    <w:rsid w:val="006318C3"/>
    <w:rsid w:val="00631AF1"/>
    <w:rsid w:val="00631F26"/>
    <w:rsid w:val="00632116"/>
    <w:rsid w:val="006322AA"/>
    <w:rsid w:val="0063242A"/>
    <w:rsid w:val="00632502"/>
    <w:rsid w:val="006327F0"/>
    <w:rsid w:val="00632A95"/>
    <w:rsid w:val="00632B5F"/>
    <w:rsid w:val="00632BF2"/>
    <w:rsid w:val="00632DEC"/>
    <w:rsid w:val="00632EAF"/>
    <w:rsid w:val="00633023"/>
    <w:rsid w:val="006330AF"/>
    <w:rsid w:val="006332EA"/>
    <w:rsid w:val="00633328"/>
    <w:rsid w:val="00633388"/>
    <w:rsid w:val="006335EB"/>
    <w:rsid w:val="00633610"/>
    <w:rsid w:val="006336CD"/>
    <w:rsid w:val="00633782"/>
    <w:rsid w:val="006337B9"/>
    <w:rsid w:val="006337C9"/>
    <w:rsid w:val="00633999"/>
    <w:rsid w:val="00633C6E"/>
    <w:rsid w:val="00633D26"/>
    <w:rsid w:val="00633E9B"/>
    <w:rsid w:val="00633FE3"/>
    <w:rsid w:val="00634143"/>
    <w:rsid w:val="0063434B"/>
    <w:rsid w:val="0063467E"/>
    <w:rsid w:val="00634816"/>
    <w:rsid w:val="0063493E"/>
    <w:rsid w:val="00634A39"/>
    <w:rsid w:val="00634F9B"/>
    <w:rsid w:val="00634FA2"/>
    <w:rsid w:val="00635067"/>
    <w:rsid w:val="00635126"/>
    <w:rsid w:val="0063522C"/>
    <w:rsid w:val="006356BB"/>
    <w:rsid w:val="00635765"/>
    <w:rsid w:val="00635814"/>
    <w:rsid w:val="00635C0F"/>
    <w:rsid w:val="00635D1B"/>
    <w:rsid w:val="00635F52"/>
    <w:rsid w:val="00635FAC"/>
    <w:rsid w:val="00635FE7"/>
    <w:rsid w:val="006360F2"/>
    <w:rsid w:val="006366D8"/>
    <w:rsid w:val="0063670E"/>
    <w:rsid w:val="006369E8"/>
    <w:rsid w:val="00636DC2"/>
    <w:rsid w:val="00636ECE"/>
    <w:rsid w:val="00636F39"/>
    <w:rsid w:val="0063706E"/>
    <w:rsid w:val="00637589"/>
    <w:rsid w:val="006375C6"/>
    <w:rsid w:val="0063767E"/>
    <w:rsid w:val="006378B6"/>
    <w:rsid w:val="00637922"/>
    <w:rsid w:val="00637A28"/>
    <w:rsid w:val="00637A58"/>
    <w:rsid w:val="00637ADB"/>
    <w:rsid w:val="00637AEA"/>
    <w:rsid w:val="00637B07"/>
    <w:rsid w:val="00637BB8"/>
    <w:rsid w:val="00637C0E"/>
    <w:rsid w:val="00637DF0"/>
    <w:rsid w:val="00637E63"/>
    <w:rsid w:val="00637EDC"/>
    <w:rsid w:val="0064034E"/>
    <w:rsid w:val="006403C2"/>
    <w:rsid w:val="006403DB"/>
    <w:rsid w:val="006408B4"/>
    <w:rsid w:val="00640905"/>
    <w:rsid w:val="00640B9F"/>
    <w:rsid w:val="00640CAB"/>
    <w:rsid w:val="00641160"/>
    <w:rsid w:val="00641279"/>
    <w:rsid w:val="006417E1"/>
    <w:rsid w:val="00641903"/>
    <w:rsid w:val="00641940"/>
    <w:rsid w:val="00641998"/>
    <w:rsid w:val="00641E81"/>
    <w:rsid w:val="00641F3C"/>
    <w:rsid w:val="00642041"/>
    <w:rsid w:val="0064220C"/>
    <w:rsid w:val="006422EA"/>
    <w:rsid w:val="00642303"/>
    <w:rsid w:val="006424AC"/>
    <w:rsid w:val="0064250A"/>
    <w:rsid w:val="0064257B"/>
    <w:rsid w:val="0064270C"/>
    <w:rsid w:val="00642A76"/>
    <w:rsid w:val="00642AF4"/>
    <w:rsid w:val="00642B83"/>
    <w:rsid w:val="00642CEC"/>
    <w:rsid w:val="00642DA7"/>
    <w:rsid w:val="006432E9"/>
    <w:rsid w:val="00643359"/>
    <w:rsid w:val="00643369"/>
    <w:rsid w:val="006434A6"/>
    <w:rsid w:val="00643633"/>
    <w:rsid w:val="00643691"/>
    <w:rsid w:val="006436EA"/>
    <w:rsid w:val="006439E1"/>
    <w:rsid w:val="00643A76"/>
    <w:rsid w:val="00643A78"/>
    <w:rsid w:val="00643CB6"/>
    <w:rsid w:val="00643F0A"/>
    <w:rsid w:val="00644018"/>
    <w:rsid w:val="00644299"/>
    <w:rsid w:val="00644376"/>
    <w:rsid w:val="006444D1"/>
    <w:rsid w:val="006445CC"/>
    <w:rsid w:val="006449EA"/>
    <w:rsid w:val="00644C6E"/>
    <w:rsid w:val="00644DAD"/>
    <w:rsid w:val="00644E4C"/>
    <w:rsid w:val="00644FF1"/>
    <w:rsid w:val="006450FA"/>
    <w:rsid w:val="00645127"/>
    <w:rsid w:val="006455B4"/>
    <w:rsid w:val="0064566E"/>
    <w:rsid w:val="00645933"/>
    <w:rsid w:val="006459CB"/>
    <w:rsid w:val="00645C89"/>
    <w:rsid w:val="00645E47"/>
    <w:rsid w:val="00645E63"/>
    <w:rsid w:val="00646005"/>
    <w:rsid w:val="00646139"/>
    <w:rsid w:val="0064649B"/>
    <w:rsid w:val="00646509"/>
    <w:rsid w:val="0064666E"/>
    <w:rsid w:val="006468C9"/>
    <w:rsid w:val="0064692D"/>
    <w:rsid w:val="00646A17"/>
    <w:rsid w:val="00646A8A"/>
    <w:rsid w:val="00646B6B"/>
    <w:rsid w:val="00646B81"/>
    <w:rsid w:val="00646C4F"/>
    <w:rsid w:val="00646CD2"/>
    <w:rsid w:val="00646E59"/>
    <w:rsid w:val="00646F30"/>
    <w:rsid w:val="00646F82"/>
    <w:rsid w:val="006470B1"/>
    <w:rsid w:val="00647117"/>
    <w:rsid w:val="0064718D"/>
    <w:rsid w:val="006472E4"/>
    <w:rsid w:val="00647514"/>
    <w:rsid w:val="0064784D"/>
    <w:rsid w:val="00647A48"/>
    <w:rsid w:val="00647D7D"/>
    <w:rsid w:val="00647DFB"/>
    <w:rsid w:val="00647E69"/>
    <w:rsid w:val="0065005D"/>
    <w:rsid w:val="00650099"/>
    <w:rsid w:val="00650185"/>
    <w:rsid w:val="006501AE"/>
    <w:rsid w:val="0065038E"/>
    <w:rsid w:val="006503DB"/>
    <w:rsid w:val="006504FF"/>
    <w:rsid w:val="00650904"/>
    <w:rsid w:val="00650911"/>
    <w:rsid w:val="00650C3F"/>
    <w:rsid w:val="00650C84"/>
    <w:rsid w:val="00650E37"/>
    <w:rsid w:val="00650FD7"/>
    <w:rsid w:val="0065134D"/>
    <w:rsid w:val="006513BE"/>
    <w:rsid w:val="00651647"/>
    <w:rsid w:val="0065185C"/>
    <w:rsid w:val="00651864"/>
    <w:rsid w:val="00651878"/>
    <w:rsid w:val="006518B5"/>
    <w:rsid w:val="00651985"/>
    <w:rsid w:val="00651A46"/>
    <w:rsid w:val="00651A6D"/>
    <w:rsid w:val="00651AB1"/>
    <w:rsid w:val="00651B66"/>
    <w:rsid w:val="00651B9D"/>
    <w:rsid w:val="00651D02"/>
    <w:rsid w:val="0065217A"/>
    <w:rsid w:val="00652345"/>
    <w:rsid w:val="006525CF"/>
    <w:rsid w:val="006525F9"/>
    <w:rsid w:val="0065277B"/>
    <w:rsid w:val="0065280B"/>
    <w:rsid w:val="00652BC3"/>
    <w:rsid w:val="00652CFE"/>
    <w:rsid w:val="00653021"/>
    <w:rsid w:val="006530DF"/>
    <w:rsid w:val="0065314D"/>
    <w:rsid w:val="0065368C"/>
    <w:rsid w:val="00653740"/>
    <w:rsid w:val="00653877"/>
    <w:rsid w:val="00653935"/>
    <w:rsid w:val="006539AB"/>
    <w:rsid w:val="00653D8F"/>
    <w:rsid w:val="00653D96"/>
    <w:rsid w:val="00653E8C"/>
    <w:rsid w:val="006541E3"/>
    <w:rsid w:val="00654348"/>
    <w:rsid w:val="00654406"/>
    <w:rsid w:val="00654495"/>
    <w:rsid w:val="006545FF"/>
    <w:rsid w:val="0065480B"/>
    <w:rsid w:val="00654860"/>
    <w:rsid w:val="0065489B"/>
    <w:rsid w:val="00654BE8"/>
    <w:rsid w:val="00654C1C"/>
    <w:rsid w:val="00654C23"/>
    <w:rsid w:val="00654C2E"/>
    <w:rsid w:val="00654C34"/>
    <w:rsid w:val="00654CAF"/>
    <w:rsid w:val="00654D77"/>
    <w:rsid w:val="0065542C"/>
    <w:rsid w:val="006556F4"/>
    <w:rsid w:val="00655842"/>
    <w:rsid w:val="00655E79"/>
    <w:rsid w:val="00655EF3"/>
    <w:rsid w:val="00655F98"/>
    <w:rsid w:val="00656107"/>
    <w:rsid w:val="006562A0"/>
    <w:rsid w:val="00656396"/>
    <w:rsid w:val="006563AE"/>
    <w:rsid w:val="006569A0"/>
    <w:rsid w:val="00656CEE"/>
    <w:rsid w:val="00656D9D"/>
    <w:rsid w:val="00656DDC"/>
    <w:rsid w:val="00656E6B"/>
    <w:rsid w:val="00656F1B"/>
    <w:rsid w:val="0065715C"/>
    <w:rsid w:val="006571A0"/>
    <w:rsid w:val="0065739D"/>
    <w:rsid w:val="0065747C"/>
    <w:rsid w:val="006574CC"/>
    <w:rsid w:val="00657568"/>
    <w:rsid w:val="006575C5"/>
    <w:rsid w:val="0065762E"/>
    <w:rsid w:val="006576FA"/>
    <w:rsid w:val="00657811"/>
    <w:rsid w:val="00657D5C"/>
    <w:rsid w:val="00659263"/>
    <w:rsid w:val="0065FC68"/>
    <w:rsid w:val="00660184"/>
    <w:rsid w:val="006602CB"/>
    <w:rsid w:val="00660457"/>
    <w:rsid w:val="00660527"/>
    <w:rsid w:val="006605BC"/>
    <w:rsid w:val="006607A2"/>
    <w:rsid w:val="0066091A"/>
    <w:rsid w:val="0066099E"/>
    <w:rsid w:val="00660ACD"/>
    <w:rsid w:val="00660CA3"/>
    <w:rsid w:val="00660EE7"/>
    <w:rsid w:val="0066102B"/>
    <w:rsid w:val="006610A7"/>
    <w:rsid w:val="00661349"/>
    <w:rsid w:val="006614B1"/>
    <w:rsid w:val="00661696"/>
    <w:rsid w:val="006617E7"/>
    <w:rsid w:val="00661A86"/>
    <w:rsid w:val="00661EA6"/>
    <w:rsid w:val="00662016"/>
    <w:rsid w:val="006620D6"/>
    <w:rsid w:val="00662103"/>
    <w:rsid w:val="00662270"/>
    <w:rsid w:val="00662304"/>
    <w:rsid w:val="00662450"/>
    <w:rsid w:val="00662458"/>
    <w:rsid w:val="006624D6"/>
    <w:rsid w:val="00662745"/>
    <w:rsid w:val="00662B9F"/>
    <w:rsid w:val="00662C19"/>
    <w:rsid w:val="00662CEE"/>
    <w:rsid w:val="00662D07"/>
    <w:rsid w:val="00662E4C"/>
    <w:rsid w:val="00662E8A"/>
    <w:rsid w:val="0066334E"/>
    <w:rsid w:val="0066340D"/>
    <w:rsid w:val="0066357C"/>
    <w:rsid w:val="00663642"/>
    <w:rsid w:val="006636DA"/>
    <w:rsid w:val="00663807"/>
    <w:rsid w:val="00663849"/>
    <w:rsid w:val="0066388E"/>
    <w:rsid w:val="00663C4E"/>
    <w:rsid w:val="00663C74"/>
    <w:rsid w:val="00663CF8"/>
    <w:rsid w:val="00663CFA"/>
    <w:rsid w:val="00663F1A"/>
    <w:rsid w:val="00663FA5"/>
    <w:rsid w:val="00663FC9"/>
    <w:rsid w:val="006641F1"/>
    <w:rsid w:val="0066420F"/>
    <w:rsid w:val="006644CF"/>
    <w:rsid w:val="0066452E"/>
    <w:rsid w:val="006645CC"/>
    <w:rsid w:val="00664601"/>
    <w:rsid w:val="006646E6"/>
    <w:rsid w:val="00664718"/>
    <w:rsid w:val="00664807"/>
    <w:rsid w:val="006649A3"/>
    <w:rsid w:val="00664A0C"/>
    <w:rsid w:val="00664DA6"/>
    <w:rsid w:val="0066510E"/>
    <w:rsid w:val="00665317"/>
    <w:rsid w:val="00665354"/>
    <w:rsid w:val="00665572"/>
    <w:rsid w:val="006656D6"/>
    <w:rsid w:val="0066570A"/>
    <w:rsid w:val="0066584A"/>
    <w:rsid w:val="0066590F"/>
    <w:rsid w:val="00665921"/>
    <w:rsid w:val="00665A5E"/>
    <w:rsid w:val="00665AAF"/>
    <w:rsid w:val="00665B95"/>
    <w:rsid w:val="00665D84"/>
    <w:rsid w:val="00665E01"/>
    <w:rsid w:val="00665EB8"/>
    <w:rsid w:val="00665F73"/>
    <w:rsid w:val="00666439"/>
    <w:rsid w:val="00666496"/>
    <w:rsid w:val="0066655C"/>
    <w:rsid w:val="006665C1"/>
    <w:rsid w:val="00666793"/>
    <w:rsid w:val="00666AAA"/>
    <w:rsid w:val="00666AB7"/>
    <w:rsid w:val="00666B0C"/>
    <w:rsid w:val="00666B1F"/>
    <w:rsid w:val="00666C07"/>
    <w:rsid w:val="00666EED"/>
    <w:rsid w:val="0066700A"/>
    <w:rsid w:val="00667445"/>
    <w:rsid w:val="00667657"/>
    <w:rsid w:val="006676D6"/>
    <w:rsid w:val="006677B9"/>
    <w:rsid w:val="006678E0"/>
    <w:rsid w:val="00667B49"/>
    <w:rsid w:val="00667BC7"/>
    <w:rsid w:val="00667DA8"/>
    <w:rsid w:val="00670093"/>
    <w:rsid w:val="006700C1"/>
    <w:rsid w:val="0067023C"/>
    <w:rsid w:val="0067039D"/>
    <w:rsid w:val="006705AC"/>
    <w:rsid w:val="0067068F"/>
    <w:rsid w:val="006706A3"/>
    <w:rsid w:val="0067070C"/>
    <w:rsid w:val="00670776"/>
    <w:rsid w:val="00670819"/>
    <w:rsid w:val="006708D9"/>
    <w:rsid w:val="0067097D"/>
    <w:rsid w:val="00670997"/>
    <w:rsid w:val="00670DD2"/>
    <w:rsid w:val="00670DD6"/>
    <w:rsid w:val="00670F3D"/>
    <w:rsid w:val="00670F79"/>
    <w:rsid w:val="00670FD7"/>
    <w:rsid w:val="006712BD"/>
    <w:rsid w:val="006712FA"/>
    <w:rsid w:val="00671386"/>
    <w:rsid w:val="00671401"/>
    <w:rsid w:val="00671500"/>
    <w:rsid w:val="00671852"/>
    <w:rsid w:val="00671D2A"/>
    <w:rsid w:val="00671D35"/>
    <w:rsid w:val="00671DAE"/>
    <w:rsid w:val="00671ECB"/>
    <w:rsid w:val="00671FDF"/>
    <w:rsid w:val="00672033"/>
    <w:rsid w:val="0067214F"/>
    <w:rsid w:val="006721E9"/>
    <w:rsid w:val="00672219"/>
    <w:rsid w:val="006725B5"/>
    <w:rsid w:val="006727A8"/>
    <w:rsid w:val="006728C6"/>
    <w:rsid w:val="00672CC5"/>
    <w:rsid w:val="00672F23"/>
    <w:rsid w:val="006730B8"/>
    <w:rsid w:val="0067356E"/>
    <w:rsid w:val="00673804"/>
    <w:rsid w:val="00673B25"/>
    <w:rsid w:val="00673DE7"/>
    <w:rsid w:val="00673F08"/>
    <w:rsid w:val="00674317"/>
    <w:rsid w:val="0067453D"/>
    <w:rsid w:val="00674554"/>
    <w:rsid w:val="00674B33"/>
    <w:rsid w:val="00674E09"/>
    <w:rsid w:val="00674F7E"/>
    <w:rsid w:val="00675196"/>
    <w:rsid w:val="0067519C"/>
    <w:rsid w:val="006751D6"/>
    <w:rsid w:val="00675433"/>
    <w:rsid w:val="006756AD"/>
    <w:rsid w:val="0067576D"/>
    <w:rsid w:val="006757E5"/>
    <w:rsid w:val="00675800"/>
    <w:rsid w:val="0067599F"/>
    <w:rsid w:val="00675D7C"/>
    <w:rsid w:val="00675D8F"/>
    <w:rsid w:val="00675FAF"/>
    <w:rsid w:val="00676112"/>
    <w:rsid w:val="006761F0"/>
    <w:rsid w:val="006763A9"/>
    <w:rsid w:val="00676581"/>
    <w:rsid w:val="0067671B"/>
    <w:rsid w:val="00676778"/>
    <w:rsid w:val="006768D1"/>
    <w:rsid w:val="00676B6E"/>
    <w:rsid w:val="00676C40"/>
    <w:rsid w:val="0067704F"/>
    <w:rsid w:val="00677674"/>
    <w:rsid w:val="00677690"/>
    <w:rsid w:val="0067770C"/>
    <w:rsid w:val="0067770D"/>
    <w:rsid w:val="0067778E"/>
    <w:rsid w:val="00677C07"/>
    <w:rsid w:val="00677C50"/>
    <w:rsid w:val="00677EC3"/>
    <w:rsid w:val="00677F2C"/>
    <w:rsid w:val="00677F93"/>
    <w:rsid w:val="0067947F"/>
    <w:rsid w:val="0068029C"/>
    <w:rsid w:val="00680452"/>
    <w:rsid w:val="006805F2"/>
    <w:rsid w:val="006808F9"/>
    <w:rsid w:val="00680AB8"/>
    <w:rsid w:val="00680E50"/>
    <w:rsid w:val="00680ED4"/>
    <w:rsid w:val="00681038"/>
    <w:rsid w:val="00681079"/>
    <w:rsid w:val="00681112"/>
    <w:rsid w:val="006813BF"/>
    <w:rsid w:val="006813EF"/>
    <w:rsid w:val="00681443"/>
    <w:rsid w:val="00681620"/>
    <w:rsid w:val="0068188E"/>
    <w:rsid w:val="00681891"/>
    <w:rsid w:val="006818A6"/>
    <w:rsid w:val="006818E4"/>
    <w:rsid w:val="0068198F"/>
    <w:rsid w:val="0068199B"/>
    <w:rsid w:val="006819C2"/>
    <w:rsid w:val="00681B53"/>
    <w:rsid w:val="00681BAE"/>
    <w:rsid w:val="00681C75"/>
    <w:rsid w:val="00681DF9"/>
    <w:rsid w:val="00681F98"/>
    <w:rsid w:val="00682070"/>
    <w:rsid w:val="006820F1"/>
    <w:rsid w:val="006822F5"/>
    <w:rsid w:val="00682303"/>
    <w:rsid w:val="0068238B"/>
    <w:rsid w:val="006824C4"/>
    <w:rsid w:val="00682504"/>
    <w:rsid w:val="00682667"/>
    <w:rsid w:val="00682E33"/>
    <w:rsid w:val="00682F08"/>
    <w:rsid w:val="006831CF"/>
    <w:rsid w:val="00683254"/>
    <w:rsid w:val="006833EB"/>
    <w:rsid w:val="00683462"/>
    <w:rsid w:val="006836C2"/>
    <w:rsid w:val="006836C3"/>
    <w:rsid w:val="006839DA"/>
    <w:rsid w:val="00683B9B"/>
    <w:rsid w:val="00683C6E"/>
    <w:rsid w:val="00683D4B"/>
    <w:rsid w:val="00683E30"/>
    <w:rsid w:val="00683FA7"/>
    <w:rsid w:val="00684184"/>
    <w:rsid w:val="00684226"/>
    <w:rsid w:val="00684402"/>
    <w:rsid w:val="0068475A"/>
    <w:rsid w:val="00684841"/>
    <w:rsid w:val="00684886"/>
    <w:rsid w:val="00684BF5"/>
    <w:rsid w:val="00684C2A"/>
    <w:rsid w:val="006851E1"/>
    <w:rsid w:val="0068542F"/>
    <w:rsid w:val="006855CB"/>
    <w:rsid w:val="006855DE"/>
    <w:rsid w:val="00685626"/>
    <w:rsid w:val="00685639"/>
    <w:rsid w:val="00685644"/>
    <w:rsid w:val="006856B7"/>
    <w:rsid w:val="0068583E"/>
    <w:rsid w:val="0068583F"/>
    <w:rsid w:val="006859CD"/>
    <w:rsid w:val="00685AAE"/>
    <w:rsid w:val="00685B9D"/>
    <w:rsid w:val="00685CF8"/>
    <w:rsid w:val="00685FD4"/>
    <w:rsid w:val="00686198"/>
    <w:rsid w:val="006863F8"/>
    <w:rsid w:val="006863FE"/>
    <w:rsid w:val="0068681A"/>
    <w:rsid w:val="00686926"/>
    <w:rsid w:val="00686B2C"/>
    <w:rsid w:val="00686CAC"/>
    <w:rsid w:val="00686D7D"/>
    <w:rsid w:val="00686DC5"/>
    <w:rsid w:val="00686EA5"/>
    <w:rsid w:val="0068724D"/>
    <w:rsid w:val="00687480"/>
    <w:rsid w:val="006874E0"/>
    <w:rsid w:val="006879E4"/>
    <w:rsid w:val="00687AB7"/>
    <w:rsid w:val="00687BA8"/>
    <w:rsid w:val="00687C85"/>
    <w:rsid w:val="00687C8B"/>
    <w:rsid w:val="00687D73"/>
    <w:rsid w:val="00687E13"/>
    <w:rsid w:val="00687F36"/>
    <w:rsid w:val="00690277"/>
    <w:rsid w:val="00690551"/>
    <w:rsid w:val="006905AB"/>
    <w:rsid w:val="00690645"/>
    <w:rsid w:val="00690849"/>
    <w:rsid w:val="0069089F"/>
    <w:rsid w:val="006908A4"/>
    <w:rsid w:val="0069098B"/>
    <w:rsid w:val="00690C01"/>
    <w:rsid w:val="00690C3B"/>
    <w:rsid w:val="00690DAA"/>
    <w:rsid w:val="00690FE2"/>
    <w:rsid w:val="006913B1"/>
    <w:rsid w:val="006913CC"/>
    <w:rsid w:val="00691429"/>
    <w:rsid w:val="00691651"/>
    <w:rsid w:val="006917E6"/>
    <w:rsid w:val="0069199E"/>
    <w:rsid w:val="00691B99"/>
    <w:rsid w:val="00691DC4"/>
    <w:rsid w:val="00691EA3"/>
    <w:rsid w:val="00691EA4"/>
    <w:rsid w:val="00692140"/>
    <w:rsid w:val="0069214D"/>
    <w:rsid w:val="0069215C"/>
    <w:rsid w:val="00692211"/>
    <w:rsid w:val="0069246B"/>
    <w:rsid w:val="006924EE"/>
    <w:rsid w:val="00692677"/>
    <w:rsid w:val="006926CB"/>
    <w:rsid w:val="00692713"/>
    <w:rsid w:val="00692855"/>
    <w:rsid w:val="00692873"/>
    <w:rsid w:val="00692A66"/>
    <w:rsid w:val="00692BAE"/>
    <w:rsid w:val="00692C71"/>
    <w:rsid w:val="00692CB4"/>
    <w:rsid w:val="00692D20"/>
    <w:rsid w:val="00692DCB"/>
    <w:rsid w:val="00692FB8"/>
    <w:rsid w:val="0069312C"/>
    <w:rsid w:val="00693192"/>
    <w:rsid w:val="00693206"/>
    <w:rsid w:val="0069325A"/>
    <w:rsid w:val="00693931"/>
    <w:rsid w:val="0069394D"/>
    <w:rsid w:val="00693F6C"/>
    <w:rsid w:val="00694069"/>
    <w:rsid w:val="0069418E"/>
    <w:rsid w:val="006943A4"/>
    <w:rsid w:val="00694480"/>
    <w:rsid w:val="006947FE"/>
    <w:rsid w:val="006948CD"/>
    <w:rsid w:val="00694B36"/>
    <w:rsid w:val="00694F0C"/>
    <w:rsid w:val="0069534D"/>
    <w:rsid w:val="00695367"/>
    <w:rsid w:val="006953B5"/>
    <w:rsid w:val="006954BC"/>
    <w:rsid w:val="006955C7"/>
    <w:rsid w:val="006955C9"/>
    <w:rsid w:val="00695991"/>
    <w:rsid w:val="00695A4D"/>
    <w:rsid w:val="00695CAA"/>
    <w:rsid w:val="00695E29"/>
    <w:rsid w:val="00696011"/>
    <w:rsid w:val="00696072"/>
    <w:rsid w:val="006960EB"/>
    <w:rsid w:val="006962B5"/>
    <w:rsid w:val="00696903"/>
    <w:rsid w:val="00696A42"/>
    <w:rsid w:val="006970C3"/>
    <w:rsid w:val="00697627"/>
    <w:rsid w:val="0069773B"/>
    <w:rsid w:val="0069783F"/>
    <w:rsid w:val="00697958"/>
    <w:rsid w:val="00697A2C"/>
    <w:rsid w:val="00697A45"/>
    <w:rsid w:val="00697E37"/>
    <w:rsid w:val="00697E56"/>
    <w:rsid w:val="00697F25"/>
    <w:rsid w:val="00697F43"/>
    <w:rsid w:val="00697FF9"/>
    <w:rsid w:val="0069B9CC"/>
    <w:rsid w:val="006A039D"/>
    <w:rsid w:val="006A044E"/>
    <w:rsid w:val="006A080C"/>
    <w:rsid w:val="006A0B2C"/>
    <w:rsid w:val="006A0C2F"/>
    <w:rsid w:val="006A0D7C"/>
    <w:rsid w:val="006A0F4C"/>
    <w:rsid w:val="006A0F6D"/>
    <w:rsid w:val="006A10B7"/>
    <w:rsid w:val="006A1287"/>
    <w:rsid w:val="006A17BF"/>
    <w:rsid w:val="006A1826"/>
    <w:rsid w:val="006A18DA"/>
    <w:rsid w:val="006A1DDA"/>
    <w:rsid w:val="006A1E50"/>
    <w:rsid w:val="006A1E65"/>
    <w:rsid w:val="006A238C"/>
    <w:rsid w:val="006A24D9"/>
    <w:rsid w:val="006A2555"/>
    <w:rsid w:val="006A275C"/>
    <w:rsid w:val="006A28FB"/>
    <w:rsid w:val="006A2A84"/>
    <w:rsid w:val="006A2F3F"/>
    <w:rsid w:val="006A31C5"/>
    <w:rsid w:val="006A32AF"/>
    <w:rsid w:val="006A33CC"/>
    <w:rsid w:val="006A34AF"/>
    <w:rsid w:val="006A353B"/>
    <w:rsid w:val="006A35CD"/>
    <w:rsid w:val="006A36A2"/>
    <w:rsid w:val="006A398A"/>
    <w:rsid w:val="006A3C6C"/>
    <w:rsid w:val="006A3F6A"/>
    <w:rsid w:val="006A3FA1"/>
    <w:rsid w:val="006A40C7"/>
    <w:rsid w:val="006A413D"/>
    <w:rsid w:val="006A42C2"/>
    <w:rsid w:val="006A4319"/>
    <w:rsid w:val="006A45D8"/>
    <w:rsid w:val="006A46FD"/>
    <w:rsid w:val="006A48F4"/>
    <w:rsid w:val="006A4912"/>
    <w:rsid w:val="006A495C"/>
    <w:rsid w:val="006A4B1E"/>
    <w:rsid w:val="006A4E34"/>
    <w:rsid w:val="006A4F74"/>
    <w:rsid w:val="006A4F97"/>
    <w:rsid w:val="006A514A"/>
    <w:rsid w:val="006A5150"/>
    <w:rsid w:val="006A51B3"/>
    <w:rsid w:val="006A51BA"/>
    <w:rsid w:val="006A5260"/>
    <w:rsid w:val="006A5394"/>
    <w:rsid w:val="006A53A9"/>
    <w:rsid w:val="006A5A2D"/>
    <w:rsid w:val="006A5C6E"/>
    <w:rsid w:val="006A5CBC"/>
    <w:rsid w:val="006A5D4D"/>
    <w:rsid w:val="006A5DF6"/>
    <w:rsid w:val="006A5E5B"/>
    <w:rsid w:val="006A5EDE"/>
    <w:rsid w:val="006A5F60"/>
    <w:rsid w:val="006A64A5"/>
    <w:rsid w:val="006A64BD"/>
    <w:rsid w:val="006A6791"/>
    <w:rsid w:val="006A6B6A"/>
    <w:rsid w:val="006A6BB2"/>
    <w:rsid w:val="006A6E28"/>
    <w:rsid w:val="006A723D"/>
    <w:rsid w:val="006A72DE"/>
    <w:rsid w:val="006A7359"/>
    <w:rsid w:val="006A736B"/>
    <w:rsid w:val="006A7664"/>
    <w:rsid w:val="006A7878"/>
    <w:rsid w:val="006A7DC4"/>
    <w:rsid w:val="006A7E7A"/>
    <w:rsid w:val="006A7EA7"/>
    <w:rsid w:val="006B0089"/>
    <w:rsid w:val="006B02E3"/>
    <w:rsid w:val="006B0489"/>
    <w:rsid w:val="006B05A7"/>
    <w:rsid w:val="006B0888"/>
    <w:rsid w:val="006B0DD7"/>
    <w:rsid w:val="006B0F59"/>
    <w:rsid w:val="006B0F7B"/>
    <w:rsid w:val="006B146F"/>
    <w:rsid w:val="006B14A0"/>
    <w:rsid w:val="006B14D0"/>
    <w:rsid w:val="006B1731"/>
    <w:rsid w:val="006B189F"/>
    <w:rsid w:val="006B1A38"/>
    <w:rsid w:val="006B1AC1"/>
    <w:rsid w:val="006B1AD2"/>
    <w:rsid w:val="006B1B50"/>
    <w:rsid w:val="006B1B66"/>
    <w:rsid w:val="006B1B94"/>
    <w:rsid w:val="006B1D43"/>
    <w:rsid w:val="006B1D61"/>
    <w:rsid w:val="006B1EE8"/>
    <w:rsid w:val="006B201E"/>
    <w:rsid w:val="006B20EF"/>
    <w:rsid w:val="006B26B1"/>
    <w:rsid w:val="006B26B7"/>
    <w:rsid w:val="006B2941"/>
    <w:rsid w:val="006B2A15"/>
    <w:rsid w:val="006B2A3F"/>
    <w:rsid w:val="006B2CFE"/>
    <w:rsid w:val="006B2E8D"/>
    <w:rsid w:val="006B30F0"/>
    <w:rsid w:val="006B362C"/>
    <w:rsid w:val="006B371B"/>
    <w:rsid w:val="006B3859"/>
    <w:rsid w:val="006B38A4"/>
    <w:rsid w:val="006B3922"/>
    <w:rsid w:val="006B39A5"/>
    <w:rsid w:val="006B3AED"/>
    <w:rsid w:val="006B3BD5"/>
    <w:rsid w:val="006B3D58"/>
    <w:rsid w:val="006B3D85"/>
    <w:rsid w:val="006B3EF1"/>
    <w:rsid w:val="006B4014"/>
    <w:rsid w:val="006B40B2"/>
    <w:rsid w:val="006B43C3"/>
    <w:rsid w:val="006B446D"/>
    <w:rsid w:val="006B453E"/>
    <w:rsid w:val="006B4562"/>
    <w:rsid w:val="006B46D9"/>
    <w:rsid w:val="006B483F"/>
    <w:rsid w:val="006B485D"/>
    <w:rsid w:val="006B4866"/>
    <w:rsid w:val="006B48B8"/>
    <w:rsid w:val="006B4944"/>
    <w:rsid w:val="006B4B77"/>
    <w:rsid w:val="006B4D4E"/>
    <w:rsid w:val="006B5131"/>
    <w:rsid w:val="006B5250"/>
    <w:rsid w:val="006B53DB"/>
    <w:rsid w:val="006B5430"/>
    <w:rsid w:val="006B5765"/>
    <w:rsid w:val="006B588E"/>
    <w:rsid w:val="006B5A6B"/>
    <w:rsid w:val="006B6203"/>
    <w:rsid w:val="006B6238"/>
    <w:rsid w:val="006B626E"/>
    <w:rsid w:val="006B6341"/>
    <w:rsid w:val="006B6429"/>
    <w:rsid w:val="006B656E"/>
    <w:rsid w:val="006B66C1"/>
    <w:rsid w:val="006B6857"/>
    <w:rsid w:val="006B6A0E"/>
    <w:rsid w:val="006B6A37"/>
    <w:rsid w:val="006B6A7F"/>
    <w:rsid w:val="006B6ADF"/>
    <w:rsid w:val="006B6B76"/>
    <w:rsid w:val="006B70DC"/>
    <w:rsid w:val="006B7169"/>
    <w:rsid w:val="006B7172"/>
    <w:rsid w:val="006B73AB"/>
    <w:rsid w:val="006B749E"/>
    <w:rsid w:val="006B759A"/>
    <w:rsid w:val="006B75E1"/>
    <w:rsid w:val="006B765D"/>
    <w:rsid w:val="006B76B6"/>
    <w:rsid w:val="006B784B"/>
    <w:rsid w:val="006B798A"/>
    <w:rsid w:val="006B7CD9"/>
    <w:rsid w:val="006B7E40"/>
    <w:rsid w:val="006B7FCB"/>
    <w:rsid w:val="006C02CE"/>
    <w:rsid w:val="006C034E"/>
    <w:rsid w:val="006C06D6"/>
    <w:rsid w:val="006C0985"/>
    <w:rsid w:val="006C0DD8"/>
    <w:rsid w:val="006C0FB2"/>
    <w:rsid w:val="006C105E"/>
    <w:rsid w:val="006C12BC"/>
    <w:rsid w:val="006C1566"/>
    <w:rsid w:val="006C15D6"/>
    <w:rsid w:val="006C1626"/>
    <w:rsid w:val="006C181E"/>
    <w:rsid w:val="006C18CC"/>
    <w:rsid w:val="006C197C"/>
    <w:rsid w:val="006C1A20"/>
    <w:rsid w:val="006C1DF2"/>
    <w:rsid w:val="006C210D"/>
    <w:rsid w:val="006C2344"/>
    <w:rsid w:val="006C238E"/>
    <w:rsid w:val="006C24F8"/>
    <w:rsid w:val="006C2500"/>
    <w:rsid w:val="006C2678"/>
    <w:rsid w:val="006C267D"/>
    <w:rsid w:val="006C26F1"/>
    <w:rsid w:val="006C2736"/>
    <w:rsid w:val="006C281A"/>
    <w:rsid w:val="006C293D"/>
    <w:rsid w:val="006C2B55"/>
    <w:rsid w:val="006C2BDF"/>
    <w:rsid w:val="006C2F52"/>
    <w:rsid w:val="006C30ED"/>
    <w:rsid w:val="006C333F"/>
    <w:rsid w:val="006C336F"/>
    <w:rsid w:val="006C353A"/>
    <w:rsid w:val="006C365C"/>
    <w:rsid w:val="006C3923"/>
    <w:rsid w:val="006C39AB"/>
    <w:rsid w:val="006C3A15"/>
    <w:rsid w:val="006C3A77"/>
    <w:rsid w:val="006C3AA7"/>
    <w:rsid w:val="006C3C01"/>
    <w:rsid w:val="006C3F00"/>
    <w:rsid w:val="006C4038"/>
    <w:rsid w:val="006C41D1"/>
    <w:rsid w:val="006C4494"/>
    <w:rsid w:val="006C4519"/>
    <w:rsid w:val="006C4AA8"/>
    <w:rsid w:val="006C4C23"/>
    <w:rsid w:val="006C4C4F"/>
    <w:rsid w:val="006C501F"/>
    <w:rsid w:val="006C51A5"/>
    <w:rsid w:val="006C5424"/>
    <w:rsid w:val="006C5476"/>
    <w:rsid w:val="006C55DD"/>
    <w:rsid w:val="006C571A"/>
    <w:rsid w:val="006C5922"/>
    <w:rsid w:val="006C5A0A"/>
    <w:rsid w:val="006C5B9C"/>
    <w:rsid w:val="006C5C0B"/>
    <w:rsid w:val="006C5C81"/>
    <w:rsid w:val="006C5E5F"/>
    <w:rsid w:val="006C6124"/>
    <w:rsid w:val="006C63B5"/>
    <w:rsid w:val="006C66E1"/>
    <w:rsid w:val="006C676C"/>
    <w:rsid w:val="006C6889"/>
    <w:rsid w:val="006C69AF"/>
    <w:rsid w:val="006C6A8D"/>
    <w:rsid w:val="006C6B8F"/>
    <w:rsid w:val="006C6C93"/>
    <w:rsid w:val="006C6D92"/>
    <w:rsid w:val="006C6E31"/>
    <w:rsid w:val="006C6F87"/>
    <w:rsid w:val="006C7042"/>
    <w:rsid w:val="006C709C"/>
    <w:rsid w:val="006C71DA"/>
    <w:rsid w:val="006C71F1"/>
    <w:rsid w:val="006C773B"/>
    <w:rsid w:val="006C7884"/>
    <w:rsid w:val="006C794B"/>
    <w:rsid w:val="006C7A17"/>
    <w:rsid w:val="006C7CBB"/>
    <w:rsid w:val="006C7D5B"/>
    <w:rsid w:val="006C7EA9"/>
    <w:rsid w:val="006C7F21"/>
    <w:rsid w:val="006C7FAD"/>
    <w:rsid w:val="006CF5ED"/>
    <w:rsid w:val="006D0069"/>
    <w:rsid w:val="006D00DC"/>
    <w:rsid w:val="006D0188"/>
    <w:rsid w:val="006D071C"/>
    <w:rsid w:val="006D0772"/>
    <w:rsid w:val="006D07D0"/>
    <w:rsid w:val="006D0941"/>
    <w:rsid w:val="006D09F1"/>
    <w:rsid w:val="006D0A92"/>
    <w:rsid w:val="006D0B41"/>
    <w:rsid w:val="006D0CDB"/>
    <w:rsid w:val="006D0E2B"/>
    <w:rsid w:val="006D0E88"/>
    <w:rsid w:val="006D11CE"/>
    <w:rsid w:val="006D14F0"/>
    <w:rsid w:val="006D1549"/>
    <w:rsid w:val="006D167E"/>
    <w:rsid w:val="006D1681"/>
    <w:rsid w:val="006D16BD"/>
    <w:rsid w:val="006D19F8"/>
    <w:rsid w:val="006D1F9D"/>
    <w:rsid w:val="006D210A"/>
    <w:rsid w:val="006D2356"/>
    <w:rsid w:val="006D245A"/>
    <w:rsid w:val="006D289A"/>
    <w:rsid w:val="006D28B0"/>
    <w:rsid w:val="006D28CA"/>
    <w:rsid w:val="006D2B93"/>
    <w:rsid w:val="006D2D93"/>
    <w:rsid w:val="006D2DC0"/>
    <w:rsid w:val="006D2E22"/>
    <w:rsid w:val="006D2E8D"/>
    <w:rsid w:val="006D36FE"/>
    <w:rsid w:val="006D39F4"/>
    <w:rsid w:val="006D3AC6"/>
    <w:rsid w:val="006D3F6B"/>
    <w:rsid w:val="006D3FED"/>
    <w:rsid w:val="006D41B2"/>
    <w:rsid w:val="006D4865"/>
    <w:rsid w:val="006D4EF5"/>
    <w:rsid w:val="006D5372"/>
    <w:rsid w:val="006D5546"/>
    <w:rsid w:val="006D56E8"/>
    <w:rsid w:val="006D572E"/>
    <w:rsid w:val="006D5769"/>
    <w:rsid w:val="006D5A88"/>
    <w:rsid w:val="006D5A92"/>
    <w:rsid w:val="006D5BF6"/>
    <w:rsid w:val="006D5C06"/>
    <w:rsid w:val="006D5CA6"/>
    <w:rsid w:val="006D5D2B"/>
    <w:rsid w:val="006D5F6E"/>
    <w:rsid w:val="006D5F94"/>
    <w:rsid w:val="006D647D"/>
    <w:rsid w:val="006D64F0"/>
    <w:rsid w:val="006D682D"/>
    <w:rsid w:val="006D6937"/>
    <w:rsid w:val="006D6A73"/>
    <w:rsid w:val="006D6A7C"/>
    <w:rsid w:val="006D6C0F"/>
    <w:rsid w:val="006D6DD6"/>
    <w:rsid w:val="006D6EBC"/>
    <w:rsid w:val="006D6FA9"/>
    <w:rsid w:val="006D6FC6"/>
    <w:rsid w:val="006D70F2"/>
    <w:rsid w:val="006D7308"/>
    <w:rsid w:val="006D748D"/>
    <w:rsid w:val="006D74F6"/>
    <w:rsid w:val="006D751C"/>
    <w:rsid w:val="006D7802"/>
    <w:rsid w:val="006D7C44"/>
    <w:rsid w:val="006D7CBC"/>
    <w:rsid w:val="006D7D8D"/>
    <w:rsid w:val="006D7FCE"/>
    <w:rsid w:val="006E01E7"/>
    <w:rsid w:val="006E055D"/>
    <w:rsid w:val="006E0746"/>
    <w:rsid w:val="006E0826"/>
    <w:rsid w:val="006E0CCC"/>
    <w:rsid w:val="006E0E5A"/>
    <w:rsid w:val="006E0E82"/>
    <w:rsid w:val="006E0E8D"/>
    <w:rsid w:val="006E0FD5"/>
    <w:rsid w:val="006E10D2"/>
    <w:rsid w:val="006E1101"/>
    <w:rsid w:val="006E146C"/>
    <w:rsid w:val="006E1948"/>
    <w:rsid w:val="006E1AD0"/>
    <w:rsid w:val="006E1B74"/>
    <w:rsid w:val="006E1D3C"/>
    <w:rsid w:val="006E1F4A"/>
    <w:rsid w:val="006E203D"/>
    <w:rsid w:val="006E2241"/>
    <w:rsid w:val="006E25F4"/>
    <w:rsid w:val="006E2763"/>
    <w:rsid w:val="006E2898"/>
    <w:rsid w:val="006E29C6"/>
    <w:rsid w:val="006E2CE4"/>
    <w:rsid w:val="006E2D74"/>
    <w:rsid w:val="006E2DBF"/>
    <w:rsid w:val="006E2EB3"/>
    <w:rsid w:val="006E3115"/>
    <w:rsid w:val="006E344D"/>
    <w:rsid w:val="006E346A"/>
    <w:rsid w:val="006E3977"/>
    <w:rsid w:val="006E3B18"/>
    <w:rsid w:val="006E3B30"/>
    <w:rsid w:val="006E3BE2"/>
    <w:rsid w:val="006E3CEE"/>
    <w:rsid w:val="006E3D3A"/>
    <w:rsid w:val="006E3E19"/>
    <w:rsid w:val="006E3F00"/>
    <w:rsid w:val="006E42AF"/>
    <w:rsid w:val="006E438E"/>
    <w:rsid w:val="006E4432"/>
    <w:rsid w:val="006E4551"/>
    <w:rsid w:val="006E4A3E"/>
    <w:rsid w:val="006E4BE9"/>
    <w:rsid w:val="006E4D9A"/>
    <w:rsid w:val="006E4EF0"/>
    <w:rsid w:val="006E4FA9"/>
    <w:rsid w:val="006E5017"/>
    <w:rsid w:val="006E5029"/>
    <w:rsid w:val="006E5561"/>
    <w:rsid w:val="006E55EB"/>
    <w:rsid w:val="006E5853"/>
    <w:rsid w:val="006E5926"/>
    <w:rsid w:val="006E5928"/>
    <w:rsid w:val="006E5B94"/>
    <w:rsid w:val="006E5E11"/>
    <w:rsid w:val="006E607B"/>
    <w:rsid w:val="006E629B"/>
    <w:rsid w:val="006E6517"/>
    <w:rsid w:val="006E6532"/>
    <w:rsid w:val="006E67DE"/>
    <w:rsid w:val="006E6B3B"/>
    <w:rsid w:val="006E6BCF"/>
    <w:rsid w:val="006E6D70"/>
    <w:rsid w:val="006E71DD"/>
    <w:rsid w:val="006E7468"/>
    <w:rsid w:val="006E75B0"/>
    <w:rsid w:val="006E7881"/>
    <w:rsid w:val="006E78BE"/>
    <w:rsid w:val="006E795F"/>
    <w:rsid w:val="006E79A7"/>
    <w:rsid w:val="006E7A28"/>
    <w:rsid w:val="006E7BD7"/>
    <w:rsid w:val="006E7D1A"/>
    <w:rsid w:val="006F0288"/>
    <w:rsid w:val="006F040A"/>
    <w:rsid w:val="006F04D4"/>
    <w:rsid w:val="006F0596"/>
    <w:rsid w:val="006F0787"/>
    <w:rsid w:val="006F0A22"/>
    <w:rsid w:val="006F0D4F"/>
    <w:rsid w:val="006F0E9F"/>
    <w:rsid w:val="006F0F72"/>
    <w:rsid w:val="006F15BA"/>
    <w:rsid w:val="006F164A"/>
    <w:rsid w:val="006F191E"/>
    <w:rsid w:val="006F1A6E"/>
    <w:rsid w:val="006F1A71"/>
    <w:rsid w:val="006F1AD5"/>
    <w:rsid w:val="006F1C74"/>
    <w:rsid w:val="006F21A4"/>
    <w:rsid w:val="006F2224"/>
    <w:rsid w:val="006F2481"/>
    <w:rsid w:val="006F2621"/>
    <w:rsid w:val="006F2829"/>
    <w:rsid w:val="006F2B61"/>
    <w:rsid w:val="006F2C40"/>
    <w:rsid w:val="006F2EF2"/>
    <w:rsid w:val="006F2FFE"/>
    <w:rsid w:val="006F3005"/>
    <w:rsid w:val="006F35DA"/>
    <w:rsid w:val="006F37C9"/>
    <w:rsid w:val="006F37F0"/>
    <w:rsid w:val="006F3841"/>
    <w:rsid w:val="006F3D89"/>
    <w:rsid w:val="006F3DBA"/>
    <w:rsid w:val="006F3F8B"/>
    <w:rsid w:val="006F409F"/>
    <w:rsid w:val="006F4168"/>
    <w:rsid w:val="006F4347"/>
    <w:rsid w:val="006F43BE"/>
    <w:rsid w:val="006F47D1"/>
    <w:rsid w:val="006F4A21"/>
    <w:rsid w:val="006F4B39"/>
    <w:rsid w:val="006F4CB0"/>
    <w:rsid w:val="006F4FF7"/>
    <w:rsid w:val="006F4FFC"/>
    <w:rsid w:val="006F537A"/>
    <w:rsid w:val="006F53D7"/>
    <w:rsid w:val="006F55FC"/>
    <w:rsid w:val="006F580D"/>
    <w:rsid w:val="006F5883"/>
    <w:rsid w:val="006F58DC"/>
    <w:rsid w:val="006F5B51"/>
    <w:rsid w:val="006F5BF2"/>
    <w:rsid w:val="006F5D76"/>
    <w:rsid w:val="006F618A"/>
    <w:rsid w:val="006F61DC"/>
    <w:rsid w:val="006F644E"/>
    <w:rsid w:val="006F6478"/>
    <w:rsid w:val="006F682C"/>
    <w:rsid w:val="006F6919"/>
    <w:rsid w:val="006F6B40"/>
    <w:rsid w:val="006F6DF5"/>
    <w:rsid w:val="006F6FC5"/>
    <w:rsid w:val="006F7042"/>
    <w:rsid w:val="006F70F4"/>
    <w:rsid w:val="006F71D8"/>
    <w:rsid w:val="006F72C5"/>
    <w:rsid w:val="006F75D2"/>
    <w:rsid w:val="006F761C"/>
    <w:rsid w:val="006F763B"/>
    <w:rsid w:val="006F7767"/>
    <w:rsid w:val="006F79BE"/>
    <w:rsid w:val="006F7AF8"/>
    <w:rsid w:val="006F7BD8"/>
    <w:rsid w:val="006F7DE3"/>
    <w:rsid w:val="006F7FB1"/>
    <w:rsid w:val="006FE97D"/>
    <w:rsid w:val="00700252"/>
    <w:rsid w:val="007002F9"/>
    <w:rsid w:val="00700359"/>
    <w:rsid w:val="0070049A"/>
    <w:rsid w:val="00700879"/>
    <w:rsid w:val="00700A6C"/>
    <w:rsid w:val="00700BE8"/>
    <w:rsid w:val="00700F37"/>
    <w:rsid w:val="00700F93"/>
    <w:rsid w:val="0070104F"/>
    <w:rsid w:val="007010D7"/>
    <w:rsid w:val="00701227"/>
    <w:rsid w:val="00701704"/>
    <w:rsid w:val="0070190E"/>
    <w:rsid w:val="00701BB7"/>
    <w:rsid w:val="00701CC6"/>
    <w:rsid w:val="00701E47"/>
    <w:rsid w:val="007020FD"/>
    <w:rsid w:val="007022ED"/>
    <w:rsid w:val="0070266F"/>
    <w:rsid w:val="0070269D"/>
    <w:rsid w:val="0070274A"/>
    <w:rsid w:val="007027F6"/>
    <w:rsid w:val="007028B5"/>
    <w:rsid w:val="00702A9D"/>
    <w:rsid w:val="00702C1D"/>
    <w:rsid w:val="00702D00"/>
    <w:rsid w:val="00702F26"/>
    <w:rsid w:val="0070313A"/>
    <w:rsid w:val="0070352A"/>
    <w:rsid w:val="007036F0"/>
    <w:rsid w:val="007036FD"/>
    <w:rsid w:val="0070371B"/>
    <w:rsid w:val="0070381A"/>
    <w:rsid w:val="0070382C"/>
    <w:rsid w:val="007038BE"/>
    <w:rsid w:val="00703B32"/>
    <w:rsid w:val="00703B8B"/>
    <w:rsid w:val="00703C35"/>
    <w:rsid w:val="00703C3A"/>
    <w:rsid w:val="00703DDE"/>
    <w:rsid w:val="00703E57"/>
    <w:rsid w:val="00704453"/>
    <w:rsid w:val="0070479A"/>
    <w:rsid w:val="007047EF"/>
    <w:rsid w:val="00704857"/>
    <w:rsid w:val="007048E5"/>
    <w:rsid w:val="00704A81"/>
    <w:rsid w:val="00704B01"/>
    <w:rsid w:val="00704EE1"/>
    <w:rsid w:val="007051CD"/>
    <w:rsid w:val="0070523E"/>
    <w:rsid w:val="00705384"/>
    <w:rsid w:val="00705388"/>
    <w:rsid w:val="007054FA"/>
    <w:rsid w:val="007056C4"/>
    <w:rsid w:val="0070577E"/>
    <w:rsid w:val="00705ABA"/>
    <w:rsid w:val="00705ABB"/>
    <w:rsid w:val="00705AC0"/>
    <w:rsid w:val="00705B1A"/>
    <w:rsid w:val="00705C6C"/>
    <w:rsid w:val="00705F31"/>
    <w:rsid w:val="007063B3"/>
    <w:rsid w:val="0070649A"/>
    <w:rsid w:val="00706690"/>
    <w:rsid w:val="0070677A"/>
    <w:rsid w:val="00706C12"/>
    <w:rsid w:val="00706D95"/>
    <w:rsid w:val="00706F9D"/>
    <w:rsid w:val="007071C2"/>
    <w:rsid w:val="007075B7"/>
    <w:rsid w:val="00707682"/>
    <w:rsid w:val="0070769B"/>
    <w:rsid w:val="007078D1"/>
    <w:rsid w:val="00707C93"/>
    <w:rsid w:val="00707EEC"/>
    <w:rsid w:val="00710547"/>
    <w:rsid w:val="00710804"/>
    <w:rsid w:val="007108E1"/>
    <w:rsid w:val="00710932"/>
    <w:rsid w:val="00710C51"/>
    <w:rsid w:val="00710C81"/>
    <w:rsid w:val="00710D60"/>
    <w:rsid w:val="00710EDF"/>
    <w:rsid w:val="00711040"/>
    <w:rsid w:val="007112CE"/>
    <w:rsid w:val="007113B9"/>
    <w:rsid w:val="007114B7"/>
    <w:rsid w:val="007115F9"/>
    <w:rsid w:val="007117A9"/>
    <w:rsid w:val="007117F4"/>
    <w:rsid w:val="00711829"/>
    <w:rsid w:val="00711B6B"/>
    <w:rsid w:val="00711D29"/>
    <w:rsid w:val="007124A9"/>
    <w:rsid w:val="00712554"/>
    <w:rsid w:val="007125D1"/>
    <w:rsid w:val="00712604"/>
    <w:rsid w:val="00712605"/>
    <w:rsid w:val="00712767"/>
    <w:rsid w:val="00712AAC"/>
    <w:rsid w:val="00712C28"/>
    <w:rsid w:val="00712C63"/>
    <w:rsid w:val="0071315F"/>
    <w:rsid w:val="007131A6"/>
    <w:rsid w:val="007131E9"/>
    <w:rsid w:val="007132E8"/>
    <w:rsid w:val="00713520"/>
    <w:rsid w:val="00713565"/>
    <w:rsid w:val="00713798"/>
    <w:rsid w:val="00713958"/>
    <w:rsid w:val="00713AEC"/>
    <w:rsid w:val="00713BC2"/>
    <w:rsid w:val="00713CC3"/>
    <w:rsid w:val="00714095"/>
    <w:rsid w:val="007140C2"/>
    <w:rsid w:val="007141C5"/>
    <w:rsid w:val="007142D1"/>
    <w:rsid w:val="007143F3"/>
    <w:rsid w:val="00714472"/>
    <w:rsid w:val="0071458F"/>
    <w:rsid w:val="007147DC"/>
    <w:rsid w:val="00714B35"/>
    <w:rsid w:val="00714CC6"/>
    <w:rsid w:val="00714D15"/>
    <w:rsid w:val="00714D4D"/>
    <w:rsid w:val="00714D93"/>
    <w:rsid w:val="007152EF"/>
    <w:rsid w:val="0071543B"/>
    <w:rsid w:val="00715AC8"/>
    <w:rsid w:val="00715D4C"/>
    <w:rsid w:val="00715D6E"/>
    <w:rsid w:val="0071617F"/>
    <w:rsid w:val="0071627E"/>
    <w:rsid w:val="0071635A"/>
    <w:rsid w:val="00716483"/>
    <w:rsid w:val="00716716"/>
    <w:rsid w:val="00716AA2"/>
    <w:rsid w:val="00716AB2"/>
    <w:rsid w:val="00716ACC"/>
    <w:rsid w:val="00716D07"/>
    <w:rsid w:val="00716DFF"/>
    <w:rsid w:val="00716E17"/>
    <w:rsid w:val="007175A7"/>
    <w:rsid w:val="0071762E"/>
    <w:rsid w:val="007176E7"/>
    <w:rsid w:val="007178C7"/>
    <w:rsid w:val="0071792C"/>
    <w:rsid w:val="0071798D"/>
    <w:rsid w:val="007179FB"/>
    <w:rsid w:val="00717BBC"/>
    <w:rsid w:val="00717BE5"/>
    <w:rsid w:val="00717C75"/>
    <w:rsid w:val="00717E95"/>
    <w:rsid w:val="00717F64"/>
    <w:rsid w:val="00720106"/>
    <w:rsid w:val="00720279"/>
    <w:rsid w:val="00720369"/>
    <w:rsid w:val="00720480"/>
    <w:rsid w:val="007205C7"/>
    <w:rsid w:val="007206E7"/>
    <w:rsid w:val="00720775"/>
    <w:rsid w:val="00720885"/>
    <w:rsid w:val="00720AB4"/>
    <w:rsid w:val="00720B8F"/>
    <w:rsid w:val="00720BAA"/>
    <w:rsid w:val="00720BC1"/>
    <w:rsid w:val="00720E47"/>
    <w:rsid w:val="00720F05"/>
    <w:rsid w:val="00720F94"/>
    <w:rsid w:val="007210C8"/>
    <w:rsid w:val="0072129A"/>
    <w:rsid w:val="00721393"/>
    <w:rsid w:val="00721457"/>
    <w:rsid w:val="0072152E"/>
    <w:rsid w:val="00721678"/>
    <w:rsid w:val="0072173D"/>
    <w:rsid w:val="007217A3"/>
    <w:rsid w:val="007218DF"/>
    <w:rsid w:val="0072193B"/>
    <w:rsid w:val="007220A4"/>
    <w:rsid w:val="00722145"/>
    <w:rsid w:val="0072218A"/>
    <w:rsid w:val="007225CC"/>
    <w:rsid w:val="007227F6"/>
    <w:rsid w:val="0072281C"/>
    <w:rsid w:val="0072282C"/>
    <w:rsid w:val="0072293C"/>
    <w:rsid w:val="00722A97"/>
    <w:rsid w:val="00722B6D"/>
    <w:rsid w:val="00722D1D"/>
    <w:rsid w:val="00722D4F"/>
    <w:rsid w:val="00722ED3"/>
    <w:rsid w:val="00722F85"/>
    <w:rsid w:val="00723003"/>
    <w:rsid w:val="0072303F"/>
    <w:rsid w:val="007230FA"/>
    <w:rsid w:val="007231F7"/>
    <w:rsid w:val="00723832"/>
    <w:rsid w:val="00723A26"/>
    <w:rsid w:val="00723D25"/>
    <w:rsid w:val="00724038"/>
    <w:rsid w:val="00724168"/>
    <w:rsid w:val="00724196"/>
    <w:rsid w:val="00724321"/>
    <w:rsid w:val="00724328"/>
    <w:rsid w:val="00724397"/>
    <w:rsid w:val="007244F0"/>
    <w:rsid w:val="00724753"/>
    <w:rsid w:val="007249CD"/>
    <w:rsid w:val="00724AD1"/>
    <w:rsid w:val="00724CF3"/>
    <w:rsid w:val="00724DE5"/>
    <w:rsid w:val="00724E14"/>
    <w:rsid w:val="00724E2B"/>
    <w:rsid w:val="00724F00"/>
    <w:rsid w:val="00724FE8"/>
    <w:rsid w:val="00725001"/>
    <w:rsid w:val="00725015"/>
    <w:rsid w:val="0072517E"/>
    <w:rsid w:val="00725211"/>
    <w:rsid w:val="00725250"/>
    <w:rsid w:val="007252FF"/>
    <w:rsid w:val="0072559F"/>
    <w:rsid w:val="007257CE"/>
    <w:rsid w:val="007259AA"/>
    <w:rsid w:val="00725A93"/>
    <w:rsid w:val="00725C13"/>
    <w:rsid w:val="00725CD5"/>
    <w:rsid w:val="00725CF9"/>
    <w:rsid w:val="00725D13"/>
    <w:rsid w:val="00725D65"/>
    <w:rsid w:val="00725E2C"/>
    <w:rsid w:val="00725E2F"/>
    <w:rsid w:val="00725EA1"/>
    <w:rsid w:val="00725EF6"/>
    <w:rsid w:val="00725FBB"/>
    <w:rsid w:val="0072615D"/>
    <w:rsid w:val="00726261"/>
    <w:rsid w:val="007262ED"/>
    <w:rsid w:val="007262F2"/>
    <w:rsid w:val="0072632F"/>
    <w:rsid w:val="00726527"/>
    <w:rsid w:val="0072667A"/>
    <w:rsid w:val="00726693"/>
    <w:rsid w:val="007266D6"/>
    <w:rsid w:val="00726765"/>
    <w:rsid w:val="00726B3F"/>
    <w:rsid w:val="00726B49"/>
    <w:rsid w:val="00726DF0"/>
    <w:rsid w:val="00726E80"/>
    <w:rsid w:val="00726F95"/>
    <w:rsid w:val="00727188"/>
    <w:rsid w:val="007273F3"/>
    <w:rsid w:val="00727544"/>
    <w:rsid w:val="007277D6"/>
    <w:rsid w:val="007278F2"/>
    <w:rsid w:val="00727CB5"/>
    <w:rsid w:val="00727DAC"/>
    <w:rsid w:val="00727E00"/>
    <w:rsid w:val="00727F9B"/>
    <w:rsid w:val="00729ABB"/>
    <w:rsid w:val="0072A9F7"/>
    <w:rsid w:val="00730048"/>
    <w:rsid w:val="0073025A"/>
    <w:rsid w:val="007302B1"/>
    <w:rsid w:val="00730651"/>
    <w:rsid w:val="00730831"/>
    <w:rsid w:val="007308C5"/>
    <w:rsid w:val="00730967"/>
    <w:rsid w:val="00730F8C"/>
    <w:rsid w:val="007310D2"/>
    <w:rsid w:val="007311AA"/>
    <w:rsid w:val="00731256"/>
    <w:rsid w:val="007313E3"/>
    <w:rsid w:val="00731465"/>
    <w:rsid w:val="0073169A"/>
    <w:rsid w:val="00731833"/>
    <w:rsid w:val="00731856"/>
    <w:rsid w:val="00731954"/>
    <w:rsid w:val="00731962"/>
    <w:rsid w:val="00731B98"/>
    <w:rsid w:val="00731BFC"/>
    <w:rsid w:val="00731E0D"/>
    <w:rsid w:val="00731E23"/>
    <w:rsid w:val="00731F20"/>
    <w:rsid w:val="00732087"/>
    <w:rsid w:val="007321D0"/>
    <w:rsid w:val="00732213"/>
    <w:rsid w:val="0073230B"/>
    <w:rsid w:val="007323D0"/>
    <w:rsid w:val="007324E4"/>
    <w:rsid w:val="00732512"/>
    <w:rsid w:val="007326B1"/>
    <w:rsid w:val="007326D4"/>
    <w:rsid w:val="00732744"/>
    <w:rsid w:val="0073274F"/>
    <w:rsid w:val="007328C2"/>
    <w:rsid w:val="00732B16"/>
    <w:rsid w:val="00732E44"/>
    <w:rsid w:val="00732F30"/>
    <w:rsid w:val="00732FAB"/>
    <w:rsid w:val="00733048"/>
    <w:rsid w:val="007333D5"/>
    <w:rsid w:val="007336C8"/>
    <w:rsid w:val="00733925"/>
    <w:rsid w:val="007339C1"/>
    <w:rsid w:val="007339C2"/>
    <w:rsid w:val="00733A45"/>
    <w:rsid w:val="00733CC4"/>
    <w:rsid w:val="007340C4"/>
    <w:rsid w:val="00734112"/>
    <w:rsid w:val="00734290"/>
    <w:rsid w:val="00734346"/>
    <w:rsid w:val="00734454"/>
    <w:rsid w:val="00734475"/>
    <w:rsid w:val="0073496D"/>
    <w:rsid w:val="0073499B"/>
    <w:rsid w:val="007349B0"/>
    <w:rsid w:val="00734A19"/>
    <w:rsid w:val="00734BC5"/>
    <w:rsid w:val="00734C98"/>
    <w:rsid w:val="00734E2D"/>
    <w:rsid w:val="00734E8A"/>
    <w:rsid w:val="00734FA2"/>
    <w:rsid w:val="00735001"/>
    <w:rsid w:val="007350D0"/>
    <w:rsid w:val="007350E1"/>
    <w:rsid w:val="0073562C"/>
    <w:rsid w:val="00735851"/>
    <w:rsid w:val="00735A07"/>
    <w:rsid w:val="00735C92"/>
    <w:rsid w:val="0073605B"/>
    <w:rsid w:val="00736125"/>
    <w:rsid w:val="00736409"/>
    <w:rsid w:val="00736642"/>
    <w:rsid w:val="00736792"/>
    <w:rsid w:val="007367A0"/>
    <w:rsid w:val="00736A03"/>
    <w:rsid w:val="00736A67"/>
    <w:rsid w:val="00736B34"/>
    <w:rsid w:val="00736C29"/>
    <w:rsid w:val="00736C62"/>
    <w:rsid w:val="00736F93"/>
    <w:rsid w:val="00737021"/>
    <w:rsid w:val="007370A5"/>
    <w:rsid w:val="0073770E"/>
    <w:rsid w:val="0073784D"/>
    <w:rsid w:val="007379F0"/>
    <w:rsid w:val="00737A79"/>
    <w:rsid w:val="00737AE2"/>
    <w:rsid w:val="00737BF7"/>
    <w:rsid w:val="00737C05"/>
    <w:rsid w:val="00737E4B"/>
    <w:rsid w:val="00737F4F"/>
    <w:rsid w:val="007403C3"/>
    <w:rsid w:val="007407B2"/>
    <w:rsid w:val="00740A95"/>
    <w:rsid w:val="00740AA8"/>
    <w:rsid w:val="00740AC7"/>
    <w:rsid w:val="00740C13"/>
    <w:rsid w:val="00740C6D"/>
    <w:rsid w:val="00740D2C"/>
    <w:rsid w:val="00740F0F"/>
    <w:rsid w:val="00741051"/>
    <w:rsid w:val="00741088"/>
    <w:rsid w:val="007413E5"/>
    <w:rsid w:val="00741448"/>
    <w:rsid w:val="007415DC"/>
    <w:rsid w:val="00741818"/>
    <w:rsid w:val="00741865"/>
    <w:rsid w:val="00741877"/>
    <w:rsid w:val="00741ACA"/>
    <w:rsid w:val="00741F13"/>
    <w:rsid w:val="00741FF4"/>
    <w:rsid w:val="0074204A"/>
    <w:rsid w:val="007421BF"/>
    <w:rsid w:val="00742473"/>
    <w:rsid w:val="007424DB"/>
    <w:rsid w:val="0074255A"/>
    <w:rsid w:val="007426FB"/>
    <w:rsid w:val="007428EF"/>
    <w:rsid w:val="007429C6"/>
    <w:rsid w:val="0074302E"/>
    <w:rsid w:val="00743243"/>
    <w:rsid w:val="007432A8"/>
    <w:rsid w:val="00743312"/>
    <w:rsid w:val="00743387"/>
    <w:rsid w:val="007433CB"/>
    <w:rsid w:val="00743433"/>
    <w:rsid w:val="007434FE"/>
    <w:rsid w:val="00743549"/>
    <w:rsid w:val="00743573"/>
    <w:rsid w:val="00743698"/>
    <w:rsid w:val="00743711"/>
    <w:rsid w:val="00743894"/>
    <w:rsid w:val="00743C65"/>
    <w:rsid w:val="00743DDD"/>
    <w:rsid w:val="00743E50"/>
    <w:rsid w:val="00743F40"/>
    <w:rsid w:val="007440A7"/>
    <w:rsid w:val="007442B0"/>
    <w:rsid w:val="0074431A"/>
    <w:rsid w:val="00744494"/>
    <w:rsid w:val="00744760"/>
    <w:rsid w:val="0074480F"/>
    <w:rsid w:val="00744819"/>
    <w:rsid w:val="00744ACA"/>
    <w:rsid w:val="0074501E"/>
    <w:rsid w:val="00745194"/>
    <w:rsid w:val="0074551A"/>
    <w:rsid w:val="0074553C"/>
    <w:rsid w:val="007455DE"/>
    <w:rsid w:val="007456F1"/>
    <w:rsid w:val="00745738"/>
    <w:rsid w:val="0074593C"/>
    <w:rsid w:val="00745A9A"/>
    <w:rsid w:val="00745D2F"/>
    <w:rsid w:val="00745DB6"/>
    <w:rsid w:val="00745E67"/>
    <w:rsid w:val="00745EC5"/>
    <w:rsid w:val="00745EDD"/>
    <w:rsid w:val="00746335"/>
    <w:rsid w:val="007463DF"/>
    <w:rsid w:val="007463F3"/>
    <w:rsid w:val="00746711"/>
    <w:rsid w:val="00746819"/>
    <w:rsid w:val="007468C5"/>
    <w:rsid w:val="00746976"/>
    <w:rsid w:val="00746BC2"/>
    <w:rsid w:val="00746C08"/>
    <w:rsid w:val="00746D84"/>
    <w:rsid w:val="00746E73"/>
    <w:rsid w:val="00746FF7"/>
    <w:rsid w:val="0074722E"/>
    <w:rsid w:val="0074760E"/>
    <w:rsid w:val="007476DF"/>
    <w:rsid w:val="0074772D"/>
    <w:rsid w:val="007479AD"/>
    <w:rsid w:val="00747ADD"/>
    <w:rsid w:val="00747CDF"/>
    <w:rsid w:val="00747E23"/>
    <w:rsid w:val="00747E8A"/>
    <w:rsid w:val="00747FC6"/>
    <w:rsid w:val="00750597"/>
    <w:rsid w:val="0075069B"/>
    <w:rsid w:val="007507B3"/>
    <w:rsid w:val="00750B48"/>
    <w:rsid w:val="00750B7F"/>
    <w:rsid w:val="00750BDB"/>
    <w:rsid w:val="00750C27"/>
    <w:rsid w:val="00750CFC"/>
    <w:rsid w:val="007513A2"/>
    <w:rsid w:val="00751480"/>
    <w:rsid w:val="00751881"/>
    <w:rsid w:val="007518B9"/>
    <w:rsid w:val="00751C97"/>
    <w:rsid w:val="00751C9B"/>
    <w:rsid w:val="00751CF0"/>
    <w:rsid w:val="00751DFF"/>
    <w:rsid w:val="00751E71"/>
    <w:rsid w:val="00751F74"/>
    <w:rsid w:val="00752191"/>
    <w:rsid w:val="007521AD"/>
    <w:rsid w:val="007521BD"/>
    <w:rsid w:val="007525F4"/>
    <w:rsid w:val="007528F8"/>
    <w:rsid w:val="00752A8B"/>
    <w:rsid w:val="00752B9D"/>
    <w:rsid w:val="00752C07"/>
    <w:rsid w:val="00752CD3"/>
    <w:rsid w:val="0075306F"/>
    <w:rsid w:val="0075331D"/>
    <w:rsid w:val="007535AE"/>
    <w:rsid w:val="007538CC"/>
    <w:rsid w:val="007539B2"/>
    <w:rsid w:val="00753C5A"/>
    <w:rsid w:val="00753FCB"/>
    <w:rsid w:val="00754021"/>
    <w:rsid w:val="00754140"/>
    <w:rsid w:val="0075445D"/>
    <w:rsid w:val="00754496"/>
    <w:rsid w:val="0075464C"/>
    <w:rsid w:val="007546AB"/>
    <w:rsid w:val="00754D69"/>
    <w:rsid w:val="00754EED"/>
    <w:rsid w:val="00754EF3"/>
    <w:rsid w:val="00755340"/>
    <w:rsid w:val="00755397"/>
    <w:rsid w:val="0075541F"/>
    <w:rsid w:val="007555BE"/>
    <w:rsid w:val="00755610"/>
    <w:rsid w:val="0075590A"/>
    <w:rsid w:val="00755AC6"/>
    <w:rsid w:val="00755F6F"/>
    <w:rsid w:val="007561AE"/>
    <w:rsid w:val="007561DD"/>
    <w:rsid w:val="00756207"/>
    <w:rsid w:val="0075646D"/>
    <w:rsid w:val="0075659A"/>
    <w:rsid w:val="007567B1"/>
    <w:rsid w:val="0075697E"/>
    <w:rsid w:val="007569A7"/>
    <w:rsid w:val="00756BFD"/>
    <w:rsid w:val="00756D3C"/>
    <w:rsid w:val="00756EC9"/>
    <w:rsid w:val="007572A0"/>
    <w:rsid w:val="0075758D"/>
    <w:rsid w:val="00757887"/>
    <w:rsid w:val="007579B2"/>
    <w:rsid w:val="007579F0"/>
    <w:rsid w:val="00757ACD"/>
    <w:rsid w:val="00757BED"/>
    <w:rsid w:val="00757E57"/>
    <w:rsid w:val="00760012"/>
    <w:rsid w:val="007600D8"/>
    <w:rsid w:val="00760300"/>
    <w:rsid w:val="0076044B"/>
    <w:rsid w:val="007605AE"/>
    <w:rsid w:val="0076061F"/>
    <w:rsid w:val="00760732"/>
    <w:rsid w:val="00760B81"/>
    <w:rsid w:val="00760E54"/>
    <w:rsid w:val="007611A6"/>
    <w:rsid w:val="007613C3"/>
    <w:rsid w:val="00761403"/>
    <w:rsid w:val="00761632"/>
    <w:rsid w:val="0076167D"/>
    <w:rsid w:val="0076182C"/>
    <w:rsid w:val="00761970"/>
    <w:rsid w:val="0076198D"/>
    <w:rsid w:val="00762049"/>
    <w:rsid w:val="007620A2"/>
    <w:rsid w:val="0076231B"/>
    <w:rsid w:val="0076247A"/>
    <w:rsid w:val="007627A6"/>
    <w:rsid w:val="007627AF"/>
    <w:rsid w:val="007628B5"/>
    <w:rsid w:val="007629D9"/>
    <w:rsid w:val="00762A04"/>
    <w:rsid w:val="00762E39"/>
    <w:rsid w:val="00762EB2"/>
    <w:rsid w:val="007630C5"/>
    <w:rsid w:val="007630DF"/>
    <w:rsid w:val="00763539"/>
    <w:rsid w:val="00763667"/>
    <w:rsid w:val="007637E4"/>
    <w:rsid w:val="00763859"/>
    <w:rsid w:val="00763977"/>
    <w:rsid w:val="00763987"/>
    <w:rsid w:val="00763B62"/>
    <w:rsid w:val="00763D93"/>
    <w:rsid w:val="00763DCE"/>
    <w:rsid w:val="00763E43"/>
    <w:rsid w:val="00764006"/>
    <w:rsid w:val="00764188"/>
    <w:rsid w:val="0076436E"/>
    <w:rsid w:val="0076472E"/>
    <w:rsid w:val="007649D9"/>
    <w:rsid w:val="007649E3"/>
    <w:rsid w:val="00764C03"/>
    <w:rsid w:val="00764CDF"/>
    <w:rsid w:val="00764ECD"/>
    <w:rsid w:val="00764F4A"/>
    <w:rsid w:val="00764F4F"/>
    <w:rsid w:val="00765039"/>
    <w:rsid w:val="00765048"/>
    <w:rsid w:val="0076511D"/>
    <w:rsid w:val="007651BC"/>
    <w:rsid w:val="00765203"/>
    <w:rsid w:val="007653C4"/>
    <w:rsid w:val="00765798"/>
    <w:rsid w:val="00765BFA"/>
    <w:rsid w:val="00765C32"/>
    <w:rsid w:val="00765D8C"/>
    <w:rsid w:val="00765F6A"/>
    <w:rsid w:val="0076633F"/>
    <w:rsid w:val="0076677E"/>
    <w:rsid w:val="0076682B"/>
    <w:rsid w:val="007668B9"/>
    <w:rsid w:val="007668EB"/>
    <w:rsid w:val="00766A9A"/>
    <w:rsid w:val="00766D10"/>
    <w:rsid w:val="00766D15"/>
    <w:rsid w:val="00766EC6"/>
    <w:rsid w:val="007670E3"/>
    <w:rsid w:val="007672A2"/>
    <w:rsid w:val="007674DB"/>
    <w:rsid w:val="00767978"/>
    <w:rsid w:val="00767EE1"/>
    <w:rsid w:val="00767FE9"/>
    <w:rsid w:val="0077016A"/>
    <w:rsid w:val="007701D2"/>
    <w:rsid w:val="00770206"/>
    <w:rsid w:val="0077037A"/>
    <w:rsid w:val="00770489"/>
    <w:rsid w:val="00770597"/>
    <w:rsid w:val="00770902"/>
    <w:rsid w:val="0077093D"/>
    <w:rsid w:val="00770A69"/>
    <w:rsid w:val="00770BBA"/>
    <w:rsid w:val="00770C40"/>
    <w:rsid w:val="00770CA8"/>
    <w:rsid w:val="00770D2A"/>
    <w:rsid w:val="00770FED"/>
    <w:rsid w:val="007710ED"/>
    <w:rsid w:val="007711CF"/>
    <w:rsid w:val="00771491"/>
    <w:rsid w:val="007714DF"/>
    <w:rsid w:val="00771544"/>
    <w:rsid w:val="0077188B"/>
    <w:rsid w:val="00771933"/>
    <w:rsid w:val="00771A5C"/>
    <w:rsid w:val="00771A62"/>
    <w:rsid w:val="00771B52"/>
    <w:rsid w:val="00771C44"/>
    <w:rsid w:val="00771DEB"/>
    <w:rsid w:val="007721F9"/>
    <w:rsid w:val="00772478"/>
    <w:rsid w:val="007724E0"/>
    <w:rsid w:val="007725E8"/>
    <w:rsid w:val="0077268E"/>
    <w:rsid w:val="0077281E"/>
    <w:rsid w:val="00772956"/>
    <w:rsid w:val="00772AFC"/>
    <w:rsid w:val="00772B57"/>
    <w:rsid w:val="00772C78"/>
    <w:rsid w:val="00772D30"/>
    <w:rsid w:val="00772E0E"/>
    <w:rsid w:val="00772F43"/>
    <w:rsid w:val="00772FB7"/>
    <w:rsid w:val="007730D8"/>
    <w:rsid w:val="00773157"/>
    <w:rsid w:val="007731DA"/>
    <w:rsid w:val="007732D3"/>
    <w:rsid w:val="00773452"/>
    <w:rsid w:val="00773502"/>
    <w:rsid w:val="00773715"/>
    <w:rsid w:val="0077377D"/>
    <w:rsid w:val="00773899"/>
    <w:rsid w:val="00773B87"/>
    <w:rsid w:val="00773CA1"/>
    <w:rsid w:val="00773DE8"/>
    <w:rsid w:val="007742FD"/>
    <w:rsid w:val="00774433"/>
    <w:rsid w:val="00774493"/>
    <w:rsid w:val="00774520"/>
    <w:rsid w:val="0077453B"/>
    <w:rsid w:val="007746D4"/>
    <w:rsid w:val="007747BC"/>
    <w:rsid w:val="0077480F"/>
    <w:rsid w:val="007748BE"/>
    <w:rsid w:val="0077492C"/>
    <w:rsid w:val="00774BB6"/>
    <w:rsid w:val="00774C00"/>
    <w:rsid w:val="00774E0D"/>
    <w:rsid w:val="00774F2C"/>
    <w:rsid w:val="0077534B"/>
    <w:rsid w:val="007755A7"/>
    <w:rsid w:val="007756C5"/>
    <w:rsid w:val="0077590D"/>
    <w:rsid w:val="007759CC"/>
    <w:rsid w:val="007759D5"/>
    <w:rsid w:val="00775D03"/>
    <w:rsid w:val="00775E4F"/>
    <w:rsid w:val="00776088"/>
    <w:rsid w:val="007760D9"/>
    <w:rsid w:val="00776184"/>
    <w:rsid w:val="0077621F"/>
    <w:rsid w:val="0077683A"/>
    <w:rsid w:val="00776A12"/>
    <w:rsid w:val="00776A5C"/>
    <w:rsid w:val="00776AE0"/>
    <w:rsid w:val="00776B8D"/>
    <w:rsid w:val="00776BCB"/>
    <w:rsid w:val="00776EE8"/>
    <w:rsid w:val="007770D3"/>
    <w:rsid w:val="007770EF"/>
    <w:rsid w:val="00777323"/>
    <w:rsid w:val="0077746F"/>
    <w:rsid w:val="007775BB"/>
    <w:rsid w:val="00777616"/>
    <w:rsid w:val="0077766C"/>
    <w:rsid w:val="0077778E"/>
    <w:rsid w:val="0077780F"/>
    <w:rsid w:val="0077782E"/>
    <w:rsid w:val="0077799E"/>
    <w:rsid w:val="00777AFA"/>
    <w:rsid w:val="00777D9A"/>
    <w:rsid w:val="00777E1D"/>
    <w:rsid w:val="007803A2"/>
    <w:rsid w:val="00780535"/>
    <w:rsid w:val="00780782"/>
    <w:rsid w:val="00780AD5"/>
    <w:rsid w:val="00780B7F"/>
    <w:rsid w:val="00780BD9"/>
    <w:rsid w:val="00780BFE"/>
    <w:rsid w:val="00780C27"/>
    <w:rsid w:val="00780D67"/>
    <w:rsid w:val="00780F96"/>
    <w:rsid w:val="007811E0"/>
    <w:rsid w:val="007811E8"/>
    <w:rsid w:val="007811F4"/>
    <w:rsid w:val="007812CC"/>
    <w:rsid w:val="0078133B"/>
    <w:rsid w:val="0078140E"/>
    <w:rsid w:val="00781517"/>
    <w:rsid w:val="00781570"/>
    <w:rsid w:val="00781585"/>
    <w:rsid w:val="00781891"/>
    <w:rsid w:val="00781C54"/>
    <w:rsid w:val="0078207E"/>
    <w:rsid w:val="00782155"/>
    <w:rsid w:val="007824F6"/>
    <w:rsid w:val="00782626"/>
    <w:rsid w:val="0078270C"/>
    <w:rsid w:val="00782ADB"/>
    <w:rsid w:val="00782B9A"/>
    <w:rsid w:val="0078307E"/>
    <w:rsid w:val="007833DD"/>
    <w:rsid w:val="00783541"/>
    <w:rsid w:val="00783874"/>
    <w:rsid w:val="00783F0F"/>
    <w:rsid w:val="00783FD9"/>
    <w:rsid w:val="00784090"/>
    <w:rsid w:val="007846FB"/>
    <w:rsid w:val="00784D60"/>
    <w:rsid w:val="00785082"/>
    <w:rsid w:val="0078508E"/>
    <w:rsid w:val="007851A9"/>
    <w:rsid w:val="00785231"/>
    <w:rsid w:val="00785265"/>
    <w:rsid w:val="00785295"/>
    <w:rsid w:val="00785404"/>
    <w:rsid w:val="007855FB"/>
    <w:rsid w:val="00785784"/>
    <w:rsid w:val="007858C0"/>
    <w:rsid w:val="0078595D"/>
    <w:rsid w:val="007859D8"/>
    <w:rsid w:val="00785B6A"/>
    <w:rsid w:val="00785CE3"/>
    <w:rsid w:val="00785D11"/>
    <w:rsid w:val="00785D64"/>
    <w:rsid w:val="00785F01"/>
    <w:rsid w:val="00785F05"/>
    <w:rsid w:val="00786045"/>
    <w:rsid w:val="007860CE"/>
    <w:rsid w:val="00786763"/>
    <w:rsid w:val="00786856"/>
    <w:rsid w:val="00786905"/>
    <w:rsid w:val="00786C1E"/>
    <w:rsid w:val="00786D16"/>
    <w:rsid w:val="00786E42"/>
    <w:rsid w:val="00786E96"/>
    <w:rsid w:val="00786ED0"/>
    <w:rsid w:val="00786F6E"/>
    <w:rsid w:val="00787029"/>
    <w:rsid w:val="007871CA"/>
    <w:rsid w:val="00787371"/>
    <w:rsid w:val="00787396"/>
    <w:rsid w:val="00787557"/>
    <w:rsid w:val="00787A37"/>
    <w:rsid w:val="00787BBE"/>
    <w:rsid w:val="00787F67"/>
    <w:rsid w:val="00787FF2"/>
    <w:rsid w:val="00790134"/>
    <w:rsid w:val="00790301"/>
    <w:rsid w:val="007904B8"/>
    <w:rsid w:val="007905CF"/>
    <w:rsid w:val="00790700"/>
    <w:rsid w:val="007907EF"/>
    <w:rsid w:val="00790905"/>
    <w:rsid w:val="00790DC3"/>
    <w:rsid w:val="00790EC1"/>
    <w:rsid w:val="007910E1"/>
    <w:rsid w:val="0079155C"/>
    <w:rsid w:val="0079179E"/>
    <w:rsid w:val="00791854"/>
    <w:rsid w:val="00791886"/>
    <w:rsid w:val="00791999"/>
    <w:rsid w:val="00791BC4"/>
    <w:rsid w:val="007920EE"/>
    <w:rsid w:val="007921AA"/>
    <w:rsid w:val="00792456"/>
    <w:rsid w:val="00792611"/>
    <w:rsid w:val="007926F3"/>
    <w:rsid w:val="007927E3"/>
    <w:rsid w:val="00792870"/>
    <w:rsid w:val="00792994"/>
    <w:rsid w:val="00792ABF"/>
    <w:rsid w:val="00792E2B"/>
    <w:rsid w:val="00792F1F"/>
    <w:rsid w:val="00793380"/>
    <w:rsid w:val="00793390"/>
    <w:rsid w:val="007933F0"/>
    <w:rsid w:val="007939E1"/>
    <w:rsid w:val="00793B14"/>
    <w:rsid w:val="00793B4C"/>
    <w:rsid w:val="00793B8A"/>
    <w:rsid w:val="00793C0B"/>
    <w:rsid w:val="00793CF7"/>
    <w:rsid w:val="00793F7A"/>
    <w:rsid w:val="007943F7"/>
    <w:rsid w:val="00794521"/>
    <w:rsid w:val="00794702"/>
    <w:rsid w:val="00794801"/>
    <w:rsid w:val="00794A55"/>
    <w:rsid w:val="00794B5B"/>
    <w:rsid w:val="00794BC3"/>
    <w:rsid w:val="00794CDC"/>
    <w:rsid w:val="00794F5A"/>
    <w:rsid w:val="00794FCE"/>
    <w:rsid w:val="00795125"/>
    <w:rsid w:val="00795797"/>
    <w:rsid w:val="0079585B"/>
    <w:rsid w:val="007958D8"/>
    <w:rsid w:val="0079597E"/>
    <w:rsid w:val="00795CDA"/>
    <w:rsid w:val="00795D40"/>
    <w:rsid w:val="00795DB4"/>
    <w:rsid w:val="00795DE6"/>
    <w:rsid w:val="00795E9F"/>
    <w:rsid w:val="00795FAD"/>
    <w:rsid w:val="0079613C"/>
    <w:rsid w:val="007961D7"/>
    <w:rsid w:val="007962F4"/>
    <w:rsid w:val="007964CA"/>
    <w:rsid w:val="0079651C"/>
    <w:rsid w:val="00796B6D"/>
    <w:rsid w:val="00796BAC"/>
    <w:rsid w:val="00796CC4"/>
    <w:rsid w:val="00797017"/>
    <w:rsid w:val="00797079"/>
    <w:rsid w:val="0079724A"/>
    <w:rsid w:val="007973F7"/>
    <w:rsid w:val="00797403"/>
    <w:rsid w:val="0079748B"/>
    <w:rsid w:val="00797636"/>
    <w:rsid w:val="00797857"/>
    <w:rsid w:val="007978A0"/>
    <w:rsid w:val="0079792C"/>
    <w:rsid w:val="0079799B"/>
    <w:rsid w:val="00797A82"/>
    <w:rsid w:val="00797BAB"/>
    <w:rsid w:val="00797CE1"/>
    <w:rsid w:val="00797DBD"/>
    <w:rsid w:val="0079FDC7"/>
    <w:rsid w:val="007A0000"/>
    <w:rsid w:val="007A039C"/>
    <w:rsid w:val="007A06E2"/>
    <w:rsid w:val="007A06E5"/>
    <w:rsid w:val="007A0711"/>
    <w:rsid w:val="007A087D"/>
    <w:rsid w:val="007A0910"/>
    <w:rsid w:val="007A0AF5"/>
    <w:rsid w:val="007A0EDF"/>
    <w:rsid w:val="007A1165"/>
    <w:rsid w:val="007A14EB"/>
    <w:rsid w:val="007A15EE"/>
    <w:rsid w:val="007A1676"/>
    <w:rsid w:val="007A19DF"/>
    <w:rsid w:val="007A1D8A"/>
    <w:rsid w:val="007A1DB6"/>
    <w:rsid w:val="007A1EB7"/>
    <w:rsid w:val="007A206E"/>
    <w:rsid w:val="007A2843"/>
    <w:rsid w:val="007A2B20"/>
    <w:rsid w:val="007A2C0F"/>
    <w:rsid w:val="007A2D9A"/>
    <w:rsid w:val="007A3098"/>
    <w:rsid w:val="007A30D0"/>
    <w:rsid w:val="007A3288"/>
    <w:rsid w:val="007A342C"/>
    <w:rsid w:val="007A3854"/>
    <w:rsid w:val="007A38A6"/>
    <w:rsid w:val="007A3933"/>
    <w:rsid w:val="007A3C77"/>
    <w:rsid w:val="007A4061"/>
    <w:rsid w:val="007A4083"/>
    <w:rsid w:val="007A44D6"/>
    <w:rsid w:val="007A47CA"/>
    <w:rsid w:val="007A4C83"/>
    <w:rsid w:val="007A4D6A"/>
    <w:rsid w:val="007A505B"/>
    <w:rsid w:val="007A50FC"/>
    <w:rsid w:val="007A5367"/>
    <w:rsid w:val="007A5450"/>
    <w:rsid w:val="007A545F"/>
    <w:rsid w:val="007A54C3"/>
    <w:rsid w:val="007A578C"/>
    <w:rsid w:val="007A585B"/>
    <w:rsid w:val="007A5BA3"/>
    <w:rsid w:val="007A5DA8"/>
    <w:rsid w:val="007A5EB0"/>
    <w:rsid w:val="007A5F90"/>
    <w:rsid w:val="007A6150"/>
    <w:rsid w:val="007A6336"/>
    <w:rsid w:val="007A65BF"/>
    <w:rsid w:val="007A661D"/>
    <w:rsid w:val="007A668F"/>
    <w:rsid w:val="007A6762"/>
    <w:rsid w:val="007A67BB"/>
    <w:rsid w:val="007A68A8"/>
    <w:rsid w:val="007A6960"/>
    <w:rsid w:val="007A6D6E"/>
    <w:rsid w:val="007A6DE1"/>
    <w:rsid w:val="007A76A8"/>
    <w:rsid w:val="007A7873"/>
    <w:rsid w:val="007A7B23"/>
    <w:rsid w:val="007A7CDD"/>
    <w:rsid w:val="007A7D98"/>
    <w:rsid w:val="007B011F"/>
    <w:rsid w:val="007B024D"/>
    <w:rsid w:val="007B0307"/>
    <w:rsid w:val="007B038E"/>
    <w:rsid w:val="007B0429"/>
    <w:rsid w:val="007B059A"/>
    <w:rsid w:val="007B066A"/>
    <w:rsid w:val="007B06A2"/>
    <w:rsid w:val="007B0743"/>
    <w:rsid w:val="007B09D5"/>
    <w:rsid w:val="007B0C55"/>
    <w:rsid w:val="007B0D7A"/>
    <w:rsid w:val="007B0E3A"/>
    <w:rsid w:val="007B0E7B"/>
    <w:rsid w:val="007B10F8"/>
    <w:rsid w:val="007B1138"/>
    <w:rsid w:val="007B115B"/>
    <w:rsid w:val="007B1313"/>
    <w:rsid w:val="007B13C2"/>
    <w:rsid w:val="007B1486"/>
    <w:rsid w:val="007B159A"/>
    <w:rsid w:val="007B19D0"/>
    <w:rsid w:val="007B1AF3"/>
    <w:rsid w:val="007B1C13"/>
    <w:rsid w:val="007B1EBF"/>
    <w:rsid w:val="007B2398"/>
    <w:rsid w:val="007B24FC"/>
    <w:rsid w:val="007B2602"/>
    <w:rsid w:val="007B269D"/>
    <w:rsid w:val="007B28F3"/>
    <w:rsid w:val="007B2AAF"/>
    <w:rsid w:val="007B2B80"/>
    <w:rsid w:val="007B2DB4"/>
    <w:rsid w:val="007B31C9"/>
    <w:rsid w:val="007B32DE"/>
    <w:rsid w:val="007B33A7"/>
    <w:rsid w:val="007B3522"/>
    <w:rsid w:val="007B386A"/>
    <w:rsid w:val="007B4002"/>
    <w:rsid w:val="007B4180"/>
    <w:rsid w:val="007B43DF"/>
    <w:rsid w:val="007B44AD"/>
    <w:rsid w:val="007B455B"/>
    <w:rsid w:val="007B467E"/>
    <w:rsid w:val="007B4683"/>
    <w:rsid w:val="007B480C"/>
    <w:rsid w:val="007B490C"/>
    <w:rsid w:val="007B49FE"/>
    <w:rsid w:val="007B4A12"/>
    <w:rsid w:val="007B4D7F"/>
    <w:rsid w:val="007B4DAB"/>
    <w:rsid w:val="007B4FA4"/>
    <w:rsid w:val="007B534A"/>
    <w:rsid w:val="007B5584"/>
    <w:rsid w:val="007B582E"/>
    <w:rsid w:val="007B58A2"/>
    <w:rsid w:val="007B59CA"/>
    <w:rsid w:val="007B5A9F"/>
    <w:rsid w:val="007B5D55"/>
    <w:rsid w:val="007B5E61"/>
    <w:rsid w:val="007B5EA7"/>
    <w:rsid w:val="007B6072"/>
    <w:rsid w:val="007B6077"/>
    <w:rsid w:val="007B6792"/>
    <w:rsid w:val="007B6822"/>
    <w:rsid w:val="007B68A4"/>
    <w:rsid w:val="007B6900"/>
    <w:rsid w:val="007B6932"/>
    <w:rsid w:val="007B6A4A"/>
    <w:rsid w:val="007B6D74"/>
    <w:rsid w:val="007B6DCD"/>
    <w:rsid w:val="007B6E62"/>
    <w:rsid w:val="007B709F"/>
    <w:rsid w:val="007B70A3"/>
    <w:rsid w:val="007B722E"/>
    <w:rsid w:val="007B79B3"/>
    <w:rsid w:val="007B7ADE"/>
    <w:rsid w:val="007B7F73"/>
    <w:rsid w:val="007C042B"/>
    <w:rsid w:val="007C079A"/>
    <w:rsid w:val="007C0856"/>
    <w:rsid w:val="007C08E0"/>
    <w:rsid w:val="007C0AFC"/>
    <w:rsid w:val="007C0B77"/>
    <w:rsid w:val="007C101E"/>
    <w:rsid w:val="007C1045"/>
    <w:rsid w:val="007C115C"/>
    <w:rsid w:val="007C1349"/>
    <w:rsid w:val="007C13C8"/>
    <w:rsid w:val="007C13E2"/>
    <w:rsid w:val="007C163C"/>
    <w:rsid w:val="007C166C"/>
    <w:rsid w:val="007C171B"/>
    <w:rsid w:val="007C1772"/>
    <w:rsid w:val="007C17D4"/>
    <w:rsid w:val="007C1880"/>
    <w:rsid w:val="007C21C2"/>
    <w:rsid w:val="007C223C"/>
    <w:rsid w:val="007C2345"/>
    <w:rsid w:val="007C2A0B"/>
    <w:rsid w:val="007C2C3D"/>
    <w:rsid w:val="007C2D55"/>
    <w:rsid w:val="007C2E42"/>
    <w:rsid w:val="007C2EA6"/>
    <w:rsid w:val="007C31C1"/>
    <w:rsid w:val="007C31EB"/>
    <w:rsid w:val="007C3280"/>
    <w:rsid w:val="007C32C2"/>
    <w:rsid w:val="007C3424"/>
    <w:rsid w:val="007C36E4"/>
    <w:rsid w:val="007C36EF"/>
    <w:rsid w:val="007C3711"/>
    <w:rsid w:val="007C373D"/>
    <w:rsid w:val="007C37F5"/>
    <w:rsid w:val="007C3C00"/>
    <w:rsid w:val="007C3D7D"/>
    <w:rsid w:val="007C3E8C"/>
    <w:rsid w:val="007C3EC9"/>
    <w:rsid w:val="007C3FBD"/>
    <w:rsid w:val="007C410F"/>
    <w:rsid w:val="007C4170"/>
    <w:rsid w:val="007C4299"/>
    <w:rsid w:val="007C443F"/>
    <w:rsid w:val="007C4617"/>
    <w:rsid w:val="007C46EE"/>
    <w:rsid w:val="007C4761"/>
    <w:rsid w:val="007C4B7B"/>
    <w:rsid w:val="007C4C47"/>
    <w:rsid w:val="007C4D2B"/>
    <w:rsid w:val="007C4D57"/>
    <w:rsid w:val="007C4DBF"/>
    <w:rsid w:val="007C4E68"/>
    <w:rsid w:val="007C4F6A"/>
    <w:rsid w:val="007C5200"/>
    <w:rsid w:val="007C536D"/>
    <w:rsid w:val="007C5411"/>
    <w:rsid w:val="007C5B76"/>
    <w:rsid w:val="007C5B86"/>
    <w:rsid w:val="007C5B94"/>
    <w:rsid w:val="007C5C9A"/>
    <w:rsid w:val="007C5DCB"/>
    <w:rsid w:val="007C601A"/>
    <w:rsid w:val="007C60B1"/>
    <w:rsid w:val="007C60C2"/>
    <w:rsid w:val="007C6174"/>
    <w:rsid w:val="007C624C"/>
    <w:rsid w:val="007C6291"/>
    <w:rsid w:val="007C62D1"/>
    <w:rsid w:val="007C62E7"/>
    <w:rsid w:val="007C62F6"/>
    <w:rsid w:val="007C640E"/>
    <w:rsid w:val="007C6737"/>
    <w:rsid w:val="007C673A"/>
    <w:rsid w:val="007C677C"/>
    <w:rsid w:val="007C67F7"/>
    <w:rsid w:val="007C685B"/>
    <w:rsid w:val="007C68F7"/>
    <w:rsid w:val="007C6939"/>
    <w:rsid w:val="007C6CFA"/>
    <w:rsid w:val="007C6DA2"/>
    <w:rsid w:val="007C7501"/>
    <w:rsid w:val="007C7640"/>
    <w:rsid w:val="007C775B"/>
    <w:rsid w:val="007C78E4"/>
    <w:rsid w:val="007C7BC3"/>
    <w:rsid w:val="007C7CA9"/>
    <w:rsid w:val="007C7CEB"/>
    <w:rsid w:val="007C7E1F"/>
    <w:rsid w:val="007D0282"/>
    <w:rsid w:val="007D028C"/>
    <w:rsid w:val="007D02E2"/>
    <w:rsid w:val="007D0315"/>
    <w:rsid w:val="007D0386"/>
    <w:rsid w:val="007D04BA"/>
    <w:rsid w:val="007D0573"/>
    <w:rsid w:val="007D0614"/>
    <w:rsid w:val="007D0783"/>
    <w:rsid w:val="007D08BC"/>
    <w:rsid w:val="007D0931"/>
    <w:rsid w:val="007D0A02"/>
    <w:rsid w:val="007D0B15"/>
    <w:rsid w:val="007D0C17"/>
    <w:rsid w:val="007D0C4B"/>
    <w:rsid w:val="007D0F6B"/>
    <w:rsid w:val="007D1066"/>
    <w:rsid w:val="007D124A"/>
    <w:rsid w:val="007D12A0"/>
    <w:rsid w:val="007D1394"/>
    <w:rsid w:val="007D13DA"/>
    <w:rsid w:val="007D1697"/>
    <w:rsid w:val="007D1875"/>
    <w:rsid w:val="007D1B1C"/>
    <w:rsid w:val="007D1DC8"/>
    <w:rsid w:val="007D1E9C"/>
    <w:rsid w:val="007D1F6B"/>
    <w:rsid w:val="007D1FDE"/>
    <w:rsid w:val="007D2285"/>
    <w:rsid w:val="007D25FB"/>
    <w:rsid w:val="007D282E"/>
    <w:rsid w:val="007D2A04"/>
    <w:rsid w:val="007D2AFE"/>
    <w:rsid w:val="007D2C75"/>
    <w:rsid w:val="007D2D28"/>
    <w:rsid w:val="007D2E7B"/>
    <w:rsid w:val="007D2FC8"/>
    <w:rsid w:val="007D30C5"/>
    <w:rsid w:val="007D31FE"/>
    <w:rsid w:val="007D3359"/>
    <w:rsid w:val="007D3362"/>
    <w:rsid w:val="007D33DA"/>
    <w:rsid w:val="007D34BB"/>
    <w:rsid w:val="007D37FA"/>
    <w:rsid w:val="007D37FE"/>
    <w:rsid w:val="007D3864"/>
    <w:rsid w:val="007D3901"/>
    <w:rsid w:val="007D3A21"/>
    <w:rsid w:val="007D3A60"/>
    <w:rsid w:val="007D3E17"/>
    <w:rsid w:val="007D3E4B"/>
    <w:rsid w:val="007D3EDF"/>
    <w:rsid w:val="007D3FB8"/>
    <w:rsid w:val="007D3FDF"/>
    <w:rsid w:val="007D4124"/>
    <w:rsid w:val="007D41E9"/>
    <w:rsid w:val="007D4431"/>
    <w:rsid w:val="007D443B"/>
    <w:rsid w:val="007D465F"/>
    <w:rsid w:val="007D46B2"/>
    <w:rsid w:val="007D4A03"/>
    <w:rsid w:val="007D4C5F"/>
    <w:rsid w:val="007D4CB8"/>
    <w:rsid w:val="007D4CCD"/>
    <w:rsid w:val="007D4D66"/>
    <w:rsid w:val="007D4D9B"/>
    <w:rsid w:val="007D4DF2"/>
    <w:rsid w:val="007D4F92"/>
    <w:rsid w:val="007D5422"/>
    <w:rsid w:val="007D5594"/>
    <w:rsid w:val="007D57BE"/>
    <w:rsid w:val="007D58BE"/>
    <w:rsid w:val="007D5A7D"/>
    <w:rsid w:val="007D5BBF"/>
    <w:rsid w:val="007D5C0B"/>
    <w:rsid w:val="007D5D01"/>
    <w:rsid w:val="007D5D82"/>
    <w:rsid w:val="007D5E01"/>
    <w:rsid w:val="007D641E"/>
    <w:rsid w:val="007D6E02"/>
    <w:rsid w:val="007D6F8F"/>
    <w:rsid w:val="007D72C0"/>
    <w:rsid w:val="007D767B"/>
    <w:rsid w:val="007D7E03"/>
    <w:rsid w:val="007D7E60"/>
    <w:rsid w:val="007D7E9F"/>
    <w:rsid w:val="007DAAFE"/>
    <w:rsid w:val="007E013F"/>
    <w:rsid w:val="007E034B"/>
    <w:rsid w:val="007E0557"/>
    <w:rsid w:val="007E06E0"/>
    <w:rsid w:val="007E0726"/>
    <w:rsid w:val="007E080D"/>
    <w:rsid w:val="007E0932"/>
    <w:rsid w:val="007E0C71"/>
    <w:rsid w:val="007E0E08"/>
    <w:rsid w:val="007E0E27"/>
    <w:rsid w:val="007E0F6F"/>
    <w:rsid w:val="007E0FCB"/>
    <w:rsid w:val="007E107D"/>
    <w:rsid w:val="007E11A6"/>
    <w:rsid w:val="007E11D4"/>
    <w:rsid w:val="007E11E3"/>
    <w:rsid w:val="007E17B9"/>
    <w:rsid w:val="007E1814"/>
    <w:rsid w:val="007E1B72"/>
    <w:rsid w:val="007E1BC9"/>
    <w:rsid w:val="007E1F70"/>
    <w:rsid w:val="007E1FFC"/>
    <w:rsid w:val="007E2081"/>
    <w:rsid w:val="007E212F"/>
    <w:rsid w:val="007E22DB"/>
    <w:rsid w:val="007E269E"/>
    <w:rsid w:val="007E26A2"/>
    <w:rsid w:val="007E279F"/>
    <w:rsid w:val="007E3065"/>
    <w:rsid w:val="007E392D"/>
    <w:rsid w:val="007E3A06"/>
    <w:rsid w:val="007E3D1D"/>
    <w:rsid w:val="007E3F6A"/>
    <w:rsid w:val="007E3FB6"/>
    <w:rsid w:val="007E3FC2"/>
    <w:rsid w:val="007E3FCB"/>
    <w:rsid w:val="007E4199"/>
    <w:rsid w:val="007E4278"/>
    <w:rsid w:val="007E463E"/>
    <w:rsid w:val="007E4812"/>
    <w:rsid w:val="007E48A2"/>
    <w:rsid w:val="007E4914"/>
    <w:rsid w:val="007E4938"/>
    <w:rsid w:val="007E49F2"/>
    <w:rsid w:val="007E4D0E"/>
    <w:rsid w:val="007E4EE4"/>
    <w:rsid w:val="007E4FA5"/>
    <w:rsid w:val="007E5048"/>
    <w:rsid w:val="007E5321"/>
    <w:rsid w:val="007E5454"/>
    <w:rsid w:val="007E5637"/>
    <w:rsid w:val="007E578B"/>
    <w:rsid w:val="007E581A"/>
    <w:rsid w:val="007E5A25"/>
    <w:rsid w:val="007E5DD0"/>
    <w:rsid w:val="007E5E10"/>
    <w:rsid w:val="007E5E5C"/>
    <w:rsid w:val="007E5F6A"/>
    <w:rsid w:val="007E6305"/>
    <w:rsid w:val="007E637F"/>
    <w:rsid w:val="007E6479"/>
    <w:rsid w:val="007E648B"/>
    <w:rsid w:val="007E64D3"/>
    <w:rsid w:val="007E65BE"/>
    <w:rsid w:val="007E6859"/>
    <w:rsid w:val="007E691D"/>
    <w:rsid w:val="007E694B"/>
    <w:rsid w:val="007E69B9"/>
    <w:rsid w:val="007E6C1F"/>
    <w:rsid w:val="007E6CD5"/>
    <w:rsid w:val="007E732E"/>
    <w:rsid w:val="007E76F5"/>
    <w:rsid w:val="007E7AA0"/>
    <w:rsid w:val="007E7F69"/>
    <w:rsid w:val="007F0309"/>
    <w:rsid w:val="007F0400"/>
    <w:rsid w:val="007F04BD"/>
    <w:rsid w:val="007F04F4"/>
    <w:rsid w:val="007F06E2"/>
    <w:rsid w:val="007F0729"/>
    <w:rsid w:val="007F0AE8"/>
    <w:rsid w:val="007F0C05"/>
    <w:rsid w:val="007F0FE7"/>
    <w:rsid w:val="007F10CB"/>
    <w:rsid w:val="007F10F8"/>
    <w:rsid w:val="007F122A"/>
    <w:rsid w:val="007F13F8"/>
    <w:rsid w:val="007F1596"/>
    <w:rsid w:val="007F18BA"/>
    <w:rsid w:val="007F18F5"/>
    <w:rsid w:val="007F1919"/>
    <w:rsid w:val="007F1C2D"/>
    <w:rsid w:val="007F1C8C"/>
    <w:rsid w:val="007F1E5C"/>
    <w:rsid w:val="007F2023"/>
    <w:rsid w:val="007F203F"/>
    <w:rsid w:val="007F2093"/>
    <w:rsid w:val="007F2272"/>
    <w:rsid w:val="007F25B0"/>
    <w:rsid w:val="007F271E"/>
    <w:rsid w:val="007F290A"/>
    <w:rsid w:val="007F2B95"/>
    <w:rsid w:val="007F2C2A"/>
    <w:rsid w:val="007F2D39"/>
    <w:rsid w:val="007F2D58"/>
    <w:rsid w:val="007F2D94"/>
    <w:rsid w:val="007F2E14"/>
    <w:rsid w:val="007F2E53"/>
    <w:rsid w:val="007F2FE3"/>
    <w:rsid w:val="007F3016"/>
    <w:rsid w:val="007F3058"/>
    <w:rsid w:val="007F32A3"/>
    <w:rsid w:val="007F335F"/>
    <w:rsid w:val="007F3505"/>
    <w:rsid w:val="007F3544"/>
    <w:rsid w:val="007F35C6"/>
    <w:rsid w:val="007F36D1"/>
    <w:rsid w:val="007F3B02"/>
    <w:rsid w:val="007F3B4C"/>
    <w:rsid w:val="007F3BB2"/>
    <w:rsid w:val="007F3C2F"/>
    <w:rsid w:val="007F3DA1"/>
    <w:rsid w:val="007F3E11"/>
    <w:rsid w:val="007F3E7E"/>
    <w:rsid w:val="007F4007"/>
    <w:rsid w:val="007F40E1"/>
    <w:rsid w:val="007F413E"/>
    <w:rsid w:val="007F4385"/>
    <w:rsid w:val="007F44EB"/>
    <w:rsid w:val="007F45B6"/>
    <w:rsid w:val="007F48F3"/>
    <w:rsid w:val="007F4E29"/>
    <w:rsid w:val="007F5111"/>
    <w:rsid w:val="007F54BC"/>
    <w:rsid w:val="007F55CB"/>
    <w:rsid w:val="007F5A49"/>
    <w:rsid w:val="007F5B81"/>
    <w:rsid w:val="007F5BCD"/>
    <w:rsid w:val="007F5E70"/>
    <w:rsid w:val="007F5EC4"/>
    <w:rsid w:val="007F5EF7"/>
    <w:rsid w:val="007F6138"/>
    <w:rsid w:val="007F63CC"/>
    <w:rsid w:val="007F6506"/>
    <w:rsid w:val="007F65DC"/>
    <w:rsid w:val="007F6794"/>
    <w:rsid w:val="007F6899"/>
    <w:rsid w:val="007F698A"/>
    <w:rsid w:val="007F699B"/>
    <w:rsid w:val="007F6A3B"/>
    <w:rsid w:val="007F6A8B"/>
    <w:rsid w:val="007F6BF1"/>
    <w:rsid w:val="007F6DEC"/>
    <w:rsid w:val="007F7040"/>
    <w:rsid w:val="007F7148"/>
    <w:rsid w:val="007F71B7"/>
    <w:rsid w:val="007F74CA"/>
    <w:rsid w:val="007F7678"/>
    <w:rsid w:val="007F77D1"/>
    <w:rsid w:val="007F7833"/>
    <w:rsid w:val="007F7848"/>
    <w:rsid w:val="007F78E8"/>
    <w:rsid w:val="007F7942"/>
    <w:rsid w:val="007F7A09"/>
    <w:rsid w:val="007F7A75"/>
    <w:rsid w:val="007F7C66"/>
    <w:rsid w:val="007F7D16"/>
    <w:rsid w:val="007F7D7D"/>
    <w:rsid w:val="007F7DD7"/>
    <w:rsid w:val="007F7F79"/>
    <w:rsid w:val="008001DB"/>
    <w:rsid w:val="0080071B"/>
    <w:rsid w:val="008007D4"/>
    <w:rsid w:val="0080087D"/>
    <w:rsid w:val="00800BD0"/>
    <w:rsid w:val="00800D3D"/>
    <w:rsid w:val="00800E45"/>
    <w:rsid w:val="00800F61"/>
    <w:rsid w:val="008011AB"/>
    <w:rsid w:val="008011B9"/>
    <w:rsid w:val="0080120A"/>
    <w:rsid w:val="008012AF"/>
    <w:rsid w:val="0080134E"/>
    <w:rsid w:val="008016C6"/>
    <w:rsid w:val="0080170E"/>
    <w:rsid w:val="008019C4"/>
    <w:rsid w:val="00801A17"/>
    <w:rsid w:val="00801AE5"/>
    <w:rsid w:val="00801BAD"/>
    <w:rsid w:val="00801D73"/>
    <w:rsid w:val="00801DC9"/>
    <w:rsid w:val="0080207F"/>
    <w:rsid w:val="008023C6"/>
    <w:rsid w:val="0080276B"/>
    <w:rsid w:val="00802877"/>
    <w:rsid w:val="00802ACA"/>
    <w:rsid w:val="00802C83"/>
    <w:rsid w:val="00802F31"/>
    <w:rsid w:val="00802FFD"/>
    <w:rsid w:val="00803020"/>
    <w:rsid w:val="00803026"/>
    <w:rsid w:val="008030FB"/>
    <w:rsid w:val="008031F4"/>
    <w:rsid w:val="008032E2"/>
    <w:rsid w:val="008033FC"/>
    <w:rsid w:val="00803658"/>
    <w:rsid w:val="0080370C"/>
    <w:rsid w:val="0080383F"/>
    <w:rsid w:val="00803990"/>
    <w:rsid w:val="008039CB"/>
    <w:rsid w:val="00803B8E"/>
    <w:rsid w:val="00803E42"/>
    <w:rsid w:val="00803F10"/>
    <w:rsid w:val="00804058"/>
    <w:rsid w:val="008042C3"/>
    <w:rsid w:val="0080433E"/>
    <w:rsid w:val="0080499E"/>
    <w:rsid w:val="00804BD1"/>
    <w:rsid w:val="00804D5A"/>
    <w:rsid w:val="00804F86"/>
    <w:rsid w:val="0080518D"/>
    <w:rsid w:val="008051BB"/>
    <w:rsid w:val="008052C0"/>
    <w:rsid w:val="008052C1"/>
    <w:rsid w:val="008053B5"/>
    <w:rsid w:val="008054D1"/>
    <w:rsid w:val="0080584D"/>
    <w:rsid w:val="00805BA2"/>
    <w:rsid w:val="00805C49"/>
    <w:rsid w:val="00805E56"/>
    <w:rsid w:val="00805F8D"/>
    <w:rsid w:val="0080643B"/>
    <w:rsid w:val="0080656E"/>
    <w:rsid w:val="00806641"/>
    <w:rsid w:val="008067E0"/>
    <w:rsid w:val="00806BCD"/>
    <w:rsid w:val="00806C5D"/>
    <w:rsid w:val="00807046"/>
    <w:rsid w:val="0080708B"/>
    <w:rsid w:val="00807139"/>
    <w:rsid w:val="0080719E"/>
    <w:rsid w:val="00807361"/>
    <w:rsid w:val="0080742B"/>
    <w:rsid w:val="008074EF"/>
    <w:rsid w:val="0080759A"/>
    <w:rsid w:val="0080786C"/>
    <w:rsid w:val="00807870"/>
    <w:rsid w:val="00807F3F"/>
    <w:rsid w:val="008103B6"/>
    <w:rsid w:val="00810409"/>
    <w:rsid w:val="00810466"/>
    <w:rsid w:val="0081049F"/>
    <w:rsid w:val="008109C0"/>
    <w:rsid w:val="008109E1"/>
    <w:rsid w:val="00810B12"/>
    <w:rsid w:val="00810DBD"/>
    <w:rsid w:val="008110B7"/>
    <w:rsid w:val="0081126A"/>
    <w:rsid w:val="0081129D"/>
    <w:rsid w:val="008113E5"/>
    <w:rsid w:val="00811553"/>
    <w:rsid w:val="0081161A"/>
    <w:rsid w:val="00811757"/>
    <w:rsid w:val="008118B4"/>
    <w:rsid w:val="00811916"/>
    <w:rsid w:val="0081195D"/>
    <w:rsid w:val="00811AD5"/>
    <w:rsid w:val="00811B3E"/>
    <w:rsid w:val="00811CC5"/>
    <w:rsid w:val="00811D0C"/>
    <w:rsid w:val="00811D7E"/>
    <w:rsid w:val="00811EAD"/>
    <w:rsid w:val="00812010"/>
    <w:rsid w:val="008121BC"/>
    <w:rsid w:val="008121FA"/>
    <w:rsid w:val="00812231"/>
    <w:rsid w:val="0081239E"/>
    <w:rsid w:val="00812701"/>
    <w:rsid w:val="008127D4"/>
    <w:rsid w:val="0081285E"/>
    <w:rsid w:val="00812CD2"/>
    <w:rsid w:val="0081317C"/>
    <w:rsid w:val="0081332A"/>
    <w:rsid w:val="008137C5"/>
    <w:rsid w:val="008139E5"/>
    <w:rsid w:val="008139FD"/>
    <w:rsid w:val="00813A10"/>
    <w:rsid w:val="00813A7D"/>
    <w:rsid w:val="00813CD5"/>
    <w:rsid w:val="0081407E"/>
    <w:rsid w:val="00814105"/>
    <w:rsid w:val="00814334"/>
    <w:rsid w:val="0081475B"/>
    <w:rsid w:val="008148A9"/>
    <w:rsid w:val="008149CE"/>
    <w:rsid w:val="00814DA4"/>
    <w:rsid w:val="00814E05"/>
    <w:rsid w:val="00814FC2"/>
    <w:rsid w:val="00815098"/>
    <w:rsid w:val="008150C2"/>
    <w:rsid w:val="008153B2"/>
    <w:rsid w:val="00815413"/>
    <w:rsid w:val="0081554F"/>
    <w:rsid w:val="0081568E"/>
    <w:rsid w:val="008157D1"/>
    <w:rsid w:val="00815926"/>
    <w:rsid w:val="00815985"/>
    <w:rsid w:val="00815A1D"/>
    <w:rsid w:val="00815F85"/>
    <w:rsid w:val="0081605C"/>
    <w:rsid w:val="008163D0"/>
    <w:rsid w:val="008164AF"/>
    <w:rsid w:val="008166A5"/>
    <w:rsid w:val="00816793"/>
    <w:rsid w:val="00816809"/>
    <w:rsid w:val="00816BA0"/>
    <w:rsid w:val="00816E5E"/>
    <w:rsid w:val="0081723B"/>
    <w:rsid w:val="0081727D"/>
    <w:rsid w:val="00817869"/>
    <w:rsid w:val="00817C54"/>
    <w:rsid w:val="00817CA9"/>
    <w:rsid w:val="00817DDD"/>
    <w:rsid w:val="00817DE9"/>
    <w:rsid w:val="00817E27"/>
    <w:rsid w:val="00820092"/>
    <w:rsid w:val="0082032A"/>
    <w:rsid w:val="008206A9"/>
    <w:rsid w:val="00820723"/>
    <w:rsid w:val="00820BFB"/>
    <w:rsid w:val="00821136"/>
    <w:rsid w:val="008212E1"/>
    <w:rsid w:val="00821327"/>
    <w:rsid w:val="00821365"/>
    <w:rsid w:val="008213B7"/>
    <w:rsid w:val="008213CE"/>
    <w:rsid w:val="0082168A"/>
    <w:rsid w:val="00821B2C"/>
    <w:rsid w:val="00821C77"/>
    <w:rsid w:val="00821D8A"/>
    <w:rsid w:val="00821FB6"/>
    <w:rsid w:val="0082200C"/>
    <w:rsid w:val="008220A1"/>
    <w:rsid w:val="008220E0"/>
    <w:rsid w:val="008220FA"/>
    <w:rsid w:val="0082217C"/>
    <w:rsid w:val="008221AB"/>
    <w:rsid w:val="008226C2"/>
    <w:rsid w:val="008228CD"/>
    <w:rsid w:val="00822D5B"/>
    <w:rsid w:val="00822DE4"/>
    <w:rsid w:val="00822FE2"/>
    <w:rsid w:val="00823149"/>
    <w:rsid w:val="00823422"/>
    <w:rsid w:val="008234C7"/>
    <w:rsid w:val="00823561"/>
    <w:rsid w:val="00823624"/>
    <w:rsid w:val="008237F7"/>
    <w:rsid w:val="00823803"/>
    <w:rsid w:val="00823B98"/>
    <w:rsid w:val="00823C95"/>
    <w:rsid w:val="00824124"/>
    <w:rsid w:val="008248F2"/>
    <w:rsid w:val="00824CAC"/>
    <w:rsid w:val="00824E9C"/>
    <w:rsid w:val="00824EBE"/>
    <w:rsid w:val="00824FC9"/>
    <w:rsid w:val="00825250"/>
    <w:rsid w:val="008253D2"/>
    <w:rsid w:val="00825544"/>
    <w:rsid w:val="00825BEE"/>
    <w:rsid w:val="00825C67"/>
    <w:rsid w:val="008260ED"/>
    <w:rsid w:val="00826550"/>
    <w:rsid w:val="008265FB"/>
    <w:rsid w:val="008268E1"/>
    <w:rsid w:val="008269A8"/>
    <w:rsid w:val="00826C5F"/>
    <w:rsid w:val="00826CC5"/>
    <w:rsid w:val="0082716D"/>
    <w:rsid w:val="008271ED"/>
    <w:rsid w:val="008274AB"/>
    <w:rsid w:val="008274FD"/>
    <w:rsid w:val="008276D9"/>
    <w:rsid w:val="0082778A"/>
    <w:rsid w:val="0082781D"/>
    <w:rsid w:val="0082789A"/>
    <w:rsid w:val="008278EB"/>
    <w:rsid w:val="00827A15"/>
    <w:rsid w:val="00827BC0"/>
    <w:rsid w:val="00827E76"/>
    <w:rsid w:val="00827F92"/>
    <w:rsid w:val="00830383"/>
    <w:rsid w:val="008306EA"/>
    <w:rsid w:val="008309A2"/>
    <w:rsid w:val="00830A55"/>
    <w:rsid w:val="00830F1F"/>
    <w:rsid w:val="00830F22"/>
    <w:rsid w:val="008310B6"/>
    <w:rsid w:val="008310BB"/>
    <w:rsid w:val="0083118A"/>
    <w:rsid w:val="00831282"/>
    <w:rsid w:val="008316EE"/>
    <w:rsid w:val="00831979"/>
    <w:rsid w:val="00831BB0"/>
    <w:rsid w:val="00831E0C"/>
    <w:rsid w:val="00831E50"/>
    <w:rsid w:val="00831F43"/>
    <w:rsid w:val="0083226E"/>
    <w:rsid w:val="00832303"/>
    <w:rsid w:val="00832366"/>
    <w:rsid w:val="008324A4"/>
    <w:rsid w:val="008324AD"/>
    <w:rsid w:val="008326CE"/>
    <w:rsid w:val="00832729"/>
    <w:rsid w:val="0083275E"/>
    <w:rsid w:val="0083294E"/>
    <w:rsid w:val="00832A9B"/>
    <w:rsid w:val="00832AEF"/>
    <w:rsid w:val="00832B58"/>
    <w:rsid w:val="00832BBC"/>
    <w:rsid w:val="00832BD3"/>
    <w:rsid w:val="008332A9"/>
    <w:rsid w:val="00833644"/>
    <w:rsid w:val="00833809"/>
    <w:rsid w:val="00833B2D"/>
    <w:rsid w:val="00833C2D"/>
    <w:rsid w:val="0083422D"/>
    <w:rsid w:val="00834562"/>
    <w:rsid w:val="0083493E"/>
    <w:rsid w:val="0083496B"/>
    <w:rsid w:val="00834AB3"/>
    <w:rsid w:val="00834AF5"/>
    <w:rsid w:val="00834BC8"/>
    <w:rsid w:val="00834C00"/>
    <w:rsid w:val="00834F67"/>
    <w:rsid w:val="00835584"/>
    <w:rsid w:val="0083576D"/>
    <w:rsid w:val="00835839"/>
    <w:rsid w:val="00835898"/>
    <w:rsid w:val="00835A4B"/>
    <w:rsid w:val="00835AE2"/>
    <w:rsid w:val="00835B03"/>
    <w:rsid w:val="00835C84"/>
    <w:rsid w:val="00835E84"/>
    <w:rsid w:val="0083601E"/>
    <w:rsid w:val="008360A1"/>
    <w:rsid w:val="008360C5"/>
    <w:rsid w:val="00836110"/>
    <w:rsid w:val="008361A4"/>
    <w:rsid w:val="0083623A"/>
    <w:rsid w:val="00836420"/>
    <w:rsid w:val="008364AA"/>
    <w:rsid w:val="00836578"/>
    <w:rsid w:val="008366F2"/>
    <w:rsid w:val="00836777"/>
    <w:rsid w:val="00836874"/>
    <w:rsid w:val="00836A5B"/>
    <w:rsid w:val="00836A7C"/>
    <w:rsid w:val="00836C63"/>
    <w:rsid w:val="00836CB6"/>
    <w:rsid w:val="00836CD8"/>
    <w:rsid w:val="008370D8"/>
    <w:rsid w:val="00837147"/>
    <w:rsid w:val="00837426"/>
    <w:rsid w:val="00837A64"/>
    <w:rsid w:val="00837E70"/>
    <w:rsid w:val="00837EF8"/>
    <w:rsid w:val="00837FBD"/>
    <w:rsid w:val="00840061"/>
    <w:rsid w:val="0084012F"/>
    <w:rsid w:val="00840650"/>
    <w:rsid w:val="00840C91"/>
    <w:rsid w:val="00840E06"/>
    <w:rsid w:val="00840FD3"/>
    <w:rsid w:val="008412F5"/>
    <w:rsid w:val="008413B3"/>
    <w:rsid w:val="00841404"/>
    <w:rsid w:val="0084152F"/>
    <w:rsid w:val="008416D3"/>
    <w:rsid w:val="0084178D"/>
    <w:rsid w:val="00841796"/>
    <w:rsid w:val="008417C7"/>
    <w:rsid w:val="0084199A"/>
    <w:rsid w:val="00841D7F"/>
    <w:rsid w:val="008421B9"/>
    <w:rsid w:val="00842447"/>
    <w:rsid w:val="00842561"/>
    <w:rsid w:val="00842632"/>
    <w:rsid w:val="0084278D"/>
    <w:rsid w:val="0084283A"/>
    <w:rsid w:val="00842903"/>
    <w:rsid w:val="008429A8"/>
    <w:rsid w:val="00842AB1"/>
    <w:rsid w:val="00842D6D"/>
    <w:rsid w:val="00842F47"/>
    <w:rsid w:val="00843177"/>
    <w:rsid w:val="008433A6"/>
    <w:rsid w:val="008436E2"/>
    <w:rsid w:val="008436EE"/>
    <w:rsid w:val="008437AD"/>
    <w:rsid w:val="00843BA4"/>
    <w:rsid w:val="00843BD0"/>
    <w:rsid w:val="00843D70"/>
    <w:rsid w:val="00843EF5"/>
    <w:rsid w:val="00844211"/>
    <w:rsid w:val="008442DA"/>
    <w:rsid w:val="00844513"/>
    <w:rsid w:val="0084452F"/>
    <w:rsid w:val="00844610"/>
    <w:rsid w:val="008448BD"/>
    <w:rsid w:val="00844DB6"/>
    <w:rsid w:val="00844F31"/>
    <w:rsid w:val="008451BB"/>
    <w:rsid w:val="00845212"/>
    <w:rsid w:val="00845968"/>
    <w:rsid w:val="0084597F"/>
    <w:rsid w:val="00845C08"/>
    <w:rsid w:val="00845D9E"/>
    <w:rsid w:val="008460BD"/>
    <w:rsid w:val="00846225"/>
    <w:rsid w:val="0084623F"/>
    <w:rsid w:val="008462E6"/>
    <w:rsid w:val="0084638B"/>
    <w:rsid w:val="0084659A"/>
    <w:rsid w:val="00846607"/>
    <w:rsid w:val="00846613"/>
    <w:rsid w:val="00846722"/>
    <w:rsid w:val="00846792"/>
    <w:rsid w:val="00846A8C"/>
    <w:rsid w:val="00846AC8"/>
    <w:rsid w:val="00846BE4"/>
    <w:rsid w:val="00846C9E"/>
    <w:rsid w:val="00846E8F"/>
    <w:rsid w:val="00846F23"/>
    <w:rsid w:val="008470F1"/>
    <w:rsid w:val="008471E9"/>
    <w:rsid w:val="00847419"/>
    <w:rsid w:val="0084762B"/>
    <w:rsid w:val="00847717"/>
    <w:rsid w:val="00847A0A"/>
    <w:rsid w:val="00847A0F"/>
    <w:rsid w:val="00847B2D"/>
    <w:rsid w:val="00847C43"/>
    <w:rsid w:val="00847C5D"/>
    <w:rsid w:val="00847C6E"/>
    <w:rsid w:val="00847CCA"/>
    <w:rsid w:val="00847F46"/>
    <w:rsid w:val="008500E7"/>
    <w:rsid w:val="008501EF"/>
    <w:rsid w:val="00850361"/>
    <w:rsid w:val="008503C4"/>
    <w:rsid w:val="00850477"/>
    <w:rsid w:val="008504F1"/>
    <w:rsid w:val="008504F5"/>
    <w:rsid w:val="00850786"/>
    <w:rsid w:val="008508A7"/>
    <w:rsid w:val="00850960"/>
    <w:rsid w:val="0085098A"/>
    <w:rsid w:val="00850B12"/>
    <w:rsid w:val="00850CB9"/>
    <w:rsid w:val="00850DE4"/>
    <w:rsid w:val="008512AF"/>
    <w:rsid w:val="008512F1"/>
    <w:rsid w:val="008514BB"/>
    <w:rsid w:val="008514D8"/>
    <w:rsid w:val="008516F6"/>
    <w:rsid w:val="00851766"/>
    <w:rsid w:val="008517D1"/>
    <w:rsid w:val="008519C1"/>
    <w:rsid w:val="00851A82"/>
    <w:rsid w:val="00851C87"/>
    <w:rsid w:val="00851DC4"/>
    <w:rsid w:val="00852071"/>
    <w:rsid w:val="0085212D"/>
    <w:rsid w:val="008521F1"/>
    <w:rsid w:val="0085226A"/>
    <w:rsid w:val="008523E9"/>
    <w:rsid w:val="00852733"/>
    <w:rsid w:val="00852842"/>
    <w:rsid w:val="00852A7D"/>
    <w:rsid w:val="00852D9F"/>
    <w:rsid w:val="00852DD9"/>
    <w:rsid w:val="00852FA4"/>
    <w:rsid w:val="008532D9"/>
    <w:rsid w:val="00853346"/>
    <w:rsid w:val="008533B5"/>
    <w:rsid w:val="0085352A"/>
    <w:rsid w:val="00853857"/>
    <w:rsid w:val="008539F7"/>
    <w:rsid w:val="00853AA1"/>
    <w:rsid w:val="00853C46"/>
    <w:rsid w:val="00853C6D"/>
    <w:rsid w:val="00853CA3"/>
    <w:rsid w:val="00853DC7"/>
    <w:rsid w:val="0085428B"/>
    <w:rsid w:val="008543B8"/>
    <w:rsid w:val="0085448D"/>
    <w:rsid w:val="00854492"/>
    <w:rsid w:val="00854788"/>
    <w:rsid w:val="00854AB5"/>
    <w:rsid w:val="00854E9B"/>
    <w:rsid w:val="00855048"/>
    <w:rsid w:val="008552D4"/>
    <w:rsid w:val="008553CB"/>
    <w:rsid w:val="008555B4"/>
    <w:rsid w:val="008557D6"/>
    <w:rsid w:val="00855951"/>
    <w:rsid w:val="00855AA2"/>
    <w:rsid w:val="00855AB8"/>
    <w:rsid w:val="00855AF1"/>
    <w:rsid w:val="00855AFA"/>
    <w:rsid w:val="00855B02"/>
    <w:rsid w:val="00855D27"/>
    <w:rsid w:val="00855DA2"/>
    <w:rsid w:val="00855F3F"/>
    <w:rsid w:val="00855F59"/>
    <w:rsid w:val="00856017"/>
    <w:rsid w:val="008560EA"/>
    <w:rsid w:val="00856257"/>
    <w:rsid w:val="00856439"/>
    <w:rsid w:val="0085676B"/>
    <w:rsid w:val="00856774"/>
    <w:rsid w:val="00856789"/>
    <w:rsid w:val="008567FF"/>
    <w:rsid w:val="00856813"/>
    <w:rsid w:val="00856919"/>
    <w:rsid w:val="00856970"/>
    <w:rsid w:val="00856B41"/>
    <w:rsid w:val="00856B4D"/>
    <w:rsid w:val="00856C24"/>
    <w:rsid w:val="008572AA"/>
    <w:rsid w:val="008572DF"/>
    <w:rsid w:val="008572F7"/>
    <w:rsid w:val="00857340"/>
    <w:rsid w:val="00857400"/>
    <w:rsid w:val="0085743D"/>
    <w:rsid w:val="0085774C"/>
    <w:rsid w:val="0085776F"/>
    <w:rsid w:val="008577C8"/>
    <w:rsid w:val="0085796D"/>
    <w:rsid w:val="008579A6"/>
    <w:rsid w:val="00857B4A"/>
    <w:rsid w:val="00857C23"/>
    <w:rsid w:val="00857C2F"/>
    <w:rsid w:val="00857F05"/>
    <w:rsid w:val="00857FCB"/>
    <w:rsid w:val="008603A6"/>
    <w:rsid w:val="00860417"/>
    <w:rsid w:val="008604AA"/>
    <w:rsid w:val="00860669"/>
    <w:rsid w:val="008607FB"/>
    <w:rsid w:val="008608AB"/>
    <w:rsid w:val="0086093F"/>
    <w:rsid w:val="008609B9"/>
    <w:rsid w:val="00860AB0"/>
    <w:rsid w:val="00860D07"/>
    <w:rsid w:val="0086109F"/>
    <w:rsid w:val="008610D0"/>
    <w:rsid w:val="00861148"/>
    <w:rsid w:val="00861414"/>
    <w:rsid w:val="008618E3"/>
    <w:rsid w:val="00861A80"/>
    <w:rsid w:val="00861B61"/>
    <w:rsid w:val="00861C5F"/>
    <w:rsid w:val="00861CA6"/>
    <w:rsid w:val="00861DF7"/>
    <w:rsid w:val="008621C1"/>
    <w:rsid w:val="008625AA"/>
    <w:rsid w:val="0086261C"/>
    <w:rsid w:val="008628B0"/>
    <w:rsid w:val="00862928"/>
    <w:rsid w:val="0086296B"/>
    <w:rsid w:val="008629EA"/>
    <w:rsid w:val="00862FC4"/>
    <w:rsid w:val="00863144"/>
    <w:rsid w:val="00863310"/>
    <w:rsid w:val="00863340"/>
    <w:rsid w:val="00863750"/>
    <w:rsid w:val="008638DE"/>
    <w:rsid w:val="00863A02"/>
    <w:rsid w:val="00863A34"/>
    <w:rsid w:val="00863B71"/>
    <w:rsid w:val="00863B96"/>
    <w:rsid w:val="00863E75"/>
    <w:rsid w:val="00864054"/>
    <w:rsid w:val="00864250"/>
    <w:rsid w:val="008642AC"/>
    <w:rsid w:val="008647DA"/>
    <w:rsid w:val="008648D6"/>
    <w:rsid w:val="00864988"/>
    <w:rsid w:val="00864992"/>
    <w:rsid w:val="00864A85"/>
    <w:rsid w:val="00864B1A"/>
    <w:rsid w:val="00864B97"/>
    <w:rsid w:val="00864CBA"/>
    <w:rsid w:val="00864D21"/>
    <w:rsid w:val="00864D2C"/>
    <w:rsid w:val="008658FD"/>
    <w:rsid w:val="00865A60"/>
    <w:rsid w:val="00865AF5"/>
    <w:rsid w:val="00865B89"/>
    <w:rsid w:val="00865CE4"/>
    <w:rsid w:val="00865E75"/>
    <w:rsid w:val="00865F22"/>
    <w:rsid w:val="00865F6D"/>
    <w:rsid w:val="008660FE"/>
    <w:rsid w:val="00866138"/>
    <w:rsid w:val="008661D2"/>
    <w:rsid w:val="008661EA"/>
    <w:rsid w:val="00866366"/>
    <w:rsid w:val="00866433"/>
    <w:rsid w:val="00866530"/>
    <w:rsid w:val="00866565"/>
    <w:rsid w:val="00866B96"/>
    <w:rsid w:val="00866D0D"/>
    <w:rsid w:val="00866D2D"/>
    <w:rsid w:val="00867379"/>
    <w:rsid w:val="00867648"/>
    <w:rsid w:val="0086792E"/>
    <w:rsid w:val="00867AE9"/>
    <w:rsid w:val="00867BAF"/>
    <w:rsid w:val="00867C4B"/>
    <w:rsid w:val="00867CB2"/>
    <w:rsid w:val="00867E95"/>
    <w:rsid w:val="0086A2E4"/>
    <w:rsid w:val="0086FD8B"/>
    <w:rsid w:val="008701B5"/>
    <w:rsid w:val="0087037B"/>
    <w:rsid w:val="008705BE"/>
    <w:rsid w:val="008705E0"/>
    <w:rsid w:val="008706FD"/>
    <w:rsid w:val="00870960"/>
    <w:rsid w:val="0087099E"/>
    <w:rsid w:val="00870A4D"/>
    <w:rsid w:val="00870C23"/>
    <w:rsid w:val="00871086"/>
    <w:rsid w:val="008710A0"/>
    <w:rsid w:val="00871221"/>
    <w:rsid w:val="008713D8"/>
    <w:rsid w:val="0087142A"/>
    <w:rsid w:val="00871941"/>
    <w:rsid w:val="00871ABD"/>
    <w:rsid w:val="00871AD9"/>
    <w:rsid w:val="00871D2C"/>
    <w:rsid w:val="00871E9E"/>
    <w:rsid w:val="00872025"/>
    <w:rsid w:val="00872052"/>
    <w:rsid w:val="00872104"/>
    <w:rsid w:val="00872709"/>
    <w:rsid w:val="008727AE"/>
    <w:rsid w:val="00872CA2"/>
    <w:rsid w:val="00872DA5"/>
    <w:rsid w:val="008733F2"/>
    <w:rsid w:val="00873418"/>
    <w:rsid w:val="00873453"/>
    <w:rsid w:val="00873883"/>
    <w:rsid w:val="00873CF6"/>
    <w:rsid w:val="00873D9A"/>
    <w:rsid w:val="00873DA9"/>
    <w:rsid w:val="00873E26"/>
    <w:rsid w:val="00873E37"/>
    <w:rsid w:val="00873E4D"/>
    <w:rsid w:val="008740B6"/>
    <w:rsid w:val="0087444B"/>
    <w:rsid w:val="0087468F"/>
    <w:rsid w:val="00874AF2"/>
    <w:rsid w:val="00874C3F"/>
    <w:rsid w:val="00874DC4"/>
    <w:rsid w:val="00874F38"/>
    <w:rsid w:val="00875054"/>
    <w:rsid w:val="00875061"/>
    <w:rsid w:val="00875159"/>
    <w:rsid w:val="00875677"/>
    <w:rsid w:val="008756E6"/>
    <w:rsid w:val="008757F9"/>
    <w:rsid w:val="00875847"/>
    <w:rsid w:val="0087587D"/>
    <w:rsid w:val="008758AF"/>
    <w:rsid w:val="00875A8B"/>
    <w:rsid w:val="00875D54"/>
    <w:rsid w:val="00876078"/>
    <w:rsid w:val="00876281"/>
    <w:rsid w:val="00876464"/>
    <w:rsid w:val="00876992"/>
    <w:rsid w:val="00876CCB"/>
    <w:rsid w:val="00876EEC"/>
    <w:rsid w:val="00876FAF"/>
    <w:rsid w:val="00877208"/>
    <w:rsid w:val="00877231"/>
    <w:rsid w:val="00877736"/>
    <w:rsid w:val="00877C65"/>
    <w:rsid w:val="00877E72"/>
    <w:rsid w:val="00877F59"/>
    <w:rsid w:val="0087C5A9"/>
    <w:rsid w:val="0088012D"/>
    <w:rsid w:val="00880441"/>
    <w:rsid w:val="00880584"/>
    <w:rsid w:val="0088067E"/>
    <w:rsid w:val="00880844"/>
    <w:rsid w:val="008809E3"/>
    <w:rsid w:val="00880BDE"/>
    <w:rsid w:val="00880CE2"/>
    <w:rsid w:val="00880DD4"/>
    <w:rsid w:val="00880E01"/>
    <w:rsid w:val="00880EE4"/>
    <w:rsid w:val="008811B9"/>
    <w:rsid w:val="0088145D"/>
    <w:rsid w:val="008814D1"/>
    <w:rsid w:val="008818B4"/>
    <w:rsid w:val="00881A1D"/>
    <w:rsid w:val="00881C7D"/>
    <w:rsid w:val="00881CD6"/>
    <w:rsid w:val="00881F24"/>
    <w:rsid w:val="00881FD3"/>
    <w:rsid w:val="00881FE3"/>
    <w:rsid w:val="00882042"/>
    <w:rsid w:val="0088256B"/>
    <w:rsid w:val="0088260A"/>
    <w:rsid w:val="008826DB"/>
    <w:rsid w:val="00882706"/>
    <w:rsid w:val="00882C13"/>
    <w:rsid w:val="00882D2A"/>
    <w:rsid w:val="00882D4B"/>
    <w:rsid w:val="00882D9A"/>
    <w:rsid w:val="00883195"/>
    <w:rsid w:val="00883317"/>
    <w:rsid w:val="0088346B"/>
    <w:rsid w:val="00883505"/>
    <w:rsid w:val="008837CB"/>
    <w:rsid w:val="00883BAC"/>
    <w:rsid w:val="00883BB7"/>
    <w:rsid w:val="00883BFE"/>
    <w:rsid w:val="00883C5B"/>
    <w:rsid w:val="00883CAF"/>
    <w:rsid w:val="00883E75"/>
    <w:rsid w:val="00883F40"/>
    <w:rsid w:val="008844E4"/>
    <w:rsid w:val="00884789"/>
    <w:rsid w:val="00884827"/>
    <w:rsid w:val="00884865"/>
    <w:rsid w:val="0088496B"/>
    <w:rsid w:val="00884C5F"/>
    <w:rsid w:val="00884CFF"/>
    <w:rsid w:val="00884EC9"/>
    <w:rsid w:val="0088529B"/>
    <w:rsid w:val="00885D42"/>
    <w:rsid w:val="00885D5D"/>
    <w:rsid w:val="00886044"/>
    <w:rsid w:val="00886218"/>
    <w:rsid w:val="008863B7"/>
    <w:rsid w:val="00886505"/>
    <w:rsid w:val="0088687C"/>
    <w:rsid w:val="00886A08"/>
    <w:rsid w:val="00886A0D"/>
    <w:rsid w:val="00886AEC"/>
    <w:rsid w:val="0088721C"/>
    <w:rsid w:val="008874F7"/>
    <w:rsid w:val="0088756B"/>
    <w:rsid w:val="008875E8"/>
    <w:rsid w:val="0088773A"/>
    <w:rsid w:val="00887873"/>
    <w:rsid w:val="00887A61"/>
    <w:rsid w:val="00887B1D"/>
    <w:rsid w:val="00887FDF"/>
    <w:rsid w:val="0089023E"/>
    <w:rsid w:val="008903C3"/>
    <w:rsid w:val="0089064B"/>
    <w:rsid w:val="008906A4"/>
    <w:rsid w:val="00890971"/>
    <w:rsid w:val="00890D09"/>
    <w:rsid w:val="00890E2F"/>
    <w:rsid w:val="00890ED0"/>
    <w:rsid w:val="00890F72"/>
    <w:rsid w:val="00891078"/>
    <w:rsid w:val="008913E0"/>
    <w:rsid w:val="0089154E"/>
    <w:rsid w:val="008915BB"/>
    <w:rsid w:val="0089163B"/>
    <w:rsid w:val="008917C2"/>
    <w:rsid w:val="008918A2"/>
    <w:rsid w:val="00891A0A"/>
    <w:rsid w:val="00891A6F"/>
    <w:rsid w:val="00891C3B"/>
    <w:rsid w:val="00891CA8"/>
    <w:rsid w:val="00891E89"/>
    <w:rsid w:val="00891ED9"/>
    <w:rsid w:val="00892312"/>
    <w:rsid w:val="00892A32"/>
    <w:rsid w:val="00892B5F"/>
    <w:rsid w:val="00892EF4"/>
    <w:rsid w:val="00893045"/>
    <w:rsid w:val="008931CF"/>
    <w:rsid w:val="008932A2"/>
    <w:rsid w:val="00893426"/>
    <w:rsid w:val="008938EC"/>
    <w:rsid w:val="00893A01"/>
    <w:rsid w:val="00893BF2"/>
    <w:rsid w:val="00893C02"/>
    <w:rsid w:val="00893C08"/>
    <w:rsid w:val="00893C80"/>
    <w:rsid w:val="00893CAB"/>
    <w:rsid w:val="00893CF1"/>
    <w:rsid w:val="00893E8A"/>
    <w:rsid w:val="0089442A"/>
    <w:rsid w:val="00894519"/>
    <w:rsid w:val="00894611"/>
    <w:rsid w:val="008946A5"/>
    <w:rsid w:val="00894868"/>
    <w:rsid w:val="00894968"/>
    <w:rsid w:val="00894BB0"/>
    <w:rsid w:val="00894DA3"/>
    <w:rsid w:val="0089521B"/>
    <w:rsid w:val="00895315"/>
    <w:rsid w:val="008953BB"/>
    <w:rsid w:val="00895737"/>
    <w:rsid w:val="0089599E"/>
    <w:rsid w:val="00895DB1"/>
    <w:rsid w:val="008965B6"/>
    <w:rsid w:val="00896B7F"/>
    <w:rsid w:val="00897061"/>
    <w:rsid w:val="00897385"/>
    <w:rsid w:val="00897450"/>
    <w:rsid w:val="0089759D"/>
    <w:rsid w:val="00897605"/>
    <w:rsid w:val="00897622"/>
    <w:rsid w:val="0089763C"/>
    <w:rsid w:val="0089770F"/>
    <w:rsid w:val="00897766"/>
    <w:rsid w:val="0089786A"/>
    <w:rsid w:val="00897898"/>
    <w:rsid w:val="00897C66"/>
    <w:rsid w:val="00897DF4"/>
    <w:rsid w:val="00897E45"/>
    <w:rsid w:val="00897EC2"/>
    <w:rsid w:val="00897F42"/>
    <w:rsid w:val="0089C8E0"/>
    <w:rsid w:val="008A0002"/>
    <w:rsid w:val="008A02A2"/>
    <w:rsid w:val="008A030C"/>
    <w:rsid w:val="008A0468"/>
    <w:rsid w:val="008A0558"/>
    <w:rsid w:val="008A064D"/>
    <w:rsid w:val="008A0832"/>
    <w:rsid w:val="008A0B13"/>
    <w:rsid w:val="008A0F3A"/>
    <w:rsid w:val="008A1134"/>
    <w:rsid w:val="008A13EC"/>
    <w:rsid w:val="008A1493"/>
    <w:rsid w:val="008A1586"/>
    <w:rsid w:val="008A1612"/>
    <w:rsid w:val="008A184E"/>
    <w:rsid w:val="008A1CD5"/>
    <w:rsid w:val="008A1DBA"/>
    <w:rsid w:val="008A21A6"/>
    <w:rsid w:val="008A224F"/>
    <w:rsid w:val="008A230D"/>
    <w:rsid w:val="008A25B1"/>
    <w:rsid w:val="008A2641"/>
    <w:rsid w:val="008A26FA"/>
    <w:rsid w:val="008A27DF"/>
    <w:rsid w:val="008A2895"/>
    <w:rsid w:val="008A2B44"/>
    <w:rsid w:val="008A2C81"/>
    <w:rsid w:val="008A2D06"/>
    <w:rsid w:val="008A2E3C"/>
    <w:rsid w:val="008A2E68"/>
    <w:rsid w:val="008A2E94"/>
    <w:rsid w:val="008A2E9C"/>
    <w:rsid w:val="008A2ED0"/>
    <w:rsid w:val="008A2EE5"/>
    <w:rsid w:val="008A3000"/>
    <w:rsid w:val="008A3125"/>
    <w:rsid w:val="008A31DB"/>
    <w:rsid w:val="008A31E5"/>
    <w:rsid w:val="008A3274"/>
    <w:rsid w:val="008A337E"/>
    <w:rsid w:val="008A37AF"/>
    <w:rsid w:val="008A38FD"/>
    <w:rsid w:val="008A3ADC"/>
    <w:rsid w:val="008A3CA4"/>
    <w:rsid w:val="008A3CFF"/>
    <w:rsid w:val="008A41A6"/>
    <w:rsid w:val="008A41BB"/>
    <w:rsid w:val="008A44BD"/>
    <w:rsid w:val="008A4595"/>
    <w:rsid w:val="008A461A"/>
    <w:rsid w:val="008A4638"/>
    <w:rsid w:val="008A470C"/>
    <w:rsid w:val="008A4830"/>
    <w:rsid w:val="008A4869"/>
    <w:rsid w:val="008A49A1"/>
    <w:rsid w:val="008A4A2E"/>
    <w:rsid w:val="008A4CB5"/>
    <w:rsid w:val="008A5099"/>
    <w:rsid w:val="008A52E9"/>
    <w:rsid w:val="008A53F4"/>
    <w:rsid w:val="008A5409"/>
    <w:rsid w:val="008A54A6"/>
    <w:rsid w:val="008A5526"/>
    <w:rsid w:val="008A5581"/>
    <w:rsid w:val="008A55EE"/>
    <w:rsid w:val="008A5602"/>
    <w:rsid w:val="008A56BC"/>
    <w:rsid w:val="008A5851"/>
    <w:rsid w:val="008A5A2E"/>
    <w:rsid w:val="008A5B72"/>
    <w:rsid w:val="008A5ECC"/>
    <w:rsid w:val="008A602F"/>
    <w:rsid w:val="008A60A2"/>
    <w:rsid w:val="008A62C8"/>
    <w:rsid w:val="008A6338"/>
    <w:rsid w:val="008A64CD"/>
    <w:rsid w:val="008A667C"/>
    <w:rsid w:val="008A67C0"/>
    <w:rsid w:val="008A67E5"/>
    <w:rsid w:val="008A681C"/>
    <w:rsid w:val="008A6978"/>
    <w:rsid w:val="008A6D15"/>
    <w:rsid w:val="008A6DF2"/>
    <w:rsid w:val="008A735F"/>
    <w:rsid w:val="008A73C6"/>
    <w:rsid w:val="008A75EE"/>
    <w:rsid w:val="008A79B2"/>
    <w:rsid w:val="008A7B79"/>
    <w:rsid w:val="008A7BE0"/>
    <w:rsid w:val="008A7D3A"/>
    <w:rsid w:val="008A7E79"/>
    <w:rsid w:val="008A7FFB"/>
    <w:rsid w:val="008B006A"/>
    <w:rsid w:val="008B029B"/>
    <w:rsid w:val="008B02A2"/>
    <w:rsid w:val="008B03C7"/>
    <w:rsid w:val="008B03EA"/>
    <w:rsid w:val="008B0425"/>
    <w:rsid w:val="008B0553"/>
    <w:rsid w:val="008B06C7"/>
    <w:rsid w:val="008B08A1"/>
    <w:rsid w:val="008B0950"/>
    <w:rsid w:val="008B0D2D"/>
    <w:rsid w:val="008B0E7E"/>
    <w:rsid w:val="008B0F4D"/>
    <w:rsid w:val="008B10F0"/>
    <w:rsid w:val="008B1162"/>
    <w:rsid w:val="008B136F"/>
    <w:rsid w:val="008B16BD"/>
    <w:rsid w:val="008B19D2"/>
    <w:rsid w:val="008B19E5"/>
    <w:rsid w:val="008B1A4C"/>
    <w:rsid w:val="008B1ABE"/>
    <w:rsid w:val="008B1C7B"/>
    <w:rsid w:val="008B1D51"/>
    <w:rsid w:val="008B1DFB"/>
    <w:rsid w:val="008B1FD0"/>
    <w:rsid w:val="008B203C"/>
    <w:rsid w:val="008B23F1"/>
    <w:rsid w:val="008B2442"/>
    <w:rsid w:val="008B24E1"/>
    <w:rsid w:val="008B267E"/>
    <w:rsid w:val="008B277D"/>
    <w:rsid w:val="008B293B"/>
    <w:rsid w:val="008B2A35"/>
    <w:rsid w:val="008B2A4D"/>
    <w:rsid w:val="008B2AAF"/>
    <w:rsid w:val="008B2BB4"/>
    <w:rsid w:val="008B2C49"/>
    <w:rsid w:val="008B2D22"/>
    <w:rsid w:val="008B2D8E"/>
    <w:rsid w:val="008B2E4C"/>
    <w:rsid w:val="008B2EBD"/>
    <w:rsid w:val="008B2F3C"/>
    <w:rsid w:val="008B3210"/>
    <w:rsid w:val="008B3A4D"/>
    <w:rsid w:val="008B3A72"/>
    <w:rsid w:val="008B3BAC"/>
    <w:rsid w:val="008B3E0D"/>
    <w:rsid w:val="008B3E2F"/>
    <w:rsid w:val="008B3E4F"/>
    <w:rsid w:val="008B4062"/>
    <w:rsid w:val="008B4309"/>
    <w:rsid w:val="008B4706"/>
    <w:rsid w:val="008B4A10"/>
    <w:rsid w:val="008B4C09"/>
    <w:rsid w:val="008B4EF3"/>
    <w:rsid w:val="008B52EC"/>
    <w:rsid w:val="008B56DD"/>
    <w:rsid w:val="008B585E"/>
    <w:rsid w:val="008B5872"/>
    <w:rsid w:val="008B5CF1"/>
    <w:rsid w:val="008B5D4B"/>
    <w:rsid w:val="008B5D5F"/>
    <w:rsid w:val="008B5D7D"/>
    <w:rsid w:val="008B5E66"/>
    <w:rsid w:val="008B5EB8"/>
    <w:rsid w:val="008B5F10"/>
    <w:rsid w:val="008B5FAF"/>
    <w:rsid w:val="008B6310"/>
    <w:rsid w:val="008B680F"/>
    <w:rsid w:val="008B6847"/>
    <w:rsid w:val="008B6B30"/>
    <w:rsid w:val="008B6EAA"/>
    <w:rsid w:val="008B6EC8"/>
    <w:rsid w:val="008B704A"/>
    <w:rsid w:val="008B7081"/>
    <w:rsid w:val="008B721B"/>
    <w:rsid w:val="008B740E"/>
    <w:rsid w:val="008B7462"/>
    <w:rsid w:val="008B75CC"/>
    <w:rsid w:val="008B799E"/>
    <w:rsid w:val="008B7AA0"/>
    <w:rsid w:val="008B7ABE"/>
    <w:rsid w:val="008B7D68"/>
    <w:rsid w:val="008B7E67"/>
    <w:rsid w:val="008BFD8A"/>
    <w:rsid w:val="008C0011"/>
    <w:rsid w:val="008C005E"/>
    <w:rsid w:val="008C0143"/>
    <w:rsid w:val="008C01CC"/>
    <w:rsid w:val="008C0285"/>
    <w:rsid w:val="008C04E7"/>
    <w:rsid w:val="008C054B"/>
    <w:rsid w:val="008C065F"/>
    <w:rsid w:val="008C098B"/>
    <w:rsid w:val="008C0EEE"/>
    <w:rsid w:val="008C0F5E"/>
    <w:rsid w:val="008C10CB"/>
    <w:rsid w:val="008C10D9"/>
    <w:rsid w:val="008C1419"/>
    <w:rsid w:val="008C150F"/>
    <w:rsid w:val="008C1527"/>
    <w:rsid w:val="008C1818"/>
    <w:rsid w:val="008C1AD1"/>
    <w:rsid w:val="008C1B19"/>
    <w:rsid w:val="008C1B8B"/>
    <w:rsid w:val="008C1D4B"/>
    <w:rsid w:val="008C1F41"/>
    <w:rsid w:val="008C2112"/>
    <w:rsid w:val="008C2237"/>
    <w:rsid w:val="008C22C9"/>
    <w:rsid w:val="008C2367"/>
    <w:rsid w:val="008C246C"/>
    <w:rsid w:val="008C2641"/>
    <w:rsid w:val="008C2734"/>
    <w:rsid w:val="008C2761"/>
    <w:rsid w:val="008C2853"/>
    <w:rsid w:val="008C2A4F"/>
    <w:rsid w:val="008C2B79"/>
    <w:rsid w:val="008C2C74"/>
    <w:rsid w:val="008C2CD0"/>
    <w:rsid w:val="008C2D8F"/>
    <w:rsid w:val="008C2F67"/>
    <w:rsid w:val="008C3015"/>
    <w:rsid w:val="008C302C"/>
    <w:rsid w:val="008C307E"/>
    <w:rsid w:val="008C3106"/>
    <w:rsid w:val="008C32C6"/>
    <w:rsid w:val="008C3404"/>
    <w:rsid w:val="008C35FF"/>
    <w:rsid w:val="008C362C"/>
    <w:rsid w:val="008C3B63"/>
    <w:rsid w:val="008C3D15"/>
    <w:rsid w:val="008C3D28"/>
    <w:rsid w:val="008C3D37"/>
    <w:rsid w:val="008C3D79"/>
    <w:rsid w:val="008C3E0F"/>
    <w:rsid w:val="008C407F"/>
    <w:rsid w:val="008C433C"/>
    <w:rsid w:val="008C44BE"/>
    <w:rsid w:val="008C4840"/>
    <w:rsid w:val="008C4AAC"/>
    <w:rsid w:val="008C4B58"/>
    <w:rsid w:val="008C4DDF"/>
    <w:rsid w:val="008C4F63"/>
    <w:rsid w:val="008C4F68"/>
    <w:rsid w:val="008C5281"/>
    <w:rsid w:val="008C55A4"/>
    <w:rsid w:val="008C576C"/>
    <w:rsid w:val="008C5795"/>
    <w:rsid w:val="008C59E6"/>
    <w:rsid w:val="008C5A18"/>
    <w:rsid w:val="008C5CC4"/>
    <w:rsid w:val="008C5CDE"/>
    <w:rsid w:val="008C5CF3"/>
    <w:rsid w:val="008C5D71"/>
    <w:rsid w:val="008C5EAA"/>
    <w:rsid w:val="008C6108"/>
    <w:rsid w:val="008C66E8"/>
    <w:rsid w:val="008C6A05"/>
    <w:rsid w:val="008C6BD5"/>
    <w:rsid w:val="008C6D43"/>
    <w:rsid w:val="008C6F0F"/>
    <w:rsid w:val="008C7089"/>
    <w:rsid w:val="008C720D"/>
    <w:rsid w:val="008C74AC"/>
    <w:rsid w:val="008C7695"/>
    <w:rsid w:val="008C76FC"/>
    <w:rsid w:val="008C77AD"/>
    <w:rsid w:val="008C7912"/>
    <w:rsid w:val="008C7AD2"/>
    <w:rsid w:val="008C7B13"/>
    <w:rsid w:val="008C7D88"/>
    <w:rsid w:val="008C7DB6"/>
    <w:rsid w:val="008C7E1F"/>
    <w:rsid w:val="008C7E5F"/>
    <w:rsid w:val="008D00B7"/>
    <w:rsid w:val="008D0274"/>
    <w:rsid w:val="008D0733"/>
    <w:rsid w:val="008D092E"/>
    <w:rsid w:val="008D0B58"/>
    <w:rsid w:val="008D0BA5"/>
    <w:rsid w:val="008D0E3D"/>
    <w:rsid w:val="008D0EA3"/>
    <w:rsid w:val="008D0F8F"/>
    <w:rsid w:val="008D1327"/>
    <w:rsid w:val="008D1438"/>
    <w:rsid w:val="008D1572"/>
    <w:rsid w:val="008D174E"/>
    <w:rsid w:val="008D1A49"/>
    <w:rsid w:val="008D1A7B"/>
    <w:rsid w:val="008D1CC8"/>
    <w:rsid w:val="008D1E21"/>
    <w:rsid w:val="008D1E4B"/>
    <w:rsid w:val="008D1F19"/>
    <w:rsid w:val="008D1FB9"/>
    <w:rsid w:val="008D2355"/>
    <w:rsid w:val="008D24AC"/>
    <w:rsid w:val="008D2616"/>
    <w:rsid w:val="008D28F3"/>
    <w:rsid w:val="008D29AD"/>
    <w:rsid w:val="008D2B0D"/>
    <w:rsid w:val="008D2C1E"/>
    <w:rsid w:val="008D2CE6"/>
    <w:rsid w:val="008D2ECC"/>
    <w:rsid w:val="008D306E"/>
    <w:rsid w:val="008D31CA"/>
    <w:rsid w:val="008D31E1"/>
    <w:rsid w:val="008D31F2"/>
    <w:rsid w:val="008D33E2"/>
    <w:rsid w:val="008D3571"/>
    <w:rsid w:val="008D3889"/>
    <w:rsid w:val="008D39BB"/>
    <w:rsid w:val="008D3BAE"/>
    <w:rsid w:val="008D3F2D"/>
    <w:rsid w:val="008D4068"/>
    <w:rsid w:val="008D420E"/>
    <w:rsid w:val="008D4237"/>
    <w:rsid w:val="008D45F5"/>
    <w:rsid w:val="008D4609"/>
    <w:rsid w:val="008D4649"/>
    <w:rsid w:val="008D5045"/>
    <w:rsid w:val="008D50B7"/>
    <w:rsid w:val="008D511E"/>
    <w:rsid w:val="008D51E0"/>
    <w:rsid w:val="008D5847"/>
    <w:rsid w:val="008D5940"/>
    <w:rsid w:val="008D5B2F"/>
    <w:rsid w:val="008D5DB0"/>
    <w:rsid w:val="008D5DBE"/>
    <w:rsid w:val="008D5EF2"/>
    <w:rsid w:val="008D5F77"/>
    <w:rsid w:val="008D5F87"/>
    <w:rsid w:val="008D6324"/>
    <w:rsid w:val="008D633D"/>
    <w:rsid w:val="008D6522"/>
    <w:rsid w:val="008D6886"/>
    <w:rsid w:val="008D6A51"/>
    <w:rsid w:val="008D7069"/>
    <w:rsid w:val="008D70E5"/>
    <w:rsid w:val="008D715A"/>
    <w:rsid w:val="008D71E1"/>
    <w:rsid w:val="008D741D"/>
    <w:rsid w:val="008D752E"/>
    <w:rsid w:val="008D7830"/>
    <w:rsid w:val="008D78B6"/>
    <w:rsid w:val="008D78E7"/>
    <w:rsid w:val="008D79D5"/>
    <w:rsid w:val="008D7C76"/>
    <w:rsid w:val="008DDD1C"/>
    <w:rsid w:val="008DEBED"/>
    <w:rsid w:val="008E0200"/>
    <w:rsid w:val="008E02C0"/>
    <w:rsid w:val="008E038E"/>
    <w:rsid w:val="008E05B9"/>
    <w:rsid w:val="008E06A5"/>
    <w:rsid w:val="008E073C"/>
    <w:rsid w:val="008E07FC"/>
    <w:rsid w:val="008E0885"/>
    <w:rsid w:val="008E0950"/>
    <w:rsid w:val="008E0A2A"/>
    <w:rsid w:val="008E0AE2"/>
    <w:rsid w:val="008E0AFD"/>
    <w:rsid w:val="008E0C44"/>
    <w:rsid w:val="008E0CCA"/>
    <w:rsid w:val="008E0FED"/>
    <w:rsid w:val="008E10AD"/>
    <w:rsid w:val="008E14BB"/>
    <w:rsid w:val="008E1554"/>
    <w:rsid w:val="008E1555"/>
    <w:rsid w:val="008E15A6"/>
    <w:rsid w:val="008E1945"/>
    <w:rsid w:val="008E194C"/>
    <w:rsid w:val="008E1C50"/>
    <w:rsid w:val="008E1DA6"/>
    <w:rsid w:val="008E2188"/>
    <w:rsid w:val="008E2427"/>
    <w:rsid w:val="008E2438"/>
    <w:rsid w:val="008E25B5"/>
    <w:rsid w:val="008E29ED"/>
    <w:rsid w:val="008E2A44"/>
    <w:rsid w:val="008E2A6C"/>
    <w:rsid w:val="008E2C01"/>
    <w:rsid w:val="008E2CCB"/>
    <w:rsid w:val="008E2DB5"/>
    <w:rsid w:val="008E2FC4"/>
    <w:rsid w:val="008E2FD7"/>
    <w:rsid w:val="008E3038"/>
    <w:rsid w:val="008E32B5"/>
    <w:rsid w:val="008E32C0"/>
    <w:rsid w:val="008E334F"/>
    <w:rsid w:val="008E3469"/>
    <w:rsid w:val="008E38B9"/>
    <w:rsid w:val="008E39DE"/>
    <w:rsid w:val="008E3ABC"/>
    <w:rsid w:val="008E3B21"/>
    <w:rsid w:val="008E3C1A"/>
    <w:rsid w:val="008E3CAF"/>
    <w:rsid w:val="008E3CF6"/>
    <w:rsid w:val="008E3E6A"/>
    <w:rsid w:val="008E3F61"/>
    <w:rsid w:val="008E425F"/>
    <w:rsid w:val="008E44FB"/>
    <w:rsid w:val="008E47DF"/>
    <w:rsid w:val="008E482A"/>
    <w:rsid w:val="008E49D5"/>
    <w:rsid w:val="008E4A85"/>
    <w:rsid w:val="008E4EFA"/>
    <w:rsid w:val="008E5039"/>
    <w:rsid w:val="008E5061"/>
    <w:rsid w:val="008E5184"/>
    <w:rsid w:val="008E5357"/>
    <w:rsid w:val="008E56F4"/>
    <w:rsid w:val="008E5865"/>
    <w:rsid w:val="008E586A"/>
    <w:rsid w:val="008E590F"/>
    <w:rsid w:val="008E5A23"/>
    <w:rsid w:val="008E5AC6"/>
    <w:rsid w:val="008E5C18"/>
    <w:rsid w:val="008E5E08"/>
    <w:rsid w:val="008E6054"/>
    <w:rsid w:val="008E62DC"/>
    <w:rsid w:val="008E6692"/>
    <w:rsid w:val="008E6716"/>
    <w:rsid w:val="008E6922"/>
    <w:rsid w:val="008E69ED"/>
    <w:rsid w:val="008E6A4A"/>
    <w:rsid w:val="008E6B7B"/>
    <w:rsid w:val="008E6BD7"/>
    <w:rsid w:val="008E6C51"/>
    <w:rsid w:val="008E6DC6"/>
    <w:rsid w:val="008E6EF3"/>
    <w:rsid w:val="008E7380"/>
    <w:rsid w:val="008E7515"/>
    <w:rsid w:val="008E75FD"/>
    <w:rsid w:val="008E7649"/>
    <w:rsid w:val="008E77A9"/>
    <w:rsid w:val="008E7994"/>
    <w:rsid w:val="008E7A6B"/>
    <w:rsid w:val="008E7A8D"/>
    <w:rsid w:val="008E7A9D"/>
    <w:rsid w:val="008F0078"/>
    <w:rsid w:val="008F007E"/>
    <w:rsid w:val="008F014F"/>
    <w:rsid w:val="008F0B3B"/>
    <w:rsid w:val="008F0C95"/>
    <w:rsid w:val="008F1375"/>
    <w:rsid w:val="008F1663"/>
    <w:rsid w:val="008F1698"/>
    <w:rsid w:val="008F190E"/>
    <w:rsid w:val="008F2196"/>
    <w:rsid w:val="008F2313"/>
    <w:rsid w:val="008F239B"/>
    <w:rsid w:val="008F269C"/>
    <w:rsid w:val="008F2857"/>
    <w:rsid w:val="008F287D"/>
    <w:rsid w:val="008F2CA6"/>
    <w:rsid w:val="008F2EE3"/>
    <w:rsid w:val="008F2F9A"/>
    <w:rsid w:val="008F3634"/>
    <w:rsid w:val="008F3704"/>
    <w:rsid w:val="008F3797"/>
    <w:rsid w:val="008F3A1C"/>
    <w:rsid w:val="008F3A34"/>
    <w:rsid w:val="008F3B61"/>
    <w:rsid w:val="008F3B74"/>
    <w:rsid w:val="008F3BF2"/>
    <w:rsid w:val="008F3BFB"/>
    <w:rsid w:val="008F3DA6"/>
    <w:rsid w:val="008F3FBF"/>
    <w:rsid w:val="008F3FE2"/>
    <w:rsid w:val="008F4282"/>
    <w:rsid w:val="008F44CE"/>
    <w:rsid w:val="008F4854"/>
    <w:rsid w:val="008F489F"/>
    <w:rsid w:val="008F4C6D"/>
    <w:rsid w:val="008F4D16"/>
    <w:rsid w:val="008F4FCF"/>
    <w:rsid w:val="008F538D"/>
    <w:rsid w:val="008F5408"/>
    <w:rsid w:val="008F5661"/>
    <w:rsid w:val="008F5675"/>
    <w:rsid w:val="008F58A8"/>
    <w:rsid w:val="008F58C0"/>
    <w:rsid w:val="008F5920"/>
    <w:rsid w:val="008F5A53"/>
    <w:rsid w:val="008F5B28"/>
    <w:rsid w:val="008F5D0E"/>
    <w:rsid w:val="008F602D"/>
    <w:rsid w:val="008F60FE"/>
    <w:rsid w:val="008F66A8"/>
    <w:rsid w:val="008F683C"/>
    <w:rsid w:val="008F693E"/>
    <w:rsid w:val="008F695D"/>
    <w:rsid w:val="008F6B7D"/>
    <w:rsid w:val="008F6CCC"/>
    <w:rsid w:val="008F788A"/>
    <w:rsid w:val="008F78B6"/>
    <w:rsid w:val="008F7C2C"/>
    <w:rsid w:val="008F7CCA"/>
    <w:rsid w:val="008F7DAC"/>
    <w:rsid w:val="008F7E62"/>
    <w:rsid w:val="008F7E8A"/>
    <w:rsid w:val="008F7EBD"/>
    <w:rsid w:val="008F7F16"/>
    <w:rsid w:val="008F7F3A"/>
    <w:rsid w:val="008F7FAC"/>
    <w:rsid w:val="008FDA6D"/>
    <w:rsid w:val="00900413"/>
    <w:rsid w:val="00900505"/>
    <w:rsid w:val="009006DB"/>
    <w:rsid w:val="00900774"/>
    <w:rsid w:val="009009AA"/>
    <w:rsid w:val="00900ADC"/>
    <w:rsid w:val="00900AEC"/>
    <w:rsid w:val="00900B50"/>
    <w:rsid w:val="00900D30"/>
    <w:rsid w:val="00900DC5"/>
    <w:rsid w:val="00900E0B"/>
    <w:rsid w:val="00900EEA"/>
    <w:rsid w:val="00900FF7"/>
    <w:rsid w:val="009010B3"/>
    <w:rsid w:val="009010BB"/>
    <w:rsid w:val="0090116C"/>
    <w:rsid w:val="00901282"/>
    <w:rsid w:val="00901346"/>
    <w:rsid w:val="0090141A"/>
    <w:rsid w:val="00901440"/>
    <w:rsid w:val="0090145B"/>
    <w:rsid w:val="009014DF"/>
    <w:rsid w:val="009015C3"/>
    <w:rsid w:val="00901BDE"/>
    <w:rsid w:val="00901EA7"/>
    <w:rsid w:val="00901F7F"/>
    <w:rsid w:val="00902875"/>
    <w:rsid w:val="00902C21"/>
    <w:rsid w:val="00902E57"/>
    <w:rsid w:val="009030D5"/>
    <w:rsid w:val="009031C1"/>
    <w:rsid w:val="009031FB"/>
    <w:rsid w:val="00903326"/>
    <w:rsid w:val="0090388F"/>
    <w:rsid w:val="00903C48"/>
    <w:rsid w:val="00903DCE"/>
    <w:rsid w:val="0090403E"/>
    <w:rsid w:val="0090407C"/>
    <w:rsid w:val="00904167"/>
    <w:rsid w:val="009042DD"/>
    <w:rsid w:val="0090461A"/>
    <w:rsid w:val="00904654"/>
    <w:rsid w:val="00904A80"/>
    <w:rsid w:val="00904BBF"/>
    <w:rsid w:val="00904D3E"/>
    <w:rsid w:val="00904E84"/>
    <w:rsid w:val="00904FEA"/>
    <w:rsid w:val="0090584C"/>
    <w:rsid w:val="009058C2"/>
    <w:rsid w:val="00905A0A"/>
    <w:rsid w:val="00905B9A"/>
    <w:rsid w:val="00905C1C"/>
    <w:rsid w:val="00905C81"/>
    <w:rsid w:val="00905CB6"/>
    <w:rsid w:val="00905D02"/>
    <w:rsid w:val="00905E24"/>
    <w:rsid w:val="009063EA"/>
    <w:rsid w:val="0090671A"/>
    <w:rsid w:val="00906744"/>
    <w:rsid w:val="0090687B"/>
    <w:rsid w:val="009068C3"/>
    <w:rsid w:val="00906A0B"/>
    <w:rsid w:val="00906AF7"/>
    <w:rsid w:val="00906B3C"/>
    <w:rsid w:val="00906C8A"/>
    <w:rsid w:val="00907193"/>
    <w:rsid w:val="009074AB"/>
    <w:rsid w:val="009076D6"/>
    <w:rsid w:val="009077DB"/>
    <w:rsid w:val="009078DD"/>
    <w:rsid w:val="00907953"/>
    <w:rsid w:val="00907A48"/>
    <w:rsid w:val="00907A97"/>
    <w:rsid w:val="00907B1A"/>
    <w:rsid w:val="00907B5C"/>
    <w:rsid w:val="00907C35"/>
    <w:rsid w:val="00907CBF"/>
    <w:rsid w:val="00907D0F"/>
    <w:rsid w:val="00910168"/>
    <w:rsid w:val="009102B6"/>
    <w:rsid w:val="0091030E"/>
    <w:rsid w:val="009103CA"/>
    <w:rsid w:val="009103F6"/>
    <w:rsid w:val="0091049C"/>
    <w:rsid w:val="0091070C"/>
    <w:rsid w:val="00910AC7"/>
    <w:rsid w:val="00910BE5"/>
    <w:rsid w:val="00910C05"/>
    <w:rsid w:val="00910C99"/>
    <w:rsid w:val="00910DCC"/>
    <w:rsid w:val="00910F71"/>
    <w:rsid w:val="00910F7D"/>
    <w:rsid w:val="009113FF"/>
    <w:rsid w:val="00911455"/>
    <w:rsid w:val="0091161E"/>
    <w:rsid w:val="0091179B"/>
    <w:rsid w:val="00911844"/>
    <w:rsid w:val="00911BCE"/>
    <w:rsid w:val="00911C06"/>
    <w:rsid w:val="00911D1D"/>
    <w:rsid w:val="00911D2F"/>
    <w:rsid w:val="00912119"/>
    <w:rsid w:val="00912318"/>
    <w:rsid w:val="009125A6"/>
    <w:rsid w:val="00912606"/>
    <w:rsid w:val="00912618"/>
    <w:rsid w:val="00912B42"/>
    <w:rsid w:val="00912B9D"/>
    <w:rsid w:val="00912C28"/>
    <w:rsid w:val="00912E2D"/>
    <w:rsid w:val="009132E1"/>
    <w:rsid w:val="00913339"/>
    <w:rsid w:val="00913542"/>
    <w:rsid w:val="00913779"/>
    <w:rsid w:val="009137AA"/>
    <w:rsid w:val="00913B66"/>
    <w:rsid w:val="00913D07"/>
    <w:rsid w:val="00913F5B"/>
    <w:rsid w:val="00913F8A"/>
    <w:rsid w:val="00913FC6"/>
    <w:rsid w:val="00913FCC"/>
    <w:rsid w:val="00914016"/>
    <w:rsid w:val="00914743"/>
    <w:rsid w:val="00914898"/>
    <w:rsid w:val="0091493B"/>
    <w:rsid w:val="00914949"/>
    <w:rsid w:val="0091496B"/>
    <w:rsid w:val="00914A5F"/>
    <w:rsid w:val="00914BF1"/>
    <w:rsid w:val="00914C30"/>
    <w:rsid w:val="00914C35"/>
    <w:rsid w:val="00914DA0"/>
    <w:rsid w:val="00914F7A"/>
    <w:rsid w:val="009151CA"/>
    <w:rsid w:val="00915250"/>
    <w:rsid w:val="00915502"/>
    <w:rsid w:val="00915759"/>
    <w:rsid w:val="00915848"/>
    <w:rsid w:val="00915A8A"/>
    <w:rsid w:val="00915E6C"/>
    <w:rsid w:val="00915EC1"/>
    <w:rsid w:val="00915FFE"/>
    <w:rsid w:val="00916012"/>
    <w:rsid w:val="00916057"/>
    <w:rsid w:val="00916150"/>
    <w:rsid w:val="009163A7"/>
    <w:rsid w:val="00916606"/>
    <w:rsid w:val="009168B9"/>
    <w:rsid w:val="00916964"/>
    <w:rsid w:val="0091697D"/>
    <w:rsid w:val="0091698D"/>
    <w:rsid w:val="00916A70"/>
    <w:rsid w:val="00916A8C"/>
    <w:rsid w:val="00916ACD"/>
    <w:rsid w:val="00916D33"/>
    <w:rsid w:val="00916D3E"/>
    <w:rsid w:val="00916DC0"/>
    <w:rsid w:val="00916F0D"/>
    <w:rsid w:val="0091718E"/>
    <w:rsid w:val="0091731B"/>
    <w:rsid w:val="009175EF"/>
    <w:rsid w:val="00917786"/>
    <w:rsid w:val="009178CB"/>
    <w:rsid w:val="009178E3"/>
    <w:rsid w:val="009179DB"/>
    <w:rsid w:val="00917B4E"/>
    <w:rsid w:val="00917F56"/>
    <w:rsid w:val="00920122"/>
    <w:rsid w:val="009202F2"/>
    <w:rsid w:val="009202F7"/>
    <w:rsid w:val="0092045A"/>
    <w:rsid w:val="00920516"/>
    <w:rsid w:val="009207C2"/>
    <w:rsid w:val="009208B3"/>
    <w:rsid w:val="009208E8"/>
    <w:rsid w:val="0092095A"/>
    <w:rsid w:val="00920977"/>
    <w:rsid w:val="00920AD9"/>
    <w:rsid w:val="00920EEC"/>
    <w:rsid w:val="00921575"/>
    <w:rsid w:val="009215BD"/>
    <w:rsid w:val="009216C1"/>
    <w:rsid w:val="00921C3D"/>
    <w:rsid w:val="00922013"/>
    <w:rsid w:val="00922166"/>
    <w:rsid w:val="00922191"/>
    <w:rsid w:val="00922395"/>
    <w:rsid w:val="00922515"/>
    <w:rsid w:val="00922541"/>
    <w:rsid w:val="009228CA"/>
    <w:rsid w:val="00922B93"/>
    <w:rsid w:val="00922B99"/>
    <w:rsid w:val="0092300D"/>
    <w:rsid w:val="0092330F"/>
    <w:rsid w:val="00923311"/>
    <w:rsid w:val="009233AE"/>
    <w:rsid w:val="009234B9"/>
    <w:rsid w:val="009234DF"/>
    <w:rsid w:val="0092382A"/>
    <w:rsid w:val="00923A23"/>
    <w:rsid w:val="00923A5F"/>
    <w:rsid w:val="00923B5F"/>
    <w:rsid w:val="00923B8D"/>
    <w:rsid w:val="00923B92"/>
    <w:rsid w:val="00923CCC"/>
    <w:rsid w:val="00923F43"/>
    <w:rsid w:val="00924049"/>
    <w:rsid w:val="0092426F"/>
    <w:rsid w:val="00924316"/>
    <w:rsid w:val="00924495"/>
    <w:rsid w:val="0092452C"/>
    <w:rsid w:val="0092454D"/>
    <w:rsid w:val="009249B4"/>
    <w:rsid w:val="00924D4C"/>
    <w:rsid w:val="00924D9C"/>
    <w:rsid w:val="009251A1"/>
    <w:rsid w:val="009254CE"/>
    <w:rsid w:val="00925531"/>
    <w:rsid w:val="00925647"/>
    <w:rsid w:val="00925649"/>
    <w:rsid w:val="009257DA"/>
    <w:rsid w:val="00925830"/>
    <w:rsid w:val="009259A1"/>
    <w:rsid w:val="00925AEA"/>
    <w:rsid w:val="00925C35"/>
    <w:rsid w:val="00925E9F"/>
    <w:rsid w:val="00925F65"/>
    <w:rsid w:val="00925F92"/>
    <w:rsid w:val="00925FF9"/>
    <w:rsid w:val="00926001"/>
    <w:rsid w:val="009260AE"/>
    <w:rsid w:val="0092678B"/>
    <w:rsid w:val="0092687C"/>
    <w:rsid w:val="009268D8"/>
    <w:rsid w:val="0092696B"/>
    <w:rsid w:val="00926BA8"/>
    <w:rsid w:val="00926BDD"/>
    <w:rsid w:val="00926E64"/>
    <w:rsid w:val="00926FDB"/>
    <w:rsid w:val="00926FDC"/>
    <w:rsid w:val="009270D5"/>
    <w:rsid w:val="0092763E"/>
    <w:rsid w:val="0092772B"/>
    <w:rsid w:val="00927768"/>
    <w:rsid w:val="009277DC"/>
    <w:rsid w:val="009277E2"/>
    <w:rsid w:val="00927869"/>
    <w:rsid w:val="00927FB6"/>
    <w:rsid w:val="009300F9"/>
    <w:rsid w:val="00930388"/>
    <w:rsid w:val="0093063C"/>
    <w:rsid w:val="009307CB"/>
    <w:rsid w:val="009309D5"/>
    <w:rsid w:val="00930A7A"/>
    <w:rsid w:val="00930B3F"/>
    <w:rsid w:val="00930D8C"/>
    <w:rsid w:val="00930E7F"/>
    <w:rsid w:val="00930F5D"/>
    <w:rsid w:val="009311D6"/>
    <w:rsid w:val="00931252"/>
    <w:rsid w:val="00931292"/>
    <w:rsid w:val="00931295"/>
    <w:rsid w:val="009312DC"/>
    <w:rsid w:val="009312E5"/>
    <w:rsid w:val="0093138F"/>
    <w:rsid w:val="009314A2"/>
    <w:rsid w:val="00931600"/>
    <w:rsid w:val="00931843"/>
    <w:rsid w:val="00931941"/>
    <w:rsid w:val="00931974"/>
    <w:rsid w:val="00931A0D"/>
    <w:rsid w:val="00931E3C"/>
    <w:rsid w:val="00931E57"/>
    <w:rsid w:val="0093222C"/>
    <w:rsid w:val="00932244"/>
    <w:rsid w:val="00932420"/>
    <w:rsid w:val="00932546"/>
    <w:rsid w:val="00932585"/>
    <w:rsid w:val="009325AB"/>
    <w:rsid w:val="009325F7"/>
    <w:rsid w:val="009329D5"/>
    <w:rsid w:val="00932CBA"/>
    <w:rsid w:val="00932CF5"/>
    <w:rsid w:val="00932EC2"/>
    <w:rsid w:val="00933350"/>
    <w:rsid w:val="00933417"/>
    <w:rsid w:val="009335C2"/>
    <w:rsid w:val="00933658"/>
    <w:rsid w:val="009336BE"/>
    <w:rsid w:val="009339E4"/>
    <w:rsid w:val="00933ED9"/>
    <w:rsid w:val="00933F56"/>
    <w:rsid w:val="00933FFA"/>
    <w:rsid w:val="0093458C"/>
    <w:rsid w:val="0093504C"/>
    <w:rsid w:val="009350E4"/>
    <w:rsid w:val="00935631"/>
    <w:rsid w:val="0093564C"/>
    <w:rsid w:val="00935821"/>
    <w:rsid w:val="00935B98"/>
    <w:rsid w:val="00935E9E"/>
    <w:rsid w:val="00935F85"/>
    <w:rsid w:val="00935F9C"/>
    <w:rsid w:val="00936300"/>
    <w:rsid w:val="0093660D"/>
    <w:rsid w:val="00936858"/>
    <w:rsid w:val="00936AE3"/>
    <w:rsid w:val="00936BB2"/>
    <w:rsid w:val="00936E4F"/>
    <w:rsid w:val="00936EA0"/>
    <w:rsid w:val="00936FBC"/>
    <w:rsid w:val="009371CA"/>
    <w:rsid w:val="0093731E"/>
    <w:rsid w:val="009374CC"/>
    <w:rsid w:val="009374D6"/>
    <w:rsid w:val="00937A68"/>
    <w:rsid w:val="00937BF4"/>
    <w:rsid w:val="00937C84"/>
    <w:rsid w:val="00937CAD"/>
    <w:rsid w:val="00937CD0"/>
    <w:rsid w:val="00937CE3"/>
    <w:rsid w:val="0093DFB0"/>
    <w:rsid w:val="0094040C"/>
    <w:rsid w:val="00940596"/>
    <w:rsid w:val="009409B7"/>
    <w:rsid w:val="009409E8"/>
    <w:rsid w:val="00940AA0"/>
    <w:rsid w:val="00940CDA"/>
    <w:rsid w:val="00940D49"/>
    <w:rsid w:val="00940E84"/>
    <w:rsid w:val="00941158"/>
    <w:rsid w:val="00941299"/>
    <w:rsid w:val="009413F8"/>
    <w:rsid w:val="0094151B"/>
    <w:rsid w:val="009415A4"/>
    <w:rsid w:val="00941AF3"/>
    <w:rsid w:val="00941C9F"/>
    <w:rsid w:val="00941D5F"/>
    <w:rsid w:val="00941FFC"/>
    <w:rsid w:val="00942084"/>
    <w:rsid w:val="009422E1"/>
    <w:rsid w:val="00942509"/>
    <w:rsid w:val="00942630"/>
    <w:rsid w:val="00942B92"/>
    <w:rsid w:val="00942BA8"/>
    <w:rsid w:val="00942F50"/>
    <w:rsid w:val="00942FF8"/>
    <w:rsid w:val="00943072"/>
    <w:rsid w:val="009431C1"/>
    <w:rsid w:val="009433CF"/>
    <w:rsid w:val="00943C75"/>
    <w:rsid w:val="00943C94"/>
    <w:rsid w:val="00943D2E"/>
    <w:rsid w:val="00943D51"/>
    <w:rsid w:val="00943E50"/>
    <w:rsid w:val="00943FA8"/>
    <w:rsid w:val="0094409D"/>
    <w:rsid w:val="009441DA"/>
    <w:rsid w:val="0094445C"/>
    <w:rsid w:val="009445B2"/>
    <w:rsid w:val="00944667"/>
    <w:rsid w:val="009448A4"/>
    <w:rsid w:val="009448C3"/>
    <w:rsid w:val="00944D23"/>
    <w:rsid w:val="00944DF7"/>
    <w:rsid w:val="00944F74"/>
    <w:rsid w:val="00944FBE"/>
    <w:rsid w:val="00945410"/>
    <w:rsid w:val="00945548"/>
    <w:rsid w:val="00945585"/>
    <w:rsid w:val="009455B5"/>
    <w:rsid w:val="009455D4"/>
    <w:rsid w:val="0094571B"/>
    <w:rsid w:val="009457F6"/>
    <w:rsid w:val="00945867"/>
    <w:rsid w:val="00945B81"/>
    <w:rsid w:val="00945DEC"/>
    <w:rsid w:val="0094602E"/>
    <w:rsid w:val="009460F3"/>
    <w:rsid w:val="0094622E"/>
    <w:rsid w:val="00946251"/>
    <w:rsid w:val="00946317"/>
    <w:rsid w:val="0094674D"/>
    <w:rsid w:val="0094680C"/>
    <w:rsid w:val="009469AF"/>
    <w:rsid w:val="00946AE5"/>
    <w:rsid w:val="00946B1E"/>
    <w:rsid w:val="00946C01"/>
    <w:rsid w:val="00946F4B"/>
    <w:rsid w:val="00947140"/>
    <w:rsid w:val="00947214"/>
    <w:rsid w:val="0094741B"/>
    <w:rsid w:val="009474D6"/>
    <w:rsid w:val="009477E8"/>
    <w:rsid w:val="009478E5"/>
    <w:rsid w:val="00947BA7"/>
    <w:rsid w:val="00947EDE"/>
    <w:rsid w:val="0095004D"/>
    <w:rsid w:val="0095041F"/>
    <w:rsid w:val="00950547"/>
    <w:rsid w:val="0095054E"/>
    <w:rsid w:val="00950838"/>
    <w:rsid w:val="00950899"/>
    <w:rsid w:val="009509AB"/>
    <w:rsid w:val="009509B1"/>
    <w:rsid w:val="00950CEA"/>
    <w:rsid w:val="00950D9A"/>
    <w:rsid w:val="00950F98"/>
    <w:rsid w:val="0095101F"/>
    <w:rsid w:val="009513EE"/>
    <w:rsid w:val="00951440"/>
    <w:rsid w:val="00951968"/>
    <w:rsid w:val="00951A9C"/>
    <w:rsid w:val="00951C4C"/>
    <w:rsid w:val="0095201E"/>
    <w:rsid w:val="009520B4"/>
    <w:rsid w:val="009520D3"/>
    <w:rsid w:val="009521B8"/>
    <w:rsid w:val="009521F8"/>
    <w:rsid w:val="00952475"/>
    <w:rsid w:val="009527DB"/>
    <w:rsid w:val="00952885"/>
    <w:rsid w:val="00952BCD"/>
    <w:rsid w:val="00952C0A"/>
    <w:rsid w:val="00952C5A"/>
    <w:rsid w:val="00952C80"/>
    <w:rsid w:val="00952D59"/>
    <w:rsid w:val="00952E07"/>
    <w:rsid w:val="00952EF8"/>
    <w:rsid w:val="00953137"/>
    <w:rsid w:val="0095320F"/>
    <w:rsid w:val="009532A0"/>
    <w:rsid w:val="0095340E"/>
    <w:rsid w:val="0095341B"/>
    <w:rsid w:val="009536A5"/>
    <w:rsid w:val="0095371B"/>
    <w:rsid w:val="00953F78"/>
    <w:rsid w:val="009541DD"/>
    <w:rsid w:val="0095424F"/>
    <w:rsid w:val="009542CA"/>
    <w:rsid w:val="009542D8"/>
    <w:rsid w:val="0095440B"/>
    <w:rsid w:val="00954507"/>
    <w:rsid w:val="00954626"/>
    <w:rsid w:val="00954DBF"/>
    <w:rsid w:val="00954DCD"/>
    <w:rsid w:val="00954DFF"/>
    <w:rsid w:val="00954E76"/>
    <w:rsid w:val="00954F27"/>
    <w:rsid w:val="00955035"/>
    <w:rsid w:val="0095526E"/>
    <w:rsid w:val="009554CD"/>
    <w:rsid w:val="0095566F"/>
    <w:rsid w:val="0095598A"/>
    <w:rsid w:val="00955B50"/>
    <w:rsid w:val="00955D67"/>
    <w:rsid w:val="00955DE8"/>
    <w:rsid w:val="00956266"/>
    <w:rsid w:val="009562C4"/>
    <w:rsid w:val="009565AB"/>
    <w:rsid w:val="00956BE8"/>
    <w:rsid w:val="00956C73"/>
    <w:rsid w:val="00956CBB"/>
    <w:rsid w:val="00956E7E"/>
    <w:rsid w:val="0095704A"/>
    <w:rsid w:val="00957055"/>
    <w:rsid w:val="00957092"/>
    <w:rsid w:val="009571B2"/>
    <w:rsid w:val="009573C6"/>
    <w:rsid w:val="00957460"/>
    <w:rsid w:val="009575F1"/>
    <w:rsid w:val="00957770"/>
    <w:rsid w:val="00957B9A"/>
    <w:rsid w:val="00957D77"/>
    <w:rsid w:val="0096012D"/>
    <w:rsid w:val="00960166"/>
    <w:rsid w:val="0096064B"/>
    <w:rsid w:val="00960921"/>
    <w:rsid w:val="00960B89"/>
    <w:rsid w:val="00960BDF"/>
    <w:rsid w:val="00960F1B"/>
    <w:rsid w:val="00961020"/>
    <w:rsid w:val="0096120E"/>
    <w:rsid w:val="00961434"/>
    <w:rsid w:val="00961708"/>
    <w:rsid w:val="00961894"/>
    <w:rsid w:val="0096189F"/>
    <w:rsid w:val="00961A4D"/>
    <w:rsid w:val="00961C00"/>
    <w:rsid w:val="00961CE0"/>
    <w:rsid w:val="00961DA4"/>
    <w:rsid w:val="00961DED"/>
    <w:rsid w:val="0096212C"/>
    <w:rsid w:val="00962250"/>
    <w:rsid w:val="00962289"/>
    <w:rsid w:val="00962341"/>
    <w:rsid w:val="009626B1"/>
    <w:rsid w:val="00962D00"/>
    <w:rsid w:val="00962DA6"/>
    <w:rsid w:val="00962E3C"/>
    <w:rsid w:val="00962F3D"/>
    <w:rsid w:val="00962F9C"/>
    <w:rsid w:val="0096302D"/>
    <w:rsid w:val="0096307F"/>
    <w:rsid w:val="009631B6"/>
    <w:rsid w:val="009632E7"/>
    <w:rsid w:val="00963695"/>
    <w:rsid w:val="0096373C"/>
    <w:rsid w:val="0096375D"/>
    <w:rsid w:val="00963936"/>
    <w:rsid w:val="00963981"/>
    <w:rsid w:val="00963AF3"/>
    <w:rsid w:val="00963D90"/>
    <w:rsid w:val="0096408A"/>
    <w:rsid w:val="00964488"/>
    <w:rsid w:val="00964C5F"/>
    <w:rsid w:val="00964DD9"/>
    <w:rsid w:val="00964EE5"/>
    <w:rsid w:val="00964F47"/>
    <w:rsid w:val="009650C0"/>
    <w:rsid w:val="009651B9"/>
    <w:rsid w:val="0096520E"/>
    <w:rsid w:val="0096533A"/>
    <w:rsid w:val="009653D2"/>
    <w:rsid w:val="0096546B"/>
    <w:rsid w:val="00965551"/>
    <w:rsid w:val="009655B6"/>
    <w:rsid w:val="0096563D"/>
    <w:rsid w:val="0096569A"/>
    <w:rsid w:val="0096583B"/>
    <w:rsid w:val="00965959"/>
    <w:rsid w:val="00965CD7"/>
    <w:rsid w:val="00965E52"/>
    <w:rsid w:val="00965E9C"/>
    <w:rsid w:val="00965F34"/>
    <w:rsid w:val="00966049"/>
    <w:rsid w:val="00966114"/>
    <w:rsid w:val="009663E1"/>
    <w:rsid w:val="00966509"/>
    <w:rsid w:val="009666C9"/>
    <w:rsid w:val="009668C8"/>
    <w:rsid w:val="0096698C"/>
    <w:rsid w:val="00966B17"/>
    <w:rsid w:val="00966B7F"/>
    <w:rsid w:val="00966CF3"/>
    <w:rsid w:val="00966E6A"/>
    <w:rsid w:val="00966F03"/>
    <w:rsid w:val="00967314"/>
    <w:rsid w:val="0096741D"/>
    <w:rsid w:val="009676BA"/>
    <w:rsid w:val="009676C8"/>
    <w:rsid w:val="0096778A"/>
    <w:rsid w:val="009677AB"/>
    <w:rsid w:val="009679DA"/>
    <w:rsid w:val="00967C50"/>
    <w:rsid w:val="00967C80"/>
    <w:rsid w:val="009686E1"/>
    <w:rsid w:val="0096F384"/>
    <w:rsid w:val="00970338"/>
    <w:rsid w:val="00970D46"/>
    <w:rsid w:val="00970D7D"/>
    <w:rsid w:val="00970DA0"/>
    <w:rsid w:val="00970EC4"/>
    <w:rsid w:val="0097137F"/>
    <w:rsid w:val="009713E5"/>
    <w:rsid w:val="00971568"/>
    <w:rsid w:val="00971577"/>
    <w:rsid w:val="00971583"/>
    <w:rsid w:val="0097159B"/>
    <w:rsid w:val="009716E8"/>
    <w:rsid w:val="009716E9"/>
    <w:rsid w:val="00971724"/>
    <w:rsid w:val="00971895"/>
    <w:rsid w:val="009718E7"/>
    <w:rsid w:val="009718F2"/>
    <w:rsid w:val="00971D2C"/>
    <w:rsid w:val="00972167"/>
    <w:rsid w:val="009726EB"/>
    <w:rsid w:val="009727DE"/>
    <w:rsid w:val="00972838"/>
    <w:rsid w:val="0097285A"/>
    <w:rsid w:val="009728E2"/>
    <w:rsid w:val="00972C04"/>
    <w:rsid w:val="00972DA6"/>
    <w:rsid w:val="00972E83"/>
    <w:rsid w:val="00972E9E"/>
    <w:rsid w:val="00972FD9"/>
    <w:rsid w:val="0097301C"/>
    <w:rsid w:val="0097319A"/>
    <w:rsid w:val="009734D3"/>
    <w:rsid w:val="009735B8"/>
    <w:rsid w:val="00973614"/>
    <w:rsid w:val="00973742"/>
    <w:rsid w:val="00973866"/>
    <w:rsid w:val="009739A1"/>
    <w:rsid w:val="00973C1D"/>
    <w:rsid w:val="00973CE9"/>
    <w:rsid w:val="00973DE6"/>
    <w:rsid w:val="00973E99"/>
    <w:rsid w:val="00973F3D"/>
    <w:rsid w:val="00973F86"/>
    <w:rsid w:val="00974062"/>
    <w:rsid w:val="009741ED"/>
    <w:rsid w:val="009744E5"/>
    <w:rsid w:val="0097475C"/>
    <w:rsid w:val="00974784"/>
    <w:rsid w:val="0097491A"/>
    <w:rsid w:val="00974A8B"/>
    <w:rsid w:val="00974ADE"/>
    <w:rsid w:val="00974C2F"/>
    <w:rsid w:val="00974DBE"/>
    <w:rsid w:val="00974DD5"/>
    <w:rsid w:val="00974EEA"/>
    <w:rsid w:val="00974FD2"/>
    <w:rsid w:val="0097516C"/>
    <w:rsid w:val="009753E9"/>
    <w:rsid w:val="00975471"/>
    <w:rsid w:val="009755D6"/>
    <w:rsid w:val="00975CE3"/>
    <w:rsid w:val="009760FD"/>
    <w:rsid w:val="009761E0"/>
    <w:rsid w:val="00976251"/>
    <w:rsid w:val="00976512"/>
    <w:rsid w:val="00976763"/>
    <w:rsid w:val="00976829"/>
    <w:rsid w:val="009769DA"/>
    <w:rsid w:val="00976CC5"/>
    <w:rsid w:val="00976EA7"/>
    <w:rsid w:val="00976EED"/>
    <w:rsid w:val="00977015"/>
    <w:rsid w:val="00977045"/>
    <w:rsid w:val="0097719F"/>
    <w:rsid w:val="0097772E"/>
    <w:rsid w:val="00977A18"/>
    <w:rsid w:val="00977BCB"/>
    <w:rsid w:val="009796F7"/>
    <w:rsid w:val="0098008F"/>
    <w:rsid w:val="0098015D"/>
    <w:rsid w:val="0098030A"/>
    <w:rsid w:val="0098050D"/>
    <w:rsid w:val="009806A6"/>
    <w:rsid w:val="00980992"/>
    <w:rsid w:val="00980994"/>
    <w:rsid w:val="00980B1E"/>
    <w:rsid w:val="00980B57"/>
    <w:rsid w:val="00980CD4"/>
    <w:rsid w:val="00980ED2"/>
    <w:rsid w:val="009812E9"/>
    <w:rsid w:val="0098147A"/>
    <w:rsid w:val="00981491"/>
    <w:rsid w:val="00981537"/>
    <w:rsid w:val="00981663"/>
    <w:rsid w:val="00981AD5"/>
    <w:rsid w:val="00981F01"/>
    <w:rsid w:val="0098221E"/>
    <w:rsid w:val="009822A6"/>
    <w:rsid w:val="00982378"/>
    <w:rsid w:val="0098241F"/>
    <w:rsid w:val="00982612"/>
    <w:rsid w:val="00982B15"/>
    <w:rsid w:val="00982C1C"/>
    <w:rsid w:val="00982CF1"/>
    <w:rsid w:val="00982DA6"/>
    <w:rsid w:val="00983078"/>
    <w:rsid w:val="00983182"/>
    <w:rsid w:val="00983233"/>
    <w:rsid w:val="009832AD"/>
    <w:rsid w:val="00983571"/>
    <w:rsid w:val="00983575"/>
    <w:rsid w:val="00983577"/>
    <w:rsid w:val="00983826"/>
    <w:rsid w:val="00983A92"/>
    <w:rsid w:val="00983B30"/>
    <w:rsid w:val="00983F64"/>
    <w:rsid w:val="009843E2"/>
    <w:rsid w:val="0098445C"/>
    <w:rsid w:val="009846C5"/>
    <w:rsid w:val="009847C2"/>
    <w:rsid w:val="009847E3"/>
    <w:rsid w:val="00984BE2"/>
    <w:rsid w:val="00984E1D"/>
    <w:rsid w:val="00984F18"/>
    <w:rsid w:val="0098508E"/>
    <w:rsid w:val="00985340"/>
    <w:rsid w:val="0098550E"/>
    <w:rsid w:val="00985680"/>
    <w:rsid w:val="009857D4"/>
    <w:rsid w:val="00985880"/>
    <w:rsid w:val="009858B3"/>
    <w:rsid w:val="00985A13"/>
    <w:rsid w:val="00985CEF"/>
    <w:rsid w:val="00985E53"/>
    <w:rsid w:val="00985EC0"/>
    <w:rsid w:val="00986102"/>
    <w:rsid w:val="00986144"/>
    <w:rsid w:val="009862BE"/>
    <w:rsid w:val="009862D0"/>
    <w:rsid w:val="009864FD"/>
    <w:rsid w:val="0098667C"/>
    <w:rsid w:val="009869D2"/>
    <w:rsid w:val="00986C7B"/>
    <w:rsid w:val="00986CC5"/>
    <w:rsid w:val="00987306"/>
    <w:rsid w:val="009873EA"/>
    <w:rsid w:val="00987670"/>
    <w:rsid w:val="0098773A"/>
    <w:rsid w:val="00987826"/>
    <w:rsid w:val="0098785D"/>
    <w:rsid w:val="009878E7"/>
    <w:rsid w:val="00987AA3"/>
    <w:rsid w:val="00987E4A"/>
    <w:rsid w:val="00987FDC"/>
    <w:rsid w:val="009900DA"/>
    <w:rsid w:val="00990180"/>
    <w:rsid w:val="009903F9"/>
    <w:rsid w:val="0099072C"/>
    <w:rsid w:val="009909EC"/>
    <w:rsid w:val="00990AC2"/>
    <w:rsid w:val="00990AE3"/>
    <w:rsid w:val="00990B5D"/>
    <w:rsid w:val="00990E9F"/>
    <w:rsid w:val="0099111A"/>
    <w:rsid w:val="009914A4"/>
    <w:rsid w:val="0099154E"/>
    <w:rsid w:val="009916F5"/>
    <w:rsid w:val="00991701"/>
    <w:rsid w:val="00991765"/>
    <w:rsid w:val="009919DE"/>
    <w:rsid w:val="00991B32"/>
    <w:rsid w:val="00991BD9"/>
    <w:rsid w:val="00991E94"/>
    <w:rsid w:val="00991F09"/>
    <w:rsid w:val="00991F5C"/>
    <w:rsid w:val="00991FEE"/>
    <w:rsid w:val="009924B0"/>
    <w:rsid w:val="0099267B"/>
    <w:rsid w:val="009929CD"/>
    <w:rsid w:val="00992B6A"/>
    <w:rsid w:val="00992CF8"/>
    <w:rsid w:val="00992D62"/>
    <w:rsid w:val="00992F97"/>
    <w:rsid w:val="0099300B"/>
    <w:rsid w:val="0099301E"/>
    <w:rsid w:val="0099312A"/>
    <w:rsid w:val="009932F0"/>
    <w:rsid w:val="00993423"/>
    <w:rsid w:val="0099343E"/>
    <w:rsid w:val="00993457"/>
    <w:rsid w:val="009934C8"/>
    <w:rsid w:val="009934EF"/>
    <w:rsid w:val="0099358F"/>
    <w:rsid w:val="00993752"/>
    <w:rsid w:val="00993786"/>
    <w:rsid w:val="00993806"/>
    <w:rsid w:val="00993AE7"/>
    <w:rsid w:val="00993B99"/>
    <w:rsid w:val="00993BD4"/>
    <w:rsid w:val="00993C5F"/>
    <w:rsid w:val="00993D41"/>
    <w:rsid w:val="00993EAB"/>
    <w:rsid w:val="00993FF7"/>
    <w:rsid w:val="00994098"/>
    <w:rsid w:val="009948AF"/>
    <w:rsid w:val="00994980"/>
    <w:rsid w:val="00994E23"/>
    <w:rsid w:val="00994FF0"/>
    <w:rsid w:val="0099507C"/>
    <w:rsid w:val="0099514C"/>
    <w:rsid w:val="009951D7"/>
    <w:rsid w:val="009952E8"/>
    <w:rsid w:val="009954B1"/>
    <w:rsid w:val="009955E9"/>
    <w:rsid w:val="00995669"/>
    <w:rsid w:val="00995AC2"/>
    <w:rsid w:val="00995B67"/>
    <w:rsid w:val="00995B79"/>
    <w:rsid w:val="00995D5D"/>
    <w:rsid w:val="009960A8"/>
    <w:rsid w:val="00996296"/>
    <w:rsid w:val="009963D8"/>
    <w:rsid w:val="009963D9"/>
    <w:rsid w:val="00996516"/>
    <w:rsid w:val="009968FE"/>
    <w:rsid w:val="009969EB"/>
    <w:rsid w:val="00996EF6"/>
    <w:rsid w:val="00996F74"/>
    <w:rsid w:val="009970A1"/>
    <w:rsid w:val="009970B2"/>
    <w:rsid w:val="00997257"/>
    <w:rsid w:val="009972DF"/>
    <w:rsid w:val="009973EA"/>
    <w:rsid w:val="00997465"/>
    <w:rsid w:val="00997481"/>
    <w:rsid w:val="009974A0"/>
    <w:rsid w:val="009975CA"/>
    <w:rsid w:val="00997989"/>
    <w:rsid w:val="00997A46"/>
    <w:rsid w:val="00997A78"/>
    <w:rsid w:val="00997C7B"/>
    <w:rsid w:val="00997DC8"/>
    <w:rsid w:val="00997F82"/>
    <w:rsid w:val="0099F57E"/>
    <w:rsid w:val="009A043A"/>
    <w:rsid w:val="009A067C"/>
    <w:rsid w:val="009A06AD"/>
    <w:rsid w:val="009A06E4"/>
    <w:rsid w:val="009A0893"/>
    <w:rsid w:val="009A0A71"/>
    <w:rsid w:val="009A0F37"/>
    <w:rsid w:val="009A0F84"/>
    <w:rsid w:val="009A0F9F"/>
    <w:rsid w:val="009A12CC"/>
    <w:rsid w:val="009A1417"/>
    <w:rsid w:val="009A1ADD"/>
    <w:rsid w:val="009A1AFD"/>
    <w:rsid w:val="009A2000"/>
    <w:rsid w:val="009A20AC"/>
    <w:rsid w:val="009A2156"/>
    <w:rsid w:val="009A2234"/>
    <w:rsid w:val="009A2460"/>
    <w:rsid w:val="009A26E4"/>
    <w:rsid w:val="009A277A"/>
    <w:rsid w:val="009A27E8"/>
    <w:rsid w:val="009A28AA"/>
    <w:rsid w:val="009A2B82"/>
    <w:rsid w:val="009A2D72"/>
    <w:rsid w:val="009A2DEC"/>
    <w:rsid w:val="009A2E6F"/>
    <w:rsid w:val="009A2E85"/>
    <w:rsid w:val="009A2EA3"/>
    <w:rsid w:val="009A306F"/>
    <w:rsid w:val="009A30CD"/>
    <w:rsid w:val="009A30CF"/>
    <w:rsid w:val="009A3261"/>
    <w:rsid w:val="009A3442"/>
    <w:rsid w:val="009A3525"/>
    <w:rsid w:val="009A370A"/>
    <w:rsid w:val="009A3833"/>
    <w:rsid w:val="009A388F"/>
    <w:rsid w:val="009A3986"/>
    <w:rsid w:val="009A3A44"/>
    <w:rsid w:val="009A3A95"/>
    <w:rsid w:val="009A3EF8"/>
    <w:rsid w:val="009A3FFB"/>
    <w:rsid w:val="009A41BC"/>
    <w:rsid w:val="009A4403"/>
    <w:rsid w:val="009A4876"/>
    <w:rsid w:val="009A4CC8"/>
    <w:rsid w:val="009A4D52"/>
    <w:rsid w:val="009A4EEA"/>
    <w:rsid w:val="009A4FBE"/>
    <w:rsid w:val="009A51DC"/>
    <w:rsid w:val="009A525E"/>
    <w:rsid w:val="009A529A"/>
    <w:rsid w:val="009A53D0"/>
    <w:rsid w:val="009A57E6"/>
    <w:rsid w:val="009A5A20"/>
    <w:rsid w:val="009A5AD6"/>
    <w:rsid w:val="009A5B10"/>
    <w:rsid w:val="009A5C35"/>
    <w:rsid w:val="009A5E3B"/>
    <w:rsid w:val="009A5EE6"/>
    <w:rsid w:val="009A60F3"/>
    <w:rsid w:val="009A61FE"/>
    <w:rsid w:val="009A63A6"/>
    <w:rsid w:val="009A64A4"/>
    <w:rsid w:val="009A64BD"/>
    <w:rsid w:val="009A653D"/>
    <w:rsid w:val="009A6831"/>
    <w:rsid w:val="009A69BD"/>
    <w:rsid w:val="009A6C53"/>
    <w:rsid w:val="009A6D7D"/>
    <w:rsid w:val="009A6EFD"/>
    <w:rsid w:val="009A7098"/>
    <w:rsid w:val="009A731D"/>
    <w:rsid w:val="009A7871"/>
    <w:rsid w:val="009A7909"/>
    <w:rsid w:val="009A79AC"/>
    <w:rsid w:val="009A7A3E"/>
    <w:rsid w:val="009A7B91"/>
    <w:rsid w:val="009B002E"/>
    <w:rsid w:val="009B003B"/>
    <w:rsid w:val="009B00B4"/>
    <w:rsid w:val="009B0154"/>
    <w:rsid w:val="009B019E"/>
    <w:rsid w:val="009B0362"/>
    <w:rsid w:val="009B0435"/>
    <w:rsid w:val="009B04DA"/>
    <w:rsid w:val="009B0584"/>
    <w:rsid w:val="009B06F1"/>
    <w:rsid w:val="009B0919"/>
    <w:rsid w:val="009B0A0D"/>
    <w:rsid w:val="009B0FC0"/>
    <w:rsid w:val="009B12A3"/>
    <w:rsid w:val="009B141D"/>
    <w:rsid w:val="009B146D"/>
    <w:rsid w:val="009B1587"/>
    <w:rsid w:val="009B16CF"/>
    <w:rsid w:val="009B1921"/>
    <w:rsid w:val="009B1AF2"/>
    <w:rsid w:val="009B1CCD"/>
    <w:rsid w:val="009B1E7F"/>
    <w:rsid w:val="009B21D6"/>
    <w:rsid w:val="009B222C"/>
    <w:rsid w:val="009B2460"/>
    <w:rsid w:val="009B25C7"/>
    <w:rsid w:val="009B25E9"/>
    <w:rsid w:val="009B2628"/>
    <w:rsid w:val="009B266F"/>
    <w:rsid w:val="009B2747"/>
    <w:rsid w:val="009B27C5"/>
    <w:rsid w:val="009B2A55"/>
    <w:rsid w:val="009B2DEA"/>
    <w:rsid w:val="009B2E4A"/>
    <w:rsid w:val="009B2E85"/>
    <w:rsid w:val="009B2F48"/>
    <w:rsid w:val="009B3052"/>
    <w:rsid w:val="009B30CE"/>
    <w:rsid w:val="009B339E"/>
    <w:rsid w:val="009B341B"/>
    <w:rsid w:val="009B3658"/>
    <w:rsid w:val="009B36EB"/>
    <w:rsid w:val="009B37AB"/>
    <w:rsid w:val="009B3846"/>
    <w:rsid w:val="009B3CE8"/>
    <w:rsid w:val="009B3D06"/>
    <w:rsid w:val="009B3D2B"/>
    <w:rsid w:val="009B41C5"/>
    <w:rsid w:val="009B4221"/>
    <w:rsid w:val="009B4407"/>
    <w:rsid w:val="009B46BD"/>
    <w:rsid w:val="009B4939"/>
    <w:rsid w:val="009B4DAB"/>
    <w:rsid w:val="009B4E0F"/>
    <w:rsid w:val="009B513F"/>
    <w:rsid w:val="009B56AB"/>
    <w:rsid w:val="009B5997"/>
    <w:rsid w:val="009B5B78"/>
    <w:rsid w:val="009B5C9A"/>
    <w:rsid w:val="009B5FED"/>
    <w:rsid w:val="009B60F0"/>
    <w:rsid w:val="009B63FC"/>
    <w:rsid w:val="009B644E"/>
    <w:rsid w:val="009B6766"/>
    <w:rsid w:val="009B67C9"/>
    <w:rsid w:val="009B6ACC"/>
    <w:rsid w:val="009B6B35"/>
    <w:rsid w:val="009B6B3F"/>
    <w:rsid w:val="009B6C04"/>
    <w:rsid w:val="009B6C24"/>
    <w:rsid w:val="009B6CA0"/>
    <w:rsid w:val="009B6E58"/>
    <w:rsid w:val="009B72CA"/>
    <w:rsid w:val="009B72EE"/>
    <w:rsid w:val="009B7426"/>
    <w:rsid w:val="009B7AC2"/>
    <w:rsid w:val="009B7CB2"/>
    <w:rsid w:val="009B7EC2"/>
    <w:rsid w:val="009B7EEF"/>
    <w:rsid w:val="009B7F49"/>
    <w:rsid w:val="009B7FCD"/>
    <w:rsid w:val="009C04B2"/>
    <w:rsid w:val="009C06E9"/>
    <w:rsid w:val="009C078B"/>
    <w:rsid w:val="009C0B74"/>
    <w:rsid w:val="009C0CDE"/>
    <w:rsid w:val="009C0CF3"/>
    <w:rsid w:val="009C0EE1"/>
    <w:rsid w:val="009C0F0C"/>
    <w:rsid w:val="009C0F51"/>
    <w:rsid w:val="009C0FDC"/>
    <w:rsid w:val="009C1462"/>
    <w:rsid w:val="009C1518"/>
    <w:rsid w:val="009C1646"/>
    <w:rsid w:val="009C166B"/>
    <w:rsid w:val="009C16E9"/>
    <w:rsid w:val="009C18FE"/>
    <w:rsid w:val="009C1912"/>
    <w:rsid w:val="009C19A3"/>
    <w:rsid w:val="009C1B6C"/>
    <w:rsid w:val="009C1BAA"/>
    <w:rsid w:val="009C1BDC"/>
    <w:rsid w:val="009C1BE0"/>
    <w:rsid w:val="009C1CB1"/>
    <w:rsid w:val="009C1DF4"/>
    <w:rsid w:val="009C2093"/>
    <w:rsid w:val="009C2828"/>
    <w:rsid w:val="009C2830"/>
    <w:rsid w:val="009C2E34"/>
    <w:rsid w:val="009C3058"/>
    <w:rsid w:val="009C308F"/>
    <w:rsid w:val="009C3121"/>
    <w:rsid w:val="009C3159"/>
    <w:rsid w:val="009C3388"/>
    <w:rsid w:val="009C3570"/>
    <w:rsid w:val="009C3921"/>
    <w:rsid w:val="009C3957"/>
    <w:rsid w:val="009C3970"/>
    <w:rsid w:val="009C3995"/>
    <w:rsid w:val="009C3B19"/>
    <w:rsid w:val="009C3B53"/>
    <w:rsid w:val="009C3F9F"/>
    <w:rsid w:val="009C4115"/>
    <w:rsid w:val="009C428C"/>
    <w:rsid w:val="009C44BD"/>
    <w:rsid w:val="009C4582"/>
    <w:rsid w:val="009C46AF"/>
    <w:rsid w:val="009C4833"/>
    <w:rsid w:val="009C495F"/>
    <w:rsid w:val="009C4A51"/>
    <w:rsid w:val="009C4CEC"/>
    <w:rsid w:val="009C4D8B"/>
    <w:rsid w:val="009C4F9D"/>
    <w:rsid w:val="009C500D"/>
    <w:rsid w:val="009C501F"/>
    <w:rsid w:val="009C5247"/>
    <w:rsid w:val="009C536A"/>
    <w:rsid w:val="009C5373"/>
    <w:rsid w:val="009C5768"/>
    <w:rsid w:val="009C5965"/>
    <w:rsid w:val="009C5C35"/>
    <w:rsid w:val="009C6096"/>
    <w:rsid w:val="009C60C4"/>
    <w:rsid w:val="009C6134"/>
    <w:rsid w:val="009C6481"/>
    <w:rsid w:val="009C648E"/>
    <w:rsid w:val="009C6692"/>
    <w:rsid w:val="009C6813"/>
    <w:rsid w:val="009C6B3B"/>
    <w:rsid w:val="009C6F4C"/>
    <w:rsid w:val="009C716C"/>
    <w:rsid w:val="009C73A2"/>
    <w:rsid w:val="009C74BF"/>
    <w:rsid w:val="009C76A1"/>
    <w:rsid w:val="009C76EF"/>
    <w:rsid w:val="009C78E7"/>
    <w:rsid w:val="009C7D6A"/>
    <w:rsid w:val="009C7ECA"/>
    <w:rsid w:val="009D00FE"/>
    <w:rsid w:val="009D0457"/>
    <w:rsid w:val="009D062E"/>
    <w:rsid w:val="009D0757"/>
    <w:rsid w:val="009D0807"/>
    <w:rsid w:val="009D08FA"/>
    <w:rsid w:val="009D0989"/>
    <w:rsid w:val="009D0B1D"/>
    <w:rsid w:val="009D0B2D"/>
    <w:rsid w:val="009D0D03"/>
    <w:rsid w:val="009D0E42"/>
    <w:rsid w:val="009D1168"/>
    <w:rsid w:val="009D134B"/>
    <w:rsid w:val="009D16D9"/>
    <w:rsid w:val="009D16FC"/>
    <w:rsid w:val="009D187F"/>
    <w:rsid w:val="009D189D"/>
    <w:rsid w:val="009D1A76"/>
    <w:rsid w:val="009D1A9B"/>
    <w:rsid w:val="009D1B9E"/>
    <w:rsid w:val="009D1C7F"/>
    <w:rsid w:val="009D1DD4"/>
    <w:rsid w:val="009D1DF3"/>
    <w:rsid w:val="009D1F65"/>
    <w:rsid w:val="009D1FED"/>
    <w:rsid w:val="009D205E"/>
    <w:rsid w:val="009D218A"/>
    <w:rsid w:val="009D23D8"/>
    <w:rsid w:val="009D240D"/>
    <w:rsid w:val="009D243E"/>
    <w:rsid w:val="009D252C"/>
    <w:rsid w:val="009D25B6"/>
    <w:rsid w:val="009D2756"/>
    <w:rsid w:val="009D2976"/>
    <w:rsid w:val="009D29C0"/>
    <w:rsid w:val="009D2C4A"/>
    <w:rsid w:val="009D2D0E"/>
    <w:rsid w:val="009D2E20"/>
    <w:rsid w:val="009D30EE"/>
    <w:rsid w:val="009D3368"/>
    <w:rsid w:val="009D34D2"/>
    <w:rsid w:val="009D37F8"/>
    <w:rsid w:val="009D38E1"/>
    <w:rsid w:val="009D3982"/>
    <w:rsid w:val="009D3A12"/>
    <w:rsid w:val="009D3A97"/>
    <w:rsid w:val="009D3AFE"/>
    <w:rsid w:val="009D3E64"/>
    <w:rsid w:val="009D3FC6"/>
    <w:rsid w:val="009D403E"/>
    <w:rsid w:val="009D4046"/>
    <w:rsid w:val="009D4053"/>
    <w:rsid w:val="009D4117"/>
    <w:rsid w:val="009D41EB"/>
    <w:rsid w:val="009D43BC"/>
    <w:rsid w:val="009D4556"/>
    <w:rsid w:val="009D47F9"/>
    <w:rsid w:val="009D4AA3"/>
    <w:rsid w:val="009D4BA6"/>
    <w:rsid w:val="009D4DBC"/>
    <w:rsid w:val="009D509D"/>
    <w:rsid w:val="009D5543"/>
    <w:rsid w:val="009D5784"/>
    <w:rsid w:val="009D57B3"/>
    <w:rsid w:val="009D57D0"/>
    <w:rsid w:val="009D5933"/>
    <w:rsid w:val="009D5A9F"/>
    <w:rsid w:val="009D5BBB"/>
    <w:rsid w:val="009D5CC9"/>
    <w:rsid w:val="009D5D6B"/>
    <w:rsid w:val="009D5DC5"/>
    <w:rsid w:val="009D5DFC"/>
    <w:rsid w:val="009D5E41"/>
    <w:rsid w:val="009D61C9"/>
    <w:rsid w:val="009D62ED"/>
    <w:rsid w:val="009D6879"/>
    <w:rsid w:val="009D688F"/>
    <w:rsid w:val="009D6B5F"/>
    <w:rsid w:val="009D6D43"/>
    <w:rsid w:val="009D6D7D"/>
    <w:rsid w:val="009D6F64"/>
    <w:rsid w:val="009D6FB1"/>
    <w:rsid w:val="009D6FBC"/>
    <w:rsid w:val="009D7029"/>
    <w:rsid w:val="009D718D"/>
    <w:rsid w:val="009D72AD"/>
    <w:rsid w:val="009D73C9"/>
    <w:rsid w:val="009D743B"/>
    <w:rsid w:val="009D763F"/>
    <w:rsid w:val="009D7AF4"/>
    <w:rsid w:val="009D7BC9"/>
    <w:rsid w:val="009D7D4C"/>
    <w:rsid w:val="009D7FD4"/>
    <w:rsid w:val="009DA12C"/>
    <w:rsid w:val="009E030A"/>
    <w:rsid w:val="009E03A8"/>
    <w:rsid w:val="009E04F6"/>
    <w:rsid w:val="009E0554"/>
    <w:rsid w:val="009E0726"/>
    <w:rsid w:val="009E07AE"/>
    <w:rsid w:val="009E0969"/>
    <w:rsid w:val="009E0CA2"/>
    <w:rsid w:val="009E0E6B"/>
    <w:rsid w:val="009E1512"/>
    <w:rsid w:val="009E166C"/>
    <w:rsid w:val="009E1713"/>
    <w:rsid w:val="009E17A9"/>
    <w:rsid w:val="009E1B85"/>
    <w:rsid w:val="009E1BE4"/>
    <w:rsid w:val="009E1C51"/>
    <w:rsid w:val="009E1C76"/>
    <w:rsid w:val="009E1D5E"/>
    <w:rsid w:val="009E20AE"/>
    <w:rsid w:val="009E2314"/>
    <w:rsid w:val="009E2406"/>
    <w:rsid w:val="009E241E"/>
    <w:rsid w:val="009E2590"/>
    <w:rsid w:val="009E2604"/>
    <w:rsid w:val="009E294D"/>
    <w:rsid w:val="009E29B8"/>
    <w:rsid w:val="009E2A27"/>
    <w:rsid w:val="009E2A5E"/>
    <w:rsid w:val="009E2F8E"/>
    <w:rsid w:val="009E3000"/>
    <w:rsid w:val="009E3C4B"/>
    <w:rsid w:val="009E3DEE"/>
    <w:rsid w:val="009E3F82"/>
    <w:rsid w:val="009E4039"/>
    <w:rsid w:val="009E4164"/>
    <w:rsid w:val="009E4176"/>
    <w:rsid w:val="009E42CF"/>
    <w:rsid w:val="009E4488"/>
    <w:rsid w:val="009E448D"/>
    <w:rsid w:val="009E45AF"/>
    <w:rsid w:val="009E45D2"/>
    <w:rsid w:val="009E4713"/>
    <w:rsid w:val="009E475E"/>
    <w:rsid w:val="009E47C6"/>
    <w:rsid w:val="009E4811"/>
    <w:rsid w:val="009E483D"/>
    <w:rsid w:val="009E48F5"/>
    <w:rsid w:val="009E49C6"/>
    <w:rsid w:val="009E4B24"/>
    <w:rsid w:val="009E4C29"/>
    <w:rsid w:val="009E4D04"/>
    <w:rsid w:val="009E4FCD"/>
    <w:rsid w:val="009E53F8"/>
    <w:rsid w:val="009E5453"/>
    <w:rsid w:val="009E545A"/>
    <w:rsid w:val="009E5495"/>
    <w:rsid w:val="009E55FA"/>
    <w:rsid w:val="009E57EB"/>
    <w:rsid w:val="009E58DC"/>
    <w:rsid w:val="009E6050"/>
    <w:rsid w:val="009E6185"/>
    <w:rsid w:val="009E6304"/>
    <w:rsid w:val="009E644B"/>
    <w:rsid w:val="009E648D"/>
    <w:rsid w:val="009E6680"/>
    <w:rsid w:val="009E66B1"/>
    <w:rsid w:val="009E680A"/>
    <w:rsid w:val="009E6FC4"/>
    <w:rsid w:val="009E7110"/>
    <w:rsid w:val="009E719C"/>
    <w:rsid w:val="009E7271"/>
    <w:rsid w:val="009E73C4"/>
    <w:rsid w:val="009E7459"/>
    <w:rsid w:val="009E76A9"/>
    <w:rsid w:val="009E7A6E"/>
    <w:rsid w:val="009E7B23"/>
    <w:rsid w:val="009E7D70"/>
    <w:rsid w:val="009E7F0C"/>
    <w:rsid w:val="009E7FF0"/>
    <w:rsid w:val="009F0032"/>
    <w:rsid w:val="009F02A2"/>
    <w:rsid w:val="009F0582"/>
    <w:rsid w:val="009F0723"/>
    <w:rsid w:val="009F0832"/>
    <w:rsid w:val="009F09C8"/>
    <w:rsid w:val="009F116E"/>
    <w:rsid w:val="009F11AB"/>
    <w:rsid w:val="009F12F7"/>
    <w:rsid w:val="009F1325"/>
    <w:rsid w:val="009F1557"/>
    <w:rsid w:val="009F1594"/>
    <w:rsid w:val="009F1598"/>
    <w:rsid w:val="009F15E5"/>
    <w:rsid w:val="009F16DE"/>
    <w:rsid w:val="009F181F"/>
    <w:rsid w:val="009F1B64"/>
    <w:rsid w:val="009F2035"/>
    <w:rsid w:val="009F20B2"/>
    <w:rsid w:val="009F2354"/>
    <w:rsid w:val="009F25B3"/>
    <w:rsid w:val="009F281B"/>
    <w:rsid w:val="009F2872"/>
    <w:rsid w:val="009F2919"/>
    <w:rsid w:val="009F296D"/>
    <w:rsid w:val="009F2A3B"/>
    <w:rsid w:val="009F2BB4"/>
    <w:rsid w:val="009F2F79"/>
    <w:rsid w:val="009F300C"/>
    <w:rsid w:val="009F307E"/>
    <w:rsid w:val="009F31B3"/>
    <w:rsid w:val="009F31D4"/>
    <w:rsid w:val="009F3644"/>
    <w:rsid w:val="009F3837"/>
    <w:rsid w:val="009F3927"/>
    <w:rsid w:val="009F3A47"/>
    <w:rsid w:val="009F3D3F"/>
    <w:rsid w:val="009F3F08"/>
    <w:rsid w:val="009F3F3B"/>
    <w:rsid w:val="009F4045"/>
    <w:rsid w:val="009F4327"/>
    <w:rsid w:val="009F4B9B"/>
    <w:rsid w:val="009F4D53"/>
    <w:rsid w:val="009F4E67"/>
    <w:rsid w:val="009F4FEA"/>
    <w:rsid w:val="009F50A0"/>
    <w:rsid w:val="009F50D9"/>
    <w:rsid w:val="009F5349"/>
    <w:rsid w:val="009F565B"/>
    <w:rsid w:val="009F58E2"/>
    <w:rsid w:val="009F5AD0"/>
    <w:rsid w:val="009F5B5A"/>
    <w:rsid w:val="009F5B9B"/>
    <w:rsid w:val="009F5E84"/>
    <w:rsid w:val="009F6139"/>
    <w:rsid w:val="009F62F4"/>
    <w:rsid w:val="009F6438"/>
    <w:rsid w:val="009F6459"/>
    <w:rsid w:val="009F66B0"/>
    <w:rsid w:val="009F66DA"/>
    <w:rsid w:val="009F681B"/>
    <w:rsid w:val="009F6849"/>
    <w:rsid w:val="009F68D1"/>
    <w:rsid w:val="009F6D35"/>
    <w:rsid w:val="009F6D95"/>
    <w:rsid w:val="009F6E3C"/>
    <w:rsid w:val="009F706B"/>
    <w:rsid w:val="009F7162"/>
    <w:rsid w:val="009F72EF"/>
    <w:rsid w:val="009F7315"/>
    <w:rsid w:val="009F7343"/>
    <w:rsid w:val="009F7361"/>
    <w:rsid w:val="009F7473"/>
    <w:rsid w:val="009F7528"/>
    <w:rsid w:val="009F772F"/>
    <w:rsid w:val="009F77D8"/>
    <w:rsid w:val="009F7879"/>
    <w:rsid w:val="009F792A"/>
    <w:rsid w:val="009F7A7A"/>
    <w:rsid w:val="009F7C0C"/>
    <w:rsid w:val="009F7F1C"/>
    <w:rsid w:val="009F866D"/>
    <w:rsid w:val="00A00269"/>
    <w:rsid w:val="00A0028D"/>
    <w:rsid w:val="00A00308"/>
    <w:rsid w:val="00A00399"/>
    <w:rsid w:val="00A006EF"/>
    <w:rsid w:val="00A0082A"/>
    <w:rsid w:val="00A00836"/>
    <w:rsid w:val="00A00FCB"/>
    <w:rsid w:val="00A010C2"/>
    <w:rsid w:val="00A010D9"/>
    <w:rsid w:val="00A0126D"/>
    <w:rsid w:val="00A01432"/>
    <w:rsid w:val="00A016A1"/>
    <w:rsid w:val="00A017DC"/>
    <w:rsid w:val="00A018BA"/>
    <w:rsid w:val="00A01CEF"/>
    <w:rsid w:val="00A01D6E"/>
    <w:rsid w:val="00A01DA5"/>
    <w:rsid w:val="00A01E2E"/>
    <w:rsid w:val="00A021D3"/>
    <w:rsid w:val="00A0233D"/>
    <w:rsid w:val="00A0253D"/>
    <w:rsid w:val="00A02562"/>
    <w:rsid w:val="00A0265B"/>
    <w:rsid w:val="00A02913"/>
    <w:rsid w:val="00A029D8"/>
    <w:rsid w:val="00A02A71"/>
    <w:rsid w:val="00A02AEA"/>
    <w:rsid w:val="00A02C18"/>
    <w:rsid w:val="00A02D60"/>
    <w:rsid w:val="00A030AC"/>
    <w:rsid w:val="00A030E9"/>
    <w:rsid w:val="00A03136"/>
    <w:rsid w:val="00A03409"/>
    <w:rsid w:val="00A038F1"/>
    <w:rsid w:val="00A03963"/>
    <w:rsid w:val="00A04377"/>
    <w:rsid w:val="00A0453F"/>
    <w:rsid w:val="00A04656"/>
    <w:rsid w:val="00A04671"/>
    <w:rsid w:val="00A0472F"/>
    <w:rsid w:val="00A047E7"/>
    <w:rsid w:val="00A048A1"/>
    <w:rsid w:val="00A04906"/>
    <w:rsid w:val="00A04B24"/>
    <w:rsid w:val="00A04BF2"/>
    <w:rsid w:val="00A04BFC"/>
    <w:rsid w:val="00A04C28"/>
    <w:rsid w:val="00A04E42"/>
    <w:rsid w:val="00A04ED8"/>
    <w:rsid w:val="00A04FDC"/>
    <w:rsid w:val="00A04FF6"/>
    <w:rsid w:val="00A05085"/>
    <w:rsid w:val="00A0524E"/>
    <w:rsid w:val="00A0528B"/>
    <w:rsid w:val="00A0534D"/>
    <w:rsid w:val="00A056B5"/>
    <w:rsid w:val="00A05E4C"/>
    <w:rsid w:val="00A05F25"/>
    <w:rsid w:val="00A060A0"/>
    <w:rsid w:val="00A06417"/>
    <w:rsid w:val="00A064D9"/>
    <w:rsid w:val="00A065D0"/>
    <w:rsid w:val="00A065DF"/>
    <w:rsid w:val="00A0675B"/>
    <w:rsid w:val="00A06828"/>
    <w:rsid w:val="00A068E3"/>
    <w:rsid w:val="00A06941"/>
    <w:rsid w:val="00A06998"/>
    <w:rsid w:val="00A06D5C"/>
    <w:rsid w:val="00A06F24"/>
    <w:rsid w:val="00A071E3"/>
    <w:rsid w:val="00A07202"/>
    <w:rsid w:val="00A07379"/>
    <w:rsid w:val="00A07420"/>
    <w:rsid w:val="00A074F2"/>
    <w:rsid w:val="00A074F8"/>
    <w:rsid w:val="00A075CC"/>
    <w:rsid w:val="00A075DD"/>
    <w:rsid w:val="00A078DD"/>
    <w:rsid w:val="00A079B1"/>
    <w:rsid w:val="00A07A98"/>
    <w:rsid w:val="00A07C79"/>
    <w:rsid w:val="00A07C7D"/>
    <w:rsid w:val="00A10026"/>
    <w:rsid w:val="00A10075"/>
    <w:rsid w:val="00A1053E"/>
    <w:rsid w:val="00A10678"/>
    <w:rsid w:val="00A10725"/>
    <w:rsid w:val="00A10CA6"/>
    <w:rsid w:val="00A10CF3"/>
    <w:rsid w:val="00A10DEC"/>
    <w:rsid w:val="00A10E36"/>
    <w:rsid w:val="00A10FF2"/>
    <w:rsid w:val="00A111F1"/>
    <w:rsid w:val="00A11210"/>
    <w:rsid w:val="00A11232"/>
    <w:rsid w:val="00A11260"/>
    <w:rsid w:val="00A112E7"/>
    <w:rsid w:val="00A11623"/>
    <w:rsid w:val="00A117D7"/>
    <w:rsid w:val="00A11802"/>
    <w:rsid w:val="00A11AC9"/>
    <w:rsid w:val="00A11D95"/>
    <w:rsid w:val="00A11DC7"/>
    <w:rsid w:val="00A11F1D"/>
    <w:rsid w:val="00A120C5"/>
    <w:rsid w:val="00A124C0"/>
    <w:rsid w:val="00A1251E"/>
    <w:rsid w:val="00A12923"/>
    <w:rsid w:val="00A129E6"/>
    <w:rsid w:val="00A12A91"/>
    <w:rsid w:val="00A12AA6"/>
    <w:rsid w:val="00A12BE0"/>
    <w:rsid w:val="00A12D92"/>
    <w:rsid w:val="00A12FBD"/>
    <w:rsid w:val="00A13130"/>
    <w:rsid w:val="00A1339C"/>
    <w:rsid w:val="00A134F5"/>
    <w:rsid w:val="00A136E9"/>
    <w:rsid w:val="00A1387E"/>
    <w:rsid w:val="00A13885"/>
    <w:rsid w:val="00A138AF"/>
    <w:rsid w:val="00A13914"/>
    <w:rsid w:val="00A13AF5"/>
    <w:rsid w:val="00A13DD4"/>
    <w:rsid w:val="00A13E7C"/>
    <w:rsid w:val="00A13ECE"/>
    <w:rsid w:val="00A13F19"/>
    <w:rsid w:val="00A13FB5"/>
    <w:rsid w:val="00A14051"/>
    <w:rsid w:val="00A14160"/>
    <w:rsid w:val="00A14249"/>
    <w:rsid w:val="00A14327"/>
    <w:rsid w:val="00A14429"/>
    <w:rsid w:val="00A14733"/>
    <w:rsid w:val="00A14D32"/>
    <w:rsid w:val="00A14D9F"/>
    <w:rsid w:val="00A14EA5"/>
    <w:rsid w:val="00A14EAC"/>
    <w:rsid w:val="00A14FCD"/>
    <w:rsid w:val="00A14FD7"/>
    <w:rsid w:val="00A15213"/>
    <w:rsid w:val="00A155AF"/>
    <w:rsid w:val="00A1589D"/>
    <w:rsid w:val="00A15A58"/>
    <w:rsid w:val="00A15E50"/>
    <w:rsid w:val="00A15E98"/>
    <w:rsid w:val="00A15F68"/>
    <w:rsid w:val="00A16102"/>
    <w:rsid w:val="00A161E2"/>
    <w:rsid w:val="00A16203"/>
    <w:rsid w:val="00A1620A"/>
    <w:rsid w:val="00A1627D"/>
    <w:rsid w:val="00A165EE"/>
    <w:rsid w:val="00A168F7"/>
    <w:rsid w:val="00A16BC7"/>
    <w:rsid w:val="00A16CD6"/>
    <w:rsid w:val="00A171C7"/>
    <w:rsid w:val="00A17203"/>
    <w:rsid w:val="00A17478"/>
    <w:rsid w:val="00A17482"/>
    <w:rsid w:val="00A1765E"/>
    <w:rsid w:val="00A176F1"/>
    <w:rsid w:val="00A17811"/>
    <w:rsid w:val="00A17968"/>
    <w:rsid w:val="00A17AEE"/>
    <w:rsid w:val="00A17BE9"/>
    <w:rsid w:val="00A17EA4"/>
    <w:rsid w:val="00A20100"/>
    <w:rsid w:val="00A201FD"/>
    <w:rsid w:val="00A205B6"/>
    <w:rsid w:val="00A207E1"/>
    <w:rsid w:val="00A208B0"/>
    <w:rsid w:val="00A20B96"/>
    <w:rsid w:val="00A21139"/>
    <w:rsid w:val="00A2140B"/>
    <w:rsid w:val="00A218A6"/>
    <w:rsid w:val="00A21BF9"/>
    <w:rsid w:val="00A21E2C"/>
    <w:rsid w:val="00A21FCC"/>
    <w:rsid w:val="00A2204D"/>
    <w:rsid w:val="00A22069"/>
    <w:rsid w:val="00A22166"/>
    <w:rsid w:val="00A2216E"/>
    <w:rsid w:val="00A2221F"/>
    <w:rsid w:val="00A22331"/>
    <w:rsid w:val="00A2234D"/>
    <w:rsid w:val="00A223EA"/>
    <w:rsid w:val="00A2245E"/>
    <w:rsid w:val="00A226FF"/>
    <w:rsid w:val="00A2276D"/>
    <w:rsid w:val="00A227B3"/>
    <w:rsid w:val="00A228A7"/>
    <w:rsid w:val="00A228D1"/>
    <w:rsid w:val="00A22955"/>
    <w:rsid w:val="00A2296D"/>
    <w:rsid w:val="00A22F60"/>
    <w:rsid w:val="00A2310A"/>
    <w:rsid w:val="00A234F8"/>
    <w:rsid w:val="00A2361F"/>
    <w:rsid w:val="00A23657"/>
    <w:rsid w:val="00A23664"/>
    <w:rsid w:val="00A2369C"/>
    <w:rsid w:val="00A237E4"/>
    <w:rsid w:val="00A239D2"/>
    <w:rsid w:val="00A23B67"/>
    <w:rsid w:val="00A23C3F"/>
    <w:rsid w:val="00A240D5"/>
    <w:rsid w:val="00A2446F"/>
    <w:rsid w:val="00A2450D"/>
    <w:rsid w:val="00A249E7"/>
    <w:rsid w:val="00A24A0F"/>
    <w:rsid w:val="00A24C41"/>
    <w:rsid w:val="00A25027"/>
    <w:rsid w:val="00A250A6"/>
    <w:rsid w:val="00A25343"/>
    <w:rsid w:val="00A2547C"/>
    <w:rsid w:val="00A254AB"/>
    <w:rsid w:val="00A255A2"/>
    <w:rsid w:val="00A257A3"/>
    <w:rsid w:val="00A25949"/>
    <w:rsid w:val="00A2594E"/>
    <w:rsid w:val="00A259BC"/>
    <w:rsid w:val="00A259F4"/>
    <w:rsid w:val="00A25C1D"/>
    <w:rsid w:val="00A25C3B"/>
    <w:rsid w:val="00A25E8E"/>
    <w:rsid w:val="00A261E0"/>
    <w:rsid w:val="00A266CB"/>
    <w:rsid w:val="00A266D6"/>
    <w:rsid w:val="00A26787"/>
    <w:rsid w:val="00A267EA"/>
    <w:rsid w:val="00A26B94"/>
    <w:rsid w:val="00A26E1F"/>
    <w:rsid w:val="00A26EB1"/>
    <w:rsid w:val="00A26ED7"/>
    <w:rsid w:val="00A26ED9"/>
    <w:rsid w:val="00A26F19"/>
    <w:rsid w:val="00A27084"/>
    <w:rsid w:val="00A2740F"/>
    <w:rsid w:val="00A274EF"/>
    <w:rsid w:val="00A2758B"/>
    <w:rsid w:val="00A2761F"/>
    <w:rsid w:val="00A276F6"/>
    <w:rsid w:val="00A2775F"/>
    <w:rsid w:val="00A278F8"/>
    <w:rsid w:val="00A27973"/>
    <w:rsid w:val="00A27A5A"/>
    <w:rsid w:val="00A27D9C"/>
    <w:rsid w:val="00A27E21"/>
    <w:rsid w:val="00A27E94"/>
    <w:rsid w:val="00A2FA93"/>
    <w:rsid w:val="00A3008D"/>
    <w:rsid w:val="00A3081A"/>
    <w:rsid w:val="00A3092D"/>
    <w:rsid w:val="00A30A09"/>
    <w:rsid w:val="00A30AC6"/>
    <w:rsid w:val="00A30D72"/>
    <w:rsid w:val="00A30FEB"/>
    <w:rsid w:val="00A310D3"/>
    <w:rsid w:val="00A311D2"/>
    <w:rsid w:val="00A3149A"/>
    <w:rsid w:val="00A314AE"/>
    <w:rsid w:val="00A314F3"/>
    <w:rsid w:val="00A31645"/>
    <w:rsid w:val="00A31AFE"/>
    <w:rsid w:val="00A31E52"/>
    <w:rsid w:val="00A3218C"/>
    <w:rsid w:val="00A32198"/>
    <w:rsid w:val="00A321B8"/>
    <w:rsid w:val="00A323CB"/>
    <w:rsid w:val="00A32473"/>
    <w:rsid w:val="00A324C6"/>
    <w:rsid w:val="00A324C8"/>
    <w:rsid w:val="00A32547"/>
    <w:rsid w:val="00A32563"/>
    <w:rsid w:val="00A325F4"/>
    <w:rsid w:val="00A32716"/>
    <w:rsid w:val="00A32A0D"/>
    <w:rsid w:val="00A32B63"/>
    <w:rsid w:val="00A32EA5"/>
    <w:rsid w:val="00A3305C"/>
    <w:rsid w:val="00A331E7"/>
    <w:rsid w:val="00A333EF"/>
    <w:rsid w:val="00A3355B"/>
    <w:rsid w:val="00A336C8"/>
    <w:rsid w:val="00A33752"/>
    <w:rsid w:val="00A3381E"/>
    <w:rsid w:val="00A33839"/>
    <w:rsid w:val="00A33932"/>
    <w:rsid w:val="00A33BBF"/>
    <w:rsid w:val="00A33D76"/>
    <w:rsid w:val="00A33E92"/>
    <w:rsid w:val="00A33F95"/>
    <w:rsid w:val="00A34102"/>
    <w:rsid w:val="00A34149"/>
    <w:rsid w:val="00A3429D"/>
    <w:rsid w:val="00A342C4"/>
    <w:rsid w:val="00A34457"/>
    <w:rsid w:val="00A3474F"/>
    <w:rsid w:val="00A3496D"/>
    <w:rsid w:val="00A349B9"/>
    <w:rsid w:val="00A349FC"/>
    <w:rsid w:val="00A34A7A"/>
    <w:rsid w:val="00A34AF0"/>
    <w:rsid w:val="00A34E7E"/>
    <w:rsid w:val="00A34F2B"/>
    <w:rsid w:val="00A35085"/>
    <w:rsid w:val="00A3522D"/>
    <w:rsid w:val="00A352D1"/>
    <w:rsid w:val="00A35439"/>
    <w:rsid w:val="00A3571E"/>
    <w:rsid w:val="00A3574B"/>
    <w:rsid w:val="00A35805"/>
    <w:rsid w:val="00A35D53"/>
    <w:rsid w:val="00A35D9A"/>
    <w:rsid w:val="00A35ED8"/>
    <w:rsid w:val="00A3644A"/>
    <w:rsid w:val="00A36678"/>
    <w:rsid w:val="00A366E4"/>
    <w:rsid w:val="00A36AA8"/>
    <w:rsid w:val="00A36B22"/>
    <w:rsid w:val="00A36B6B"/>
    <w:rsid w:val="00A36CC1"/>
    <w:rsid w:val="00A36EC7"/>
    <w:rsid w:val="00A36F95"/>
    <w:rsid w:val="00A3700E"/>
    <w:rsid w:val="00A37116"/>
    <w:rsid w:val="00A37305"/>
    <w:rsid w:val="00A373B8"/>
    <w:rsid w:val="00A37528"/>
    <w:rsid w:val="00A377F9"/>
    <w:rsid w:val="00A378C3"/>
    <w:rsid w:val="00A37BF3"/>
    <w:rsid w:val="00A37CA5"/>
    <w:rsid w:val="00A37D45"/>
    <w:rsid w:val="00A37EDC"/>
    <w:rsid w:val="00A37FE6"/>
    <w:rsid w:val="00A40154"/>
    <w:rsid w:val="00A4058B"/>
    <w:rsid w:val="00A406CE"/>
    <w:rsid w:val="00A40774"/>
    <w:rsid w:val="00A407B7"/>
    <w:rsid w:val="00A408AB"/>
    <w:rsid w:val="00A408C3"/>
    <w:rsid w:val="00A40A51"/>
    <w:rsid w:val="00A40A95"/>
    <w:rsid w:val="00A40ADB"/>
    <w:rsid w:val="00A40C16"/>
    <w:rsid w:val="00A40C8B"/>
    <w:rsid w:val="00A40DF4"/>
    <w:rsid w:val="00A40E11"/>
    <w:rsid w:val="00A40E2F"/>
    <w:rsid w:val="00A40F38"/>
    <w:rsid w:val="00A412C4"/>
    <w:rsid w:val="00A4143B"/>
    <w:rsid w:val="00A41656"/>
    <w:rsid w:val="00A417C9"/>
    <w:rsid w:val="00A418D5"/>
    <w:rsid w:val="00A41B0B"/>
    <w:rsid w:val="00A41BA0"/>
    <w:rsid w:val="00A41D08"/>
    <w:rsid w:val="00A41F1F"/>
    <w:rsid w:val="00A41FF5"/>
    <w:rsid w:val="00A42268"/>
    <w:rsid w:val="00A422A2"/>
    <w:rsid w:val="00A42453"/>
    <w:rsid w:val="00A42492"/>
    <w:rsid w:val="00A424D3"/>
    <w:rsid w:val="00A42981"/>
    <w:rsid w:val="00A42B76"/>
    <w:rsid w:val="00A42F86"/>
    <w:rsid w:val="00A4317A"/>
    <w:rsid w:val="00A432CC"/>
    <w:rsid w:val="00A433B5"/>
    <w:rsid w:val="00A43450"/>
    <w:rsid w:val="00A434E5"/>
    <w:rsid w:val="00A43535"/>
    <w:rsid w:val="00A438C3"/>
    <w:rsid w:val="00A43919"/>
    <w:rsid w:val="00A439D7"/>
    <w:rsid w:val="00A43DDF"/>
    <w:rsid w:val="00A43E20"/>
    <w:rsid w:val="00A43F0F"/>
    <w:rsid w:val="00A43F4E"/>
    <w:rsid w:val="00A43F8F"/>
    <w:rsid w:val="00A43F98"/>
    <w:rsid w:val="00A43FBB"/>
    <w:rsid w:val="00A43FC9"/>
    <w:rsid w:val="00A441D0"/>
    <w:rsid w:val="00A444AF"/>
    <w:rsid w:val="00A448F2"/>
    <w:rsid w:val="00A448F3"/>
    <w:rsid w:val="00A44A89"/>
    <w:rsid w:val="00A44C97"/>
    <w:rsid w:val="00A44E65"/>
    <w:rsid w:val="00A45102"/>
    <w:rsid w:val="00A45105"/>
    <w:rsid w:val="00A4511A"/>
    <w:rsid w:val="00A45304"/>
    <w:rsid w:val="00A453C2"/>
    <w:rsid w:val="00A45455"/>
    <w:rsid w:val="00A45503"/>
    <w:rsid w:val="00A45585"/>
    <w:rsid w:val="00A45741"/>
    <w:rsid w:val="00A45753"/>
    <w:rsid w:val="00A457D1"/>
    <w:rsid w:val="00A458BB"/>
    <w:rsid w:val="00A45956"/>
    <w:rsid w:val="00A45C58"/>
    <w:rsid w:val="00A46500"/>
    <w:rsid w:val="00A46807"/>
    <w:rsid w:val="00A4694F"/>
    <w:rsid w:val="00A46A46"/>
    <w:rsid w:val="00A47021"/>
    <w:rsid w:val="00A47290"/>
    <w:rsid w:val="00A4738B"/>
    <w:rsid w:val="00A47522"/>
    <w:rsid w:val="00A47799"/>
    <w:rsid w:val="00A4785F"/>
    <w:rsid w:val="00A47964"/>
    <w:rsid w:val="00A4799A"/>
    <w:rsid w:val="00A47A51"/>
    <w:rsid w:val="00A47A66"/>
    <w:rsid w:val="00A47BBA"/>
    <w:rsid w:val="00A47CF0"/>
    <w:rsid w:val="00A47DA4"/>
    <w:rsid w:val="00A50267"/>
    <w:rsid w:val="00A504A7"/>
    <w:rsid w:val="00A505E7"/>
    <w:rsid w:val="00A50762"/>
    <w:rsid w:val="00A50994"/>
    <w:rsid w:val="00A50A84"/>
    <w:rsid w:val="00A50CF0"/>
    <w:rsid w:val="00A50D4A"/>
    <w:rsid w:val="00A50F25"/>
    <w:rsid w:val="00A51023"/>
    <w:rsid w:val="00A511F3"/>
    <w:rsid w:val="00A51297"/>
    <w:rsid w:val="00A5130D"/>
    <w:rsid w:val="00A51618"/>
    <w:rsid w:val="00A51630"/>
    <w:rsid w:val="00A51A4B"/>
    <w:rsid w:val="00A51B5F"/>
    <w:rsid w:val="00A51B6F"/>
    <w:rsid w:val="00A51C32"/>
    <w:rsid w:val="00A51D02"/>
    <w:rsid w:val="00A51D11"/>
    <w:rsid w:val="00A51EF5"/>
    <w:rsid w:val="00A524E8"/>
    <w:rsid w:val="00A524ED"/>
    <w:rsid w:val="00A52592"/>
    <w:rsid w:val="00A5260F"/>
    <w:rsid w:val="00A528EC"/>
    <w:rsid w:val="00A52A49"/>
    <w:rsid w:val="00A52B57"/>
    <w:rsid w:val="00A52C55"/>
    <w:rsid w:val="00A52D00"/>
    <w:rsid w:val="00A52D10"/>
    <w:rsid w:val="00A52E8D"/>
    <w:rsid w:val="00A52F57"/>
    <w:rsid w:val="00A53046"/>
    <w:rsid w:val="00A53224"/>
    <w:rsid w:val="00A5339D"/>
    <w:rsid w:val="00A5353A"/>
    <w:rsid w:val="00A5356A"/>
    <w:rsid w:val="00A53617"/>
    <w:rsid w:val="00A536B9"/>
    <w:rsid w:val="00A53886"/>
    <w:rsid w:val="00A539CC"/>
    <w:rsid w:val="00A53A51"/>
    <w:rsid w:val="00A53BBB"/>
    <w:rsid w:val="00A53F81"/>
    <w:rsid w:val="00A54559"/>
    <w:rsid w:val="00A5478A"/>
    <w:rsid w:val="00A548F2"/>
    <w:rsid w:val="00A54AB5"/>
    <w:rsid w:val="00A54AEA"/>
    <w:rsid w:val="00A54ECF"/>
    <w:rsid w:val="00A54F61"/>
    <w:rsid w:val="00A54FFB"/>
    <w:rsid w:val="00A55304"/>
    <w:rsid w:val="00A55391"/>
    <w:rsid w:val="00A55559"/>
    <w:rsid w:val="00A5594C"/>
    <w:rsid w:val="00A55E6F"/>
    <w:rsid w:val="00A55F99"/>
    <w:rsid w:val="00A56167"/>
    <w:rsid w:val="00A561B2"/>
    <w:rsid w:val="00A563A2"/>
    <w:rsid w:val="00A563F5"/>
    <w:rsid w:val="00A56432"/>
    <w:rsid w:val="00A564F1"/>
    <w:rsid w:val="00A56628"/>
    <w:rsid w:val="00A5663C"/>
    <w:rsid w:val="00A56730"/>
    <w:rsid w:val="00A56AA6"/>
    <w:rsid w:val="00A56C84"/>
    <w:rsid w:val="00A56CFD"/>
    <w:rsid w:val="00A56DD9"/>
    <w:rsid w:val="00A56E31"/>
    <w:rsid w:val="00A56F12"/>
    <w:rsid w:val="00A57051"/>
    <w:rsid w:val="00A571B6"/>
    <w:rsid w:val="00A574E9"/>
    <w:rsid w:val="00A577A2"/>
    <w:rsid w:val="00A57B21"/>
    <w:rsid w:val="00A57CA3"/>
    <w:rsid w:val="00A57D52"/>
    <w:rsid w:val="00A57E22"/>
    <w:rsid w:val="00A57E9E"/>
    <w:rsid w:val="00A57EF1"/>
    <w:rsid w:val="00A57F6A"/>
    <w:rsid w:val="00A57F8D"/>
    <w:rsid w:val="00A60070"/>
    <w:rsid w:val="00A601B9"/>
    <w:rsid w:val="00A60238"/>
    <w:rsid w:val="00A60332"/>
    <w:rsid w:val="00A60672"/>
    <w:rsid w:val="00A60A92"/>
    <w:rsid w:val="00A60B45"/>
    <w:rsid w:val="00A60E61"/>
    <w:rsid w:val="00A611B4"/>
    <w:rsid w:val="00A61498"/>
    <w:rsid w:val="00A61580"/>
    <w:rsid w:val="00A61810"/>
    <w:rsid w:val="00A61CA0"/>
    <w:rsid w:val="00A62282"/>
    <w:rsid w:val="00A6234C"/>
    <w:rsid w:val="00A62612"/>
    <w:rsid w:val="00A6274D"/>
    <w:rsid w:val="00A6285C"/>
    <w:rsid w:val="00A62893"/>
    <w:rsid w:val="00A629A5"/>
    <w:rsid w:val="00A62D65"/>
    <w:rsid w:val="00A62DCE"/>
    <w:rsid w:val="00A6345D"/>
    <w:rsid w:val="00A634FC"/>
    <w:rsid w:val="00A6354A"/>
    <w:rsid w:val="00A6363D"/>
    <w:rsid w:val="00A6370F"/>
    <w:rsid w:val="00A63B46"/>
    <w:rsid w:val="00A63ECB"/>
    <w:rsid w:val="00A63FFC"/>
    <w:rsid w:val="00A6400C"/>
    <w:rsid w:val="00A640CD"/>
    <w:rsid w:val="00A640F8"/>
    <w:rsid w:val="00A64A6B"/>
    <w:rsid w:val="00A64AD5"/>
    <w:rsid w:val="00A64E06"/>
    <w:rsid w:val="00A65398"/>
    <w:rsid w:val="00A6539C"/>
    <w:rsid w:val="00A6542A"/>
    <w:rsid w:val="00A65442"/>
    <w:rsid w:val="00A654F4"/>
    <w:rsid w:val="00A6562C"/>
    <w:rsid w:val="00A6579F"/>
    <w:rsid w:val="00A6585B"/>
    <w:rsid w:val="00A65A0F"/>
    <w:rsid w:val="00A65CED"/>
    <w:rsid w:val="00A65F60"/>
    <w:rsid w:val="00A65F6C"/>
    <w:rsid w:val="00A662C5"/>
    <w:rsid w:val="00A6639F"/>
    <w:rsid w:val="00A66581"/>
    <w:rsid w:val="00A66596"/>
    <w:rsid w:val="00A6699B"/>
    <w:rsid w:val="00A669CA"/>
    <w:rsid w:val="00A66B7B"/>
    <w:rsid w:val="00A66C31"/>
    <w:rsid w:val="00A66CF0"/>
    <w:rsid w:val="00A66D6E"/>
    <w:rsid w:val="00A66E76"/>
    <w:rsid w:val="00A67740"/>
    <w:rsid w:val="00A678FF"/>
    <w:rsid w:val="00A67C07"/>
    <w:rsid w:val="00A67D77"/>
    <w:rsid w:val="00A67DB8"/>
    <w:rsid w:val="00A67DC0"/>
    <w:rsid w:val="00A67DED"/>
    <w:rsid w:val="00A7003F"/>
    <w:rsid w:val="00A701AB"/>
    <w:rsid w:val="00A701E5"/>
    <w:rsid w:val="00A70263"/>
    <w:rsid w:val="00A70270"/>
    <w:rsid w:val="00A70543"/>
    <w:rsid w:val="00A70892"/>
    <w:rsid w:val="00A70BAA"/>
    <w:rsid w:val="00A70C44"/>
    <w:rsid w:val="00A70D3F"/>
    <w:rsid w:val="00A7110A"/>
    <w:rsid w:val="00A71341"/>
    <w:rsid w:val="00A71964"/>
    <w:rsid w:val="00A71968"/>
    <w:rsid w:val="00A71B16"/>
    <w:rsid w:val="00A71B3D"/>
    <w:rsid w:val="00A725FE"/>
    <w:rsid w:val="00A72651"/>
    <w:rsid w:val="00A72C44"/>
    <w:rsid w:val="00A72D9A"/>
    <w:rsid w:val="00A72E7C"/>
    <w:rsid w:val="00A72E9B"/>
    <w:rsid w:val="00A72EAA"/>
    <w:rsid w:val="00A73156"/>
    <w:rsid w:val="00A73394"/>
    <w:rsid w:val="00A73487"/>
    <w:rsid w:val="00A736E8"/>
    <w:rsid w:val="00A736EE"/>
    <w:rsid w:val="00A73708"/>
    <w:rsid w:val="00A737E3"/>
    <w:rsid w:val="00A73878"/>
    <w:rsid w:val="00A73BF5"/>
    <w:rsid w:val="00A73E82"/>
    <w:rsid w:val="00A74024"/>
    <w:rsid w:val="00A74028"/>
    <w:rsid w:val="00A74039"/>
    <w:rsid w:val="00A742DB"/>
    <w:rsid w:val="00A744BA"/>
    <w:rsid w:val="00A747CC"/>
    <w:rsid w:val="00A74866"/>
    <w:rsid w:val="00A74BA0"/>
    <w:rsid w:val="00A74CDF"/>
    <w:rsid w:val="00A752FC"/>
    <w:rsid w:val="00A75581"/>
    <w:rsid w:val="00A757F7"/>
    <w:rsid w:val="00A759E9"/>
    <w:rsid w:val="00A75A5B"/>
    <w:rsid w:val="00A75B1C"/>
    <w:rsid w:val="00A75BEC"/>
    <w:rsid w:val="00A75C4E"/>
    <w:rsid w:val="00A75CE0"/>
    <w:rsid w:val="00A762C2"/>
    <w:rsid w:val="00A763C3"/>
    <w:rsid w:val="00A76403"/>
    <w:rsid w:val="00A764E6"/>
    <w:rsid w:val="00A7660D"/>
    <w:rsid w:val="00A7661C"/>
    <w:rsid w:val="00A766E6"/>
    <w:rsid w:val="00A76827"/>
    <w:rsid w:val="00A76AC1"/>
    <w:rsid w:val="00A76F9A"/>
    <w:rsid w:val="00A771C4"/>
    <w:rsid w:val="00A772A2"/>
    <w:rsid w:val="00A77801"/>
    <w:rsid w:val="00A7789F"/>
    <w:rsid w:val="00A77911"/>
    <w:rsid w:val="00A77A1C"/>
    <w:rsid w:val="00A77C52"/>
    <w:rsid w:val="00A8003C"/>
    <w:rsid w:val="00A800C6"/>
    <w:rsid w:val="00A80129"/>
    <w:rsid w:val="00A8029A"/>
    <w:rsid w:val="00A8039C"/>
    <w:rsid w:val="00A803B2"/>
    <w:rsid w:val="00A8080D"/>
    <w:rsid w:val="00A80A33"/>
    <w:rsid w:val="00A80C68"/>
    <w:rsid w:val="00A80E05"/>
    <w:rsid w:val="00A81194"/>
    <w:rsid w:val="00A81202"/>
    <w:rsid w:val="00A812CD"/>
    <w:rsid w:val="00A8133D"/>
    <w:rsid w:val="00A81406"/>
    <w:rsid w:val="00A81412"/>
    <w:rsid w:val="00A8157C"/>
    <w:rsid w:val="00A8169E"/>
    <w:rsid w:val="00A81839"/>
    <w:rsid w:val="00A8196A"/>
    <w:rsid w:val="00A81B1C"/>
    <w:rsid w:val="00A81CBC"/>
    <w:rsid w:val="00A81D6C"/>
    <w:rsid w:val="00A81DC2"/>
    <w:rsid w:val="00A81E52"/>
    <w:rsid w:val="00A822A6"/>
    <w:rsid w:val="00A8230D"/>
    <w:rsid w:val="00A823E9"/>
    <w:rsid w:val="00A8240C"/>
    <w:rsid w:val="00A8242A"/>
    <w:rsid w:val="00A826BA"/>
    <w:rsid w:val="00A829E0"/>
    <w:rsid w:val="00A82A3C"/>
    <w:rsid w:val="00A82A54"/>
    <w:rsid w:val="00A82A6B"/>
    <w:rsid w:val="00A82B8D"/>
    <w:rsid w:val="00A82CCA"/>
    <w:rsid w:val="00A836F7"/>
    <w:rsid w:val="00A837C0"/>
    <w:rsid w:val="00A837FC"/>
    <w:rsid w:val="00A838A4"/>
    <w:rsid w:val="00A838E6"/>
    <w:rsid w:val="00A838F0"/>
    <w:rsid w:val="00A838FD"/>
    <w:rsid w:val="00A83CBA"/>
    <w:rsid w:val="00A83CF0"/>
    <w:rsid w:val="00A83E16"/>
    <w:rsid w:val="00A83E58"/>
    <w:rsid w:val="00A83EA6"/>
    <w:rsid w:val="00A8402F"/>
    <w:rsid w:val="00A84071"/>
    <w:rsid w:val="00A840DA"/>
    <w:rsid w:val="00A8435D"/>
    <w:rsid w:val="00A84458"/>
    <w:rsid w:val="00A844F2"/>
    <w:rsid w:val="00A845AF"/>
    <w:rsid w:val="00A84B88"/>
    <w:rsid w:val="00A84DBB"/>
    <w:rsid w:val="00A855A3"/>
    <w:rsid w:val="00A858BD"/>
    <w:rsid w:val="00A858BF"/>
    <w:rsid w:val="00A859EF"/>
    <w:rsid w:val="00A85A2F"/>
    <w:rsid w:val="00A85A81"/>
    <w:rsid w:val="00A85B12"/>
    <w:rsid w:val="00A86356"/>
    <w:rsid w:val="00A86534"/>
    <w:rsid w:val="00A8658D"/>
    <w:rsid w:val="00A86677"/>
    <w:rsid w:val="00A866E0"/>
    <w:rsid w:val="00A86CB3"/>
    <w:rsid w:val="00A86CEB"/>
    <w:rsid w:val="00A86E89"/>
    <w:rsid w:val="00A8703F"/>
    <w:rsid w:val="00A870C6"/>
    <w:rsid w:val="00A87408"/>
    <w:rsid w:val="00A8746E"/>
    <w:rsid w:val="00A87716"/>
    <w:rsid w:val="00A877AC"/>
    <w:rsid w:val="00A8795F"/>
    <w:rsid w:val="00A87AA3"/>
    <w:rsid w:val="00A87BDB"/>
    <w:rsid w:val="00A87DC7"/>
    <w:rsid w:val="00A87E78"/>
    <w:rsid w:val="00A87EF0"/>
    <w:rsid w:val="00A9021C"/>
    <w:rsid w:val="00A9021F"/>
    <w:rsid w:val="00A9028B"/>
    <w:rsid w:val="00A90355"/>
    <w:rsid w:val="00A904C2"/>
    <w:rsid w:val="00A904DF"/>
    <w:rsid w:val="00A905F0"/>
    <w:rsid w:val="00A9074C"/>
    <w:rsid w:val="00A90960"/>
    <w:rsid w:val="00A909A3"/>
    <w:rsid w:val="00A90D2A"/>
    <w:rsid w:val="00A90E55"/>
    <w:rsid w:val="00A90F54"/>
    <w:rsid w:val="00A90F69"/>
    <w:rsid w:val="00A91169"/>
    <w:rsid w:val="00A9120A"/>
    <w:rsid w:val="00A91233"/>
    <w:rsid w:val="00A9138F"/>
    <w:rsid w:val="00A913CE"/>
    <w:rsid w:val="00A91539"/>
    <w:rsid w:val="00A916B3"/>
    <w:rsid w:val="00A916F9"/>
    <w:rsid w:val="00A91758"/>
    <w:rsid w:val="00A91767"/>
    <w:rsid w:val="00A91895"/>
    <w:rsid w:val="00A918DB"/>
    <w:rsid w:val="00A91B55"/>
    <w:rsid w:val="00A91C51"/>
    <w:rsid w:val="00A91E64"/>
    <w:rsid w:val="00A91F36"/>
    <w:rsid w:val="00A92141"/>
    <w:rsid w:val="00A921A7"/>
    <w:rsid w:val="00A9224A"/>
    <w:rsid w:val="00A92339"/>
    <w:rsid w:val="00A92383"/>
    <w:rsid w:val="00A923E3"/>
    <w:rsid w:val="00A9241F"/>
    <w:rsid w:val="00A925B0"/>
    <w:rsid w:val="00A92720"/>
    <w:rsid w:val="00A92871"/>
    <w:rsid w:val="00A929E3"/>
    <w:rsid w:val="00A92D8F"/>
    <w:rsid w:val="00A93169"/>
    <w:rsid w:val="00A931D3"/>
    <w:rsid w:val="00A9339D"/>
    <w:rsid w:val="00A933A4"/>
    <w:rsid w:val="00A933F2"/>
    <w:rsid w:val="00A9341E"/>
    <w:rsid w:val="00A93639"/>
    <w:rsid w:val="00A93919"/>
    <w:rsid w:val="00A93970"/>
    <w:rsid w:val="00A93A92"/>
    <w:rsid w:val="00A93F47"/>
    <w:rsid w:val="00A93F94"/>
    <w:rsid w:val="00A940DA"/>
    <w:rsid w:val="00A941B6"/>
    <w:rsid w:val="00A941E5"/>
    <w:rsid w:val="00A941F6"/>
    <w:rsid w:val="00A9423D"/>
    <w:rsid w:val="00A94333"/>
    <w:rsid w:val="00A94345"/>
    <w:rsid w:val="00A9446A"/>
    <w:rsid w:val="00A945EB"/>
    <w:rsid w:val="00A94714"/>
    <w:rsid w:val="00A9473D"/>
    <w:rsid w:val="00A9479E"/>
    <w:rsid w:val="00A94A89"/>
    <w:rsid w:val="00A94C53"/>
    <w:rsid w:val="00A94FFD"/>
    <w:rsid w:val="00A95728"/>
    <w:rsid w:val="00A95742"/>
    <w:rsid w:val="00A958B7"/>
    <w:rsid w:val="00A95B04"/>
    <w:rsid w:val="00A95CB8"/>
    <w:rsid w:val="00A95CBD"/>
    <w:rsid w:val="00A95DDD"/>
    <w:rsid w:val="00A95F64"/>
    <w:rsid w:val="00A9612E"/>
    <w:rsid w:val="00A961DA"/>
    <w:rsid w:val="00A962E6"/>
    <w:rsid w:val="00A962EE"/>
    <w:rsid w:val="00A964BA"/>
    <w:rsid w:val="00A964CB"/>
    <w:rsid w:val="00A964F5"/>
    <w:rsid w:val="00A96658"/>
    <w:rsid w:val="00A9667D"/>
    <w:rsid w:val="00A9669C"/>
    <w:rsid w:val="00A966C8"/>
    <w:rsid w:val="00A9674A"/>
    <w:rsid w:val="00A9686F"/>
    <w:rsid w:val="00A968B4"/>
    <w:rsid w:val="00A96E22"/>
    <w:rsid w:val="00A9718C"/>
    <w:rsid w:val="00A97217"/>
    <w:rsid w:val="00A972B1"/>
    <w:rsid w:val="00A97322"/>
    <w:rsid w:val="00A974C5"/>
    <w:rsid w:val="00A974E5"/>
    <w:rsid w:val="00A97706"/>
    <w:rsid w:val="00A97831"/>
    <w:rsid w:val="00A978E0"/>
    <w:rsid w:val="00A979D4"/>
    <w:rsid w:val="00A97AEF"/>
    <w:rsid w:val="00A97B70"/>
    <w:rsid w:val="00A97ED1"/>
    <w:rsid w:val="00A9C38A"/>
    <w:rsid w:val="00AA0031"/>
    <w:rsid w:val="00AA00F3"/>
    <w:rsid w:val="00AA03D4"/>
    <w:rsid w:val="00AA0500"/>
    <w:rsid w:val="00AA05FF"/>
    <w:rsid w:val="00AA066A"/>
    <w:rsid w:val="00AA0720"/>
    <w:rsid w:val="00AA0A9A"/>
    <w:rsid w:val="00AA0AF4"/>
    <w:rsid w:val="00AA0DF1"/>
    <w:rsid w:val="00AA0EC5"/>
    <w:rsid w:val="00AA0F98"/>
    <w:rsid w:val="00AA1532"/>
    <w:rsid w:val="00AA1D1E"/>
    <w:rsid w:val="00AA1E88"/>
    <w:rsid w:val="00AA1FC2"/>
    <w:rsid w:val="00AA200F"/>
    <w:rsid w:val="00AA207F"/>
    <w:rsid w:val="00AA227A"/>
    <w:rsid w:val="00AA2305"/>
    <w:rsid w:val="00AA246E"/>
    <w:rsid w:val="00AA26E4"/>
    <w:rsid w:val="00AA2788"/>
    <w:rsid w:val="00AA2987"/>
    <w:rsid w:val="00AA2A47"/>
    <w:rsid w:val="00AA2A9E"/>
    <w:rsid w:val="00AA2B5F"/>
    <w:rsid w:val="00AA2CD4"/>
    <w:rsid w:val="00AA2CF8"/>
    <w:rsid w:val="00AA2DB4"/>
    <w:rsid w:val="00AA2DB5"/>
    <w:rsid w:val="00AA2DEE"/>
    <w:rsid w:val="00AA2E44"/>
    <w:rsid w:val="00AA2E6C"/>
    <w:rsid w:val="00AA329A"/>
    <w:rsid w:val="00AA344E"/>
    <w:rsid w:val="00AA369B"/>
    <w:rsid w:val="00AA392D"/>
    <w:rsid w:val="00AA3AF2"/>
    <w:rsid w:val="00AA3B21"/>
    <w:rsid w:val="00AA3B3E"/>
    <w:rsid w:val="00AA3D05"/>
    <w:rsid w:val="00AA4086"/>
    <w:rsid w:val="00AA40C2"/>
    <w:rsid w:val="00AA41F6"/>
    <w:rsid w:val="00AA4255"/>
    <w:rsid w:val="00AA469A"/>
    <w:rsid w:val="00AA46AE"/>
    <w:rsid w:val="00AA47D6"/>
    <w:rsid w:val="00AA49DD"/>
    <w:rsid w:val="00AA4CB0"/>
    <w:rsid w:val="00AA4D67"/>
    <w:rsid w:val="00AA4F2D"/>
    <w:rsid w:val="00AA5079"/>
    <w:rsid w:val="00AA52A1"/>
    <w:rsid w:val="00AA5428"/>
    <w:rsid w:val="00AA551D"/>
    <w:rsid w:val="00AA586E"/>
    <w:rsid w:val="00AA5A38"/>
    <w:rsid w:val="00AA5A5C"/>
    <w:rsid w:val="00AA645F"/>
    <w:rsid w:val="00AA681E"/>
    <w:rsid w:val="00AA6854"/>
    <w:rsid w:val="00AA69CE"/>
    <w:rsid w:val="00AA6A16"/>
    <w:rsid w:val="00AA6ACE"/>
    <w:rsid w:val="00AA6B98"/>
    <w:rsid w:val="00AA6D22"/>
    <w:rsid w:val="00AA70C5"/>
    <w:rsid w:val="00AA711E"/>
    <w:rsid w:val="00AA7231"/>
    <w:rsid w:val="00AA7292"/>
    <w:rsid w:val="00AA75DD"/>
    <w:rsid w:val="00AA7904"/>
    <w:rsid w:val="00AA7999"/>
    <w:rsid w:val="00AA7B3D"/>
    <w:rsid w:val="00AA7B57"/>
    <w:rsid w:val="00AA7EBB"/>
    <w:rsid w:val="00AA7FF4"/>
    <w:rsid w:val="00AB00EA"/>
    <w:rsid w:val="00AB02D3"/>
    <w:rsid w:val="00AB03F1"/>
    <w:rsid w:val="00AB0401"/>
    <w:rsid w:val="00AB0561"/>
    <w:rsid w:val="00AB05F8"/>
    <w:rsid w:val="00AB0757"/>
    <w:rsid w:val="00AB09F8"/>
    <w:rsid w:val="00AB0AF1"/>
    <w:rsid w:val="00AB0B82"/>
    <w:rsid w:val="00AB0E3E"/>
    <w:rsid w:val="00AB108F"/>
    <w:rsid w:val="00AB1302"/>
    <w:rsid w:val="00AB1403"/>
    <w:rsid w:val="00AB145D"/>
    <w:rsid w:val="00AB14EE"/>
    <w:rsid w:val="00AB153F"/>
    <w:rsid w:val="00AB1545"/>
    <w:rsid w:val="00AB15EB"/>
    <w:rsid w:val="00AB1691"/>
    <w:rsid w:val="00AB19B9"/>
    <w:rsid w:val="00AB1B9C"/>
    <w:rsid w:val="00AB1D78"/>
    <w:rsid w:val="00AB1FD0"/>
    <w:rsid w:val="00AB2157"/>
    <w:rsid w:val="00AB2180"/>
    <w:rsid w:val="00AB22E4"/>
    <w:rsid w:val="00AB24D9"/>
    <w:rsid w:val="00AB2562"/>
    <w:rsid w:val="00AB2810"/>
    <w:rsid w:val="00AB2831"/>
    <w:rsid w:val="00AB29D8"/>
    <w:rsid w:val="00AB301C"/>
    <w:rsid w:val="00AB340E"/>
    <w:rsid w:val="00AB3417"/>
    <w:rsid w:val="00AB3456"/>
    <w:rsid w:val="00AB34B3"/>
    <w:rsid w:val="00AB396C"/>
    <w:rsid w:val="00AB39DD"/>
    <w:rsid w:val="00AB3B6B"/>
    <w:rsid w:val="00AB3B71"/>
    <w:rsid w:val="00AB3C48"/>
    <w:rsid w:val="00AB3E31"/>
    <w:rsid w:val="00AB4114"/>
    <w:rsid w:val="00AB4483"/>
    <w:rsid w:val="00AB454C"/>
    <w:rsid w:val="00AB47A1"/>
    <w:rsid w:val="00AB48AF"/>
    <w:rsid w:val="00AB4D34"/>
    <w:rsid w:val="00AB4D85"/>
    <w:rsid w:val="00AB4D96"/>
    <w:rsid w:val="00AB4E32"/>
    <w:rsid w:val="00AB5014"/>
    <w:rsid w:val="00AB51C6"/>
    <w:rsid w:val="00AB542D"/>
    <w:rsid w:val="00AB5825"/>
    <w:rsid w:val="00AB583F"/>
    <w:rsid w:val="00AB5A90"/>
    <w:rsid w:val="00AB5D11"/>
    <w:rsid w:val="00AB5DC9"/>
    <w:rsid w:val="00AB627B"/>
    <w:rsid w:val="00AB6681"/>
    <w:rsid w:val="00AB68DE"/>
    <w:rsid w:val="00AB6C63"/>
    <w:rsid w:val="00AB6C91"/>
    <w:rsid w:val="00AB6DD5"/>
    <w:rsid w:val="00AB6E6A"/>
    <w:rsid w:val="00AB6FBB"/>
    <w:rsid w:val="00AB70D6"/>
    <w:rsid w:val="00AB741D"/>
    <w:rsid w:val="00AB7689"/>
    <w:rsid w:val="00AB7A00"/>
    <w:rsid w:val="00AB7BB9"/>
    <w:rsid w:val="00AB7BEA"/>
    <w:rsid w:val="00AB7E64"/>
    <w:rsid w:val="00AB7ED9"/>
    <w:rsid w:val="00AB7F6F"/>
    <w:rsid w:val="00AC037F"/>
    <w:rsid w:val="00AC03A5"/>
    <w:rsid w:val="00AC0555"/>
    <w:rsid w:val="00AC05B2"/>
    <w:rsid w:val="00AC0706"/>
    <w:rsid w:val="00AC0958"/>
    <w:rsid w:val="00AC0A7D"/>
    <w:rsid w:val="00AC111B"/>
    <w:rsid w:val="00AC120E"/>
    <w:rsid w:val="00AC1240"/>
    <w:rsid w:val="00AC1523"/>
    <w:rsid w:val="00AC1568"/>
    <w:rsid w:val="00AC1744"/>
    <w:rsid w:val="00AC181B"/>
    <w:rsid w:val="00AC19FF"/>
    <w:rsid w:val="00AC1A03"/>
    <w:rsid w:val="00AC1DAD"/>
    <w:rsid w:val="00AC1E8B"/>
    <w:rsid w:val="00AC2217"/>
    <w:rsid w:val="00AC2255"/>
    <w:rsid w:val="00AC231A"/>
    <w:rsid w:val="00AC2355"/>
    <w:rsid w:val="00AC2716"/>
    <w:rsid w:val="00AC2766"/>
    <w:rsid w:val="00AC27C4"/>
    <w:rsid w:val="00AC27DB"/>
    <w:rsid w:val="00AC2897"/>
    <w:rsid w:val="00AC2A16"/>
    <w:rsid w:val="00AC2A9E"/>
    <w:rsid w:val="00AC2CD9"/>
    <w:rsid w:val="00AC2D2D"/>
    <w:rsid w:val="00AC2DD5"/>
    <w:rsid w:val="00AC2F32"/>
    <w:rsid w:val="00AC2F56"/>
    <w:rsid w:val="00AC2FA2"/>
    <w:rsid w:val="00AC32C3"/>
    <w:rsid w:val="00AC33EB"/>
    <w:rsid w:val="00AC34ED"/>
    <w:rsid w:val="00AC399C"/>
    <w:rsid w:val="00AC3A00"/>
    <w:rsid w:val="00AC3A54"/>
    <w:rsid w:val="00AC3AB1"/>
    <w:rsid w:val="00AC3AC1"/>
    <w:rsid w:val="00AC3BE1"/>
    <w:rsid w:val="00AC3D17"/>
    <w:rsid w:val="00AC4024"/>
    <w:rsid w:val="00AC404A"/>
    <w:rsid w:val="00AC4322"/>
    <w:rsid w:val="00AC434E"/>
    <w:rsid w:val="00AC43CF"/>
    <w:rsid w:val="00AC448A"/>
    <w:rsid w:val="00AC496F"/>
    <w:rsid w:val="00AC4BB5"/>
    <w:rsid w:val="00AC4E1B"/>
    <w:rsid w:val="00AC5038"/>
    <w:rsid w:val="00AC5210"/>
    <w:rsid w:val="00AC527D"/>
    <w:rsid w:val="00AC54EC"/>
    <w:rsid w:val="00AC5558"/>
    <w:rsid w:val="00AC5686"/>
    <w:rsid w:val="00AC56B6"/>
    <w:rsid w:val="00AC588D"/>
    <w:rsid w:val="00AC5C52"/>
    <w:rsid w:val="00AC5F68"/>
    <w:rsid w:val="00AC5FA0"/>
    <w:rsid w:val="00AC6004"/>
    <w:rsid w:val="00AC61A6"/>
    <w:rsid w:val="00AC61BF"/>
    <w:rsid w:val="00AC6257"/>
    <w:rsid w:val="00AC6511"/>
    <w:rsid w:val="00AC6609"/>
    <w:rsid w:val="00AC6636"/>
    <w:rsid w:val="00AC6717"/>
    <w:rsid w:val="00AC6878"/>
    <w:rsid w:val="00AC692E"/>
    <w:rsid w:val="00AC6ABC"/>
    <w:rsid w:val="00AC6C3A"/>
    <w:rsid w:val="00AC6C61"/>
    <w:rsid w:val="00AC6E1C"/>
    <w:rsid w:val="00AC6EC4"/>
    <w:rsid w:val="00AC6FF2"/>
    <w:rsid w:val="00AC70D9"/>
    <w:rsid w:val="00AC71A9"/>
    <w:rsid w:val="00AC728B"/>
    <w:rsid w:val="00AC732D"/>
    <w:rsid w:val="00AC73CD"/>
    <w:rsid w:val="00AC7436"/>
    <w:rsid w:val="00AC744E"/>
    <w:rsid w:val="00AC7476"/>
    <w:rsid w:val="00AC74DE"/>
    <w:rsid w:val="00AC7C85"/>
    <w:rsid w:val="00AC7EF0"/>
    <w:rsid w:val="00AC7EF2"/>
    <w:rsid w:val="00AC7F94"/>
    <w:rsid w:val="00AD0246"/>
    <w:rsid w:val="00AD054D"/>
    <w:rsid w:val="00AD0842"/>
    <w:rsid w:val="00AD0A43"/>
    <w:rsid w:val="00AD0AA3"/>
    <w:rsid w:val="00AD0F7B"/>
    <w:rsid w:val="00AD111F"/>
    <w:rsid w:val="00AD13A3"/>
    <w:rsid w:val="00AD158B"/>
    <w:rsid w:val="00AD1996"/>
    <w:rsid w:val="00AD1AAC"/>
    <w:rsid w:val="00AD1C5F"/>
    <w:rsid w:val="00AD1F1B"/>
    <w:rsid w:val="00AD1FA4"/>
    <w:rsid w:val="00AD2594"/>
    <w:rsid w:val="00AD2626"/>
    <w:rsid w:val="00AD2674"/>
    <w:rsid w:val="00AD2773"/>
    <w:rsid w:val="00AD2808"/>
    <w:rsid w:val="00AD29D7"/>
    <w:rsid w:val="00AD29F0"/>
    <w:rsid w:val="00AD2A29"/>
    <w:rsid w:val="00AD2A34"/>
    <w:rsid w:val="00AD2A62"/>
    <w:rsid w:val="00AD2B87"/>
    <w:rsid w:val="00AD2C0C"/>
    <w:rsid w:val="00AD2CFC"/>
    <w:rsid w:val="00AD2D87"/>
    <w:rsid w:val="00AD2E40"/>
    <w:rsid w:val="00AD315F"/>
    <w:rsid w:val="00AD3300"/>
    <w:rsid w:val="00AD345C"/>
    <w:rsid w:val="00AD36C3"/>
    <w:rsid w:val="00AD3772"/>
    <w:rsid w:val="00AD394A"/>
    <w:rsid w:val="00AD39D3"/>
    <w:rsid w:val="00AD3BEE"/>
    <w:rsid w:val="00AD3C2E"/>
    <w:rsid w:val="00AD3D63"/>
    <w:rsid w:val="00AD3DAF"/>
    <w:rsid w:val="00AD3E09"/>
    <w:rsid w:val="00AD3FBF"/>
    <w:rsid w:val="00AD4006"/>
    <w:rsid w:val="00AD4141"/>
    <w:rsid w:val="00AD43F4"/>
    <w:rsid w:val="00AD46CD"/>
    <w:rsid w:val="00AD49CF"/>
    <w:rsid w:val="00AD4AC2"/>
    <w:rsid w:val="00AD4B1B"/>
    <w:rsid w:val="00AD4B34"/>
    <w:rsid w:val="00AD4C48"/>
    <w:rsid w:val="00AD4F83"/>
    <w:rsid w:val="00AD4F8B"/>
    <w:rsid w:val="00AD511C"/>
    <w:rsid w:val="00AD5436"/>
    <w:rsid w:val="00AD54EC"/>
    <w:rsid w:val="00AD56A9"/>
    <w:rsid w:val="00AD5938"/>
    <w:rsid w:val="00AD5C6A"/>
    <w:rsid w:val="00AD5C78"/>
    <w:rsid w:val="00AD5CFA"/>
    <w:rsid w:val="00AD5FAE"/>
    <w:rsid w:val="00AD5FC5"/>
    <w:rsid w:val="00AD60A2"/>
    <w:rsid w:val="00AD612F"/>
    <w:rsid w:val="00AD6141"/>
    <w:rsid w:val="00AD61BA"/>
    <w:rsid w:val="00AD637C"/>
    <w:rsid w:val="00AD64AC"/>
    <w:rsid w:val="00AD6659"/>
    <w:rsid w:val="00AD67B6"/>
    <w:rsid w:val="00AD68B5"/>
    <w:rsid w:val="00AD6ADA"/>
    <w:rsid w:val="00AD6C19"/>
    <w:rsid w:val="00AD6E1E"/>
    <w:rsid w:val="00AD6F72"/>
    <w:rsid w:val="00AD7099"/>
    <w:rsid w:val="00AD7190"/>
    <w:rsid w:val="00AD7AD9"/>
    <w:rsid w:val="00AD7BAF"/>
    <w:rsid w:val="00AD7C5C"/>
    <w:rsid w:val="00AD7C7B"/>
    <w:rsid w:val="00AD7DD4"/>
    <w:rsid w:val="00AD7E6F"/>
    <w:rsid w:val="00AD7FEC"/>
    <w:rsid w:val="00ADD215"/>
    <w:rsid w:val="00AE04BA"/>
    <w:rsid w:val="00AE04C6"/>
    <w:rsid w:val="00AE06DA"/>
    <w:rsid w:val="00AE0D33"/>
    <w:rsid w:val="00AE106A"/>
    <w:rsid w:val="00AE1322"/>
    <w:rsid w:val="00AE13D1"/>
    <w:rsid w:val="00AE1554"/>
    <w:rsid w:val="00AE155A"/>
    <w:rsid w:val="00AE15CA"/>
    <w:rsid w:val="00AE166C"/>
    <w:rsid w:val="00AE181C"/>
    <w:rsid w:val="00AE1868"/>
    <w:rsid w:val="00AE1A19"/>
    <w:rsid w:val="00AE1AE8"/>
    <w:rsid w:val="00AE1B3D"/>
    <w:rsid w:val="00AE1FC4"/>
    <w:rsid w:val="00AE1FF7"/>
    <w:rsid w:val="00AE20FC"/>
    <w:rsid w:val="00AE21BD"/>
    <w:rsid w:val="00AE21D4"/>
    <w:rsid w:val="00AE2250"/>
    <w:rsid w:val="00AE2285"/>
    <w:rsid w:val="00AE22AD"/>
    <w:rsid w:val="00AE22FC"/>
    <w:rsid w:val="00AE23D5"/>
    <w:rsid w:val="00AE23D9"/>
    <w:rsid w:val="00AE2527"/>
    <w:rsid w:val="00AE25E3"/>
    <w:rsid w:val="00AE2604"/>
    <w:rsid w:val="00AE2A06"/>
    <w:rsid w:val="00AE2A6E"/>
    <w:rsid w:val="00AE2AE3"/>
    <w:rsid w:val="00AE2B25"/>
    <w:rsid w:val="00AE2B62"/>
    <w:rsid w:val="00AE2BCC"/>
    <w:rsid w:val="00AE2CFA"/>
    <w:rsid w:val="00AE2E26"/>
    <w:rsid w:val="00AE2F82"/>
    <w:rsid w:val="00AE2F9D"/>
    <w:rsid w:val="00AE301F"/>
    <w:rsid w:val="00AE3095"/>
    <w:rsid w:val="00AE30A7"/>
    <w:rsid w:val="00AE3200"/>
    <w:rsid w:val="00AE32B0"/>
    <w:rsid w:val="00AE35F7"/>
    <w:rsid w:val="00AE362B"/>
    <w:rsid w:val="00AE39FB"/>
    <w:rsid w:val="00AE3AB9"/>
    <w:rsid w:val="00AE3DCE"/>
    <w:rsid w:val="00AE4277"/>
    <w:rsid w:val="00AE42AC"/>
    <w:rsid w:val="00AE4321"/>
    <w:rsid w:val="00AE45BF"/>
    <w:rsid w:val="00AE4900"/>
    <w:rsid w:val="00AE494E"/>
    <w:rsid w:val="00AE4A0C"/>
    <w:rsid w:val="00AE4B01"/>
    <w:rsid w:val="00AE4B1C"/>
    <w:rsid w:val="00AE4BDB"/>
    <w:rsid w:val="00AE4ED8"/>
    <w:rsid w:val="00AE54F3"/>
    <w:rsid w:val="00AE57F1"/>
    <w:rsid w:val="00AE5CBE"/>
    <w:rsid w:val="00AE5F1E"/>
    <w:rsid w:val="00AE5F7C"/>
    <w:rsid w:val="00AE5F88"/>
    <w:rsid w:val="00AE5FF7"/>
    <w:rsid w:val="00AE605C"/>
    <w:rsid w:val="00AE60CD"/>
    <w:rsid w:val="00AE61B8"/>
    <w:rsid w:val="00AE62B2"/>
    <w:rsid w:val="00AE643D"/>
    <w:rsid w:val="00AE646D"/>
    <w:rsid w:val="00AE6842"/>
    <w:rsid w:val="00AE6A3C"/>
    <w:rsid w:val="00AE6AAF"/>
    <w:rsid w:val="00AE6B30"/>
    <w:rsid w:val="00AE6E94"/>
    <w:rsid w:val="00AE6F05"/>
    <w:rsid w:val="00AE728E"/>
    <w:rsid w:val="00AE72E1"/>
    <w:rsid w:val="00AE73BF"/>
    <w:rsid w:val="00AE75BE"/>
    <w:rsid w:val="00AE790F"/>
    <w:rsid w:val="00AE79B7"/>
    <w:rsid w:val="00AE7C1E"/>
    <w:rsid w:val="00AE7DC9"/>
    <w:rsid w:val="00AF044A"/>
    <w:rsid w:val="00AF045B"/>
    <w:rsid w:val="00AF05D3"/>
    <w:rsid w:val="00AF065A"/>
    <w:rsid w:val="00AF0835"/>
    <w:rsid w:val="00AF09B9"/>
    <w:rsid w:val="00AF0A8C"/>
    <w:rsid w:val="00AF0B5C"/>
    <w:rsid w:val="00AF0B9D"/>
    <w:rsid w:val="00AF0BB2"/>
    <w:rsid w:val="00AF0E47"/>
    <w:rsid w:val="00AF0EAC"/>
    <w:rsid w:val="00AF0F9C"/>
    <w:rsid w:val="00AF111C"/>
    <w:rsid w:val="00AF1574"/>
    <w:rsid w:val="00AF163B"/>
    <w:rsid w:val="00AF1666"/>
    <w:rsid w:val="00AF17E8"/>
    <w:rsid w:val="00AF195A"/>
    <w:rsid w:val="00AF1A67"/>
    <w:rsid w:val="00AF1AA2"/>
    <w:rsid w:val="00AF1C10"/>
    <w:rsid w:val="00AF1D28"/>
    <w:rsid w:val="00AF1DE0"/>
    <w:rsid w:val="00AF203C"/>
    <w:rsid w:val="00AF2202"/>
    <w:rsid w:val="00AF22D7"/>
    <w:rsid w:val="00AF2330"/>
    <w:rsid w:val="00AF23DA"/>
    <w:rsid w:val="00AF2477"/>
    <w:rsid w:val="00AF2562"/>
    <w:rsid w:val="00AF25CF"/>
    <w:rsid w:val="00AF26C2"/>
    <w:rsid w:val="00AF2783"/>
    <w:rsid w:val="00AF2904"/>
    <w:rsid w:val="00AF2910"/>
    <w:rsid w:val="00AF2988"/>
    <w:rsid w:val="00AF2A6E"/>
    <w:rsid w:val="00AF2AFE"/>
    <w:rsid w:val="00AF2B1D"/>
    <w:rsid w:val="00AF2B7C"/>
    <w:rsid w:val="00AF2BA9"/>
    <w:rsid w:val="00AF2C14"/>
    <w:rsid w:val="00AF2EFA"/>
    <w:rsid w:val="00AF2F81"/>
    <w:rsid w:val="00AF3052"/>
    <w:rsid w:val="00AF3174"/>
    <w:rsid w:val="00AF31B6"/>
    <w:rsid w:val="00AF329D"/>
    <w:rsid w:val="00AF3453"/>
    <w:rsid w:val="00AF3631"/>
    <w:rsid w:val="00AF3688"/>
    <w:rsid w:val="00AF3BD9"/>
    <w:rsid w:val="00AF3C94"/>
    <w:rsid w:val="00AF4008"/>
    <w:rsid w:val="00AF40EB"/>
    <w:rsid w:val="00AF411A"/>
    <w:rsid w:val="00AF41EF"/>
    <w:rsid w:val="00AF4241"/>
    <w:rsid w:val="00AF4281"/>
    <w:rsid w:val="00AF437F"/>
    <w:rsid w:val="00AF472E"/>
    <w:rsid w:val="00AF48CB"/>
    <w:rsid w:val="00AF49AC"/>
    <w:rsid w:val="00AF49C0"/>
    <w:rsid w:val="00AF4A68"/>
    <w:rsid w:val="00AF4AC2"/>
    <w:rsid w:val="00AF4B51"/>
    <w:rsid w:val="00AF4FFC"/>
    <w:rsid w:val="00AF5146"/>
    <w:rsid w:val="00AF5237"/>
    <w:rsid w:val="00AF52E3"/>
    <w:rsid w:val="00AF54E5"/>
    <w:rsid w:val="00AF5641"/>
    <w:rsid w:val="00AF5643"/>
    <w:rsid w:val="00AF5888"/>
    <w:rsid w:val="00AF59E8"/>
    <w:rsid w:val="00AF5BD7"/>
    <w:rsid w:val="00AF5BE2"/>
    <w:rsid w:val="00AF5F12"/>
    <w:rsid w:val="00AF618E"/>
    <w:rsid w:val="00AF61CB"/>
    <w:rsid w:val="00AF6409"/>
    <w:rsid w:val="00AF649F"/>
    <w:rsid w:val="00AF66B0"/>
    <w:rsid w:val="00AF69CB"/>
    <w:rsid w:val="00AF6A7F"/>
    <w:rsid w:val="00AF6D8C"/>
    <w:rsid w:val="00AF714F"/>
    <w:rsid w:val="00AF720F"/>
    <w:rsid w:val="00AF7272"/>
    <w:rsid w:val="00AF72C6"/>
    <w:rsid w:val="00AF7423"/>
    <w:rsid w:val="00AF77EF"/>
    <w:rsid w:val="00AF780C"/>
    <w:rsid w:val="00AF7837"/>
    <w:rsid w:val="00AF7909"/>
    <w:rsid w:val="00AF7949"/>
    <w:rsid w:val="00AF7C05"/>
    <w:rsid w:val="00AF7DCF"/>
    <w:rsid w:val="00AFD17D"/>
    <w:rsid w:val="00B002CE"/>
    <w:rsid w:val="00B00351"/>
    <w:rsid w:val="00B003CF"/>
    <w:rsid w:val="00B00582"/>
    <w:rsid w:val="00B00623"/>
    <w:rsid w:val="00B006F5"/>
    <w:rsid w:val="00B00A96"/>
    <w:rsid w:val="00B00C5C"/>
    <w:rsid w:val="00B00EE9"/>
    <w:rsid w:val="00B00F1E"/>
    <w:rsid w:val="00B013BD"/>
    <w:rsid w:val="00B013FA"/>
    <w:rsid w:val="00B01479"/>
    <w:rsid w:val="00B016E4"/>
    <w:rsid w:val="00B016F8"/>
    <w:rsid w:val="00B01730"/>
    <w:rsid w:val="00B017B2"/>
    <w:rsid w:val="00B01837"/>
    <w:rsid w:val="00B01AC2"/>
    <w:rsid w:val="00B01C3D"/>
    <w:rsid w:val="00B020CC"/>
    <w:rsid w:val="00B020F5"/>
    <w:rsid w:val="00B0242E"/>
    <w:rsid w:val="00B024AB"/>
    <w:rsid w:val="00B025E6"/>
    <w:rsid w:val="00B02688"/>
    <w:rsid w:val="00B027E5"/>
    <w:rsid w:val="00B02AB2"/>
    <w:rsid w:val="00B02B18"/>
    <w:rsid w:val="00B02B9C"/>
    <w:rsid w:val="00B02CCB"/>
    <w:rsid w:val="00B02D00"/>
    <w:rsid w:val="00B02E53"/>
    <w:rsid w:val="00B02E72"/>
    <w:rsid w:val="00B0304D"/>
    <w:rsid w:val="00B031E3"/>
    <w:rsid w:val="00B035BB"/>
    <w:rsid w:val="00B03659"/>
    <w:rsid w:val="00B03673"/>
    <w:rsid w:val="00B03699"/>
    <w:rsid w:val="00B0379E"/>
    <w:rsid w:val="00B0394F"/>
    <w:rsid w:val="00B03B14"/>
    <w:rsid w:val="00B03CD2"/>
    <w:rsid w:val="00B03F31"/>
    <w:rsid w:val="00B03F65"/>
    <w:rsid w:val="00B03F81"/>
    <w:rsid w:val="00B03FA4"/>
    <w:rsid w:val="00B03FED"/>
    <w:rsid w:val="00B049B4"/>
    <w:rsid w:val="00B049E6"/>
    <w:rsid w:val="00B04BB2"/>
    <w:rsid w:val="00B04BDF"/>
    <w:rsid w:val="00B04C30"/>
    <w:rsid w:val="00B05213"/>
    <w:rsid w:val="00B052B7"/>
    <w:rsid w:val="00B05668"/>
    <w:rsid w:val="00B0570F"/>
    <w:rsid w:val="00B057D6"/>
    <w:rsid w:val="00B05AF2"/>
    <w:rsid w:val="00B05BA6"/>
    <w:rsid w:val="00B05E53"/>
    <w:rsid w:val="00B05E79"/>
    <w:rsid w:val="00B05EC3"/>
    <w:rsid w:val="00B05F0B"/>
    <w:rsid w:val="00B0646F"/>
    <w:rsid w:val="00B067BB"/>
    <w:rsid w:val="00B06807"/>
    <w:rsid w:val="00B06828"/>
    <w:rsid w:val="00B0687A"/>
    <w:rsid w:val="00B06910"/>
    <w:rsid w:val="00B06943"/>
    <w:rsid w:val="00B06A79"/>
    <w:rsid w:val="00B06F2B"/>
    <w:rsid w:val="00B06F4A"/>
    <w:rsid w:val="00B06FF4"/>
    <w:rsid w:val="00B07171"/>
    <w:rsid w:val="00B0725C"/>
    <w:rsid w:val="00B07550"/>
    <w:rsid w:val="00B07574"/>
    <w:rsid w:val="00B07612"/>
    <w:rsid w:val="00B0776D"/>
    <w:rsid w:val="00B0791D"/>
    <w:rsid w:val="00B07C98"/>
    <w:rsid w:val="00B07C9F"/>
    <w:rsid w:val="00B07E04"/>
    <w:rsid w:val="00B07E5F"/>
    <w:rsid w:val="00B07E89"/>
    <w:rsid w:val="00B107EA"/>
    <w:rsid w:val="00B108D5"/>
    <w:rsid w:val="00B10937"/>
    <w:rsid w:val="00B10BC4"/>
    <w:rsid w:val="00B10DFF"/>
    <w:rsid w:val="00B111AA"/>
    <w:rsid w:val="00B11848"/>
    <w:rsid w:val="00B118AF"/>
    <w:rsid w:val="00B118B7"/>
    <w:rsid w:val="00B1191D"/>
    <w:rsid w:val="00B1193B"/>
    <w:rsid w:val="00B11AEE"/>
    <w:rsid w:val="00B11CBC"/>
    <w:rsid w:val="00B11DFE"/>
    <w:rsid w:val="00B11F2B"/>
    <w:rsid w:val="00B11F36"/>
    <w:rsid w:val="00B122E2"/>
    <w:rsid w:val="00B12800"/>
    <w:rsid w:val="00B1280A"/>
    <w:rsid w:val="00B12D65"/>
    <w:rsid w:val="00B12ED8"/>
    <w:rsid w:val="00B13153"/>
    <w:rsid w:val="00B131DC"/>
    <w:rsid w:val="00B13222"/>
    <w:rsid w:val="00B133F4"/>
    <w:rsid w:val="00B13628"/>
    <w:rsid w:val="00B136C6"/>
    <w:rsid w:val="00B13741"/>
    <w:rsid w:val="00B138DA"/>
    <w:rsid w:val="00B13A5E"/>
    <w:rsid w:val="00B13B6A"/>
    <w:rsid w:val="00B13F3C"/>
    <w:rsid w:val="00B13F60"/>
    <w:rsid w:val="00B13FB6"/>
    <w:rsid w:val="00B140B1"/>
    <w:rsid w:val="00B140D8"/>
    <w:rsid w:val="00B140F1"/>
    <w:rsid w:val="00B14132"/>
    <w:rsid w:val="00B1426E"/>
    <w:rsid w:val="00B14371"/>
    <w:rsid w:val="00B14621"/>
    <w:rsid w:val="00B148E9"/>
    <w:rsid w:val="00B149B4"/>
    <w:rsid w:val="00B14A52"/>
    <w:rsid w:val="00B14C2B"/>
    <w:rsid w:val="00B14CE1"/>
    <w:rsid w:val="00B15047"/>
    <w:rsid w:val="00B15134"/>
    <w:rsid w:val="00B15135"/>
    <w:rsid w:val="00B1514F"/>
    <w:rsid w:val="00B1518A"/>
    <w:rsid w:val="00B154F0"/>
    <w:rsid w:val="00B1553A"/>
    <w:rsid w:val="00B155EA"/>
    <w:rsid w:val="00B1560C"/>
    <w:rsid w:val="00B15674"/>
    <w:rsid w:val="00B15720"/>
    <w:rsid w:val="00B15877"/>
    <w:rsid w:val="00B15BBF"/>
    <w:rsid w:val="00B15CAA"/>
    <w:rsid w:val="00B15D38"/>
    <w:rsid w:val="00B15FA7"/>
    <w:rsid w:val="00B161AE"/>
    <w:rsid w:val="00B162D3"/>
    <w:rsid w:val="00B165AE"/>
    <w:rsid w:val="00B165BA"/>
    <w:rsid w:val="00B1665A"/>
    <w:rsid w:val="00B16758"/>
    <w:rsid w:val="00B16C1A"/>
    <w:rsid w:val="00B16F8C"/>
    <w:rsid w:val="00B17975"/>
    <w:rsid w:val="00B17A5B"/>
    <w:rsid w:val="00B17CCD"/>
    <w:rsid w:val="00B17CE7"/>
    <w:rsid w:val="00B20067"/>
    <w:rsid w:val="00B20184"/>
    <w:rsid w:val="00B201C3"/>
    <w:rsid w:val="00B203E9"/>
    <w:rsid w:val="00B20550"/>
    <w:rsid w:val="00B206F7"/>
    <w:rsid w:val="00B20843"/>
    <w:rsid w:val="00B20A41"/>
    <w:rsid w:val="00B20B46"/>
    <w:rsid w:val="00B210C6"/>
    <w:rsid w:val="00B2134E"/>
    <w:rsid w:val="00B21770"/>
    <w:rsid w:val="00B21B10"/>
    <w:rsid w:val="00B21CF1"/>
    <w:rsid w:val="00B21E74"/>
    <w:rsid w:val="00B2217A"/>
    <w:rsid w:val="00B22545"/>
    <w:rsid w:val="00B228F9"/>
    <w:rsid w:val="00B22A50"/>
    <w:rsid w:val="00B22D70"/>
    <w:rsid w:val="00B22E0D"/>
    <w:rsid w:val="00B22FAF"/>
    <w:rsid w:val="00B23104"/>
    <w:rsid w:val="00B23332"/>
    <w:rsid w:val="00B2347C"/>
    <w:rsid w:val="00B235BE"/>
    <w:rsid w:val="00B238C1"/>
    <w:rsid w:val="00B23B28"/>
    <w:rsid w:val="00B23BB4"/>
    <w:rsid w:val="00B2418E"/>
    <w:rsid w:val="00B242BC"/>
    <w:rsid w:val="00B24335"/>
    <w:rsid w:val="00B2453A"/>
    <w:rsid w:val="00B246D0"/>
    <w:rsid w:val="00B24768"/>
    <w:rsid w:val="00B24B77"/>
    <w:rsid w:val="00B24B88"/>
    <w:rsid w:val="00B24EB5"/>
    <w:rsid w:val="00B24F85"/>
    <w:rsid w:val="00B250AA"/>
    <w:rsid w:val="00B25236"/>
    <w:rsid w:val="00B2527C"/>
    <w:rsid w:val="00B2539E"/>
    <w:rsid w:val="00B2553C"/>
    <w:rsid w:val="00B257F3"/>
    <w:rsid w:val="00B25AF5"/>
    <w:rsid w:val="00B25CA1"/>
    <w:rsid w:val="00B25ED9"/>
    <w:rsid w:val="00B25F38"/>
    <w:rsid w:val="00B25F8F"/>
    <w:rsid w:val="00B26363"/>
    <w:rsid w:val="00B263EE"/>
    <w:rsid w:val="00B26632"/>
    <w:rsid w:val="00B2665F"/>
    <w:rsid w:val="00B26CE2"/>
    <w:rsid w:val="00B26DB0"/>
    <w:rsid w:val="00B26DB6"/>
    <w:rsid w:val="00B270AE"/>
    <w:rsid w:val="00B2721A"/>
    <w:rsid w:val="00B2732B"/>
    <w:rsid w:val="00B27399"/>
    <w:rsid w:val="00B27471"/>
    <w:rsid w:val="00B2763D"/>
    <w:rsid w:val="00B2767C"/>
    <w:rsid w:val="00B27967"/>
    <w:rsid w:val="00B27C01"/>
    <w:rsid w:val="00B27C69"/>
    <w:rsid w:val="00B27DCF"/>
    <w:rsid w:val="00B27DD3"/>
    <w:rsid w:val="00B27DD6"/>
    <w:rsid w:val="00B27DF6"/>
    <w:rsid w:val="00B27E17"/>
    <w:rsid w:val="00B301EA"/>
    <w:rsid w:val="00B30283"/>
    <w:rsid w:val="00B30343"/>
    <w:rsid w:val="00B305CF"/>
    <w:rsid w:val="00B306DF"/>
    <w:rsid w:val="00B3072C"/>
    <w:rsid w:val="00B3072E"/>
    <w:rsid w:val="00B3073F"/>
    <w:rsid w:val="00B30798"/>
    <w:rsid w:val="00B308E3"/>
    <w:rsid w:val="00B3091C"/>
    <w:rsid w:val="00B30A38"/>
    <w:rsid w:val="00B30A55"/>
    <w:rsid w:val="00B30A68"/>
    <w:rsid w:val="00B30B65"/>
    <w:rsid w:val="00B30E3B"/>
    <w:rsid w:val="00B30FB0"/>
    <w:rsid w:val="00B30FFE"/>
    <w:rsid w:val="00B31027"/>
    <w:rsid w:val="00B311E8"/>
    <w:rsid w:val="00B3127C"/>
    <w:rsid w:val="00B3133B"/>
    <w:rsid w:val="00B31410"/>
    <w:rsid w:val="00B31673"/>
    <w:rsid w:val="00B3195C"/>
    <w:rsid w:val="00B31C0B"/>
    <w:rsid w:val="00B31C47"/>
    <w:rsid w:val="00B3203C"/>
    <w:rsid w:val="00B32396"/>
    <w:rsid w:val="00B323C5"/>
    <w:rsid w:val="00B324F5"/>
    <w:rsid w:val="00B326BB"/>
    <w:rsid w:val="00B32BF3"/>
    <w:rsid w:val="00B32E32"/>
    <w:rsid w:val="00B32ED2"/>
    <w:rsid w:val="00B32FAE"/>
    <w:rsid w:val="00B3311E"/>
    <w:rsid w:val="00B33133"/>
    <w:rsid w:val="00B33251"/>
    <w:rsid w:val="00B332E9"/>
    <w:rsid w:val="00B335CB"/>
    <w:rsid w:val="00B336E8"/>
    <w:rsid w:val="00B33A4D"/>
    <w:rsid w:val="00B33B0A"/>
    <w:rsid w:val="00B33C61"/>
    <w:rsid w:val="00B33F3E"/>
    <w:rsid w:val="00B34452"/>
    <w:rsid w:val="00B347ED"/>
    <w:rsid w:val="00B34892"/>
    <w:rsid w:val="00B34971"/>
    <w:rsid w:val="00B34EEE"/>
    <w:rsid w:val="00B351B9"/>
    <w:rsid w:val="00B351E9"/>
    <w:rsid w:val="00B35883"/>
    <w:rsid w:val="00B35A11"/>
    <w:rsid w:val="00B35AAF"/>
    <w:rsid w:val="00B35AB9"/>
    <w:rsid w:val="00B35CB8"/>
    <w:rsid w:val="00B35D41"/>
    <w:rsid w:val="00B35D42"/>
    <w:rsid w:val="00B35F92"/>
    <w:rsid w:val="00B35F97"/>
    <w:rsid w:val="00B35FA8"/>
    <w:rsid w:val="00B36089"/>
    <w:rsid w:val="00B3617E"/>
    <w:rsid w:val="00B36312"/>
    <w:rsid w:val="00B36788"/>
    <w:rsid w:val="00B367B5"/>
    <w:rsid w:val="00B368E0"/>
    <w:rsid w:val="00B36AD4"/>
    <w:rsid w:val="00B36E52"/>
    <w:rsid w:val="00B36E5C"/>
    <w:rsid w:val="00B37001"/>
    <w:rsid w:val="00B374B5"/>
    <w:rsid w:val="00B374C1"/>
    <w:rsid w:val="00B374DA"/>
    <w:rsid w:val="00B375CA"/>
    <w:rsid w:val="00B3784D"/>
    <w:rsid w:val="00B37A1C"/>
    <w:rsid w:val="00B37ABF"/>
    <w:rsid w:val="00B37AE9"/>
    <w:rsid w:val="00B37C9B"/>
    <w:rsid w:val="00B37CF6"/>
    <w:rsid w:val="00B4002C"/>
    <w:rsid w:val="00B40274"/>
    <w:rsid w:val="00B4051B"/>
    <w:rsid w:val="00B40639"/>
    <w:rsid w:val="00B40640"/>
    <w:rsid w:val="00B40643"/>
    <w:rsid w:val="00B406CE"/>
    <w:rsid w:val="00B4074F"/>
    <w:rsid w:val="00B408E2"/>
    <w:rsid w:val="00B40EFC"/>
    <w:rsid w:val="00B41017"/>
    <w:rsid w:val="00B4105E"/>
    <w:rsid w:val="00B4116F"/>
    <w:rsid w:val="00B418A2"/>
    <w:rsid w:val="00B41AE8"/>
    <w:rsid w:val="00B41B01"/>
    <w:rsid w:val="00B41C17"/>
    <w:rsid w:val="00B41CBA"/>
    <w:rsid w:val="00B41E75"/>
    <w:rsid w:val="00B41F70"/>
    <w:rsid w:val="00B4202B"/>
    <w:rsid w:val="00B42049"/>
    <w:rsid w:val="00B420AC"/>
    <w:rsid w:val="00B42136"/>
    <w:rsid w:val="00B421D3"/>
    <w:rsid w:val="00B42467"/>
    <w:rsid w:val="00B425CF"/>
    <w:rsid w:val="00B427DB"/>
    <w:rsid w:val="00B428FF"/>
    <w:rsid w:val="00B42D9B"/>
    <w:rsid w:val="00B42EAE"/>
    <w:rsid w:val="00B42FCC"/>
    <w:rsid w:val="00B43005"/>
    <w:rsid w:val="00B43427"/>
    <w:rsid w:val="00B435D7"/>
    <w:rsid w:val="00B43C5F"/>
    <w:rsid w:val="00B43D8D"/>
    <w:rsid w:val="00B43EB6"/>
    <w:rsid w:val="00B44057"/>
    <w:rsid w:val="00B44184"/>
    <w:rsid w:val="00B4439E"/>
    <w:rsid w:val="00B443EB"/>
    <w:rsid w:val="00B44400"/>
    <w:rsid w:val="00B44473"/>
    <w:rsid w:val="00B444CE"/>
    <w:rsid w:val="00B4483B"/>
    <w:rsid w:val="00B44A13"/>
    <w:rsid w:val="00B44AFF"/>
    <w:rsid w:val="00B44D0E"/>
    <w:rsid w:val="00B4502D"/>
    <w:rsid w:val="00B45390"/>
    <w:rsid w:val="00B454E8"/>
    <w:rsid w:val="00B45A51"/>
    <w:rsid w:val="00B45CA2"/>
    <w:rsid w:val="00B45DF3"/>
    <w:rsid w:val="00B461B0"/>
    <w:rsid w:val="00B46427"/>
    <w:rsid w:val="00B46603"/>
    <w:rsid w:val="00B467F0"/>
    <w:rsid w:val="00B46A1D"/>
    <w:rsid w:val="00B46BCE"/>
    <w:rsid w:val="00B46C23"/>
    <w:rsid w:val="00B46EE1"/>
    <w:rsid w:val="00B46F77"/>
    <w:rsid w:val="00B47110"/>
    <w:rsid w:val="00B47180"/>
    <w:rsid w:val="00B4719C"/>
    <w:rsid w:val="00B472B2"/>
    <w:rsid w:val="00B47408"/>
    <w:rsid w:val="00B474B1"/>
    <w:rsid w:val="00B4779D"/>
    <w:rsid w:val="00B4783E"/>
    <w:rsid w:val="00B4796F"/>
    <w:rsid w:val="00B47F07"/>
    <w:rsid w:val="00B47F27"/>
    <w:rsid w:val="00B47F7B"/>
    <w:rsid w:val="00B50135"/>
    <w:rsid w:val="00B5020F"/>
    <w:rsid w:val="00B50445"/>
    <w:rsid w:val="00B50557"/>
    <w:rsid w:val="00B50794"/>
    <w:rsid w:val="00B5082B"/>
    <w:rsid w:val="00B50AEA"/>
    <w:rsid w:val="00B50DB0"/>
    <w:rsid w:val="00B50DB2"/>
    <w:rsid w:val="00B5101A"/>
    <w:rsid w:val="00B514C9"/>
    <w:rsid w:val="00B515D3"/>
    <w:rsid w:val="00B515EE"/>
    <w:rsid w:val="00B517D6"/>
    <w:rsid w:val="00B517FE"/>
    <w:rsid w:val="00B51BD0"/>
    <w:rsid w:val="00B51CA4"/>
    <w:rsid w:val="00B51CAA"/>
    <w:rsid w:val="00B51F91"/>
    <w:rsid w:val="00B5222B"/>
    <w:rsid w:val="00B523C7"/>
    <w:rsid w:val="00B524CD"/>
    <w:rsid w:val="00B525E6"/>
    <w:rsid w:val="00B52775"/>
    <w:rsid w:val="00B52898"/>
    <w:rsid w:val="00B529B7"/>
    <w:rsid w:val="00B52A60"/>
    <w:rsid w:val="00B52B3B"/>
    <w:rsid w:val="00B52F2A"/>
    <w:rsid w:val="00B532A8"/>
    <w:rsid w:val="00B532C7"/>
    <w:rsid w:val="00B5335D"/>
    <w:rsid w:val="00B53446"/>
    <w:rsid w:val="00B53658"/>
    <w:rsid w:val="00B537BE"/>
    <w:rsid w:val="00B537F5"/>
    <w:rsid w:val="00B53829"/>
    <w:rsid w:val="00B538A8"/>
    <w:rsid w:val="00B538FB"/>
    <w:rsid w:val="00B53915"/>
    <w:rsid w:val="00B53937"/>
    <w:rsid w:val="00B53946"/>
    <w:rsid w:val="00B53B00"/>
    <w:rsid w:val="00B53BFE"/>
    <w:rsid w:val="00B53CE8"/>
    <w:rsid w:val="00B53EA6"/>
    <w:rsid w:val="00B53EB9"/>
    <w:rsid w:val="00B53F31"/>
    <w:rsid w:val="00B543D2"/>
    <w:rsid w:val="00B5470F"/>
    <w:rsid w:val="00B5476C"/>
    <w:rsid w:val="00B547E5"/>
    <w:rsid w:val="00B54B80"/>
    <w:rsid w:val="00B54BFD"/>
    <w:rsid w:val="00B54CA1"/>
    <w:rsid w:val="00B54E4B"/>
    <w:rsid w:val="00B54EA4"/>
    <w:rsid w:val="00B55020"/>
    <w:rsid w:val="00B552DB"/>
    <w:rsid w:val="00B557CC"/>
    <w:rsid w:val="00B557EE"/>
    <w:rsid w:val="00B55A45"/>
    <w:rsid w:val="00B55F68"/>
    <w:rsid w:val="00B55F90"/>
    <w:rsid w:val="00B560E8"/>
    <w:rsid w:val="00B562C3"/>
    <w:rsid w:val="00B564E6"/>
    <w:rsid w:val="00B5670D"/>
    <w:rsid w:val="00B568F9"/>
    <w:rsid w:val="00B5691C"/>
    <w:rsid w:val="00B56A7E"/>
    <w:rsid w:val="00B56C75"/>
    <w:rsid w:val="00B56F07"/>
    <w:rsid w:val="00B5720B"/>
    <w:rsid w:val="00B572A0"/>
    <w:rsid w:val="00B573D2"/>
    <w:rsid w:val="00B577F9"/>
    <w:rsid w:val="00B57893"/>
    <w:rsid w:val="00B578CE"/>
    <w:rsid w:val="00B579D1"/>
    <w:rsid w:val="00B57B8F"/>
    <w:rsid w:val="00B57C67"/>
    <w:rsid w:val="00B57CB4"/>
    <w:rsid w:val="00B57D01"/>
    <w:rsid w:val="00B57DC0"/>
    <w:rsid w:val="00B57DE9"/>
    <w:rsid w:val="00B57E08"/>
    <w:rsid w:val="00B57EA9"/>
    <w:rsid w:val="00B600CE"/>
    <w:rsid w:val="00B601CB"/>
    <w:rsid w:val="00B603D0"/>
    <w:rsid w:val="00B6046A"/>
    <w:rsid w:val="00B60565"/>
    <w:rsid w:val="00B6098B"/>
    <w:rsid w:val="00B60A20"/>
    <w:rsid w:val="00B60B84"/>
    <w:rsid w:val="00B60E24"/>
    <w:rsid w:val="00B60FF6"/>
    <w:rsid w:val="00B6101B"/>
    <w:rsid w:val="00B612F5"/>
    <w:rsid w:val="00B613F2"/>
    <w:rsid w:val="00B614B7"/>
    <w:rsid w:val="00B614F1"/>
    <w:rsid w:val="00B6153D"/>
    <w:rsid w:val="00B61B19"/>
    <w:rsid w:val="00B61BF8"/>
    <w:rsid w:val="00B61DBD"/>
    <w:rsid w:val="00B61E87"/>
    <w:rsid w:val="00B61FE1"/>
    <w:rsid w:val="00B62236"/>
    <w:rsid w:val="00B622BD"/>
    <w:rsid w:val="00B62670"/>
    <w:rsid w:val="00B6267C"/>
    <w:rsid w:val="00B62880"/>
    <w:rsid w:val="00B63117"/>
    <w:rsid w:val="00B63195"/>
    <w:rsid w:val="00B6321D"/>
    <w:rsid w:val="00B63384"/>
    <w:rsid w:val="00B634F6"/>
    <w:rsid w:val="00B6352C"/>
    <w:rsid w:val="00B63536"/>
    <w:rsid w:val="00B63627"/>
    <w:rsid w:val="00B63767"/>
    <w:rsid w:val="00B6385F"/>
    <w:rsid w:val="00B63884"/>
    <w:rsid w:val="00B63895"/>
    <w:rsid w:val="00B63D82"/>
    <w:rsid w:val="00B63E37"/>
    <w:rsid w:val="00B63F90"/>
    <w:rsid w:val="00B63FE5"/>
    <w:rsid w:val="00B6401F"/>
    <w:rsid w:val="00B6424F"/>
    <w:rsid w:val="00B6437C"/>
    <w:rsid w:val="00B6447F"/>
    <w:rsid w:val="00B64483"/>
    <w:rsid w:val="00B646B0"/>
    <w:rsid w:val="00B648B2"/>
    <w:rsid w:val="00B64D13"/>
    <w:rsid w:val="00B64F48"/>
    <w:rsid w:val="00B650F6"/>
    <w:rsid w:val="00B65120"/>
    <w:rsid w:val="00B6515E"/>
    <w:rsid w:val="00B65315"/>
    <w:rsid w:val="00B65380"/>
    <w:rsid w:val="00B65A5B"/>
    <w:rsid w:val="00B65B16"/>
    <w:rsid w:val="00B6626F"/>
    <w:rsid w:val="00B66766"/>
    <w:rsid w:val="00B66E32"/>
    <w:rsid w:val="00B66FB4"/>
    <w:rsid w:val="00B675E9"/>
    <w:rsid w:val="00B677A5"/>
    <w:rsid w:val="00B67842"/>
    <w:rsid w:val="00B67989"/>
    <w:rsid w:val="00B67B61"/>
    <w:rsid w:val="00B67C96"/>
    <w:rsid w:val="00B67D06"/>
    <w:rsid w:val="00B67D5C"/>
    <w:rsid w:val="00B67E0F"/>
    <w:rsid w:val="00B67EF5"/>
    <w:rsid w:val="00B67F8B"/>
    <w:rsid w:val="00B67FC8"/>
    <w:rsid w:val="00B7002A"/>
    <w:rsid w:val="00B704A7"/>
    <w:rsid w:val="00B706E6"/>
    <w:rsid w:val="00B70736"/>
    <w:rsid w:val="00B70E0B"/>
    <w:rsid w:val="00B70F64"/>
    <w:rsid w:val="00B70F7D"/>
    <w:rsid w:val="00B7101C"/>
    <w:rsid w:val="00B711FC"/>
    <w:rsid w:val="00B7147C"/>
    <w:rsid w:val="00B7161D"/>
    <w:rsid w:val="00B71683"/>
    <w:rsid w:val="00B7169B"/>
    <w:rsid w:val="00B7170E"/>
    <w:rsid w:val="00B71B68"/>
    <w:rsid w:val="00B71BED"/>
    <w:rsid w:val="00B71C82"/>
    <w:rsid w:val="00B71EC7"/>
    <w:rsid w:val="00B71F44"/>
    <w:rsid w:val="00B71F90"/>
    <w:rsid w:val="00B71FF4"/>
    <w:rsid w:val="00B72295"/>
    <w:rsid w:val="00B725F1"/>
    <w:rsid w:val="00B72755"/>
    <w:rsid w:val="00B72761"/>
    <w:rsid w:val="00B728AE"/>
    <w:rsid w:val="00B72E29"/>
    <w:rsid w:val="00B72ECB"/>
    <w:rsid w:val="00B7321D"/>
    <w:rsid w:val="00B7326F"/>
    <w:rsid w:val="00B73337"/>
    <w:rsid w:val="00B734FD"/>
    <w:rsid w:val="00B73907"/>
    <w:rsid w:val="00B73E75"/>
    <w:rsid w:val="00B7422E"/>
    <w:rsid w:val="00B74335"/>
    <w:rsid w:val="00B7435A"/>
    <w:rsid w:val="00B74375"/>
    <w:rsid w:val="00B74520"/>
    <w:rsid w:val="00B74558"/>
    <w:rsid w:val="00B74872"/>
    <w:rsid w:val="00B748CC"/>
    <w:rsid w:val="00B74955"/>
    <w:rsid w:val="00B74A4A"/>
    <w:rsid w:val="00B74B43"/>
    <w:rsid w:val="00B74BE4"/>
    <w:rsid w:val="00B74EB4"/>
    <w:rsid w:val="00B750AC"/>
    <w:rsid w:val="00B75420"/>
    <w:rsid w:val="00B758AD"/>
    <w:rsid w:val="00B75A03"/>
    <w:rsid w:val="00B75B42"/>
    <w:rsid w:val="00B75CFF"/>
    <w:rsid w:val="00B7602F"/>
    <w:rsid w:val="00B7607D"/>
    <w:rsid w:val="00B76182"/>
    <w:rsid w:val="00B76451"/>
    <w:rsid w:val="00B7651F"/>
    <w:rsid w:val="00B76548"/>
    <w:rsid w:val="00B76713"/>
    <w:rsid w:val="00B769F3"/>
    <w:rsid w:val="00B76AB4"/>
    <w:rsid w:val="00B76ABC"/>
    <w:rsid w:val="00B76CC5"/>
    <w:rsid w:val="00B76CEE"/>
    <w:rsid w:val="00B76DED"/>
    <w:rsid w:val="00B76EC5"/>
    <w:rsid w:val="00B77237"/>
    <w:rsid w:val="00B7737C"/>
    <w:rsid w:val="00B775C2"/>
    <w:rsid w:val="00B7768C"/>
    <w:rsid w:val="00B777B9"/>
    <w:rsid w:val="00B77C5E"/>
    <w:rsid w:val="00B77DBC"/>
    <w:rsid w:val="00B77E4C"/>
    <w:rsid w:val="00B77E68"/>
    <w:rsid w:val="00B77EB4"/>
    <w:rsid w:val="00B80684"/>
    <w:rsid w:val="00B806A2"/>
    <w:rsid w:val="00B80897"/>
    <w:rsid w:val="00B808F0"/>
    <w:rsid w:val="00B80C2D"/>
    <w:rsid w:val="00B80CEF"/>
    <w:rsid w:val="00B80D1E"/>
    <w:rsid w:val="00B80EEF"/>
    <w:rsid w:val="00B81200"/>
    <w:rsid w:val="00B81653"/>
    <w:rsid w:val="00B8169D"/>
    <w:rsid w:val="00B818F0"/>
    <w:rsid w:val="00B81BC7"/>
    <w:rsid w:val="00B81C17"/>
    <w:rsid w:val="00B81E2F"/>
    <w:rsid w:val="00B81F45"/>
    <w:rsid w:val="00B822AD"/>
    <w:rsid w:val="00B822FE"/>
    <w:rsid w:val="00B823D1"/>
    <w:rsid w:val="00B82434"/>
    <w:rsid w:val="00B827CC"/>
    <w:rsid w:val="00B82BE5"/>
    <w:rsid w:val="00B82BF2"/>
    <w:rsid w:val="00B82E87"/>
    <w:rsid w:val="00B82F88"/>
    <w:rsid w:val="00B83060"/>
    <w:rsid w:val="00B83106"/>
    <w:rsid w:val="00B83114"/>
    <w:rsid w:val="00B831BE"/>
    <w:rsid w:val="00B83234"/>
    <w:rsid w:val="00B83546"/>
    <w:rsid w:val="00B8372B"/>
    <w:rsid w:val="00B83736"/>
    <w:rsid w:val="00B83800"/>
    <w:rsid w:val="00B838B0"/>
    <w:rsid w:val="00B83928"/>
    <w:rsid w:val="00B83959"/>
    <w:rsid w:val="00B83A6B"/>
    <w:rsid w:val="00B83B6D"/>
    <w:rsid w:val="00B83CDA"/>
    <w:rsid w:val="00B83E34"/>
    <w:rsid w:val="00B83E67"/>
    <w:rsid w:val="00B83F99"/>
    <w:rsid w:val="00B8410D"/>
    <w:rsid w:val="00B8448E"/>
    <w:rsid w:val="00B84767"/>
    <w:rsid w:val="00B84875"/>
    <w:rsid w:val="00B84972"/>
    <w:rsid w:val="00B849D8"/>
    <w:rsid w:val="00B849DD"/>
    <w:rsid w:val="00B84E39"/>
    <w:rsid w:val="00B84EFE"/>
    <w:rsid w:val="00B851D2"/>
    <w:rsid w:val="00B85244"/>
    <w:rsid w:val="00B854F6"/>
    <w:rsid w:val="00B85761"/>
    <w:rsid w:val="00B85781"/>
    <w:rsid w:val="00B858AA"/>
    <w:rsid w:val="00B858F3"/>
    <w:rsid w:val="00B8590C"/>
    <w:rsid w:val="00B859FF"/>
    <w:rsid w:val="00B85B90"/>
    <w:rsid w:val="00B85D73"/>
    <w:rsid w:val="00B85EBC"/>
    <w:rsid w:val="00B860E5"/>
    <w:rsid w:val="00B86195"/>
    <w:rsid w:val="00B861F4"/>
    <w:rsid w:val="00B863EB"/>
    <w:rsid w:val="00B86438"/>
    <w:rsid w:val="00B86450"/>
    <w:rsid w:val="00B8650F"/>
    <w:rsid w:val="00B8651E"/>
    <w:rsid w:val="00B8651F"/>
    <w:rsid w:val="00B865B3"/>
    <w:rsid w:val="00B8662E"/>
    <w:rsid w:val="00B86811"/>
    <w:rsid w:val="00B869C2"/>
    <w:rsid w:val="00B86AEF"/>
    <w:rsid w:val="00B86C71"/>
    <w:rsid w:val="00B86D24"/>
    <w:rsid w:val="00B86EB9"/>
    <w:rsid w:val="00B871F1"/>
    <w:rsid w:val="00B87207"/>
    <w:rsid w:val="00B8725C"/>
    <w:rsid w:val="00B87297"/>
    <w:rsid w:val="00B8733B"/>
    <w:rsid w:val="00B8733D"/>
    <w:rsid w:val="00B8743B"/>
    <w:rsid w:val="00B8757C"/>
    <w:rsid w:val="00B87832"/>
    <w:rsid w:val="00B878AC"/>
    <w:rsid w:val="00B87BDF"/>
    <w:rsid w:val="00B87E2E"/>
    <w:rsid w:val="00B87ECB"/>
    <w:rsid w:val="00B90140"/>
    <w:rsid w:val="00B90170"/>
    <w:rsid w:val="00B901B5"/>
    <w:rsid w:val="00B90464"/>
    <w:rsid w:val="00B9053B"/>
    <w:rsid w:val="00B9054B"/>
    <w:rsid w:val="00B90627"/>
    <w:rsid w:val="00B906D3"/>
    <w:rsid w:val="00B90873"/>
    <w:rsid w:val="00B9092F"/>
    <w:rsid w:val="00B90A25"/>
    <w:rsid w:val="00B90A83"/>
    <w:rsid w:val="00B90ACF"/>
    <w:rsid w:val="00B90B58"/>
    <w:rsid w:val="00B90F63"/>
    <w:rsid w:val="00B90F9E"/>
    <w:rsid w:val="00B910D6"/>
    <w:rsid w:val="00B911FB"/>
    <w:rsid w:val="00B912CF"/>
    <w:rsid w:val="00B915BB"/>
    <w:rsid w:val="00B915FF"/>
    <w:rsid w:val="00B917B9"/>
    <w:rsid w:val="00B91CBD"/>
    <w:rsid w:val="00B91CE2"/>
    <w:rsid w:val="00B91E2B"/>
    <w:rsid w:val="00B91EE1"/>
    <w:rsid w:val="00B91F34"/>
    <w:rsid w:val="00B9201C"/>
    <w:rsid w:val="00B920A6"/>
    <w:rsid w:val="00B920D5"/>
    <w:rsid w:val="00B9218A"/>
    <w:rsid w:val="00B92243"/>
    <w:rsid w:val="00B922A3"/>
    <w:rsid w:val="00B922AE"/>
    <w:rsid w:val="00B923DF"/>
    <w:rsid w:val="00B9249E"/>
    <w:rsid w:val="00B924E1"/>
    <w:rsid w:val="00B92BBA"/>
    <w:rsid w:val="00B92CF2"/>
    <w:rsid w:val="00B92FB0"/>
    <w:rsid w:val="00B92FCE"/>
    <w:rsid w:val="00B93090"/>
    <w:rsid w:val="00B93250"/>
    <w:rsid w:val="00B93362"/>
    <w:rsid w:val="00B933F9"/>
    <w:rsid w:val="00B93448"/>
    <w:rsid w:val="00B93625"/>
    <w:rsid w:val="00B93860"/>
    <w:rsid w:val="00B939CA"/>
    <w:rsid w:val="00B93F95"/>
    <w:rsid w:val="00B94039"/>
    <w:rsid w:val="00B94165"/>
    <w:rsid w:val="00B9419F"/>
    <w:rsid w:val="00B941D8"/>
    <w:rsid w:val="00B9429C"/>
    <w:rsid w:val="00B9444E"/>
    <w:rsid w:val="00B94494"/>
    <w:rsid w:val="00B94507"/>
    <w:rsid w:val="00B947DF"/>
    <w:rsid w:val="00B94A96"/>
    <w:rsid w:val="00B94E70"/>
    <w:rsid w:val="00B94F5D"/>
    <w:rsid w:val="00B94F7C"/>
    <w:rsid w:val="00B94FFC"/>
    <w:rsid w:val="00B950A7"/>
    <w:rsid w:val="00B9524E"/>
    <w:rsid w:val="00B952CA"/>
    <w:rsid w:val="00B95576"/>
    <w:rsid w:val="00B95855"/>
    <w:rsid w:val="00B959ED"/>
    <w:rsid w:val="00B95A08"/>
    <w:rsid w:val="00B95A78"/>
    <w:rsid w:val="00B95B58"/>
    <w:rsid w:val="00B95F77"/>
    <w:rsid w:val="00B96195"/>
    <w:rsid w:val="00B962D7"/>
    <w:rsid w:val="00B96444"/>
    <w:rsid w:val="00B9659A"/>
    <w:rsid w:val="00B966E8"/>
    <w:rsid w:val="00B966F5"/>
    <w:rsid w:val="00B967AC"/>
    <w:rsid w:val="00B969C8"/>
    <w:rsid w:val="00B96BE7"/>
    <w:rsid w:val="00B96EC1"/>
    <w:rsid w:val="00B96FF8"/>
    <w:rsid w:val="00B97048"/>
    <w:rsid w:val="00B970FD"/>
    <w:rsid w:val="00B9726C"/>
    <w:rsid w:val="00B972AE"/>
    <w:rsid w:val="00B97375"/>
    <w:rsid w:val="00B9742D"/>
    <w:rsid w:val="00B9746C"/>
    <w:rsid w:val="00B9746E"/>
    <w:rsid w:val="00B975AC"/>
    <w:rsid w:val="00B97725"/>
    <w:rsid w:val="00B97E30"/>
    <w:rsid w:val="00B97E55"/>
    <w:rsid w:val="00B98CED"/>
    <w:rsid w:val="00BA0064"/>
    <w:rsid w:val="00BA0251"/>
    <w:rsid w:val="00BA03D1"/>
    <w:rsid w:val="00BA0447"/>
    <w:rsid w:val="00BA04EC"/>
    <w:rsid w:val="00BA0666"/>
    <w:rsid w:val="00BA06C4"/>
    <w:rsid w:val="00BA0803"/>
    <w:rsid w:val="00BA0909"/>
    <w:rsid w:val="00BA0993"/>
    <w:rsid w:val="00BA0A3B"/>
    <w:rsid w:val="00BA0B43"/>
    <w:rsid w:val="00BA1241"/>
    <w:rsid w:val="00BA13C5"/>
    <w:rsid w:val="00BA1653"/>
    <w:rsid w:val="00BA169E"/>
    <w:rsid w:val="00BA16C3"/>
    <w:rsid w:val="00BA1754"/>
    <w:rsid w:val="00BA1B36"/>
    <w:rsid w:val="00BA1CA9"/>
    <w:rsid w:val="00BA1EB3"/>
    <w:rsid w:val="00BA2384"/>
    <w:rsid w:val="00BA23A2"/>
    <w:rsid w:val="00BA25A9"/>
    <w:rsid w:val="00BA2629"/>
    <w:rsid w:val="00BA2726"/>
    <w:rsid w:val="00BA275E"/>
    <w:rsid w:val="00BA29FA"/>
    <w:rsid w:val="00BA2A6D"/>
    <w:rsid w:val="00BA2AA2"/>
    <w:rsid w:val="00BA2AC5"/>
    <w:rsid w:val="00BA2B49"/>
    <w:rsid w:val="00BA2C5C"/>
    <w:rsid w:val="00BA2E06"/>
    <w:rsid w:val="00BA2EEB"/>
    <w:rsid w:val="00BA2F89"/>
    <w:rsid w:val="00BA3248"/>
    <w:rsid w:val="00BA32FA"/>
    <w:rsid w:val="00BA3503"/>
    <w:rsid w:val="00BA3537"/>
    <w:rsid w:val="00BA377E"/>
    <w:rsid w:val="00BA3789"/>
    <w:rsid w:val="00BA3DC6"/>
    <w:rsid w:val="00BA3E16"/>
    <w:rsid w:val="00BA3EA1"/>
    <w:rsid w:val="00BA410B"/>
    <w:rsid w:val="00BA4195"/>
    <w:rsid w:val="00BA423D"/>
    <w:rsid w:val="00BA4326"/>
    <w:rsid w:val="00BA444E"/>
    <w:rsid w:val="00BA4626"/>
    <w:rsid w:val="00BA464D"/>
    <w:rsid w:val="00BA487A"/>
    <w:rsid w:val="00BA492A"/>
    <w:rsid w:val="00BA4953"/>
    <w:rsid w:val="00BA4A6E"/>
    <w:rsid w:val="00BA4BD4"/>
    <w:rsid w:val="00BA4C4A"/>
    <w:rsid w:val="00BA4DC8"/>
    <w:rsid w:val="00BA4E5C"/>
    <w:rsid w:val="00BA4EE4"/>
    <w:rsid w:val="00BA4FF8"/>
    <w:rsid w:val="00BA5106"/>
    <w:rsid w:val="00BA5621"/>
    <w:rsid w:val="00BA5674"/>
    <w:rsid w:val="00BA5676"/>
    <w:rsid w:val="00BA56DD"/>
    <w:rsid w:val="00BA58B5"/>
    <w:rsid w:val="00BA59E0"/>
    <w:rsid w:val="00BA5B75"/>
    <w:rsid w:val="00BA5EC0"/>
    <w:rsid w:val="00BA5EEB"/>
    <w:rsid w:val="00BA68DA"/>
    <w:rsid w:val="00BA6A1C"/>
    <w:rsid w:val="00BA6B6D"/>
    <w:rsid w:val="00BA6F93"/>
    <w:rsid w:val="00BA72AB"/>
    <w:rsid w:val="00BA72CD"/>
    <w:rsid w:val="00BA74C6"/>
    <w:rsid w:val="00BA750C"/>
    <w:rsid w:val="00BA7615"/>
    <w:rsid w:val="00BA7854"/>
    <w:rsid w:val="00BA7952"/>
    <w:rsid w:val="00BA7CF2"/>
    <w:rsid w:val="00BA7E5C"/>
    <w:rsid w:val="00BB041E"/>
    <w:rsid w:val="00BB06E7"/>
    <w:rsid w:val="00BB0966"/>
    <w:rsid w:val="00BB096B"/>
    <w:rsid w:val="00BB096E"/>
    <w:rsid w:val="00BB0997"/>
    <w:rsid w:val="00BB0ED2"/>
    <w:rsid w:val="00BB10E5"/>
    <w:rsid w:val="00BB148D"/>
    <w:rsid w:val="00BB14DC"/>
    <w:rsid w:val="00BB1509"/>
    <w:rsid w:val="00BB152A"/>
    <w:rsid w:val="00BB17BA"/>
    <w:rsid w:val="00BB1E4D"/>
    <w:rsid w:val="00BB1E50"/>
    <w:rsid w:val="00BB1FCF"/>
    <w:rsid w:val="00BB2403"/>
    <w:rsid w:val="00BB24E7"/>
    <w:rsid w:val="00BB251B"/>
    <w:rsid w:val="00BB26C5"/>
    <w:rsid w:val="00BB2EE9"/>
    <w:rsid w:val="00BB32D0"/>
    <w:rsid w:val="00BB32DB"/>
    <w:rsid w:val="00BB32E2"/>
    <w:rsid w:val="00BB3402"/>
    <w:rsid w:val="00BB35AC"/>
    <w:rsid w:val="00BB378F"/>
    <w:rsid w:val="00BB37A1"/>
    <w:rsid w:val="00BB39B1"/>
    <w:rsid w:val="00BB3AC8"/>
    <w:rsid w:val="00BB3B26"/>
    <w:rsid w:val="00BB3C06"/>
    <w:rsid w:val="00BB3D6E"/>
    <w:rsid w:val="00BB3DA6"/>
    <w:rsid w:val="00BB3DB2"/>
    <w:rsid w:val="00BB4229"/>
    <w:rsid w:val="00BB44A3"/>
    <w:rsid w:val="00BB464A"/>
    <w:rsid w:val="00BB474E"/>
    <w:rsid w:val="00BB4CA1"/>
    <w:rsid w:val="00BB4E28"/>
    <w:rsid w:val="00BB4EBC"/>
    <w:rsid w:val="00BB5415"/>
    <w:rsid w:val="00BB55CB"/>
    <w:rsid w:val="00BB560A"/>
    <w:rsid w:val="00BB56E8"/>
    <w:rsid w:val="00BB5849"/>
    <w:rsid w:val="00BB5A3E"/>
    <w:rsid w:val="00BB5D18"/>
    <w:rsid w:val="00BB5E65"/>
    <w:rsid w:val="00BB5F79"/>
    <w:rsid w:val="00BB5FE7"/>
    <w:rsid w:val="00BB60ED"/>
    <w:rsid w:val="00BB6212"/>
    <w:rsid w:val="00BB6356"/>
    <w:rsid w:val="00BB6799"/>
    <w:rsid w:val="00BB6825"/>
    <w:rsid w:val="00BB6A8E"/>
    <w:rsid w:val="00BB6D61"/>
    <w:rsid w:val="00BB6E82"/>
    <w:rsid w:val="00BB6F7D"/>
    <w:rsid w:val="00BB70EA"/>
    <w:rsid w:val="00BB7139"/>
    <w:rsid w:val="00BB72CC"/>
    <w:rsid w:val="00BB7971"/>
    <w:rsid w:val="00BB7EA6"/>
    <w:rsid w:val="00BB7EF5"/>
    <w:rsid w:val="00BB7F07"/>
    <w:rsid w:val="00BC01A8"/>
    <w:rsid w:val="00BC0637"/>
    <w:rsid w:val="00BC07C9"/>
    <w:rsid w:val="00BC090A"/>
    <w:rsid w:val="00BC0944"/>
    <w:rsid w:val="00BC0BA3"/>
    <w:rsid w:val="00BC0D7A"/>
    <w:rsid w:val="00BC11D6"/>
    <w:rsid w:val="00BC1457"/>
    <w:rsid w:val="00BC14A3"/>
    <w:rsid w:val="00BC159A"/>
    <w:rsid w:val="00BC15DF"/>
    <w:rsid w:val="00BC194B"/>
    <w:rsid w:val="00BC1D52"/>
    <w:rsid w:val="00BC2132"/>
    <w:rsid w:val="00BC2193"/>
    <w:rsid w:val="00BC24CB"/>
    <w:rsid w:val="00BC25C7"/>
    <w:rsid w:val="00BC2716"/>
    <w:rsid w:val="00BC29C0"/>
    <w:rsid w:val="00BC2A19"/>
    <w:rsid w:val="00BC2A62"/>
    <w:rsid w:val="00BC2D7B"/>
    <w:rsid w:val="00BC2D9B"/>
    <w:rsid w:val="00BC2E73"/>
    <w:rsid w:val="00BC2E80"/>
    <w:rsid w:val="00BC2E97"/>
    <w:rsid w:val="00BC2F6A"/>
    <w:rsid w:val="00BC325C"/>
    <w:rsid w:val="00BC3527"/>
    <w:rsid w:val="00BC358D"/>
    <w:rsid w:val="00BC37C4"/>
    <w:rsid w:val="00BC395A"/>
    <w:rsid w:val="00BC3A40"/>
    <w:rsid w:val="00BC3ADB"/>
    <w:rsid w:val="00BC3E6E"/>
    <w:rsid w:val="00BC4008"/>
    <w:rsid w:val="00BC4220"/>
    <w:rsid w:val="00BC43D2"/>
    <w:rsid w:val="00BC48D2"/>
    <w:rsid w:val="00BC4B90"/>
    <w:rsid w:val="00BC4C13"/>
    <w:rsid w:val="00BC4D21"/>
    <w:rsid w:val="00BC5103"/>
    <w:rsid w:val="00BC5363"/>
    <w:rsid w:val="00BC5474"/>
    <w:rsid w:val="00BC5537"/>
    <w:rsid w:val="00BC5545"/>
    <w:rsid w:val="00BC5B00"/>
    <w:rsid w:val="00BC5CE9"/>
    <w:rsid w:val="00BC5FC7"/>
    <w:rsid w:val="00BC5FFA"/>
    <w:rsid w:val="00BC606F"/>
    <w:rsid w:val="00BC6125"/>
    <w:rsid w:val="00BC61D7"/>
    <w:rsid w:val="00BC62AD"/>
    <w:rsid w:val="00BC65CB"/>
    <w:rsid w:val="00BC6728"/>
    <w:rsid w:val="00BC6858"/>
    <w:rsid w:val="00BC6862"/>
    <w:rsid w:val="00BC6944"/>
    <w:rsid w:val="00BC6AF7"/>
    <w:rsid w:val="00BC6CBB"/>
    <w:rsid w:val="00BC6CF8"/>
    <w:rsid w:val="00BC6D78"/>
    <w:rsid w:val="00BC6E99"/>
    <w:rsid w:val="00BC6F1C"/>
    <w:rsid w:val="00BC6F6B"/>
    <w:rsid w:val="00BC707D"/>
    <w:rsid w:val="00BC7373"/>
    <w:rsid w:val="00BC752C"/>
    <w:rsid w:val="00BC7812"/>
    <w:rsid w:val="00BC79A4"/>
    <w:rsid w:val="00BC7B39"/>
    <w:rsid w:val="00BC7C07"/>
    <w:rsid w:val="00BC7CC9"/>
    <w:rsid w:val="00BC7E69"/>
    <w:rsid w:val="00BC7E71"/>
    <w:rsid w:val="00BC7F40"/>
    <w:rsid w:val="00BC7F9F"/>
    <w:rsid w:val="00BCE995"/>
    <w:rsid w:val="00BD005E"/>
    <w:rsid w:val="00BD0119"/>
    <w:rsid w:val="00BD039F"/>
    <w:rsid w:val="00BD0636"/>
    <w:rsid w:val="00BD090B"/>
    <w:rsid w:val="00BD09DB"/>
    <w:rsid w:val="00BD0B16"/>
    <w:rsid w:val="00BD0C69"/>
    <w:rsid w:val="00BD0DB4"/>
    <w:rsid w:val="00BD0E3C"/>
    <w:rsid w:val="00BD1030"/>
    <w:rsid w:val="00BD10A8"/>
    <w:rsid w:val="00BD141D"/>
    <w:rsid w:val="00BD1678"/>
    <w:rsid w:val="00BD17C4"/>
    <w:rsid w:val="00BD1A41"/>
    <w:rsid w:val="00BD1C39"/>
    <w:rsid w:val="00BD1D63"/>
    <w:rsid w:val="00BD1F15"/>
    <w:rsid w:val="00BD1F2A"/>
    <w:rsid w:val="00BD21D2"/>
    <w:rsid w:val="00BD24E9"/>
    <w:rsid w:val="00BD25C1"/>
    <w:rsid w:val="00BD26A3"/>
    <w:rsid w:val="00BD28FD"/>
    <w:rsid w:val="00BD2903"/>
    <w:rsid w:val="00BD2A22"/>
    <w:rsid w:val="00BD2B6D"/>
    <w:rsid w:val="00BD2C4A"/>
    <w:rsid w:val="00BD2CE2"/>
    <w:rsid w:val="00BD2CF5"/>
    <w:rsid w:val="00BD2EB4"/>
    <w:rsid w:val="00BD2F44"/>
    <w:rsid w:val="00BD304D"/>
    <w:rsid w:val="00BD312C"/>
    <w:rsid w:val="00BD320A"/>
    <w:rsid w:val="00BD35E9"/>
    <w:rsid w:val="00BD3801"/>
    <w:rsid w:val="00BD3812"/>
    <w:rsid w:val="00BD3BB3"/>
    <w:rsid w:val="00BD3C14"/>
    <w:rsid w:val="00BD3FDA"/>
    <w:rsid w:val="00BD41DE"/>
    <w:rsid w:val="00BD4474"/>
    <w:rsid w:val="00BD4486"/>
    <w:rsid w:val="00BD44FE"/>
    <w:rsid w:val="00BD4621"/>
    <w:rsid w:val="00BD481D"/>
    <w:rsid w:val="00BD4852"/>
    <w:rsid w:val="00BD496C"/>
    <w:rsid w:val="00BD4B7E"/>
    <w:rsid w:val="00BD4D79"/>
    <w:rsid w:val="00BD4E07"/>
    <w:rsid w:val="00BD4E5B"/>
    <w:rsid w:val="00BD54FF"/>
    <w:rsid w:val="00BD5803"/>
    <w:rsid w:val="00BD5B83"/>
    <w:rsid w:val="00BD5CBE"/>
    <w:rsid w:val="00BD5D45"/>
    <w:rsid w:val="00BD604B"/>
    <w:rsid w:val="00BD6060"/>
    <w:rsid w:val="00BD60CE"/>
    <w:rsid w:val="00BD62FC"/>
    <w:rsid w:val="00BD6345"/>
    <w:rsid w:val="00BD638C"/>
    <w:rsid w:val="00BD6446"/>
    <w:rsid w:val="00BD65C9"/>
    <w:rsid w:val="00BD6888"/>
    <w:rsid w:val="00BD6B00"/>
    <w:rsid w:val="00BD6BAE"/>
    <w:rsid w:val="00BD6CAE"/>
    <w:rsid w:val="00BD6E6C"/>
    <w:rsid w:val="00BD7097"/>
    <w:rsid w:val="00BD7152"/>
    <w:rsid w:val="00BD749E"/>
    <w:rsid w:val="00BD750B"/>
    <w:rsid w:val="00BD7661"/>
    <w:rsid w:val="00BD7791"/>
    <w:rsid w:val="00BD77AB"/>
    <w:rsid w:val="00BD78EE"/>
    <w:rsid w:val="00BD7AF6"/>
    <w:rsid w:val="00BD7B1C"/>
    <w:rsid w:val="00BD7C23"/>
    <w:rsid w:val="00BD7CA0"/>
    <w:rsid w:val="00BD7DC6"/>
    <w:rsid w:val="00BD7FC0"/>
    <w:rsid w:val="00BE001E"/>
    <w:rsid w:val="00BE00AA"/>
    <w:rsid w:val="00BE03B0"/>
    <w:rsid w:val="00BE03CA"/>
    <w:rsid w:val="00BE0418"/>
    <w:rsid w:val="00BE0597"/>
    <w:rsid w:val="00BE0696"/>
    <w:rsid w:val="00BE0B76"/>
    <w:rsid w:val="00BE0B99"/>
    <w:rsid w:val="00BE0D54"/>
    <w:rsid w:val="00BE0F43"/>
    <w:rsid w:val="00BE0F48"/>
    <w:rsid w:val="00BE0F78"/>
    <w:rsid w:val="00BE1061"/>
    <w:rsid w:val="00BE111C"/>
    <w:rsid w:val="00BE1833"/>
    <w:rsid w:val="00BE1A9C"/>
    <w:rsid w:val="00BE1AA5"/>
    <w:rsid w:val="00BE1B9E"/>
    <w:rsid w:val="00BE1C68"/>
    <w:rsid w:val="00BE1E7E"/>
    <w:rsid w:val="00BE1FAC"/>
    <w:rsid w:val="00BE23F8"/>
    <w:rsid w:val="00BE242E"/>
    <w:rsid w:val="00BE255F"/>
    <w:rsid w:val="00BE285A"/>
    <w:rsid w:val="00BE2CFD"/>
    <w:rsid w:val="00BE2D6A"/>
    <w:rsid w:val="00BE313A"/>
    <w:rsid w:val="00BE3477"/>
    <w:rsid w:val="00BE3765"/>
    <w:rsid w:val="00BE37D2"/>
    <w:rsid w:val="00BE3963"/>
    <w:rsid w:val="00BE39FC"/>
    <w:rsid w:val="00BE3A31"/>
    <w:rsid w:val="00BE3A95"/>
    <w:rsid w:val="00BE3AF7"/>
    <w:rsid w:val="00BE3CD6"/>
    <w:rsid w:val="00BE3D42"/>
    <w:rsid w:val="00BE3E37"/>
    <w:rsid w:val="00BE3E38"/>
    <w:rsid w:val="00BE3E65"/>
    <w:rsid w:val="00BE4036"/>
    <w:rsid w:val="00BE453C"/>
    <w:rsid w:val="00BE4602"/>
    <w:rsid w:val="00BE461D"/>
    <w:rsid w:val="00BE4700"/>
    <w:rsid w:val="00BE475D"/>
    <w:rsid w:val="00BE47C5"/>
    <w:rsid w:val="00BE4A36"/>
    <w:rsid w:val="00BE4DC2"/>
    <w:rsid w:val="00BE4E2C"/>
    <w:rsid w:val="00BE4EE5"/>
    <w:rsid w:val="00BE4F9D"/>
    <w:rsid w:val="00BE50E5"/>
    <w:rsid w:val="00BE5110"/>
    <w:rsid w:val="00BE516F"/>
    <w:rsid w:val="00BE54A2"/>
    <w:rsid w:val="00BE5E35"/>
    <w:rsid w:val="00BE5F9D"/>
    <w:rsid w:val="00BE5FC9"/>
    <w:rsid w:val="00BE5FF4"/>
    <w:rsid w:val="00BE60DC"/>
    <w:rsid w:val="00BE622A"/>
    <w:rsid w:val="00BE6380"/>
    <w:rsid w:val="00BE6445"/>
    <w:rsid w:val="00BE66EE"/>
    <w:rsid w:val="00BE67CB"/>
    <w:rsid w:val="00BE6844"/>
    <w:rsid w:val="00BE68E0"/>
    <w:rsid w:val="00BE6A09"/>
    <w:rsid w:val="00BE70CA"/>
    <w:rsid w:val="00BE711E"/>
    <w:rsid w:val="00BE745D"/>
    <w:rsid w:val="00BE7506"/>
    <w:rsid w:val="00BE7612"/>
    <w:rsid w:val="00BE7789"/>
    <w:rsid w:val="00BE7850"/>
    <w:rsid w:val="00BE7A05"/>
    <w:rsid w:val="00BE7CEE"/>
    <w:rsid w:val="00BE7E60"/>
    <w:rsid w:val="00BF003C"/>
    <w:rsid w:val="00BF0390"/>
    <w:rsid w:val="00BF043A"/>
    <w:rsid w:val="00BF048D"/>
    <w:rsid w:val="00BF05D0"/>
    <w:rsid w:val="00BF06F8"/>
    <w:rsid w:val="00BF0865"/>
    <w:rsid w:val="00BF09F3"/>
    <w:rsid w:val="00BF0AD1"/>
    <w:rsid w:val="00BF0BC8"/>
    <w:rsid w:val="00BF13AC"/>
    <w:rsid w:val="00BF1448"/>
    <w:rsid w:val="00BF1896"/>
    <w:rsid w:val="00BF19DD"/>
    <w:rsid w:val="00BF1B73"/>
    <w:rsid w:val="00BF1FE6"/>
    <w:rsid w:val="00BF2390"/>
    <w:rsid w:val="00BF23B3"/>
    <w:rsid w:val="00BF2439"/>
    <w:rsid w:val="00BF25B0"/>
    <w:rsid w:val="00BF2835"/>
    <w:rsid w:val="00BF2B3A"/>
    <w:rsid w:val="00BF2C48"/>
    <w:rsid w:val="00BF2D2A"/>
    <w:rsid w:val="00BF2D94"/>
    <w:rsid w:val="00BF3089"/>
    <w:rsid w:val="00BF33CB"/>
    <w:rsid w:val="00BF3A35"/>
    <w:rsid w:val="00BF3B74"/>
    <w:rsid w:val="00BF3D3F"/>
    <w:rsid w:val="00BF3FC7"/>
    <w:rsid w:val="00BF4044"/>
    <w:rsid w:val="00BF40A6"/>
    <w:rsid w:val="00BF4239"/>
    <w:rsid w:val="00BF4374"/>
    <w:rsid w:val="00BF4494"/>
    <w:rsid w:val="00BF4623"/>
    <w:rsid w:val="00BF471E"/>
    <w:rsid w:val="00BF4729"/>
    <w:rsid w:val="00BF48D6"/>
    <w:rsid w:val="00BF49EF"/>
    <w:rsid w:val="00BF4F78"/>
    <w:rsid w:val="00BF504B"/>
    <w:rsid w:val="00BF530F"/>
    <w:rsid w:val="00BF547D"/>
    <w:rsid w:val="00BF55B5"/>
    <w:rsid w:val="00BF5895"/>
    <w:rsid w:val="00BF5AAE"/>
    <w:rsid w:val="00BF5C15"/>
    <w:rsid w:val="00BF5D18"/>
    <w:rsid w:val="00BF5D26"/>
    <w:rsid w:val="00BF5E94"/>
    <w:rsid w:val="00BF5EBE"/>
    <w:rsid w:val="00BF602E"/>
    <w:rsid w:val="00BF60B9"/>
    <w:rsid w:val="00BF6591"/>
    <w:rsid w:val="00BF67B8"/>
    <w:rsid w:val="00BF6AC3"/>
    <w:rsid w:val="00BF6C59"/>
    <w:rsid w:val="00BF6C68"/>
    <w:rsid w:val="00BF6FF5"/>
    <w:rsid w:val="00BF7058"/>
    <w:rsid w:val="00BF7395"/>
    <w:rsid w:val="00BF778D"/>
    <w:rsid w:val="00BF7808"/>
    <w:rsid w:val="00BF79D5"/>
    <w:rsid w:val="00BF7A51"/>
    <w:rsid w:val="00BF7C40"/>
    <w:rsid w:val="00BF7CCD"/>
    <w:rsid w:val="00BF7E8E"/>
    <w:rsid w:val="00BF7FA5"/>
    <w:rsid w:val="00C00262"/>
    <w:rsid w:val="00C00586"/>
    <w:rsid w:val="00C008BA"/>
    <w:rsid w:val="00C00BA3"/>
    <w:rsid w:val="00C00D5D"/>
    <w:rsid w:val="00C00FF9"/>
    <w:rsid w:val="00C01175"/>
    <w:rsid w:val="00C015D7"/>
    <w:rsid w:val="00C0191C"/>
    <w:rsid w:val="00C0199A"/>
    <w:rsid w:val="00C01B8C"/>
    <w:rsid w:val="00C020E3"/>
    <w:rsid w:val="00C02166"/>
    <w:rsid w:val="00C0231C"/>
    <w:rsid w:val="00C024E6"/>
    <w:rsid w:val="00C0259A"/>
    <w:rsid w:val="00C0284E"/>
    <w:rsid w:val="00C029D1"/>
    <w:rsid w:val="00C02DD1"/>
    <w:rsid w:val="00C02E22"/>
    <w:rsid w:val="00C034F6"/>
    <w:rsid w:val="00C0358F"/>
    <w:rsid w:val="00C03874"/>
    <w:rsid w:val="00C03934"/>
    <w:rsid w:val="00C03A2C"/>
    <w:rsid w:val="00C03E3D"/>
    <w:rsid w:val="00C04213"/>
    <w:rsid w:val="00C04220"/>
    <w:rsid w:val="00C042FB"/>
    <w:rsid w:val="00C04369"/>
    <w:rsid w:val="00C0452C"/>
    <w:rsid w:val="00C0478B"/>
    <w:rsid w:val="00C0485E"/>
    <w:rsid w:val="00C04A86"/>
    <w:rsid w:val="00C04C2A"/>
    <w:rsid w:val="00C05060"/>
    <w:rsid w:val="00C050BA"/>
    <w:rsid w:val="00C05192"/>
    <w:rsid w:val="00C05AE9"/>
    <w:rsid w:val="00C05B33"/>
    <w:rsid w:val="00C05EC3"/>
    <w:rsid w:val="00C05EC7"/>
    <w:rsid w:val="00C06284"/>
    <w:rsid w:val="00C0636F"/>
    <w:rsid w:val="00C0640E"/>
    <w:rsid w:val="00C06512"/>
    <w:rsid w:val="00C0660B"/>
    <w:rsid w:val="00C0699A"/>
    <w:rsid w:val="00C06B4A"/>
    <w:rsid w:val="00C06F6A"/>
    <w:rsid w:val="00C071B3"/>
    <w:rsid w:val="00C072DA"/>
    <w:rsid w:val="00C0749A"/>
    <w:rsid w:val="00C07558"/>
    <w:rsid w:val="00C077B8"/>
    <w:rsid w:val="00C078BA"/>
    <w:rsid w:val="00C078EF"/>
    <w:rsid w:val="00C07A5F"/>
    <w:rsid w:val="00C07C5F"/>
    <w:rsid w:val="00C07E24"/>
    <w:rsid w:val="00C07F22"/>
    <w:rsid w:val="00C07F6B"/>
    <w:rsid w:val="00C0FF72"/>
    <w:rsid w:val="00C10086"/>
    <w:rsid w:val="00C10152"/>
    <w:rsid w:val="00C102AD"/>
    <w:rsid w:val="00C1042D"/>
    <w:rsid w:val="00C104CC"/>
    <w:rsid w:val="00C10639"/>
    <w:rsid w:val="00C10657"/>
    <w:rsid w:val="00C10683"/>
    <w:rsid w:val="00C107C2"/>
    <w:rsid w:val="00C10871"/>
    <w:rsid w:val="00C10A10"/>
    <w:rsid w:val="00C10D65"/>
    <w:rsid w:val="00C10ED9"/>
    <w:rsid w:val="00C11016"/>
    <w:rsid w:val="00C111C5"/>
    <w:rsid w:val="00C1141E"/>
    <w:rsid w:val="00C114B4"/>
    <w:rsid w:val="00C11530"/>
    <w:rsid w:val="00C116BD"/>
    <w:rsid w:val="00C116D9"/>
    <w:rsid w:val="00C11768"/>
    <w:rsid w:val="00C1183E"/>
    <w:rsid w:val="00C119DF"/>
    <w:rsid w:val="00C11DFF"/>
    <w:rsid w:val="00C11E2B"/>
    <w:rsid w:val="00C11F5D"/>
    <w:rsid w:val="00C120BB"/>
    <w:rsid w:val="00C121D4"/>
    <w:rsid w:val="00C1224C"/>
    <w:rsid w:val="00C1231D"/>
    <w:rsid w:val="00C124C6"/>
    <w:rsid w:val="00C12595"/>
    <w:rsid w:val="00C1259F"/>
    <w:rsid w:val="00C12B6A"/>
    <w:rsid w:val="00C12DDB"/>
    <w:rsid w:val="00C12E0D"/>
    <w:rsid w:val="00C130B2"/>
    <w:rsid w:val="00C1327F"/>
    <w:rsid w:val="00C132D7"/>
    <w:rsid w:val="00C13627"/>
    <w:rsid w:val="00C13783"/>
    <w:rsid w:val="00C13906"/>
    <w:rsid w:val="00C13A0C"/>
    <w:rsid w:val="00C13A48"/>
    <w:rsid w:val="00C13CE3"/>
    <w:rsid w:val="00C13D00"/>
    <w:rsid w:val="00C14009"/>
    <w:rsid w:val="00C14208"/>
    <w:rsid w:val="00C1430E"/>
    <w:rsid w:val="00C1453B"/>
    <w:rsid w:val="00C1475E"/>
    <w:rsid w:val="00C14A5B"/>
    <w:rsid w:val="00C14B63"/>
    <w:rsid w:val="00C14C60"/>
    <w:rsid w:val="00C14CD6"/>
    <w:rsid w:val="00C14D4C"/>
    <w:rsid w:val="00C14DAD"/>
    <w:rsid w:val="00C14E65"/>
    <w:rsid w:val="00C14EC7"/>
    <w:rsid w:val="00C14F81"/>
    <w:rsid w:val="00C14FDB"/>
    <w:rsid w:val="00C1505F"/>
    <w:rsid w:val="00C150EE"/>
    <w:rsid w:val="00C152C7"/>
    <w:rsid w:val="00C15325"/>
    <w:rsid w:val="00C158F8"/>
    <w:rsid w:val="00C15CD6"/>
    <w:rsid w:val="00C15DA7"/>
    <w:rsid w:val="00C15E89"/>
    <w:rsid w:val="00C15EF7"/>
    <w:rsid w:val="00C15F86"/>
    <w:rsid w:val="00C16078"/>
    <w:rsid w:val="00C160D3"/>
    <w:rsid w:val="00C1660F"/>
    <w:rsid w:val="00C169C3"/>
    <w:rsid w:val="00C16A55"/>
    <w:rsid w:val="00C16ABA"/>
    <w:rsid w:val="00C16EBF"/>
    <w:rsid w:val="00C17070"/>
    <w:rsid w:val="00C170AF"/>
    <w:rsid w:val="00C171A6"/>
    <w:rsid w:val="00C173F8"/>
    <w:rsid w:val="00C1749E"/>
    <w:rsid w:val="00C1751A"/>
    <w:rsid w:val="00C17583"/>
    <w:rsid w:val="00C175AD"/>
    <w:rsid w:val="00C175E4"/>
    <w:rsid w:val="00C176CE"/>
    <w:rsid w:val="00C17805"/>
    <w:rsid w:val="00C17871"/>
    <w:rsid w:val="00C17D01"/>
    <w:rsid w:val="00C17D12"/>
    <w:rsid w:val="00C17F5A"/>
    <w:rsid w:val="00C200AA"/>
    <w:rsid w:val="00C203F3"/>
    <w:rsid w:val="00C2068A"/>
    <w:rsid w:val="00C206C4"/>
    <w:rsid w:val="00C2076A"/>
    <w:rsid w:val="00C20A01"/>
    <w:rsid w:val="00C20A72"/>
    <w:rsid w:val="00C20B7A"/>
    <w:rsid w:val="00C20E14"/>
    <w:rsid w:val="00C216FA"/>
    <w:rsid w:val="00C21858"/>
    <w:rsid w:val="00C218CB"/>
    <w:rsid w:val="00C219C2"/>
    <w:rsid w:val="00C220E2"/>
    <w:rsid w:val="00C221E5"/>
    <w:rsid w:val="00C223B0"/>
    <w:rsid w:val="00C227CE"/>
    <w:rsid w:val="00C228B0"/>
    <w:rsid w:val="00C229BA"/>
    <w:rsid w:val="00C22B09"/>
    <w:rsid w:val="00C22B99"/>
    <w:rsid w:val="00C22BC8"/>
    <w:rsid w:val="00C22C95"/>
    <w:rsid w:val="00C22CE0"/>
    <w:rsid w:val="00C22D61"/>
    <w:rsid w:val="00C23109"/>
    <w:rsid w:val="00C23138"/>
    <w:rsid w:val="00C23378"/>
    <w:rsid w:val="00C237E3"/>
    <w:rsid w:val="00C23888"/>
    <w:rsid w:val="00C2393F"/>
    <w:rsid w:val="00C23A18"/>
    <w:rsid w:val="00C23BF1"/>
    <w:rsid w:val="00C23DC2"/>
    <w:rsid w:val="00C24256"/>
    <w:rsid w:val="00C24282"/>
    <w:rsid w:val="00C24301"/>
    <w:rsid w:val="00C2442F"/>
    <w:rsid w:val="00C245D3"/>
    <w:rsid w:val="00C245E6"/>
    <w:rsid w:val="00C2473A"/>
    <w:rsid w:val="00C2482E"/>
    <w:rsid w:val="00C248D6"/>
    <w:rsid w:val="00C24A4E"/>
    <w:rsid w:val="00C24A5F"/>
    <w:rsid w:val="00C24E2B"/>
    <w:rsid w:val="00C24F76"/>
    <w:rsid w:val="00C24F7A"/>
    <w:rsid w:val="00C24FC5"/>
    <w:rsid w:val="00C25293"/>
    <w:rsid w:val="00C252F0"/>
    <w:rsid w:val="00C25377"/>
    <w:rsid w:val="00C256F3"/>
    <w:rsid w:val="00C25A73"/>
    <w:rsid w:val="00C25A7B"/>
    <w:rsid w:val="00C25BBC"/>
    <w:rsid w:val="00C25E46"/>
    <w:rsid w:val="00C25E88"/>
    <w:rsid w:val="00C25E8A"/>
    <w:rsid w:val="00C25F83"/>
    <w:rsid w:val="00C260F5"/>
    <w:rsid w:val="00C26121"/>
    <w:rsid w:val="00C261F1"/>
    <w:rsid w:val="00C2627D"/>
    <w:rsid w:val="00C265D2"/>
    <w:rsid w:val="00C2685F"/>
    <w:rsid w:val="00C2697A"/>
    <w:rsid w:val="00C26A88"/>
    <w:rsid w:val="00C26C96"/>
    <w:rsid w:val="00C26D76"/>
    <w:rsid w:val="00C26EE7"/>
    <w:rsid w:val="00C26F08"/>
    <w:rsid w:val="00C270B0"/>
    <w:rsid w:val="00C27193"/>
    <w:rsid w:val="00C27232"/>
    <w:rsid w:val="00C272CD"/>
    <w:rsid w:val="00C273E6"/>
    <w:rsid w:val="00C2758B"/>
    <w:rsid w:val="00C275D1"/>
    <w:rsid w:val="00C276F1"/>
    <w:rsid w:val="00C27840"/>
    <w:rsid w:val="00C27AAE"/>
    <w:rsid w:val="00C27C1D"/>
    <w:rsid w:val="00C27C2A"/>
    <w:rsid w:val="00C27D2A"/>
    <w:rsid w:val="00C27ECD"/>
    <w:rsid w:val="00C301AD"/>
    <w:rsid w:val="00C304D8"/>
    <w:rsid w:val="00C3088C"/>
    <w:rsid w:val="00C30954"/>
    <w:rsid w:val="00C30A29"/>
    <w:rsid w:val="00C30AD8"/>
    <w:rsid w:val="00C30B97"/>
    <w:rsid w:val="00C30DEE"/>
    <w:rsid w:val="00C30E3A"/>
    <w:rsid w:val="00C30EEE"/>
    <w:rsid w:val="00C30F12"/>
    <w:rsid w:val="00C31590"/>
    <w:rsid w:val="00C3163A"/>
    <w:rsid w:val="00C31782"/>
    <w:rsid w:val="00C31837"/>
    <w:rsid w:val="00C318C2"/>
    <w:rsid w:val="00C31A52"/>
    <w:rsid w:val="00C31C12"/>
    <w:rsid w:val="00C31D17"/>
    <w:rsid w:val="00C31FDD"/>
    <w:rsid w:val="00C32B29"/>
    <w:rsid w:val="00C32D4D"/>
    <w:rsid w:val="00C32E73"/>
    <w:rsid w:val="00C32F37"/>
    <w:rsid w:val="00C33021"/>
    <w:rsid w:val="00C33063"/>
    <w:rsid w:val="00C332D1"/>
    <w:rsid w:val="00C3332A"/>
    <w:rsid w:val="00C33437"/>
    <w:rsid w:val="00C336F1"/>
    <w:rsid w:val="00C33740"/>
    <w:rsid w:val="00C338BE"/>
    <w:rsid w:val="00C33A7C"/>
    <w:rsid w:val="00C33B3A"/>
    <w:rsid w:val="00C33B7B"/>
    <w:rsid w:val="00C33C1D"/>
    <w:rsid w:val="00C33C5A"/>
    <w:rsid w:val="00C340F4"/>
    <w:rsid w:val="00C34202"/>
    <w:rsid w:val="00C3429E"/>
    <w:rsid w:val="00C342D6"/>
    <w:rsid w:val="00C344A9"/>
    <w:rsid w:val="00C344E4"/>
    <w:rsid w:val="00C345E8"/>
    <w:rsid w:val="00C346F6"/>
    <w:rsid w:val="00C349EA"/>
    <w:rsid w:val="00C34A9D"/>
    <w:rsid w:val="00C34B62"/>
    <w:rsid w:val="00C34CB3"/>
    <w:rsid w:val="00C34CDC"/>
    <w:rsid w:val="00C34CED"/>
    <w:rsid w:val="00C350B1"/>
    <w:rsid w:val="00C35123"/>
    <w:rsid w:val="00C3538E"/>
    <w:rsid w:val="00C35419"/>
    <w:rsid w:val="00C3594A"/>
    <w:rsid w:val="00C35960"/>
    <w:rsid w:val="00C35C50"/>
    <w:rsid w:val="00C35DFB"/>
    <w:rsid w:val="00C360AD"/>
    <w:rsid w:val="00C36201"/>
    <w:rsid w:val="00C365FC"/>
    <w:rsid w:val="00C3662F"/>
    <w:rsid w:val="00C3685D"/>
    <w:rsid w:val="00C368DE"/>
    <w:rsid w:val="00C36BCA"/>
    <w:rsid w:val="00C36EDF"/>
    <w:rsid w:val="00C36F14"/>
    <w:rsid w:val="00C370AB"/>
    <w:rsid w:val="00C376DB"/>
    <w:rsid w:val="00C37B8D"/>
    <w:rsid w:val="00C37CC5"/>
    <w:rsid w:val="00C37D56"/>
    <w:rsid w:val="00C37DF7"/>
    <w:rsid w:val="00C37E62"/>
    <w:rsid w:val="00C37FC9"/>
    <w:rsid w:val="00C400F5"/>
    <w:rsid w:val="00C40164"/>
    <w:rsid w:val="00C40178"/>
    <w:rsid w:val="00C40897"/>
    <w:rsid w:val="00C409E9"/>
    <w:rsid w:val="00C40A7E"/>
    <w:rsid w:val="00C40B46"/>
    <w:rsid w:val="00C40B54"/>
    <w:rsid w:val="00C40B83"/>
    <w:rsid w:val="00C40BE1"/>
    <w:rsid w:val="00C40C12"/>
    <w:rsid w:val="00C4138C"/>
    <w:rsid w:val="00C41AC7"/>
    <w:rsid w:val="00C41B2E"/>
    <w:rsid w:val="00C41BCD"/>
    <w:rsid w:val="00C41D23"/>
    <w:rsid w:val="00C41FB8"/>
    <w:rsid w:val="00C4220A"/>
    <w:rsid w:val="00C424A6"/>
    <w:rsid w:val="00C42508"/>
    <w:rsid w:val="00C42932"/>
    <w:rsid w:val="00C4299B"/>
    <w:rsid w:val="00C42A5F"/>
    <w:rsid w:val="00C42B81"/>
    <w:rsid w:val="00C42C25"/>
    <w:rsid w:val="00C42D70"/>
    <w:rsid w:val="00C42DD1"/>
    <w:rsid w:val="00C42E68"/>
    <w:rsid w:val="00C43336"/>
    <w:rsid w:val="00C433DA"/>
    <w:rsid w:val="00C43613"/>
    <w:rsid w:val="00C43AA2"/>
    <w:rsid w:val="00C43D58"/>
    <w:rsid w:val="00C43DF5"/>
    <w:rsid w:val="00C44141"/>
    <w:rsid w:val="00C44309"/>
    <w:rsid w:val="00C449CE"/>
    <w:rsid w:val="00C44A29"/>
    <w:rsid w:val="00C44A61"/>
    <w:rsid w:val="00C44A71"/>
    <w:rsid w:val="00C44A73"/>
    <w:rsid w:val="00C44BFD"/>
    <w:rsid w:val="00C44C18"/>
    <w:rsid w:val="00C44C8C"/>
    <w:rsid w:val="00C44CD7"/>
    <w:rsid w:val="00C44DAF"/>
    <w:rsid w:val="00C44EE6"/>
    <w:rsid w:val="00C44F75"/>
    <w:rsid w:val="00C45024"/>
    <w:rsid w:val="00C45180"/>
    <w:rsid w:val="00C4528F"/>
    <w:rsid w:val="00C45344"/>
    <w:rsid w:val="00C457D1"/>
    <w:rsid w:val="00C45987"/>
    <w:rsid w:val="00C45A3D"/>
    <w:rsid w:val="00C45AFD"/>
    <w:rsid w:val="00C45C6B"/>
    <w:rsid w:val="00C45F1F"/>
    <w:rsid w:val="00C45F89"/>
    <w:rsid w:val="00C4612B"/>
    <w:rsid w:val="00C46241"/>
    <w:rsid w:val="00C46294"/>
    <w:rsid w:val="00C462B2"/>
    <w:rsid w:val="00C46398"/>
    <w:rsid w:val="00C465E7"/>
    <w:rsid w:val="00C4672D"/>
    <w:rsid w:val="00C46CE3"/>
    <w:rsid w:val="00C46CED"/>
    <w:rsid w:val="00C46F1A"/>
    <w:rsid w:val="00C4702A"/>
    <w:rsid w:val="00C471FB"/>
    <w:rsid w:val="00C47356"/>
    <w:rsid w:val="00C47495"/>
    <w:rsid w:val="00C474F6"/>
    <w:rsid w:val="00C4755B"/>
    <w:rsid w:val="00C47834"/>
    <w:rsid w:val="00C47BE3"/>
    <w:rsid w:val="00C47E34"/>
    <w:rsid w:val="00C47E40"/>
    <w:rsid w:val="00C47F8A"/>
    <w:rsid w:val="00C5004D"/>
    <w:rsid w:val="00C503FE"/>
    <w:rsid w:val="00C504FB"/>
    <w:rsid w:val="00C5056E"/>
    <w:rsid w:val="00C505F0"/>
    <w:rsid w:val="00C50603"/>
    <w:rsid w:val="00C50629"/>
    <w:rsid w:val="00C50A25"/>
    <w:rsid w:val="00C50B30"/>
    <w:rsid w:val="00C50BE4"/>
    <w:rsid w:val="00C50C41"/>
    <w:rsid w:val="00C50C8E"/>
    <w:rsid w:val="00C50C93"/>
    <w:rsid w:val="00C50F37"/>
    <w:rsid w:val="00C5105B"/>
    <w:rsid w:val="00C512C1"/>
    <w:rsid w:val="00C51531"/>
    <w:rsid w:val="00C5165A"/>
    <w:rsid w:val="00C5175E"/>
    <w:rsid w:val="00C51847"/>
    <w:rsid w:val="00C51875"/>
    <w:rsid w:val="00C519A9"/>
    <w:rsid w:val="00C51BD2"/>
    <w:rsid w:val="00C51DAD"/>
    <w:rsid w:val="00C52025"/>
    <w:rsid w:val="00C52059"/>
    <w:rsid w:val="00C524F6"/>
    <w:rsid w:val="00C525B0"/>
    <w:rsid w:val="00C52697"/>
    <w:rsid w:val="00C52833"/>
    <w:rsid w:val="00C52AB8"/>
    <w:rsid w:val="00C52B68"/>
    <w:rsid w:val="00C52BC5"/>
    <w:rsid w:val="00C52C82"/>
    <w:rsid w:val="00C53057"/>
    <w:rsid w:val="00C530AA"/>
    <w:rsid w:val="00C53490"/>
    <w:rsid w:val="00C53728"/>
    <w:rsid w:val="00C5373B"/>
    <w:rsid w:val="00C53A14"/>
    <w:rsid w:val="00C53B5D"/>
    <w:rsid w:val="00C53E22"/>
    <w:rsid w:val="00C53FAE"/>
    <w:rsid w:val="00C54337"/>
    <w:rsid w:val="00C544CA"/>
    <w:rsid w:val="00C54740"/>
    <w:rsid w:val="00C54997"/>
    <w:rsid w:val="00C549F8"/>
    <w:rsid w:val="00C54BA8"/>
    <w:rsid w:val="00C54C67"/>
    <w:rsid w:val="00C54CE6"/>
    <w:rsid w:val="00C54DF3"/>
    <w:rsid w:val="00C5572F"/>
    <w:rsid w:val="00C557E0"/>
    <w:rsid w:val="00C55E4F"/>
    <w:rsid w:val="00C5607E"/>
    <w:rsid w:val="00C5608B"/>
    <w:rsid w:val="00C56470"/>
    <w:rsid w:val="00C5659A"/>
    <w:rsid w:val="00C5670C"/>
    <w:rsid w:val="00C56AE4"/>
    <w:rsid w:val="00C56B03"/>
    <w:rsid w:val="00C56DC2"/>
    <w:rsid w:val="00C57709"/>
    <w:rsid w:val="00C57967"/>
    <w:rsid w:val="00C57BCB"/>
    <w:rsid w:val="00C57E47"/>
    <w:rsid w:val="00C57F78"/>
    <w:rsid w:val="00C57FFD"/>
    <w:rsid w:val="00C5FED3"/>
    <w:rsid w:val="00C60142"/>
    <w:rsid w:val="00C60227"/>
    <w:rsid w:val="00C60800"/>
    <w:rsid w:val="00C60909"/>
    <w:rsid w:val="00C60B79"/>
    <w:rsid w:val="00C60BA4"/>
    <w:rsid w:val="00C60E30"/>
    <w:rsid w:val="00C60EB7"/>
    <w:rsid w:val="00C60FF0"/>
    <w:rsid w:val="00C61010"/>
    <w:rsid w:val="00C6111C"/>
    <w:rsid w:val="00C6115F"/>
    <w:rsid w:val="00C61175"/>
    <w:rsid w:val="00C61228"/>
    <w:rsid w:val="00C6179D"/>
    <w:rsid w:val="00C61C19"/>
    <w:rsid w:val="00C61CC5"/>
    <w:rsid w:val="00C62050"/>
    <w:rsid w:val="00C6218E"/>
    <w:rsid w:val="00C62315"/>
    <w:rsid w:val="00C625E8"/>
    <w:rsid w:val="00C6262F"/>
    <w:rsid w:val="00C6264E"/>
    <w:rsid w:val="00C6266C"/>
    <w:rsid w:val="00C62A6F"/>
    <w:rsid w:val="00C62A99"/>
    <w:rsid w:val="00C62BCA"/>
    <w:rsid w:val="00C62DDF"/>
    <w:rsid w:val="00C62F3B"/>
    <w:rsid w:val="00C62F5F"/>
    <w:rsid w:val="00C62F95"/>
    <w:rsid w:val="00C62FC3"/>
    <w:rsid w:val="00C62FCC"/>
    <w:rsid w:val="00C62FD8"/>
    <w:rsid w:val="00C632E5"/>
    <w:rsid w:val="00C633FD"/>
    <w:rsid w:val="00C6340D"/>
    <w:rsid w:val="00C634F4"/>
    <w:rsid w:val="00C636FA"/>
    <w:rsid w:val="00C6395D"/>
    <w:rsid w:val="00C639CA"/>
    <w:rsid w:val="00C63B4C"/>
    <w:rsid w:val="00C63BB5"/>
    <w:rsid w:val="00C63D2A"/>
    <w:rsid w:val="00C63D35"/>
    <w:rsid w:val="00C6425F"/>
    <w:rsid w:val="00C64490"/>
    <w:rsid w:val="00C644C3"/>
    <w:rsid w:val="00C64671"/>
    <w:rsid w:val="00C64736"/>
    <w:rsid w:val="00C6476A"/>
    <w:rsid w:val="00C647F6"/>
    <w:rsid w:val="00C64840"/>
    <w:rsid w:val="00C648E6"/>
    <w:rsid w:val="00C64943"/>
    <w:rsid w:val="00C64A46"/>
    <w:rsid w:val="00C64B40"/>
    <w:rsid w:val="00C651D2"/>
    <w:rsid w:val="00C6522C"/>
    <w:rsid w:val="00C652CB"/>
    <w:rsid w:val="00C6533D"/>
    <w:rsid w:val="00C653D3"/>
    <w:rsid w:val="00C65409"/>
    <w:rsid w:val="00C655AD"/>
    <w:rsid w:val="00C65749"/>
    <w:rsid w:val="00C65755"/>
    <w:rsid w:val="00C65788"/>
    <w:rsid w:val="00C65BA1"/>
    <w:rsid w:val="00C65C48"/>
    <w:rsid w:val="00C65CD0"/>
    <w:rsid w:val="00C65D14"/>
    <w:rsid w:val="00C65D2B"/>
    <w:rsid w:val="00C65DE4"/>
    <w:rsid w:val="00C65E91"/>
    <w:rsid w:val="00C65FD1"/>
    <w:rsid w:val="00C660D5"/>
    <w:rsid w:val="00C6611A"/>
    <w:rsid w:val="00C66155"/>
    <w:rsid w:val="00C661FB"/>
    <w:rsid w:val="00C665F5"/>
    <w:rsid w:val="00C6694A"/>
    <w:rsid w:val="00C6700A"/>
    <w:rsid w:val="00C6710D"/>
    <w:rsid w:val="00C673B4"/>
    <w:rsid w:val="00C67973"/>
    <w:rsid w:val="00C67CD5"/>
    <w:rsid w:val="00C67F0C"/>
    <w:rsid w:val="00C67F17"/>
    <w:rsid w:val="00C67FBB"/>
    <w:rsid w:val="00C6F1A9"/>
    <w:rsid w:val="00C70079"/>
    <w:rsid w:val="00C7007B"/>
    <w:rsid w:val="00C70135"/>
    <w:rsid w:val="00C7065C"/>
    <w:rsid w:val="00C7068D"/>
    <w:rsid w:val="00C7088E"/>
    <w:rsid w:val="00C709EF"/>
    <w:rsid w:val="00C70DC4"/>
    <w:rsid w:val="00C70F1B"/>
    <w:rsid w:val="00C710C0"/>
    <w:rsid w:val="00C71366"/>
    <w:rsid w:val="00C71566"/>
    <w:rsid w:val="00C71719"/>
    <w:rsid w:val="00C717EE"/>
    <w:rsid w:val="00C718D7"/>
    <w:rsid w:val="00C719E8"/>
    <w:rsid w:val="00C71ABD"/>
    <w:rsid w:val="00C71CA6"/>
    <w:rsid w:val="00C71CBE"/>
    <w:rsid w:val="00C71CDA"/>
    <w:rsid w:val="00C71FBE"/>
    <w:rsid w:val="00C72309"/>
    <w:rsid w:val="00C72360"/>
    <w:rsid w:val="00C723F0"/>
    <w:rsid w:val="00C72BC7"/>
    <w:rsid w:val="00C72C07"/>
    <w:rsid w:val="00C72C97"/>
    <w:rsid w:val="00C72E36"/>
    <w:rsid w:val="00C72FAE"/>
    <w:rsid w:val="00C730C0"/>
    <w:rsid w:val="00C7315E"/>
    <w:rsid w:val="00C73441"/>
    <w:rsid w:val="00C734AA"/>
    <w:rsid w:val="00C737D8"/>
    <w:rsid w:val="00C739AB"/>
    <w:rsid w:val="00C73B1E"/>
    <w:rsid w:val="00C73B20"/>
    <w:rsid w:val="00C73E1E"/>
    <w:rsid w:val="00C73E3D"/>
    <w:rsid w:val="00C73E65"/>
    <w:rsid w:val="00C73F00"/>
    <w:rsid w:val="00C7418A"/>
    <w:rsid w:val="00C74193"/>
    <w:rsid w:val="00C743F5"/>
    <w:rsid w:val="00C74450"/>
    <w:rsid w:val="00C74618"/>
    <w:rsid w:val="00C7471C"/>
    <w:rsid w:val="00C74A4A"/>
    <w:rsid w:val="00C74C23"/>
    <w:rsid w:val="00C74E6D"/>
    <w:rsid w:val="00C753C2"/>
    <w:rsid w:val="00C75503"/>
    <w:rsid w:val="00C75630"/>
    <w:rsid w:val="00C75831"/>
    <w:rsid w:val="00C75863"/>
    <w:rsid w:val="00C75977"/>
    <w:rsid w:val="00C759A2"/>
    <w:rsid w:val="00C75B93"/>
    <w:rsid w:val="00C7625F"/>
    <w:rsid w:val="00C76473"/>
    <w:rsid w:val="00C764F3"/>
    <w:rsid w:val="00C76500"/>
    <w:rsid w:val="00C766B3"/>
    <w:rsid w:val="00C7683D"/>
    <w:rsid w:val="00C7685E"/>
    <w:rsid w:val="00C76910"/>
    <w:rsid w:val="00C76B2F"/>
    <w:rsid w:val="00C76B77"/>
    <w:rsid w:val="00C76C85"/>
    <w:rsid w:val="00C76CA3"/>
    <w:rsid w:val="00C76DF7"/>
    <w:rsid w:val="00C76E21"/>
    <w:rsid w:val="00C77003"/>
    <w:rsid w:val="00C77068"/>
    <w:rsid w:val="00C77353"/>
    <w:rsid w:val="00C777A2"/>
    <w:rsid w:val="00C77A5B"/>
    <w:rsid w:val="00C77B0E"/>
    <w:rsid w:val="00C77C0D"/>
    <w:rsid w:val="00C77C94"/>
    <w:rsid w:val="00C77D77"/>
    <w:rsid w:val="00C77EAD"/>
    <w:rsid w:val="00C7D21E"/>
    <w:rsid w:val="00C803EE"/>
    <w:rsid w:val="00C805EE"/>
    <w:rsid w:val="00C80779"/>
    <w:rsid w:val="00C807E8"/>
    <w:rsid w:val="00C80842"/>
    <w:rsid w:val="00C80916"/>
    <w:rsid w:val="00C80BEA"/>
    <w:rsid w:val="00C80C35"/>
    <w:rsid w:val="00C81140"/>
    <w:rsid w:val="00C81410"/>
    <w:rsid w:val="00C81545"/>
    <w:rsid w:val="00C81559"/>
    <w:rsid w:val="00C81996"/>
    <w:rsid w:val="00C81BD5"/>
    <w:rsid w:val="00C81C32"/>
    <w:rsid w:val="00C81C42"/>
    <w:rsid w:val="00C81EB6"/>
    <w:rsid w:val="00C82159"/>
    <w:rsid w:val="00C8229C"/>
    <w:rsid w:val="00C82492"/>
    <w:rsid w:val="00C825BF"/>
    <w:rsid w:val="00C82695"/>
    <w:rsid w:val="00C82754"/>
    <w:rsid w:val="00C82A61"/>
    <w:rsid w:val="00C82A6C"/>
    <w:rsid w:val="00C82EE9"/>
    <w:rsid w:val="00C83113"/>
    <w:rsid w:val="00C8311E"/>
    <w:rsid w:val="00C8334A"/>
    <w:rsid w:val="00C835C4"/>
    <w:rsid w:val="00C836F0"/>
    <w:rsid w:val="00C8374E"/>
    <w:rsid w:val="00C83833"/>
    <w:rsid w:val="00C83918"/>
    <w:rsid w:val="00C8396E"/>
    <w:rsid w:val="00C839E6"/>
    <w:rsid w:val="00C83A24"/>
    <w:rsid w:val="00C83CB8"/>
    <w:rsid w:val="00C83EDE"/>
    <w:rsid w:val="00C84408"/>
    <w:rsid w:val="00C84416"/>
    <w:rsid w:val="00C84527"/>
    <w:rsid w:val="00C8480C"/>
    <w:rsid w:val="00C848EB"/>
    <w:rsid w:val="00C849B2"/>
    <w:rsid w:val="00C84AB9"/>
    <w:rsid w:val="00C84B9F"/>
    <w:rsid w:val="00C84E7E"/>
    <w:rsid w:val="00C84EA4"/>
    <w:rsid w:val="00C850AF"/>
    <w:rsid w:val="00C852CF"/>
    <w:rsid w:val="00C85433"/>
    <w:rsid w:val="00C854DA"/>
    <w:rsid w:val="00C85628"/>
    <w:rsid w:val="00C8563C"/>
    <w:rsid w:val="00C856CC"/>
    <w:rsid w:val="00C85BD8"/>
    <w:rsid w:val="00C85D07"/>
    <w:rsid w:val="00C85D0E"/>
    <w:rsid w:val="00C85F8B"/>
    <w:rsid w:val="00C86772"/>
    <w:rsid w:val="00C8685C"/>
    <w:rsid w:val="00C86A85"/>
    <w:rsid w:val="00C86E37"/>
    <w:rsid w:val="00C86ECC"/>
    <w:rsid w:val="00C86FCB"/>
    <w:rsid w:val="00C871FA"/>
    <w:rsid w:val="00C87273"/>
    <w:rsid w:val="00C8748F"/>
    <w:rsid w:val="00C874F1"/>
    <w:rsid w:val="00C8753F"/>
    <w:rsid w:val="00C8776E"/>
    <w:rsid w:val="00C87938"/>
    <w:rsid w:val="00C87A21"/>
    <w:rsid w:val="00C87A3B"/>
    <w:rsid w:val="00C87A41"/>
    <w:rsid w:val="00C87AB6"/>
    <w:rsid w:val="00C87C02"/>
    <w:rsid w:val="00C87EC1"/>
    <w:rsid w:val="00C87F28"/>
    <w:rsid w:val="00C90312"/>
    <w:rsid w:val="00C90578"/>
    <w:rsid w:val="00C90633"/>
    <w:rsid w:val="00C908FA"/>
    <w:rsid w:val="00C90976"/>
    <w:rsid w:val="00C90A5A"/>
    <w:rsid w:val="00C90B43"/>
    <w:rsid w:val="00C90B46"/>
    <w:rsid w:val="00C90C1F"/>
    <w:rsid w:val="00C90D63"/>
    <w:rsid w:val="00C90FD3"/>
    <w:rsid w:val="00C90FF9"/>
    <w:rsid w:val="00C91020"/>
    <w:rsid w:val="00C91716"/>
    <w:rsid w:val="00C917B5"/>
    <w:rsid w:val="00C917D5"/>
    <w:rsid w:val="00C91EB5"/>
    <w:rsid w:val="00C91EC1"/>
    <w:rsid w:val="00C91EED"/>
    <w:rsid w:val="00C922FB"/>
    <w:rsid w:val="00C923AB"/>
    <w:rsid w:val="00C9252A"/>
    <w:rsid w:val="00C925CC"/>
    <w:rsid w:val="00C925F3"/>
    <w:rsid w:val="00C92657"/>
    <w:rsid w:val="00C927E3"/>
    <w:rsid w:val="00C9282E"/>
    <w:rsid w:val="00C92894"/>
    <w:rsid w:val="00C92A3E"/>
    <w:rsid w:val="00C92B01"/>
    <w:rsid w:val="00C92F05"/>
    <w:rsid w:val="00C9326F"/>
    <w:rsid w:val="00C933BC"/>
    <w:rsid w:val="00C93545"/>
    <w:rsid w:val="00C9371A"/>
    <w:rsid w:val="00C937B5"/>
    <w:rsid w:val="00C938AF"/>
    <w:rsid w:val="00C93AAD"/>
    <w:rsid w:val="00C93BB1"/>
    <w:rsid w:val="00C93C42"/>
    <w:rsid w:val="00C93E38"/>
    <w:rsid w:val="00C93EE1"/>
    <w:rsid w:val="00C93F11"/>
    <w:rsid w:val="00C93F33"/>
    <w:rsid w:val="00C93FFE"/>
    <w:rsid w:val="00C9434B"/>
    <w:rsid w:val="00C943DE"/>
    <w:rsid w:val="00C94418"/>
    <w:rsid w:val="00C94794"/>
    <w:rsid w:val="00C949B7"/>
    <w:rsid w:val="00C94B25"/>
    <w:rsid w:val="00C94B6E"/>
    <w:rsid w:val="00C94C31"/>
    <w:rsid w:val="00C94C3E"/>
    <w:rsid w:val="00C94F48"/>
    <w:rsid w:val="00C94F74"/>
    <w:rsid w:val="00C951B8"/>
    <w:rsid w:val="00C9520F"/>
    <w:rsid w:val="00C9525B"/>
    <w:rsid w:val="00C952C0"/>
    <w:rsid w:val="00C954D8"/>
    <w:rsid w:val="00C957DB"/>
    <w:rsid w:val="00C957E3"/>
    <w:rsid w:val="00C95849"/>
    <w:rsid w:val="00C958AE"/>
    <w:rsid w:val="00C958BB"/>
    <w:rsid w:val="00C95982"/>
    <w:rsid w:val="00C95B68"/>
    <w:rsid w:val="00C95C7B"/>
    <w:rsid w:val="00C95D62"/>
    <w:rsid w:val="00C95D77"/>
    <w:rsid w:val="00C95DB4"/>
    <w:rsid w:val="00C95E06"/>
    <w:rsid w:val="00C96024"/>
    <w:rsid w:val="00C960F8"/>
    <w:rsid w:val="00C96175"/>
    <w:rsid w:val="00C963DB"/>
    <w:rsid w:val="00C96591"/>
    <w:rsid w:val="00C96621"/>
    <w:rsid w:val="00C966A5"/>
    <w:rsid w:val="00C96885"/>
    <w:rsid w:val="00C96B6C"/>
    <w:rsid w:val="00C96C03"/>
    <w:rsid w:val="00C96CB4"/>
    <w:rsid w:val="00C96DFD"/>
    <w:rsid w:val="00C96E26"/>
    <w:rsid w:val="00C970E6"/>
    <w:rsid w:val="00C97714"/>
    <w:rsid w:val="00C97880"/>
    <w:rsid w:val="00C978A0"/>
    <w:rsid w:val="00C97C12"/>
    <w:rsid w:val="00C97EF2"/>
    <w:rsid w:val="00C97FF3"/>
    <w:rsid w:val="00CA012F"/>
    <w:rsid w:val="00CA0198"/>
    <w:rsid w:val="00CA0237"/>
    <w:rsid w:val="00CA0345"/>
    <w:rsid w:val="00CA03E2"/>
    <w:rsid w:val="00CA0607"/>
    <w:rsid w:val="00CA081F"/>
    <w:rsid w:val="00CA093E"/>
    <w:rsid w:val="00CA0D0C"/>
    <w:rsid w:val="00CA1040"/>
    <w:rsid w:val="00CA1113"/>
    <w:rsid w:val="00CA15CC"/>
    <w:rsid w:val="00CA1676"/>
    <w:rsid w:val="00CA1B49"/>
    <w:rsid w:val="00CA1B90"/>
    <w:rsid w:val="00CA1CD0"/>
    <w:rsid w:val="00CA1D47"/>
    <w:rsid w:val="00CA1DEC"/>
    <w:rsid w:val="00CA1E0D"/>
    <w:rsid w:val="00CA206B"/>
    <w:rsid w:val="00CA2237"/>
    <w:rsid w:val="00CA2315"/>
    <w:rsid w:val="00CA2337"/>
    <w:rsid w:val="00CA23A0"/>
    <w:rsid w:val="00CA23C9"/>
    <w:rsid w:val="00CA2558"/>
    <w:rsid w:val="00CA2573"/>
    <w:rsid w:val="00CA25BE"/>
    <w:rsid w:val="00CA284B"/>
    <w:rsid w:val="00CA2958"/>
    <w:rsid w:val="00CA2B46"/>
    <w:rsid w:val="00CA2E65"/>
    <w:rsid w:val="00CA2F42"/>
    <w:rsid w:val="00CA3079"/>
    <w:rsid w:val="00CA312E"/>
    <w:rsid w:val="00CA31E1"/>
    <w:rsid w:val="00CA31F4"/>
    <w:rsid w:val="00CA3219"/>
    <w:rsid w:val="00CA3279"/>
    <w:rsid w:val="00CA335B"/>
    <w:rsid w:val="00CA3709"/>
    <w:rsid w:val="00CA3759"/>
    <w:rsid w:val="00CA382C"/>
    <w:rsid w:val="00CA3887"/>
    <w:rsid w:val="00CA3907"/>
    <w:rsid w:val="00CA393B"/>
    <w:rsid w:val="00CA39F7"/>
    <w:rsid w:val="00CA3F45"/>
    <w:rsid w:val="00CA3F63"/>
    <w:rsid w:val="00CA4196"/>
    <w:rsid w:val="00CA446B"/>
    <w:rsid w:val="00CA4A7A"/>
    <w:rsid w:val="00CA4E24"/>
    <w:rsid w:val="00CA4FB2"/>
    <w:rsid w:val="00CA5041"/>
    <w:rsid w:val="00CA511F"/>
    <w:rsid w:val="00CA53D4"/>
    <w:rsid w:val="00CA560D"/>
    <w:rsid w:val="00CA579D"/>
    <w:rsid w:val="00CA5D84"/>
    <w:rsid w:val="00CA5DB5"/>
    <w:rsid w:val="00CA60F1"/>
    <w:rsid w:val="00CA6249"/>
    <w:rsid w:val="00CA6294"/>
    <w:rsid w:val="00CA69C2"/>
    <w:rsid w:val="00CA6A06"/>
    <w:rsid w:val="00CA6A34"/>
    <w:rsid w:val="00CA6BA0"/>
    <w:rsid w:val="00CA6E54"/>
    <w:rsid w:val="00CA6FD7"/>
    <w:rsid w:val="00CA7076"/>
    <w:rsid w:val="00CA720D"/>
    <w:rsid w:val="00CA74CF"/>
    <w:rsid w:val="00CA755A"/>
    <w:rsid w:val="00CA762D"/>
    <w:rsid w:val="00CA78EC"/>
    <w:rsid w:val="00CA7AEF"/>
    <w:rsid w:val="00CA7CF9"/>
    <w:rsid w:val="00CA7FBD"/>
    <w:rsid w:val="00CA8E71"/>
    <w:rsid w:val="00CB0142"/>
    <w:rsid w:val="00CB01C6"/>
    <w:rsid w:val="00CB0301"/>
    <w:rsid w:val="00CB0324"/>
    <w:rsid w:val="00CB06C5"/>
    <w:rsid w:val="00CB0936"/>
    <w:rsid w:val="00CB0ABD"/>
    <w:rsid w:val="00CB0BA4"/>
    <w:rsid w:val="00CB0C19"/>
    <w:rsid w:val="00CB0ED6"/>
    <w:rsid w:val="00CB0F67"/>
    <w:rsid w:val="00CB103B"/>
    <w:rsid w:val="00CB11D3"/>
    <w:rsid w:val="00CB1570"/>
    <w:rsid w:val="00CB1681"/>
    <w:rsid w:val="00CB1925"/>
    <w:rsid w:val="00CB192B"/>
    <w:rsid w:val="00CB19D3"/>
    <w:rsid w:val="00CB1A15"/>
    <w:rsid w:val="00CB1B19"/>
    <w:rsid w:val="00CB2419"/>
    <w:rsid w:val="00CB2816"/>
    <w:rsid w:val="00CB29CC"/>
    <w:rsid w:val="00CB2B50"/>
    <w:rsid w:val="00CB2BF7"/>
    <w:rsid w:val="00CB2C52"/>
    <w:rsid w:val="00CB2D15"/>
    <w:rsid w:val="00CB3122"/>
    <w:rsid w:val="00CB31CA"/>
    <w:rsid w:val="00CB324F"/>
    <w:rsid w:val="00CB326F"/>
    <w:rsid w:val="00CB352D"/>
    <w:rsid w:val="00CB35A8"/>
    <w:rsid w:val="00CB376A"/>
    <w:rsid w:val="00CB3881"/>
    <w:rsid w:val="00CB38C8"/>
    <w:rsid w:val="00CB3B52"/>
    <w:rsid w:val="00CB3C6D"/>
    <w:rsid w:val="00CB3FC9"/>
    <w:rsid w:val="00CB4079"/>
    <w:rsid w:val="00CB41B1"/>
    <w:rsid w:val="00CB421A"/>
    <w:rsid w:val="00CB4251"/>
    <w:rsid w:val="00CB429F"/>
    <w:rsid w:val="00CB43DD"/>
    <w:rsid w:val="00CB44CB"/>
    <w:rsid w:val="00CB44F8"/>
    <w:rsid w:val="00CB4508"/>
    <w:rsid w:val="00CB467C"/>
    <w:rsid w:val="00CB4954"/>
    <w:rsid w:val="00CB4A14"/>
    <w:rsid w:val="00CB4B6E"/>
    <w:rsid w:val="00CB4C41"/>
    <w:rsid w:val="00CB4E4C"/>
    <w:rsid w:val="00CB518A"/>
    <w:rsid w:val="00CB5213"/>
    <w:rsid w:val="00CB553B"/>
    <w:rsid w:val="00CB55D8"/>
    <w:rsid w:val="00CB571C"/>
    <w:rsid w:val="00CB593F"/>
    <w:rsid w:val="00CB5968"/>
    <w:rsid w:val="00CB5BD2"/>
    <w:rsid w:val="00CB5ECF"/>
    <w:rsid w:val="00CB5EE6"/>
    <w:rsid w:val="00CB5F8E"/>
    <w:rsid w:val="00CB5FC7"/>
    <w:rsid w:val="00CB6015"/>
    <w:rsid w:val="00CB6051"/>
    <w:rsid w:val="00CB6204"/>
    <w:rsid w:val="00CB6B3F"/>
    <w:rsid w:val="00CB6C53"/>
    <w:rsid w:val="00CB6F00"/>
    <w:rsid w:val="00CB70C9"/>
    <w:rsid w:val="00CB72DC"/>
    <w:rsid w:val="00CB7316"/>
    <w:rsid w:val="00CB74E6"/>
    <w:rsid w:val="00CB7598"/>
    <w:rsid w:val="00CB7665"/>
    <w:rsid w:val="00CB78AB"/>
    <w:rsid w:val="00CB78B9"/>
    <w:rsid w:val="00CB78CD"/>
    <w:rsid w:val="00CB7903"/>
    <w:rsid w:val="00CB7A21"/>
    <w:rsid w:val="00CB7AEB"/>
    <w:rsid w:val="00CB7B2E"/>
    <w:rsid w:val="00CB7C64"/>
    <w:rsid w:val="00CB7C87"/>
    <w:rsid w:val="00CB7D1A"/>
    <w:rsid w:val="00CBEBAD"/>
    <w:rsid w:val="00CC0006"/>
    <w:rsid w:val="00CC0039"/>
    <w:rsid w:val="00CC0185"/>
    <w:rsid w:val="00CC04FA"/>
    <w:rsid w:val="00CC0797"/>
    <w:rsid w:val="00CC088E"/>
    <w:rsid w:val="00CC089D"/>
    <w:rsid w:val="00CC0CA8"/>
    <w:rsid w:val="00CC0FC6"/>
    <w:rsid w:val="00CC10C3"/>
    <w:rsid w:val="00CC1243"/>
    <w:rsid w:val="00CC13FF"/>
    <w:rsid w:val="00CC1461"/>
    <w:rsid w:val="00CC18A9"/>
    <w:rsid w:val="00CC1916"/>
    <w:rsid w:val="00CC1946"/>
    <w:rsid w:val="00CC1948"/>
    <w:rsid w:val="00CC195F"/>
    <w:rsid w:val="00CC1DA8"/>
    <w:rsid w:val="00CC2013"/>
    <w:rsid w:val="00CC21B6"/>
    <w:rsid w:val="00CC2316"/>
    <w:rsid w:val="00CC24BF"/>
    <w:rsid w:val="00CC2505"/>
    <w:rsid w:val="00CC252A"/>
    <w:rsid w:val="00CC2853"/>
    <w:rsid w:val="00CC28A5"/>
    <w:rsid w:val="00CC2AC4"/>
    <w:rsid w:val="00CC2C5B"/>
    <w:rsid w:val="00CC2E0F"/>
    <w:rsid w:val="00CC2FCD"/>
    <w:rsid w:val="00CC3150"/>
    <w:rsid w:val="00CC321B"/>
    <w:rsid w:val="00CC3250"/>
    <w:rsid w:val="00CC38D7"/>
    <w:rsid w:val="00CC3A44"/>
    <w:rsid w:val="00CC3E96"/>
    <w:rsid w:val="00CC4081"/>
    <w:rsid w:val="00CC4247"/>
    <w:rsid w:val="00CC4258"/>
    <w:rsid w:val="00CC42D3"/>
    <w:rsid w:val="00CC464D"/>
    <w:rsid w:val="00CC4970"/>
    <w:rsid w:val="00CC4AF0"/>
    <w:rsid w:val="00CC4B0D"/>
    <w:rsid w:val="00CC4BF2"/>
    <w:rsid w:val="00CC4E9E"/>
    <w:rsid w:val="00CC5154"/>
    <w:rsid w:val="00CC534C"/>
    <w:rsid w:val="00CC548F"/>
    <w:rsid w:val="00CC56AB"/>
    <w:rsid w:val="00CC5B22"/>
    <w:rsid w:val="00CC5B79"/>
    <w:rsid w:val="00CC5C0B"/>
    <w:rsid w:val="00CC5D07"/>
    <w:rsid w:val="00CC5EAB"/>
    <w:rsid w:val="00CC5ECE"/>
    <w:rsid w:val="00CC6067"/>
    <w:rsid w:val="00CC6369"/>
    <w:rsid w:val="00CC6487"/>
    <w:rsid w:val="00CC6567"/>
    <w:rsid w:val="00CC656C"/>
    <w:rsid w:val="00CC72A8"/>
    <w:rsid w:val="00CC7443"/>
    <w:rsid w:val="00CC7929"/>
    <w:rsid w:val="00CC7C3F"/>
    <w:rsid w:val="00CC7D0D"/>
    <w:rsid w:val="00CC7F32"/>
    <w:rsid w:val="00CCF5B1"/>
    <w:rsid w:val="00CD0102"/>
    <w:rsid w:val="00CD02C6"/>
    <w:rsid w:val="00CD02F4"/>
    <w:rsid w:val="00CD0489"/>
    <w:rsid w:val="00CD04A1"/>
    <w:rsid w:val="00CD04D4"/>
    <w:rsid w:val="00CD04D7"/>
    <w:rsid w:val="00CD0641"/>
    <w:rsid w:val="00CD0689"/>
    <w:rsid w:val="00CD08D7"/>
    <w:rsid w:val="00CD0F34"/>
    <w:rsid w:val="00CD12A4"/>
    <w:rsid w:val="00CD16A6"/>
    <w:rsid w:val="00CD1787"/>
    <w:rsid w:val="00CD1881"/>
    <w:rsid w:val="00CD192B"/>
    <w:rsid w:val="00CD19C1"/>
    <w:rsid w:val="00CD1A3E"/>
    <w:rsid w:val="00CD1C88"/>
    <w:rsid w:val="00CD1E55"/>
    <w:rsid w:val="00CD1F3C"/>
    <w:rsid w:val="00CD1F9B"/>
    <w:rsid w:val="00CD1FE4"/>
    <w:rsid w:val="00CD22AC"/>
    <w:rsid w:val="00CD22E1"/>
    <w:rsid w:val="00CD2308"/>
    <w:rsid w:val="00CD2544"/>
    <w:rsid w:val="00CD26F8"/>
    <w:rsid w:val="00CD27EA"/>
    <w:rsid w:val="00CD2D52"/>
    <w:rsid w:val="00CD2EC7"/>
    <w:rsid w:val="00CD2F6B"/>
    <w:rsid w:val="00CD2FC0"/>
    <w:rsid w:val="00CD32C0"/>
    <w:rsid w:val="00CD32D2"/>
    <w:rsid w:val="00CD3650"/>
    <w:rsid w:val="00CD36FE"/>
    <w:rsid w:val="00CD3774"/>
    <w:rsid w:val="00CD386C"/>
    <w:rsid w:val="00CD39B2"/>
    <w:rsid w:val="00CD39E0"/>
    <w:rsid w:val="00CD39FB"/>
    <w:rsid w:val="00CD3A89"/>
    <w:rsid w:val="00CD3EB2"/>
    <w:rsid w:val="00CD40BF"/>
    <w:rsid w:val="00CD41C9"/>
    <w:rsid w:val="00CD426B"/>
    <w:rsid w:val="00CD4279"/>
    <w:rsid w:val="00CD45E1"/>
    <w:rsid w:val="00CD4613"/>
    <w:rsid w:val="00CD4872"/>
    <w:rsid w:val="00CD4875"/>
    <w:rsid w:val="00CD4A0B"/>
    <w:rsid w:val="00CD4BF1"/>
    <w:rsid w:val="00CD4C9C"/>
    <w:rsid w:val="00CD4D6A"/>
    <w:rsid w:val="00CD4DD1"/>
    <w:rsid w:val="00CD5A28"/>
    <w:rsid w:val="00CD5A71"/>
    <w:rsid w:val="00CD5DB4"/>
    <w:rsid w:val="00CD65A3"/>
    <w:rsid w:val="00CD65CF"/>
    <w:rsid w:val="00CD6606"/>
    <w:rsid w:val="00CD6867"/>
    <w:rsid w:val="00CD6B8D"/>
    <w:rsid w:val="00CD7117"/>
    <w:rsid w:val="00CD72F3"/>
    <w:rsid w:val="00CD740B"/>
    <w:rsid w:val="00CD7423"/>
    <w:rsid w:val="00CD7582"/>
    <w:rsid w:val="00CD7617"/>
    <w:rsid w:val="00CD7805"/>
    <w:rsid w:val="00CD7845"/>
    <w:rsid w:val="00CD79D5"/>
    <w:rsid w:val="00CD7B06"/>
    <w:rsid w:val="00CD7C37"/>
    <w:rsid w:val="00CD7CF4"/>
    <w:rsid w:val="00CE0097"/>
    <w:rsid w:val="00CE02FC"/>
    <w:rsid w:val="00CE047F"/>
    <w:rsid w:val="00CE04EB"/>
    <w:rsid w:val="00CE05CF"/>
    <w:rsid w:val="00CE05DA"/>
    <w:rsid w:val="00CE063E"/>
    <w:rsid w:val="00CE0671"/>
    <w:rsid w:val="00CE0984"/>
    <w:rsid w:val="00CE0A34"/>
    <w:rsid w:val="00CE0BD7"/>
    <w:rsid w:val="00CE1002"/>
    <w:rsid w:val="00CE1084"/>
    <w:rsid w:val="00CE10B9"/>
    <w:rsid w:val="00CE10E2"/>
    <w:rsid w:val="00CE13A2"/>
    <w:rsid w:val="00CE142B"/>
    <w:rsid w:val="00CE1512"/>
    <w:rsid w:val="00CE1675"/>
    <w:rsid w:val="00CE18B0"/>
    <w:rsid w:val="00CE18CA"/>
    <w:rsid w:val="00CE199B"/>
    <w:rsid w:val="00CE1E2A"/>
    <w:rsid w:val="00CE1F7C"/>
    <w:rsid w:val="00CE20FE"/>
    <w:rsid w:val="00CE2139"/>
    <w:rsid w:val="00CE222E"/>
    <w:rsid w:val="00CE2612"/>
    <w:rsid w:val="00CE273C"/>
    <w:rsid w:val="00CE27B0"/>
    <w:rsid w:val="00CE27DA"/>
    <w:rsid w:val="00CE285C"/>
    <w:rsid w:val="00CE28B8"/>
    <w:rsid w:val="00CE2A3C"/>
    <w:rsid w:val="00CE2A48"/>
    <w:rsid w:val="00CE2C3B"/>
    <w:rsid w:val="00CE2D86"/>
    <w:rsid w:val="00CE2DAC"/>
    <w:rsid w:val="00CE305E"/>
    <w:rsid w:val="00CE310B"/>
    <w:rsid w:val="00CE3200"/>
    <w:rsid w:val="00CE33A7"/>
    <w:rsid w:val="00CE341C"/>
    <w:rsid w:val="00CE3862"/>
    <w:rsid w:val="00CE3A76"/>
    <w:rsid w:val="00CE3B19"/>
    <w:rsid w:val="00CE3FC6"/>
    <w:rsid w:val="00CE403F"/>
    <w:rsid w:val="00CE4102"/>
    <w:rsid w:val="00CE4115"/>
    <w:rsid w:val="00CE4401"/>
    <w:rsid w:val="00CE446E"/>
    <w:rsid w:val="00CE4A3C"/>
    <w:rsid w:val="00CE4B89"/>
    <w:rsid w:val="00CE4B96"/>
    <w:rsid w:val="00CE4C83"/>
    <w:rsid w:val="00CE4CAC"/>
    <w:rsid w:val="00CE4D2E"/>
    <w:rsid w:val="00CE4D7E"/>
    <w:rsid w:val="00CE5241"/>
    <w:rsid w:val="00CE54BC"/>
    <w:rsid w:val="00CE5752"/>
    <w:rsid w:val="00CE5E54"/>
    <w:rsid w:val="00CE60D3"/>
    <w:rsid w:val="00CE649E"/>
    <w:rsid w:val="00CE6940"/>
    <w:rsid w:val="00CE6CE3"/>
    <w:rsid w:val="00CE6F22"/>
    <w:rsid w:val="00CE74CB"/>
    <w:rsid w:val="00CE7532"/>
    <w:rsid w:val="00CE7556"/>
    <w:rsid w:val="00CE7690"/>
    <w:rsid w:val="00CE76C8"/>
    <w:rsid w:val="00CE7C72"/>
    <w:rsid w:val="00CE7D60"/>
    <w:rsid w:val="00CE7D6E"/>
    <w:rsid w:val="00CE7E66"/>
    <w:rsid w:val="00CF005C"/>
    <w:rsid w:val="00CF050E"/>
    <w:rsid w:val="00CF06D5"/>
    <w:rsid w:val="00CF0987"/>
    <w:rsid w:val="00CF09DC"/>
    <w:rsid w:val="00CF0A04"/>
    <w:rsid w:val="00CF0CF5"/>
    <w:rsid w:val="00CF0E35"/>
    <w:rsid w:val="00CF0E8F"/>
    <w:rsid w:val="00CF0F11"/>
    <w:rsid w:val="00CF105C"/>
    <w:rsid w:val="00CF1283"/>
    <w:rsid w:val="00CF128D"/>
    <w:rsid w:val="00CF13C2"/>
    <w:rsid w:val="00CF145F"/>
    <w:rsid w:val="00CF16F4"/>
    <w:rsid w:val="00CF1785"/>
    <w:rsid w:val="00CF1907"/>
    <w:rsid w:val="00CF1A2E"/>
    <w:rsid w:val="00CF1B72"/>
    <w:rsid w:val="00CF1BB0"/>
    <w:rsid w:val="00CF1ED2"/>
    <w:rsid w:val="00CF1F72"/>
    <w:rsid w:val="00CF2192"/>
    <w:rsid w:val="00CF21D8"/>
    <w:rsid w:val="00CF21F9"/>
    <w:rsid w:val="00CF2316"/>
    <w:rsid w:val="00CF23CE"/>
    <w:rsid w:val="00CF253E"/>
    <w:rsid w:val="00CF254C"/>
    <w:rsid w:val="00CF2CB6"/>
    <w:rsid w:val="00CF30E8"/>
    <w:rsid w:val="00CF32F4"/>
    <w:rsid w:val="00CF358B"/>
    <w:rsid w:val="00CF35E9"/>
    <w:rsid w:val="00CF3690"/>
    <w:rsid w:val="00CF3842"/>
    <w:rsid w:val="00CF39FE"/>
    <w:rsid w:val="00CF3CE1"/>
    <w:rsid w:val="00CF3E8F"/>
    <w:rsid w:val="00CF3F1F"/>
    <w:rsid w:val="00CF4111"/>
    <w:rsid w:val="00CF41FA"/>
    <w:rsid w:val="00CF434A"/>
    <w:rsid w:val="00CF4946"/>
    <w:rsid w:val="00CF4955"/>
    <w:rsid w:val="00CF49AD"/>
    <w:rsid w:val="00CF4ACB"/>
    <w:rsid w:val="00CF4B92"/>
    <w:rsid w:val="00CF4F29"/>
    <w:rsid w:val="00CF4F5E"/>
    <w:rsid w:val="00CF5119"/>
    <w:rsid w:val="00CF535B"/>
    <w:rsid w:val="00CF5535"/>
    <w:rsid w:val="00CF5574"/>
    <w:rsid w:val="00CF567D"/>
    <w:rsid w:val="00CF56C5"/>
    <w:rsid w:val="00CF58DB"/>
    <w:rsid w:val="00CF5BEB"/>
    <w:rsid w:val="00CF5E13"/>
    <w:rsid w:val="00CF61AE"/>
    <w:rsid w:val="00CF688D"/>
    <w:rsid w:val="00CF68BD"/>
    <w:rsid w:val="00CF6A29"/>
    <w:rsid w:val="00CF6B0C"/>
    <w:rsid w:val="00CF6D07"/>
    <w:rsid w:val="00CF6D8B"/>
    <w:rsid w:val="00CF6DBE"/>
    <w:rsid w:val="00CF6E47"/>
    <w:rsid w:val="00CF7102"/>
    <w:rsid w:val="00CF7182"/>
    <w:rsid w:val="00CF7214"/>
    <w:rsid w:val="00CF74C7"/>
    <w:rsid w:val="00CF7515"/>
    <w:rsid w:val="00CF75AA"/>
    <w:rsid w:val="00CF75D1"/>
    <w:rsid w:val="00CF7872"/>
    <w:rsid w:val="00CF7B53"/>
    <w:rsid w:val="00CF7E03"/>
    <w:rsid w:val="00CFE82B"/>
    <w:rsid w:val="00D0003E"/>
    <w:rsid w:val="00D00241"/>
    <w:rsid w:val="00D005CB"/>
    <w:rsid w:val="00D007D0"/>
    <w:rsid w:val="00D0091C"/>
    <w:rsid w:val="00D0099D"/>
    <w:rsid w:val="00D00CFF"/>
    <w:rsid w:val="00D00D8B"/>
    <w:rsid w:val="00D00F77"/>
    <w:rsid w:val="00D0117D"/>
    <w:rsid w:val="00D011E1"/>
    <w:rsid w:val="00D01282"/>
    <w:rsid w:val="00D01352"/>
    <w:rsid w:val="00D01752"/>
    <w:rsid w:val="00D017A3"/>
    <w:rsid w:val="00D01B66"/>
    <w:rsid w:val="00D01C99"/>
    <w:rsid w:val="00D01C9D"/>
    <w:rsid w:val="00D01E8A"/>
    <w:rsid w:val="00D01F7F"/>
    <w:rsid w:val="00D020FB"/>
    <w:rsid w:val="00D02228"/>
    <w:rsid w:val="00D023A7"/>
    <w:rsid w:val="00D023FD"/>
    <w:rsid w:val="00D02570"/>
    <w:rsid w:val="00D02797"/>
    <w:rsid w:val="00D02B6C"/>
    <w:rsid w:val="00D02B9B"/>
    <w:rsid w:val="00D02D45"/>
    <w:rsid w:val="00D02E91"/>
    <w:rsid w:val="00D02EE6"/>
    <w:rsid w:val="00D03018"/>
    <w:rsid w:val="00D03279"/>
    <w:rsid w:val="00D03339"/>
    <w:rsid w:val="00D03751"/>
    <w:rsid w:val="00D037D7"/>
    <w:rsid w:val="00D03829"/>
    <w:rsid w:val="00D03E4F"/>
    <w:rsid w:val="00D040CF"/>
    <w:rsid w:val="00D040DA"/>
    <w:rsid w:val="00D0414A"/>
    <w:rsid w:val="00D04289"/>
    <w:rsid w:val="00D04417"/>
    <w:rsid w:val="00D0449A"/>
    <w:rsid w:val="00D04671"/>
    <w:rsid w:val="00D0470C"/>
    <w:rsid w:val="00D04B90"/>
    <w:rsid w:val="00D04C8A"/>
    <w:rsid w:val="00D04CF7"/>
    <w:rsid w:val="00D04E3F"/>
    <w:rsid w:val="00D0505D"/>
    <w:rsid w:val="00D0507A"/>
    <w:rsid w:val="00D05164"/>
    <w:rsid w:val="00D051D9"/>
    <w:rsid w:val="00D05234"/>
    <w:rsid w:val="00D0534F"/>
    <w:rsid w:val="00D0539C"/>
    <w:rsid w:val="00D05408"/>
    <w:rsid w:val="00D054F7"/>
    <w:rsid w:val="00D0552F"/>
    <w:rsid w:val="00D05539"/>
    <w:rsid w:val="00D056DB"/>
    <w:rsid w:val="00D0579F"/>
    <w:rsid w:val="00D05870"/>
    <w:rsid w:val="00D059DB"/>
    <w:rsid w:val="00D05A7D"/>
    <w:rsid w:val="00D05C3C"/>
    <w:rsid w:val="00D05D07"/>
    <w:rsid w:val="00D061E1"/>
    <w:rsid w:val="00D0620F"/>
    <w:rsid w:val="00D06455"/>
    <w:rsid w:val="00D06893"/>
    <w:rsid w:val="00D0689B"/>
    <w:rsid w:val="00D06AAF"/>
    <w:rsid w:val="00D06B5A"/>
    <w:rsid w:val="00D06B76"/>
    <w:rsid w:val="00D06E8B"/>
    <w:rsid w:val="00D06E8D"/>
    <w:rsid w:val="00D07158"/>
    <w:rsid w:val="00D07467"/>
    <w:rsid w:val="00D078C0"/>
    <w:rsid w:val="00D07AF8"/>
    <w:rsid w:val="00D07CF2"/>
    <w:rsid w:val="00D07F3F"/>
    <w:rsid w:val="00D07F4B"/>
    <w:rsid w:val="00D07F9B"/>
    <w:rsid w:val="00D100B3"/>
    <w:rsid w:val="00D102EF"/>
    <w:rsid w:val="00D102F0"/>
    <w:rsid w:val="00D105C8"/>
    <w:rsid w:val="00D108F5"/>
    <w:rsid w:val="00D10BCC"/>
    <w:rsid w:val="00D10D85"/>
    <w:rsid w:val="00D10DAE"/>
    <w:rsid w:val="00D11206"/>
    <w:rsid w:val="00D1125E"/>
    <w:rsid w:val="00D112D8"/>
    <w:rsid w:val="00D11434"/>
    <w:rsid w:val="00D11A61"/>
    <w:rsid w:val="00D11AA3"/>
    <w:rsid w:val="00D1209B"/>
    <w:rsid w:val="00D121BE"/>
    <w:rsid w:val="00D121E4"/>
    <w:rsid w:val="00D122C4"/>
    <w:rsid w:val="00D122C6"/>
    <w:rsid w:val="00D12324"/>
    <w:rsid w:val="00D12470"/>
    <w:rsid w:val="00D124A3"/>
    <w:rsid w:val="00D1258D"/>
    <w:rsid w:val="00D12638"/>
    <w:rsid w:val="00D1263C"/>
    <w:rsid w:val="00D12770"/>
    <w:rsid w:val="00D127CA"/>
    <w:rsid w:val="00D12858"/>
    <w:rsid w:val="00D12863"/>
    <w:rsid w:val="00D12B6F"/>
    <w:rsid w:val="00D12F08"/>
    <w:rsid w:val="00D12F36"/>
    <w:rsid w:val="00D13219"/>
    <w:rsid w:val="00D13397"/>
    <w:rsid w:val="00D13449"/>
    <w:rsid w:val="00D13454"/>
    <w:rsid w:val="00D135DB"/>
    <w:rsid w:val="00D13669"/>
    <w:rsid w:val="00D136EE"/>
    <w:rsid w:val="00D13781"/>
    <w:rsid w:val="00D13855"/>
    <w:rsid w:val="00D13BED"/>
    <w:rsid w:val="00D13CBF"/>
    <w:rsid w:val="00D1419D"/>
    <w:rsid w:val="00D1429B"/>
    <w:rsid w:val="00D14477"/>
    <w:rsid w:val="00D14754"/>
    <w:rsid w:val="00D14828"/>
    <w:rsid w:val="00D1483B"/>
    <w:rsid w:val="00D14F3F"/>
    <w:rsid w:val="00D150A4"/>
    <w:rsid w:val="00D15150"/>
    <w:rsid w:val="00D15439"/>
    <w:rsid w:val="00D1552F"/>
    <w:rsid w:val="00D15540"/>
    <w:rsid w:val="00D158B6"/>
    <w:rsid w:val="00D15A8E"/>
    <w:rsid w:val="00D15C94"/>
    <w:rsid w:val="00D15FD5"/>
    <w:rsid w:val="00D15FD6"/>
    <w:rsid w:val="00D161B4"/>
    <w:rsid w:val="00D163CA"/>
    <w:rsid w:val="00D16528"/>
    <w:rsid w:val="00D168B4"/>
    <w:rsid w:val="00D170F1"/>
    <w:rsid w:val="00D17168"/>
    <w:rsid w:val="00D1724F"/>
    <w:rsid w:val="00D17327"/>
    <w:rsid w:val="00D17350"/>
    <w:rsid w:val="00D173A4"/>
    <w:rsid w:val="00D17440"/>
    <w:rsid w:val="00D175A6"/>
    <w:rsid w:val="00D17C36"/>
    <w:rsid w:val="00D17D08"/>
    <w:rsid w:val="00D20289"/>
    <w:rsid w:val="00D20721"/>
    <w:rsid w:val="00D20B9C"/>
    <w:rsid w:val="00D20BC2"/>
    <w:rsid w:val="00D20BD9"/>
    <w:rsid w:val="00D20CBE"/>
    <w:rsid w:val="00D20E59"/>
    <w:rsid w:val="00D21138"/>
    <w:rsid w:val="00D212B5"/>
    <w:rsid w:val="00D2141E"/>
    <w:rsid w:val="00D2143A"/>
    <w:rsid w:val="00D21464"/>
    <w:rsid w:val="00D21478"/>
    <w:rsid w:val="00D2170F"/>
    <w:rsid w:val="00D219BB"/>
    <w:rsid w:val="00D21AE9"/>
    <w:rsid w:val="00D21B00"/>
    <w:rsid w:val="00D21CD2"/>
    <w:rsid w:val="00D22101"/>
    <w:rsid w:val="00D2210B"/>
    <w:rsid w:val="00D22753"/>
    <w:rsid w:val="00D22776"/>
    <w:rsid w:val="00D227A1"/>
    <w:rsid w:val="00D22C60"/>
    <w:rsid w:val="00D22CB7"/>
    <w:rsid w:val="00D22D0C"/>
    <w:rsid w:val="00D23089"/>
    <w:rsid w:val="00D23092"/>
    <w:rsid w:val="00D2317A"/>
    <w:rsid w:val="00D231CA"/>
    <w:rsid w:val="00D2332C"/>
    <w:rsid w:val="00D233D5"/>
    <w:rsid w:val="00D23B8F"/>
    <w:rsid w:val="00D23BC4"/>
    <w:rsid w:val="00D23E04"/>
    <w:rsid w:val="00D23EDA"/>
    <w:rsid w:val="00D2414B"/>
    <w:rsid w:val="00D244A1"/>
    <w:rsid w:val="00D245BB"/>
    <w:rsid w:val="00D24B8E"/>
    <w:rsid w:val="00D24CCC"/>
    <w:rsid w:val="00D24D05"/>
    <w:rsid w:val="00D24DA2"/>
    <w:rsid w:val="00D24DE4"/>
    <w:rsid w:val="00D24F2C"/>
    <w:rsid w:val="00D24F30"/>
    <w:rsid w:val="00D24F75"/>
    <w:rsid w:val="00D250A6"/>
    <w:rsid w:val="00D250F2"/>
    <w:rsid w:val="00D251B7"/>
    <w:rsid w:val="00D258F4"/>
    <w:rsid w:val="00D25B3C"/>
    <w:rsid w:val="00D25FA4"/>
    <w:rsid w:val="00D260F4"/>
    <w:rsid w:val="00D2610E"/>
    <w:rsid w:val="00D261C0"/>
    <w:rsid w:val="00D271F7"/>
    <w:rsid w:val="00D27348"/>
    <w:rsid w:val="00D273D8"/>
    <w:rsid w:val="00D2780D"/>
    <w:rsid w:val="00D27A94"/>
    <w:rsid w:val="00D27AD0"/>
    <w:rsid w:val="00D27EB6"/>
    <w:rsid w:val="00D30042"/>
    <w:rsid w:val="00D301B7"/>
    <w:rsid w:val="00D3028A"/>
    <w:rsid w:val="00D30395"/>
    <w:rsid w:val="00D30510"/>
    <w:rsid w:val="00D30652"/>
    <w:rsid w:val="00D307DE"/>
    <w:rsid w:val="00D30A34"/>
    <w:rsid w:val="00D30E51"/>
    <w:rsid w:val="00D30ECF"/>
    <w:rsid w:val="00D30ED2"/>
    <w:rsid w:val="00D30F7C"/>
    <w:rsid w:val="00D31342"/>
    <w:rsid w:val="00D313D8"/>
    <w:rsid w:val="00D315F5"/>
    <w:rsid w:val="00D31742"/>
    <w:rsid w:val="00D3193E"/>
    <w:rsid w:val="00D31B32"/>
    <w:rsid w:val="00D31F1F"/>
    <w:rsid w:val="00D3207E"/>
    <w:rsid w:val="00D3228E"/>
    <w:rsid w:val="00D32477"/>
    <w:rsid w:val="00D325EF"/>
    <w:rsid w:val="00D326F5"/>
    <w:rsid w:val="00D32801"/>
    <w:rsid w:val="00D32AC8"/>
    <w:rsid w:val="00D32C67"/>
    <w:rsid w:val="00D32DA4"/>
    <w:rsid w:val="00D3316A"/>
    <w:rsid w:val="00D33550"/>
    <w:rsid w:val="00D33684"/>
    <w:rsid w:val="00D337C7"/>
    <w:rsid w:val="00D33984"/>
    <w:rsid w:val="00D339BA"/>
    <w:rsid w:val="00D339DC"/>
    <w:rsid w:val="00D33ACD"/>
    <w:rsid w:val="00D33D76"/>
    <w:rsid w:val="00D33F73"/>
    <w:rsid w:val="00D33FB5"/>
    <w:rsid w:val="00D34235"/>
    <w:rsid w:val="00D34239"/>
    <w:rsid w:val="00D342AA"/>
    <w:rsid w:val="00D343D6"/>
    <w:rsid w:val="00D3483A"/>
    <w:rsid w:val="00D34912"/>
    <w:rsid w:val="00D349B6"/>
    <w:rsid w:val="00D34C8B"/>
    <w:rsid w:val="00D34C95"/>
    <w:rsid w:val="00D34D2A"/>
    <w:rsid w:val="00D34D5A"/>
    <w:rsid w:val="00D34F4E"/>
    <w:rsid w:val="00D34FD2"/>
    <w:rsid w:val="00D351AD"/>
    <w:rsid w:val="00D3530F"/>
    <w:rsid w:val="00D354E2"/>
    <w:rsid w:val="00D356F4"/>
    <w:rsid w:val="00D358F4"/>
    <w:rsid w:val="00D35A03"/>
    <w:rsid w:val="00D35A3D"/>
    <w:rsid w:val="00D35AAE"/>
    <w:rsid w:val="00D35AB6"/>
    <w:rsid w:val="00D35B79"/>
    <w:rsid w:val="00D35DED"/>
    <w:rsid w:val="00D35F29"/>
    <w:rsid w:val="00D36145"/>
    <w:rsid w:val="00D36192"/>
    <w:rsid w:val="00D36196"/>
    <w:rsid w:val="00D363EC"/>
    <w:rsid w:val="00D36588"/>
    <w:rsid w:val="00D365D2"/>
    <w:rsid w:val="00D365E0"/>
    <w:rsid w:val="00D36625"/>
    <w:rsid w:val="00D36647"/>
    <w:rsid w:val="00D36776"/>
    <w:rsid w:val="00D36869"/>
    <w:rsid w:val="00D369AE"/>
    <w:rsid w:val="00D36A76"/>
    <w:rsid w:val="00D36D85"/>
    <w:rsid w:val="00D371B0"/>
    <w:rsid w:val="00D3723C"/>
    <w:rsid w:val="00D3746F"/>
    <w:rsid w:val="00D37614"/>
    <w:rsid w:val="00D376C1"/>
    <w:rsid w:val="00D376C7"/>
    <w:rsid w:val="00D376E8"/>
    <w:rsid w:val="00D378AE"/>
    <w:rsid w:val="00D37C4D"/>
    <w:rsid w:val="00D37C5A"/>
    <w:rsid w:val="00D39440"/>
    <w:rsid w:val="00D4034F"/>
    <w:rsid w:val="00D403B6"/>
    <w:rsid w:val="00D403D7"/>
    <w:rsid w:val="00D407DD"/>
    <w:rsid w:val="00D4087B"/>
    <w:rsid w:val="00D408D9"/>
    <w:rsid w:val="00D40BB1"/>
    <w:rsid w:val="00D40D61"/>
    <w:rsid w:val="00D4112B"/>
    <w:rsid w:val="00D411FB"/>
    <w:rsid w:val="00D41361"/>
    <w:rsid w:val="00D415BD"/>
    <w:rsid w:val="00D41679"/>
    <w:rsid w:val="00D4194A"/>
    <w:rsid w:val="00D41990"/>
    <w:rsid w:val="00D41C99"/>
    <w:rsid w:val="00D41D9E"/>
    <w:rsid w:val="00D41DD9"/>
    <w:rsid w:val="00D41F6D"/>
    <w:rsid w:val="00D4204D"/>
    <w:rsid w:val="00D42394"/>
    <w:rsid w:val="00D423DD"/>
    <w:rsid w:val="00D4250E"/>
    <w:rsid w:val="00D4252D"/>
    <w:rsid w:val="00D4266E"/>
    <w:rsid w:val="00D42729"/>
    <w:rsid w:val="00D427AD"/>
    <w:rsid w:val="00D4283E"/>
    <w:rsid w:val="00D4288E"/>
    <w:rsid w:val="00D42AB8"/>
    <w:rsid w:val="00D42B29"/>
    <w:rsid w:val="00D42B37"/>
    <w:rsid w:val="00D42CC6"/>
    <w:rsid w:val="00D42E33"/>
    <w:rsid w:val="00D42E47"/>
    <w:rsid w:val="00D42E65"/>
    <w:rsid w:val="00D42E6F"/>
    <w:rsid w:val="00D431B7"/>
    <w:rsid w:val="00D432B7"/>
    <w:rsid w:val="00D4354F"/>
    <w:rsid w:val="00D435AC"/>
    <w:rsid w:val="00D4375F"/>
    <w:rsid w:val="00D4381A"/>
    <w:rsid w:val="00D43A9B"/>
    <w:rsid w:val="00D43AB7"/>
    <w:rsid w:val="00D43BED"/>
    <w:rsid w:val="00D43E31"/>
    <w:rsid w:val="00D43E3E"/>
    <w:rsid w:val="00D43E85"/>
    <w:rsid w:val="00D443E6"/>
    <w:rsid w:val="00D44411"/>
    <w:rsid w:val="00D44636"/>
    <w:rsid w:val="00D447B6"/>
    <w:rsid w:val="00D4493E"/>
    <w:rsid w:val="00D44961"/>
    <w:rsid w:val="00D449FF"/>
    <w:rsid w:val="00D44A9A"/>
    <w:rsid w:val="00D44F1A"/>
    <w:rsid w:val="00D44F60"/>
    <w:rsid w:val="00D450BA"/>
    <w:rsid w:val="00D45467"/>
    <w:rsid w:val="00D45813"/>
    <w:rsid w:val="00D4593C"/>
    <w:rsid w:val="00D459E6"/>
    <w:rsid w:val="00D459F2"/>
    <w:rsid w:val="00D45DFF"/>
    <w:rsid w:val="00D45E39"/>
    <w:rsid w:val="00D45E96"/>
    <w:rsid w:val="00D45FC5"/>
    <w:rsid w:val="00D4614A"/>
    <w:rsid w:val="00D462CC"/>
    <w:rsid w:val="00D462FC"/>
    <w:rsid w:val="00D463DC"/>
    <w:rsid w:val="00D46404"/>
    <w:rsid w:val="00D46BE0"/>
    <w:rsid w:val="00D46CD0"/>
    <w:rsid w:val="00D46DF3"/>
    <w:rsid w:val="00D46E0F"/>
    <w:rsid w:val="00D46ED9"/>
    <w:rsid w:val="00D46F53"/>
    <w:rsid w:val="00D4705D"/>
    <w:rsid w:val="00D47078"/>
    <w:rsid w:val="00D470EC"/>
    <w:rsid w:val="00D4729B"/>
    <w:rsid w:val="00D4737C"/>
    <w:rsid w:val="00D473B9"/>
    <w:rsid w:val="00D47431"/>
    <w:rsid w:val="00D4761E"/>
    <w:rsid w:val="00D4775B"/>
    <w:rsid w:val="00D4777C"/>
    <w:rsid w:val="00D4791C"/>
    <w:rsid w:val="00D47B5F"/>
    <w:rsid w:val="00D47B63"/>
    <w:rsid w:val="00D47C2D"/>
    <w:rsid w:val="00D47C7C"/>
    <w:rsid w:val="00D47DBC"/>
    <w:rsid w:val="00D47ED5"/>
    <w:rsid w:val="00D5007E"/>
    <w:rsid w:val="00D50204"/>
    <w:rsid w:val="00D50877"/>
    <w:rsid w:val="00D50A79"/>
    <w:rsid w:val="00D50B3E"/>
    <w:rsid w:val="00D50BC8"/>
    <w:rsid w:val="00D50C48"/>
    <w:rsid w:val="00D51142"/>
    <w:rsid w:val="00D511D9"/>
    <w:rsid w:val="00D511FF"/>
    <w:rsid w:val="00D513FB"/>
    <w:rsid w:val="00D5145E"/>
    <w:rsid w:val="00D51C09"/>
    <w:rsid w:val="00D51CEA"/>
    <w:rsid w:val="00D51E48"/>
    <w:rsid w:val="00D520E3"/>
    <w:rsid w:val="00D525F2"/>
    <w:rsid w:val="00D5260B"/>
    <w:rsid w:val="00D52791"/>
    <w:rsid w:val="00D528D9"/>
    <w:rsid w:val="00D52962"/>
    <w:rsid w:val="00D52AB6"/>
    <w:rsid w:val="00D52D31"/>
    <w:rsid w:val="00D52ECD"/>
    <w:rsid w:val="00D530ED"/>
    <w:rsid w:val="00D5311F"/>
    <w:rsid w:val="00D535F6"/>
    <w:rsid w:val="00D53684"/>
    <w:rsid w:val="00D53E23"/>
    <w:rsid w:val="00D53FDF"/>
    <w:rsid w:val="00D544FD"/>
    <w:rsid w:val="00D5470D"/>
    <w:rsid w:val="00D54791"/>
    <w:rsid w:val="00D5479A"/>
    <w:rsid w:val="00D547E9"/>
    <w:rsid w:val="00D54804"/>
    <w:rsid w:val="00D54A45"/>
    <w:rsid w:val="00D54D84"/>
    <w:rsid w:val="00D54E2F"/>
    <w:rsid w:val="00D54E46"/>
    <w:rsid w:val="00D54E57"/>
    <w:rsid w:val="00D54EA5"/>
    <w:rsid w:val="00D54EA6"/>
    <w:rsid w:val="00D55046"/>
    <w:rsid w:val="00D5514C"/>
    <w:rsid w:val="00D5515C"/>
    <w:rsid w:val="00D551AA"/>
    <w:rsid w:val="00D55309"/>
    <w:rsid w:val="00D553E9"/>
    <w:rsid w:val="00D555D7"/>
    <w:rsid w:val="00D5562C"/>
    <w:rsid w:val="00D556E6"/>
    <w:rsid w:val="00D557CC"/>
    <w:rsid w:val="00D558B9"/>
    <w:rsid w:val="00D558C1"/>
    <w:rsid w:val="00D55AEA"/>
    <w:rsid w:val="00D55BDA"/>
    <w:rsid w:val="00D55CF1"/>
    <w:rsid w:val="00D55D0F"/>
    <w:rsid w:val="00D55EDF"/>
    <w:rsid w:val="00D55FB3"/>
    <w:rsid w:val="00D566B2"/>
    <w:rsid w:val="00D5671C"/>
    <w:rsid w:val="00D56C2A"/>
    <w:rsid w:val="00D56DFA"/>
    <w:rsid w:val="00D57055"/>
    <w:rsid w:val="00D57269"/>
    <w:rsid w:val="00D57309"/>
    <w:rsid w:val="00D5733B"/>
    <w:rsid w:val="00D573A0"/>
    <w:rsid w:val="00D574BE"/>
    <w:rsid w:val="00D57C4B"/>
    <w:rsid w:val="00D57CEF"/>
    <w:rsid w:val="00D57E12"/>
    <w:rsid w:val="00D57E73"/>
    <w:rsid w:val="00D5A853"/>
    <w:rsid w:val="00D6004E"/>
    <w:rsid w:val="00D600DB"/>
    <w:rsid w:val="00D6034D"/>
    <w:rsid w:val="00D606A7"/>
    <w:rsid w:val="00D606D9"/>
    <w:rsid w:val="00D60715"/>
    <w:rsid w:val="00D6075E"/>
    <w:rsid w:val="00D60846"/>
    <w:rsid w:val="00D6086E"/>
    <w:rsid w:val="00D609F7"/>
    <w:rsid w:val="00D60BC8"/>
    <w:rsid w:val="00D60C0C"/>
    <w:rsid w:val="00D60CBF"/>
    <w:rsid w:val="00D60CF2"/>
    <w:rsid w:val="00D6137C"/>
    <w:rsid w:val="00D61472"/>
    <w:rsid w:val="00D614DF"/>
    <w:rsid w:val="00D61A55"/>
    <w:rsid w:val="00D61CA1"/>
    <w:rsid w:val="00D61D10"/>
    <w:rsid w:val="00D61DF8"/>
    <w:rsid w:val="00D624FC"/>
    <w:rsid w:val="00D625CA"/>
    <w:rsid w:val="00D626A4"/>
    <w:rsid w:val="00D62AA1"/>
    <w:rsid w:val="00D62B97"/>
    <w:rsid w:val="00D62E98"/>
    <w:rsid w:val="00D62FAE"/>
    <w:rsid w:val="00D62FCA"/>
    <w:rsid w:val="00D630A7"/>
    <w:rsid w:val="00D63124"/>
    <w:rsid w:val="00D6316A"/>
    <w:rsid w:val="00D636CC"/>
    <w:rsid w:val="00D637EF"/>
    <w:rsid w:val="00D63A10"/>
    <w:rsid w:val="00D63AAF"/>
    <w:rsid w:val="00D63C38"/>
    <w:rsid w:val="00D63C5B"/>
    <w:rsid w:val="00D63C72"/>
    <w:rsid w:val="00D63FA3"/>
    <w:rsid w:val="00D640A5"/>
    <w:rsid w:val="00D6414D"/>
    <w:rsid w:val="00D64187"/>
    <w:rsid w:val="00D6478F"/>
    <w:rsid w:val="00D64841"/>
    <w:rsid w:val="00D64AD1"/>
    <w:rsid w:val="00D64CDD"/>
    <w:rsid w:val="00D64D21"/>
    <w:rsid w:val="00D65084"/>
    <w:rsid w:val="00D6513F"/>
    <w:rsid w:val="00D6520F"/>
    <w:rsid w:val="00D65399"/>
    <w:rsid w:val="00D653D8"/>
    <w:rsid w:val="00D6550B"/>
    <w:rsid w:val="00D65576"/>
    <w:rsid w:val="00D655BF"/>
    <w:rsid w:val="00D65836"/>
    <w:rsid w:val="00D65D7F"/>
    <w:rsid w:val="00D65E11"/>
    <w:rsid w:val="00D66002"/>
    <w:rsid w:val="00D66146"/>
    <w:rsid w:val="00D661A0"/>
    <w:rsid w:val="00D66235"/>
    <w:rsid w:val="00D66284"/>
    <w:rsid w:val="00D662AB"/>
    <w:rsid w:val="00D662CD"/>
    <w:rsid w:val="00D6635F"/>
    <w:rsid w:val="00D6656F"/>
    <w:rsid w:val="00D66A14"/>
    <w:rsid w:val="00D66A1A"/>
    <w:rsid w:val="00D66C21"/>
    <w:rsid w:val="00D670CB"/>
    <w:rsid w:val="00D670CE"/>
    <w:rsid w:val="00D67359"/>
    <w:rsid w:val="00D673C1"/>
    <w:rsid w:val="00D6740E"/>
    <w:rsid w:val="00D675E5"/>
    <w:rsid w:val="00D67609"/>
    <w:rsid w:val="00D67780"/>
    <w:rsid w:val="00D67819"/>
    <w:rsid w:val="00D67A6B"/>
    <w:rsid w:val="00D6C54C"/>
    <w:rsid w:val="00D703D5"/>
    <w:rsid w:val="00D70414"/>
    <w:rsid w:val="00D705CE"/>
    <w:rsid w:val="00D7078B"/>
    <w:rsid w:val="00D70967"/>
    <w:rsid w:val="00D70A69"/>
    <w:rsid w:val="00D70C75"/>
    <w:rsid w:val="00D70D13"/>
    <w:rsid w:val="00D70D67"/>
    <w:rsid w:val="00D70EAD"/>
    <w:rsid w:val="00D70FB3"/>
    <w:rsid w:val="00D7104A"/>
    <w:rsid w:val="00D71072"/>
    <w:rsid w:val="00D7110F"/>
    <w:rsid w:val="00D7115F"/>
    <w:rsid w:val="00D7119C"/>
    <w:rsid w:val="00D71219"/>
    <w:rsid w:val="00D7144E"/>
    <w:rsid w:val="00D714A1"/>
    <w:rsid w:val="00D714FA"/>
    <w:rsid w:val="00D7151D"/>
    <w:rsid w:val="00D7155E"/>
    <w:rsid w:val="00D7174F"/>
    <w:rsid w:val="00D71780"/>
    <w:rsid w:val="00D71880"/>
    <w:rsid w:val="00D71A60"/>
    <w:rsid w:val="00D71A62"/>
    <w:rsid w:val="00D71D1D"/>
    <w:rsid w:val="00D71F7D"/>
    <w:rsid w:val="00D72085"/>
    <w:rsid w:val="00D72448"/>
    <w:rsid w:val="00D72495"/>
    <w:rsid w:val="00D72932"/>
    <w:rsid w:val="00D72942"/>
    <w:rsid w:val="00D72C76"/>
    <w:rsid w:val="00D72CFE"/>
    <w:rsid w:val="00D72D2C"/>
    <w:rsid w:val="00D72E1D"/>
    <w:rsid w:val="00D73193"/>
    <w:rsid w:val="00D731BA"/>
    <w:rsid w:val="00D73270"/>
    <w:rsid w:val="00D73337"/>
    <w:rsid w:val="00D735BB"/>
    <w:rsid w:val="00D737D7"/>
    <w:rsid w:val="00D73815"/>
    <w:rsid w:val="00D73A62"/>
    <w:rsid w:val="00D73D92"/>
    <w:rsid w:val="00D73FCB"/>
    <w:rsid w:val="00D7417E"/>
    <w:rsid w:val="00D74190"/>
    <w:rsid w:val="00D742D6"/>
    <w:rsid w:val="00D743BD"/>
    <w:rsid w:val="00D74411"/>
    <w:rsid w:val="00D74432"/>
    <w:rsid w:val="00D74447"/>
    <w:rsid w:val="00D74A01"/>
    <w:rsid w:val="00D74B65"/>
    <w:rsid w:val="00D74DAC"/>
    <w:rsid w:val="00D74F9B"/>
    <w:rsid w:val="00D74FB8"/>
    <w:rsid w:val="00D75004"/>
    <w:rsid w:val="00D75046"/>
    <w:rsid w:val="00D7507F"/>
    <w:rsid w:val="00D750A9"/>
    <w:rsid w:val="00D758C7"/>
    <w:rsid w:val="00D75A00"/>
    <w:rsid w:val="00D75ADF"/>
    <w:rsid w:val="00D75B74"/>
    <w:rsid w:val="00D75BB7"/>
    <w:rsid w:val="00D75BE8"/>
    <w:rsid w:val="00D75C01"/>
    <w:rsid w:val="00D75CF7"/>
    <w:rsid w:val="00D75F6F"/>
    <w:rsid w:val="00D75FEB"/>
    <w:rsid w:val="00D761A6"/>
    <w:rsid w:val="00D762B6"/>
    <w:rsid w:val="00D76552"/>
    <w:rsid w:val="00D76633"/>
    <w:rsid w:val="00D766FE"/>
    <w:rsid w:val="00D76A04"/>
    <w:rsid w:val="00D76E83"/>
    <w:rsid w:val="00D76F59"/>
    <w:rsid w:val="00D773BA"/>
    <w:rsid w:val="00D776EE"/>
    <w:rsid w:val="00D776F7"/>
    <w:rsid w:val="00D776FD"/>
    <w:rsid w:val="00D776FE"/>
    <w:rsid w:val="00D77789"/>
    <w:rsid w:val="00D77A22"/>
    <w:rsid w:val="00D77AB8"/>
    <w:rsid w:val="00D77F9B"/>
    <w:rsid w:val="00D77FA2"/>
    <w:rsid w:val="00D77FB1"/>
    <w:rsid w:val="00D80257"/>
    <w:rsid w:val="00D803CA"/>
    <w:rsid w:val="00D803EE"/>
    <w:rsid w:val="00D80430"/>
    <w:rsid w:val="00D804EA"/>
    <w:rsid w:val="00D806B0"/>
    <w:rsid w:val="00D806F1"/>
    <w:rsid w:val="00D80730"/>
    <w:rsid w:val="00D807AA"/>
    <w:rsid w:val="00D807B3"/>
    <w:rsid w:val="00D80814"/>
    <w:rsid w:val="00D808B2"/>
    <w:rsid w:val="00D808BC"/>
    <w:rsid w:val="00D8096A"/>
    <w:rsid w:val="00D80A08"/>
    <w:rsid w:val="00D80A55"/>
    <w:rsid w:val="00D80C87"/>
    <w:rsid w:val="00D80D56"/>
    <w:rsid w:val="00D80DB7"/>
    <w:rsid w:val="00D8116D"/>
    <w:rsid w:val="00D81567"/>
    <w:rsid w:val="00D815FF"/>
    <w:rsid w:val="00D81769"/>
    <w:rsid w:val="00D81897"/>
    <w:rsid w:val="00D81955"/>
    <w:rsid w:val="00D81A55"/>
    <w:rsid w:val="00D81B2A"/>
    <w:rsid w:val="00D81C8D"/>
    <w:rsid w:val="00D81E53"/>
    <w:rsid w:val="00D8205E"/>
    <w:rsid w:val="00D82232"/>
    <w:rsid w:val="00D827AE"/>
    <w:rsid w:val="00D82901"/>
    <w:rsid w:val="00D82C9E"/>
    <w:rsid w:val="00D8312B"/>
    <w:rsid w:val="00D8316C"/>
    <w:rsid w:val="00D83269"/>
    <w:rsid w:val="00D834E0"/>
    <w:rsid w:val="00D83590"/>
    <w:rsid w:val="00D836A2"/>
    <w:rsid w:val="00D8394C"/>
    <w:rsid w:val="00D83961"/>
    <w:rsid w:val="00D83C21"/>
    <w:rsid w:val="00D83F78"/>
    <w:rsid w:val="00D841D3"/>
    <w:rsid w:val="00D843F3"/>
    <w:rsid w:val="00D8441F"/>
    <w:rsid w:val="00D844AF"/>
    <w:rsid w:val="00D84552"/>
    <w:rsid w:val="00D84738"/>
    <w:rsid w:val="00D84879"/>
    <w:rsid w:val="00D84AD8"/>
    <w:rsid w:val="00D84FF6"/>
    <w:rsid w:val="00D85108"/>
    <w:rsid w:val="00D85112"/>
    <w:rsid w:val="00D8522F"/>
    <w:rsid w:val="00D853C7"/>
    <w:rsid w:val="00D854BD"/>
    <w:rsid w:val="00D855AD"/>
    <w:rsid w:val="00D8595F"/>
    <w:rsid w:val="00D8596A"/>
    <w:rsid w:val="00D85A9E"/>
    <w:rsid w:val="00D85BD0"/>
    <w:rsid w:val="00D85C04"/>
    <w:rsid w:val="00D85EA3"/>
    <w:rsid w:val="00D85ECC"/>
    <w:rsid w:val="00D86143"/>
    <w:rsid w:val="00D86340"/>
    <w:rsid w:val="00D863A6"/>
    <w:rsid w:val="00D86561"/>
    <w:rsid w:val="00D8664D"/>
    <w:rsid w:val="00D867FB"/>
    <w:rsid w:val="00D86CA4"/>
    <w:rsid w:val="00D86CDE"/>
    <w:rsid w:val="00D86CF3"/>
    <w:rsid w:val="00D86DDF"/>
    <w:rsid w:val="00D86E3B"/>
    <w:rsid w:val="00D8712B"/>
    <w:rsid w:val="00D87198"/>
    <w:rsid w:val="00D874F8"/>
    <w:rsid w:val="00D8797B"/>
    <w:rsid w:val="00D879AB"/>
    <w:rsid w:val="00D87AD3"/>
    <w:rsid w:val="00D87C4D"/>
    <w:rsid w:val="00D87C96"/>
    <w:rsid w:val="00D87E6E"/>
    <w:rsid w:val="00D9026E"/>
    <w:rsid w:val="00D90306"/>
    <w:rsid w:val="00D90505"/>
    <w:rsid w:val="00D91044"/>
    <w:rsid w:val="00D913F0"/>
    <w:rsid w:val="00D916ED"/>
    <w:rsid w:val="00D9174F"/>
    <w:rsid w:val="00D9176C"/>
    <w:rsid w:val="00D91DBF"/>
    <w:rsid w:val="00D924AE"/>
    <w:rsid w:val="00D925A7"/>
    <w:rsid w:val="00D9263A"/>
    <w:rsid w:val="00D92919"/>
    <w:rsid w:val="00D9293F"/>
    <w:rsid w:val="00D92BE4"/>
    <w:rsid w:val="00D92D67"/>
    <w:rsid w:val="00D92F7F"/>
    <w:rsid w:val="00D92F93"/>
    <w:rsid w:val="00D9305B"/>
    <w:rsid w:val="00D9333D"/>
    <w:rsid w:val="00D9335F"/>
    <w:rsid w:val="00D93487"/>
    <w:rsid w:val="00D93683"/>
    <w:rsid w:val="00D936AD"/>
    <w:rsid w:val="00D938F1"/>
    <w:rsid w:val="00D93A0B"/>
    <w:rsid w:val="00D93A53"/>
    <w:rsid w:val="00D93A66"/>
    <w:rsid w:val="00D93B96"/>
    <w:rsid w:val="00D93CB7"/>
    <w:rsid w:val="00D9400E"/>
    <w:rsid w:val="00D94238"/>
    <w:rsid w:val="00D943FD"/>
    <w:rsid w:val="00D94573"/>
    <w:rsid w:val="00D94741"/>
    <w:rsid w:val="00D9483D"/>
    <w:rsid w:val="00D948BC"/>
    <w:rsid w:val="00D949D6"/>
    <w:rsid w:val="00D94BF7"/>
    <w:rsid w:val="00D94C08"/>
    <w:rsid w:val="00D95223"/>
    <w:rsid w:val="00D9529B"/>
    <w:rsid w:val="00D95670"/>
    <w:rsid w:val="00D956BD"/>
    <w:rsid w:val="00D956F6"/>
    <w:rsid w:val="00D95911"/>
    <w:rsid w:val="00D95F99"/>
    <w:rsid w:val="00D960AB"/>
    <w:rsid w:val="00D96167"/>
    <w:rsid w:val="00D962FF"/>
    <w:rsid w:val="00D96302"/>
    <w:rsid w:val="00D967CC"/>
    <w:rsid w:val="00D96B38"/>
    <w:rsid w:val="00D96B9C"/>
    <w:rsid w:val="00D97344"/>
    <w:rsid w:val="00D97491"/>
    <w:rsid w:val="00D97588"/>
    <w:rsid w:val="00D975B2"/>
    <w:rsid w:val="00D975DC"/>
    <w:rsid w:val="00D97668"/>
    <w:rsid w:val="00D979FD"/>
    <w:rsid w:val="00D97A8D"/>
    <w:rsid w:val="00D97C70"/>
    <w:rsid w:val="00D97D02"/>
    <w:rsid w:val="00D97DE5"/>
    <w:rsid w:val="00D97E7B"/>
    <w:rsid w:val="00DA0093"/>
    <w:rsid w:val="00DA071C"/>
    <w:rsid w:val="00DA085D"/>
    <w:rsid w:val="00DA08BF"/>
    <w:rsid w:val="00DA09A4"/>
    <w:rsid w:val="00DA0B06"/>
    <w:rsid w:val="00DA0E4E"/>
    <w:rsid w:val="00DA0ED5"/>
    <w:rsid w:val="00DA0FA5"/>
    <w:rsid w:val="00DA0FDF"/>
    <w:rsid w:val="00DA10A8"/>
    <w:rsid w:val="00DA10C0"/>
    <w:rsid w:val="00DA10CD"/>
    <w:rsid w:val="00DA11FE"/>
    <w:rsid w:val="00DA14C3"/>
    <w:rsid w:val="00DA1673"/>
    <w:rsid w:val="00DA1764"/>
    <w:rsid w:val="00DA1810"/>
    <w:rsid w:val="00DA185C"/>
    <w:rsid w:val="00DA1AAD"/>
    <w:rsid w:val="00DA1ABB"/>
    <w:rsid w:val="00DA1BC8"/>
    <w:rsid w:val="00DA1D2F"/>
    <w:rsid w:val="00DA1EE2"/>
    <w:rsid w:val="00DA2088"/>
    <w:rsid w:val="00DA2089"/>
    <w:rsid w:val="00DA212B"/>
    <w:rsid w:val="00DA23EC"/>
    <w:rsid w:val="00DA24BE"/>
    <w:rsid w:val="00DA2511"/>
    <w:rsid w:val="00DA27EC"/>
    <w:rsid w:val="00DA2D8E"/>
    <w:rsid w:val="00DA2FA4"/>
    <w:rsid w:val="00DA2FEB"/>
    <w:rsid w:val="00DA31BC"/>
    <w:rsid w:val="00DA33DD"/>
    <w:rsid w:val="00DA33E6"/>
    <w:rsid w:val="00DA3416"/>
    <w:rsid w:val="00DA351C"/>
    <w:rsid w:val="00DA378C"/>
    <w:rsid w:val="00DA3969"/>
    <w:rsid w:val="00DA3A1E"/>
    <w:rsid w:val="00DA3A90"/>
    <w:rsid w:val="00DA3CDB"/>
    <w:rsid w:val="00DA3D02"/>
    <w:rsid w:val="00DA3E08"/>
    <w:rsid w:val="00DA3E21"/>
    <w:rsid w:val="00DA3FA5"/>
    <w:rsid w:val="00DA408B"/>
    <w:rsid w:val="00DA42CF"/>
    <w:rsid w:val="00DA4630"/>
    <w:rsid w:val="00DA4866"/>
    <w:rsid w:val="00DA4A06"/>
    <w:rsid w:val="00DA4ED2"/>
    <w:rsid w:val="00DA4ED6"/>
    <w:rsid w:val="00DA5181"/>
    <w:rsid w:val="00DA5210"/>
    <w:rsid w:val="00DA536D"/>
    <w:rsid w:val="00DA53D0"/>
    <w:rsid w:val="00DA53EE"/>
    <w:rsid w:val="00DA5519"/>
    <w:rsid w:val="00DA55C0"/>
    <w:rsid w:val="00DA55CA"/>
    <w:rsid w:val="00DA565E"/>
    <w:rsid w:val="00DA56BB"/>
    <w:rsid w:val="00DA5991"/>
    <w:rsid w:val="00DA5A6A"/>
    <w:rsid w:val="00DA5B7C"/>
    <w:rsid w:val="00DA5DE1"/>
    <w:rsid w:val="00DA5F9E"/>
    <w:rsid w:val="00DA6554"/>
    <w:rsid w:val="00DA69E8"/>
    <w:rsid w:val="00DA6BBA"/>
    <w:rsid w:val="00DA6BC2"/>
    <w:rsid w:val="00DA6C33"/>
    <w:rsid w:val="00DA6D70"/>
    <w:rsid w:val="00DA76A2"/>
    <w:rsid w:val="00DA772B"/>
    <w:rsid w:val="00DA7917"/>
    <w:rsid w:val="00DA7920"/>
    <w:rsid w:val="00DA7A2F"/>
    <w:rsid w:val="00DA7AA0"/>
    <w:rsid w:val="00DA7ABB"/>
    <w:rsid w:val="00DA7B63"/>
    <w:rsid w:val="00DA7D99"/>
    <w:rsid w:val="00DA7DD2"/>
    <w:rsid w:val="00DA7E7D"/>
    <w:rsid w:val="00DA7F31"/>
    <w:rsid w:val="00DAB7DC"/>
    <w:rsid w:val="00DAE0C7"/>
    <w:rsid w:val="00DB02E8"/>
    <w:rsid w:val="00DB0377"/>
    <w:rsid w:val="00DB052C"/>
    <w:rsid w:val="00DB07F9"/>
    <w:rsid w:val="00DB0825"/>
    <w:rsid w:val="00DB0951"/>
    <w:rsid w:val="00DB0F61"/>
    <w:rsid w:val="00DB1030"/>
    <w:rsid w:val="00DB1388"/>
    <w:rsid w:val="00DB1BB8"/>
    <w:rsid w:val="00DB1EC6"/>
    <w:rsid w:val="00DB2013"/>
    <w:rsid w:val="00DB2092"/>
    <w:rsid w:val="00DB2175"/>
    <w:rsid w:val="00DB21D8"/>
    <w:rsid w:val="00DB22C1"/>
    <w:rsid w:val="00DB2434"/>
    <w:rsid w:val="00DB2446"/>
    <w:rsid w:val="00DB2625"/>
    <w:rsid w:val="00DB274E"/>
    <w:rsid w:val="00DB28DF"/>
    <w:rsid w:val="00DB2AD0"/>
    <w:rsid w:val="00DB2B4A"/>
    <w:rsid w:val="00DB2BD9"/>
    <w:rsid w:val="00DB2CDD"/>
    <w:rsid w:val="00DB2DBD"/>
    <w:rsid w:val="00DB2E10"/>
    <w:rsid w:val="00DB3267"/>
    <w:rsid w:val="00DB32E9"/>
    <w:rsid w:val="00DB334C"/>
    <w:rsid w:val="00DB3A89"/>
    <w:rsid w:val="00DB3D0F"/>
    <w:rsid w:val="00DB4376"/>
    <w:rsid w:val="00DB4395"/>
    <w:rsid w:val="00DB4676"/>
    <w:rsid w:val="00DB47CF"/>
    <w:rsid w:val="00DB4860"/>
    <w:rsid w:val="00DB48C8"/>
    <w:rsid w:val="00DB4A11"/>
    <w:rsid w:val="00DB4D40"/>
    <w:rsid w:val="00DB4EBE"/>
    <w:rsid w:val="00DB546A"/>
    <w:rsid w:val="00DB5530"/>
    <w:rsid w:val="00DB5930"/>
    <w:rsid w:val="00DB5B1F"/>
    <w:rsid w:val="00DB5BEC"/>
    <w:rsid w:val="00DB5C7B"/>
    <w:rsid w:val="00DB5D23"/>
    <w:rsid w:val="00DB5E33"/>
    <w:rsid w:val="00DB5E45"/>
    <w:rsid w:val="00DB5F60"/>
    <w:rsid w:val="00DB6399"/>
    <w:rsid w:val="00DB6402"/>
    <w:rsid w:val="00DB676C"/>
    <w:rsid w:val="00DB6792"/>
    <w:rsid w:val="00DB6869"/>
    <w:rsid w:val="00DB68C6"/>
    <w:rsid w:val="00DB6956"/>
    <w:rsid w:val="00DB696E"/>
    <w:rsid w:val="00DB6993"/>
    <w:rsid w:val="00DB6B45"/>
    <w:rsid w:val="00DB6B4F"/>
    <w:rsid w:val="00DB6B98"/>
    <w:rsid w:val="00DB6C57"/>
    <w:rsid w:val="00DB6D08"/>
    <w:rsid w:val="00DB6D4B"/>
    <w:rsid w:val="00DB6D70"/>
    <w:rsid w:val="00DB703D"/>
    <w:rsid w:val="00DB71F1"/>
    <w:rsid w:val="00DB7233"/>
    <w:rsid w:val="00DB765C"/>
    <w:rsid w:val="00DB76AB"/>
    <w:rsid w:val="00DB76DD"/>
    <w:rsid w:val="00DB777C"/>
    <w:rsid w:val="00DB79AE"/>
    <w:rsid w:val="00DB79C5"/>
    <w:rsid w:val="00DB7A4E"/>
    <w:rsid w:val="00DB7D6E"/>
    <w:rsid w:val="00DB7E47"/>
    <w:rsid w:val="00DB7F51"/>
    <w:rsid w:val="00DC00ED"/>
    <w:rsid w:val="00DC0121"/>
    <w:rsid w:val="00DC031E"/>
    <w:rsid w:val="00DC0606"/>
    <w:rsid w:val="00DC067E"/>
    <w:rsid w:val="00DC096F"/>
    <w:rsid w:val="00DC09CC"/>
    <w:rsid w:val="00DC0C0D"/>
    <w:rsid w:val="00DC0DE9"/>
    <w:rsid w:val="00DC0F75"/>
    <w:rsid w:val="00DC0FAF"/>
    <w:rsid w:val="00DC1241"/>
    <w:rsid w:val="00DC1351"/>
    <w:rsid w:val="00DC1873"/>
    <w:rsid w:val="00DC1931"/>
    <w:rsid w:val="00DC19A9"/>
    <w:rsid w:val="00DC1A4E"/>
    <w:rsid w:val="00DC1AE2"/>
    <w:rsid w:val="00DC1E95"/>
    <w:rsid w:val="00DC1EDD"/>
    <w:rsid w:val="00DC1EEB"/>
    <w:rsid w:val="00DC1FBC"/>
    <w:rsid w:val="00DC26B8"/>
    <w:rsid w:val="00DC26E6"/>
    <w:rsid w:val="00DC2F1D"/>
    <w:rsid w:val="00DC2F28"/>
    <w:rsid w:val="00DC2F9D"/>
    <w:rsid w:val="00DC31C5"/>
    <w:rsid w:val="00DC31C7"/>
    <w:rsid w:val="00DC3313"/>
    <w:rsid w:val="00DC37DC"/>
    <w:rsid w:val="00DC3B02"/>
    <w:rsid w:val="00DC3B50"/>
    <w:rsid w:val="00DC3BC7"/>
    <w:rsid w:val="00DC3F37"/>
    <w:rsid w:val="00DC40F6"/>
    <w:rsid w:val="00DC413E"/>
    <w:rsid w:val="00DC4178"/>
    <w:rsid w:val="00DC4407"/>
    <w:rsid w:val="00DC4425"/>
    <w:rsid w:val="00DC44A7"/>
    <w:rsid w:val="00DC4734"/>
    <w:rsid w:val="00DC49B5"/>
    <w:rsid w:val="00DC4A81"/>
    <w:rsid w:val="00DC4BF6"/>
    <w:rsid w:val="00DC4C21"/>
    <w:rsid w:val="00DC4CD3"/>
    <w:rsid w:val="00DC4DCE"/>
    <w:rsid w:val="00DC4E5F"/>
    <w:rsid w:val="00DC4EE3"/>
    <w:rsid w:val="00DC5418"/>
    <w:rsid w:val="00DC55C4"/>
    <w:rsid w:val="00DC562F"/>
    <w:rsid w:val="00DC5637"/>
    <w:rsid w:val="00DC586B"/>
    <w:rsid w:val="00DC5B58"/>
    <w:rsid w:val="00DC5B95"/>
    <w:rsid w:val="00DC5C55"/>
    <w:rsid w:val="00DC5E7E"/>
    <w:rsid w:val="00DC611F"/>
    <w:rsid w:val="00DC61F1"/>
    <w:rsid w:val="00DC63BF"/>
    <w:rsid w:val="00DC64A0"/>
    <w:rsid w:val="00DC656E"/>
    <w:rsid w:val="00DC65E1"/>
    <w:rsid w:val="00DC66A3"/>
    <w:rsid w:val="00DC6843"/>
    <w:rsid w:val="00DC6ABC"/>
    <w:rsid w:val="00DC6D92"/>
    <w:rsid w:val="00DC7056"/>
    <w:rsid w:val="00DC7108"/>
    <w:rsid w:val="00DC7391"/>
    <w:rsid w:val="00DC73C3"/>
    <w:rsid w:val="00DC7503"/>
    <w:rsid w:val="00DC7686"/>
    <w:rsid w:val="00DC78F3"/>
    <w:rsid w:val="00DC78FF"/>
    <w:rsid w:val="00DC7932"/>
    <w:rsid w:val="00DC7D7F"/>
    <w:rsid w:val="00DC7E10"/>
    <w:rsid w:val="00DC8A5A"/>
    <w:rsid w:val="00DD0080"/>
    <w:rsid w:val="00DD03D3"/>
    <w:rsid w:val="00DD04FE"/>
    <w:rsid w:val="00DD058D"/>
    <w:rsid w:val="00DD05EC"/>
    <w:rsid w:val="00DD06D6"/>
    <w:rsid w:val="00DD07EB"/>
    <w:rsid w:val="00DD0830"/>
    <w:rsid w:val="00DD091A"/>
    <w:rsid w:val="00DD0C1F"/>
    <w:rsid w:val="00DD0DA4"/>
    <w:rsid w:val="00DD0E68"/>
    <w:rsid w:val="00DD0E8F"/>
    <w:rsid w:val="00DD0F86"/>
    <w:rsid w:val="00DD0FEC"/>
    <w:rsid w:val="00DD12A8"/>
    <w:rsid w:val="00DD12E5"/>
    <w:rsid w:val="00DD16E1"/>
    <w:rsid w:val="00DD1869"/>
    <w:rsid w:val="00DD1AB3"/>
    <w:rsid w:val="00DD1B8A"/>
    <w:rsid w:val="00DD1D71"/>
    <w:rsid w:val="00DD1F78"/>
    <w:rsid w:val="00DD1FD1"/>
    <w:rsid w:val="00DD21AA"/>
    <w:rsid w:val="00DD21AF"/>
    <w:rsid w:val="00DD2246"/>
    <w:rsid w:val="00DD24FA"/>
    <w:rsid w:val="00DD253D"/>
    <w:rsid w:val="00DD25CE"/>
    <w:rsid w:val="00DD2692"/>
    <w:rsid w:val="00DD2B69"/>
    <w:rsid w:val="00DD2C5E"/>
    <w:rsid w:val="00DD2DA6"/>
    <w:rsid w:val="00DD2EE1"/>
    <w:rsid w:val="00DD302F"/>
    <w:rsid w:val="00DD30EC"/>
    <w:rsid w:val="00DD31E9"/>
    <w:rsid w:val="00DD36B1"/>
    <w:rsid w:val="00DD3B18"/>
    <w:rsid w:val="00DD3B42"/>
    <w:rsid w:val="00DD3CF2"/>
    <w:rsid w:val="00DD3FC4"/>
    <w:rsid w:val="00DD4173"/>
    <w:rsid w:val="00DD41CB"/>
    <w:rsid w:val="00DD4310"/>
    <w:rsid w:val="00DD4719"/>
    <w:rsid w:val="00DD4792"/>
    <w:rsid w:val="00DD47B8"/>
    <w:rsid w:val="00DD48C1"/>
    <w:rsid w:val="00DD4F30"/>
    <w:rsid w:val="00DD5081"/>
    <w:rsid w:val="00DD529E"/>
    <w:rsid w:val="00DD531B"/>
    <w:rsid w:val="00DD54FE"/>
    <w:rsid w:val="00DD5524"/>
    <w:rsid w:val="00DD5588"/>
    <w:rsid w:val="00DD5682"/>
    <w:rsid w:val="00DD58E6"/>
    <w:rsid w:val="00DD5F38"/>
    <w:rsid w:val="00DD6050"/>
    <w:rsid w:val="00DD6068"/>
    <w:rsid w:val="00DD6221"/>
    <w:rsid w:val="00DD632C"/>
    <w:rsid w:val="00DD6349"/>
    <w:rsid w:val="00DD65F3"/>
    <w:rsid w:val="00DD6907"/>
    <w:rsid w:val="00DD6A3C"/>
    <w:rsid w:val="00DD6AF1"/>
    <w:rsid w:val="00DD6BC0"/>
    <w:rsid w:val="00DD6C44"/>
    <w:rsid w:val="00DD6E46"/>
    <w:rsid w:val="00DD7561"/>
    <w:rsid w:val="00DD759F"/>
    <w:rsid w:val="00DD7646"/>
    <w:rsid w:val="00DD77D3"/>
    <w:rsid w:val="00DD781F"/>
    <w:rsid w:val="00DD79CE"/>
    <w:rsid w:val="00DD7A13"/>
    <w:rsid w:val="00DD7C48"/>
    <w:rsid w:val="00DD7E5F"/>
    <w:rsid w:val="00DE009C"/>
    <w:rsid w:val="00DE0179"/>
    <w:rsid w:val="00DE0342"/>
    <w:rsid w:val="00DE07C6"/>
    <w:rsid w:val="00DE0B52"/>
    <w:rsid w:val="00DE0D98"/>
    <w:rsid w:val="00DE0E0A"/>
    <w:rsid w:val="00DE0FBE"/>
    <w:rsid w:val="00DE0FCC"/>
    <w:rsid w:val="00DE102F"/>
    <w:rsid w:val="00DE1075"/>
    <w:rsid w:val="00DE10E3"/>
    <w:rsid w:val="00DE1169"/>
    <w:rsid w:val="00DE1306"/>
    <w:rsid w:val="00DE13D7"/>
    <w:rsid w:val="00DE15B4"/>
    <w:rsid w:val="00DE16BA"/>
    <w:rsid w:val="00DE1B5E"/>
    <w:rsid w:val="00DE1BB5"/>
    <w:rsid w:val="00DE1C05"/>
    <w:rsid w:val="00DE1C48"/>
    <w:rsid w:val="00DE1D20"/>
    <w:rsid w:val="00DE1D8F"/>
    <w:rsid w:val="00DE1EB7"/>
    <w:rsid w:val="00DE1F9C"/>
    <w:rsid w:val="00DE1FAF"/>
    <w:rsid w:val="00DE1FF9"/>
    <w:rsid w:val="00DE2423"/>
    <w:rsid w:val="00DE249A"/>
    <w:rsid w:val="00DE2629"/>
    <w:rsid w:val="00DE2661"/>
    <w:rsid w:val="00DE28C9"/>
    <w:rsid w:val="00DE2918"/>
    <w:rsid w:val="00DE3129"/>
    <w:rsid w:val="00DE3406"/>
    <w:rsid w:val="00DE3416"/>
    <w:rsid w:val="00DE35F7"/>
    <w:rsid w:val="00DE36FC"/>
    <w:rsid w:val="00DE3886"/>
    <w:rsid w:val="00DE3942"/>
    <w:rsid w:val="00DE3A77"/>
    <w:rsid w:val="00DE3AB5"/>
    <w:rsid w:val="00DE3B18"/>
    <w:rsid w:val="00DE3BFE"/>
    <w:rsid w:val="00DE3D37"/>
    <w:rsid w:val="00DE3D5B"/>
    <w:rsid w:val="00DE3EEF"/>
    <w:rsid w:val="00DE3F81"/>
    <w:rsid w:val="00DE417D"/>
    <w:rsid w:val="00DE41D3"/>
    <w:rsid w:val="00DE4318"/>
    <w:rsid w:val="00DE45E4"/>
    <w:rsid w:val="00DE463A"/>
    <w:rsid w:val="00DE5005"/>
    <w:rsid w:val="00DE507C"/>
    <w:rsid w:val="00DE50A9"/>
    <w:rsid w:val="00DE5101"/>
    <w:rsid w:val="00DE51E3"/>
    <w:rsid w:val="00DE52F3"/>
    <w:rsid w:val="00DE5328"/>
    <w:rsid w:val="00DE53D7"/>
    <w:rsid w:val="00DE5746"/>
    <w:rsid w:val="00DE5790"/>
    <w:rsid w:val="00DE58D6"/>
    <w:rsid w:val="00DE5CFA"/>
    <w:rsid w:val="00DE5DC4"/>
    <w:rsid w:val="00DE5E20"/>
    <w:rsid w:val="00DE5EC5"/>
    <w:rsid w:val="00DE6092"/>
    <w:rsid w:val="00DE613D"/>
    <w:rsid w:val="00DE6343"/>
    <w:rsid w:val="00DE644F"/>
    <w:rsid w:val="00DE67D2"/>
    <w:rsid w:val="00DE68DF"/>
    <w:rsid w:val="00DE6B66"/>
    <w:rsid w:val="00DE6D23"/>
    <w:rsid w:val="00DE6E86"/>
    <w:rsid w:val="00DE6F4E"/>
    <w:rsid w:val="00DE7153"/>
    <w:rsid w:val="00DE715A"/>
    <w:rsid w:val="00DE7219"/>
    <w:rsid w:val="00DE756B"/>
    <w:rsid w:val="00DE7668"/>
    <w:rsid w:val="00DE7742"/>
    <w:rsid w:val="00DE7866"/>
    <w:rsid w:val="00DE7968"/>
    <w:rsid w:val="00DE79FF"/>
    <w:rsid w:val="00DE7E3D"/>
    <w:rsid w:val="00DE7ED9"/>
    <w:rsid w:val="00DE7F18"/>
    <w:rsid w:val="00DF018B"/>
    <w:rsid w:val="00DF01F9"/>
    <w:rsid w:val="00DF03F8"/>
    <w:rsid w:val="00DF063B"/>
    <w:rsid w:val="00DF06FD"/>
    <w:rsid w:val="00DF09EF"/>
    <w:rsid w:val="00DF0AB2"/>
    <w:rsid w:val="00DF0AE3"/>
    <w:rsid w:val="00DF0B0F"/>
    <w:rsid w:val="00DF0C08"/>
    <w:rsid w:val="00DF0C27"/>
    <w:rsid w:val="00DF0E8B"/>
    <w:rsid w:val="00DF0F92"/>
    <w:rsid w:val="00DF0FA1"/>
    <w:rsid w:val="00DF0FFE"/>
    <w:rsid w:val="00DF14AF"/>
    <w:rsid w:val="00DF160D"/>
    <w:rsid w:val="00DF1613"/>
    <w:rsid w:val="00DF1680"/>
    <w:rsid w:val="00DF1912"/>
    <w:rsid w:val="00DF193E"/>
    <w:rsid w:val="00DF195E"/>
    <w:rsid w:val="00DF1AC4"/>
    <w:rsid w:val="00DF1E40"/>
    <w:rsid w:val="00DF1FDE"/>
    <w:rsid w:val="00DF2035"/>
    <w:rsid w:val="00DF2077"/>
    <w:rsid w:val="00DF2116"/>
    <w:rsid w:val="00DF2225"/>
    <w:rsid w:val="00DF231A"/>
    <w:rsid w:val="00DF261E"/>
    <w:rsid w:val="00DF295C"/>
    <w:rsid w:val="00DF2DCE"/>
    <w:rsid w:val="00DF30EA"/>
    <w:rsid w:val="00DF3202"/>
    <w:rsid w:val="00DF33FD"/>
    <w:rsid w:val="00DF3433"/>
    <w:rsid w:val="00DF350C"/>
    <w:rsid w:val="00DF3677"/>
    <w:rsid w:val="00DF36BC"/>
    <w:rsid w:val="00DF3810"/>
    <w:rsid w:val="00DF39F4"/>
    <w:rsid w:val="00DF3DE3"/>
    <w:rsid w:val="00DF3FA6"/>
    <w:rsid w:val="00DF3FCF"/>
    <w:rsid w:val="00DF41A8"/>
    <w:rsid w:val="00DF41EC"/>
    <w:rsid w:val="00DF429F"/>
    <w:rsid w:val="00DF43ED"/>
    <w:rsid w:val="00DF4400"/>
    <w:rsid w:val="00DF447C"/>
    <w:rsid w:val="00DF4791"/>
    <w:rsid w:val="00DF4E04"/>
    <w:rsid w:val="00DF4F06"/>
    <w:rsid w:val="00DF4FBF"/>
    <w:rsid w:val="00DF5063"/>
    <w:rsid w:val="00DF50B5"/>
    <w:rsid w:val="00DF5336"/>
    <w:rsid w:val="00DF533A"/>
    <w:rsid w:val="00DF551F"/>
    <w:rsid w:val="00DF56A1"/>
    <w:rsid w:val="00DF56BA"/>
    <w:rsid w:val="00DF5716"/>
    <w:rsid w:val="00DF5965"/>
    <w:rsid w:val="00DF5BDE"/>
    <w:rsid w:val="00DF5D4E"/>
    <w:rsid w:val="00DF5E78"/>
    <w:rsid w:val="00DF65C0"/>
    <w:rsid w:val="00DF6AAF"/>
    <w:rsid w:val="00DF6BA6"/>
    <w:rsid w:val="00DF6BBD"/>
    <w:rsid w:val="00DF6E1B"/>
    <w:rsid w:val="00DF6E3F"/>
    <w:rsid w:val="00DF705B"/>
    <w:rsid w:val="00DF7530"/>
    <w:rsid w:val="00DF7661"/>
    <w:rsid w:val="00DF76B3"/>
    <w:rsid w:val="00DF7706"/>
    <w:rsid w:val="00DF786A"/>
    <w:rsid w:val="00DF786E"/>
    <w:rsid w:val="00DF787F"/>
    <w:rsid w:val="00DF79AE"/>
    <w:rsid w:val="00DF7AAB"/>
    <w:rsid w:val="00DF7D11"/>
    <w:rsid w:val="00DF7ED1"/>
    <w:rsid w:val="00E000B1"/>
    <w:rsid w:val="00E0016E"/>
    <w:rsid w:val="00E0021B"/>
    <w:rsid w:val="00E00259"/>
    <w:rsid w:val="00E00564"/>
    <w:rsid w:val="00E00A31"/>
    <w:rsid w:val="00E00AD3"/>
    <w:rsid w:val="00E00B04"/>
    <w:rsid w:val="00E00BA2"/>
    <w:rsid w:val="00E00DD0"/>
    <w:rsid w:val="00E00DD9"/>
    <w:rsid w:val="00E0135F"/>
    <w:rsid w:val="00E014A1"/>
    <w:rsid w:val="00E0176E"/>
    <w:rsid w:val="00E018BB"/>
    <w:rsid w:val="00E01AF3"/>
    <w:rsid w:val="00E01CEC"/>
    <w:rsid w:val="00E01F10"/>
    <w:rsid w:val="00E01F4F"/>
    <w:rsid w:val="00E021F3"/>
    <w:rsid w:val="00E0227D"/>
    <w:rsid w:val="00E02398"/>
    <w:rsid w:val="00E023BC"/>
    <w:rsid w:val="00E0241E"/>
    <w:rsid w:val="00E025EA"/>
    <w:rsid w:val="00E0263B"/>
    <w:rsid w:val="00E02819"/>
    <w:rsid w:val="00E028E9"/>
    <w:rsid w:val="00E02A0D"/>
    <w:rsid w:val="00E02DED"/>
    <w:rsid w:val="00E02F06"/>
    <w:rsid w:val="00E030B6"/>
    <w:rsid w:val="00E03382"/>
    <w:rsid w:val="00E03422"/>
    <w:rsid w:val="00E034E1"/>
    <w:rsid w:val="00E03544"/>
    <w:rsid w:val="00E03BD9"/>
    <w:rsid w:val="00E03BF7"/>
    <w:rsid w:val="00E03F97"/>
    <w:rsid w:val="00E03FD1"/>
    <w:rsid w:val="00E0423E"/>
    <w:rsid w:val="00E0424E"/>
    <w:rsid w:val="00E04585"/>
    <w:rsid w:val="00E045F8"/>
    <w:rsid w:val="00E04AB5"/>
    <w:rsid w:val="00E04BBC"/>
    <w:rsid w:val="00E04EF1"/>
    <w:rsid w:val="00E04F0E"/>
    <w:rsid w:val="00E050CC"/>
    <w:rsid w:val="00E05464"/>
    <w:rsid w:val="00E054E0"/>
    <w:rsid w:val="00E05583"/>
    <w:rsid w:val="00E05976"/>
    <w:rsid w:val="00E05985"/>
    <w:rsid w:val="00E05A6B"/>
    <w:rsid w:val="00E05E78"/>
    <w:rsid w:val="00E05F56"/>
    <w:rsid w:val="00E06046"/>
    <w:rsid w:val="00E0621F"/>
    <w:rsid w:val="00E06371"/>
    <w:rsid w:val="00E0647E"/>
    <w:rsid w:val="00E064C3"/>
    <w:rsid w:val="00E06540"/>
    <w:rsid w:val="00E06567"/>
    <w:rsid w:val="00E06591"/>
    <w:rsid w:val="00E06643"/>
    <w:rsid w:val="00E0680A"/>
    <w:rsid w:val="00E06824"/>
    <w:rsid w:val="00E0684C"/>
    <w:rsid w:val="00E06B8F"/>
    <w:rsid w:val="00E06DAF"/>
    <w:rsid w:val="00E06DF2"/>
    <w:rsid w:val="00E06F0C"/>
    <w:rsid w:val="00E07158"/>
    <w:rsid w:val="00E07275"/>
    <w:rsid w:val="00E0727C"/>
    <w:rsid w:val="00E0728F"/>
    <w:rsid w:val="00E07452"/>
    <w:rsid w:val="00E074F6"/>
    <w:rsid w:val="00E07527"/>
    <w:rsid w:val="00E076AF"/>
    <w:rsid w:val="00E07727"/>
    <w:rsid w:val="00E07CCC"/>
    <w:rsid w:val="00E07F57"/>
    <w:rsid w:val="00E0E447"/>
    <w:rsid w:val="00E101F7"/>
    <w:rsid w:val="00E10244"/>
    <w:rsid w:val="00E10427"/>
    <w:rsid w:val="00E104C3"/>
    <w:rsid w:val="00E106DF"/>
    <w:rsid w:val="00E1074D"/>
    <w:rsid w:val="00E107C8"/>
    <w:rsid w:val="00E10934"/>
    <w:rsid w:val="00E10A89"/>
    <w:rsid w:val="00E10A8D"/>
    <w:rsid w:val="00E10D75"/>
    <w:rsid w:val="00E112F8"/>
    <w:rsid w:val="00E113AB"/>
    <w:rsid w:val="00E11401"/>
    <w:rsid w:val="00E117A7"/>
    <w:rsid w:val="00E11E8B"/>
    <w:rsid w:val="00E11F7D"/>
    <w:rsid w:val="00E11F9B"/>
    <w:rsid w:val="00E11FBB"/>
    <w:rsid w:val="00E12468"/>
    <w:rsid w:val="00E1247D"/>
    <w:rsid w:val="00E12790"/>
    <w:rsid w:val="00E12807"/>
    <w:rsid w:val="00E12818"/>
    <w:rsid w:val="00E12879"/>
    <w:rsid w:val="00E12CFD"/>
    <w:rsid w:val="00E13181"/>
    <w:rsid w:val="00E13206"/>
    <w:rsid w:val="00E13242"/>
    <w:rsid w:val="00E13251"/>
    <w:rsid w:val="00E13703"/>
    <w:rsid w:val="00E137F3"/>
    <w:rsid w:val="00E1387E"/>
    <w:rsid w:val="00E1390E"/>
    <w:rsid w:val="00E13966"/>
    <w:rsid w:val="00E13A38"/>
    <w:rsid w:val="00E13B60"/>
    <w:rsid w:val="00E13D37"/>
    <w:rsid w:val="00E13FB3"/>
    <w:rsid w:val="00E1401A"/>
    <w:rsid w:val="00E14126"/>
    <w:rsid w:val="00E14328"/>
    <w:rsid w:val="00E144F4"/>
    <w:rsid w:val="00E145F1"/>
    <w:rsid w:val="00E146E1"/>
    <w:rsid w:val="00E14873"/>
    <w:rsid w:val="00E148C8"/>
    <w:rsid w:val="00E1495B"/>
    <w:rsid w:val="00E14BFB"/>
    <w:rsid w:val="00E14D92"/>
    <w:rsid w:val="00E14F70"/>
    <w:rsid w:val="00E15065"/>
    <w:rsid w:val="00E15217"/>
    <w:rsid w:val="00E15521"/>
    <w:rsid w:val="00E15BA9"/>
    <w:rsid w:val="00E15BFC"/>
    <w:rsid w:val="00E15D9B"/>
    <w:rsid w:val="00E15DFA"/>
    <w:rsid w:val="00E15F57"/>
    <w:rsid w:val="00E1623F"/>
    <w:rsid w:val="00E162FF"/>
    <w:rsid w:val="00E1651F"/>
    <w:rsid w:val="00E16532"/>
    <w:rsid w:val="00E1660A"/>
    <w:rsid w:val="00E16641"/>
    <w:rsid w:val="00E1680B"/>
    <w:rsid w:val="00E16B88"/>
    <w:rsid w:val="00E16B8C"/>
    <w:rsid w:val="00E16C28"/>
    <w:rsid w:val="00E16E0A"/>
    <w:rsid w:val="00E16E25"/>
    <w:rsid w:val="00E170D8"/>
    <w:rsid w:val="00E1740D"/>
    <w:rsid w:val="00E175DE"/>
    <w:rsid w:val="00E1764E"/>
    <w:rsid w:val="00E17838"/>
    <w:rsid w:val="00E1799E"/>
    <w:rsid w:val="00E17BEF"/>
    <w:rsid w:val="00E1CC68"/>
    <w:rsid w:val="00E200AE"/>
    <w:rsid w:val="00E20141"/>
    <w:rsid w:val="00E2015F"/>
    <w:rsid w:val="00E201AA"/>
    <w:rsid w:val="00E203F2"/>
    <w:rsid w:val="00E203FF"/>
    <w:rsid w:val="00E2046F"/>
    <w:rsid w:val="00E20765"/>
    <w:rsid w:val="00E208D3"/>
    <w:rsid w:val="00E209F3"/>
    <w:rsid w:val="00E20B2A"/>
    <w:rsid w:val="00E20B8F"/>
    <w:rsid w:val="00E20CFB"/>
    <w:rsid w:val="00E20E5A"/>
    <w:rsid w:val="00E21095"/>
    <w:rsid w:val="00E21371"/>
    <w:rsid w:val="00E21484"/>
    <w:rsid w:val="00E21569"/>
    <w:rsid w:val="00E215ED"/>
    <w:rsid w:val="00E21773"/>
    <w:rsid w:val="00E21890"/>
    <w:rsid w:val="00E21911"/>
    <w:rsid w:val="00E21F4D"/>
    <w:rsid w:val="00E2228A"/>
    <w:rsid w:val="00E222BD"/>
    <w:rsid w:val="00E222FF"/>
    <w:rsid w:val="00E22817"/>
    <w:rsid w:val="00E22A6A"/>
    <w:rsid w:val="00E22C01"/>
    <w:rsid w:val="00E22C92"/>
    <w:rsid w:val="00E22CD7"/>
    <w:rsid w:val="00E22D73"/>
    <w:rsid w:val="00E2306F"/>
    <w:rsid w:val="00E23158"/>
    <w:rsid w:val="00E233E9"/>
    <w:rsid w:val="00E2341C"/>
    <w:rsid w:val="00E234CA"/>
    <w:rsid w:val="00E236BC"/>
    <w:rsid w:val="00E23741"/>
    <w:rsid w:val="00E237E3"/>
    <w:rsid w:val="00E238EE"/>
    <w:rsid w:val="00E2398A"/>
    <w:rsid w:val="00E23B07"/>
    <w:rsid w:val="00E23D6E"/>
    <w:rsid w:val="00E23EAA"/>
    <w:rsid w:val="00E23FA7"/>
    <w:rsid w:val="00E245EB"/>
    <w:rsid w:val="00E2471C"/>
    <w:rsid w:val="00E24CBB"/>
    <w:rsid w:val="00E24DD9"/>
    <w:rsid w:val="00E24E6F"/>
    <w:rsid w:val="00E24EBE"/>
    <w:rsid w:val="00E24F46"/>
    <w:rsid w:val="00E2506A"/>
    <w:rsid w:val="00E2547A"/>
    <w:rsid w:val="00E254E6"/>
    <w:rsid w:val="00E2558A"/>
    <w:rsid w:val="00E255C9"/>
    <w:rsid w:val="00E259D3"/>
    <w:rsid w:val="00E25D77"/>
    <w:rsid w:val="00E25F51"/>
    <w:rsid w:val="00E26188"/>
    <w:rsid w:val="00E261B4"/>
    <w:rsid w:val="00E261EA"/>
    <w:rsid w:val="00E26565"/>
    <w:rsid w:val="00E2665D"/>
    <w:rsid w:val="00E2668A"/>
    <w:rsid w:val="00E2668F"/>
    <w:rsid w:val="00E26833"/>
    <w:rsid w:val="00E268D7"/>
    <w:rsid w:val="00E269A6"/>
    <w:rsid w:val="00E26A2A"/>
    <w:rsid w:val="00E26A57"/>
    <w:rsid w:val="00E26C7F"/>
    <w:rsid w:val="00E26D64"/>
    <w:rsid w:val="00E26EAD"/>
    <w:rsid w:val="00E271C4"/>
    <w:rsid w:val="00E27633"/>
    <w:rsid w:val="00E2796E"/>
    <w:rsid w:val="00E279C3"/>
    <w:rsid w:val="00E27A93"/>
    <w:rsid w:val="00E27F3C"/>
    <w:rsid w:val="00E303E6"/>
    <w:rsid w:val="00E305E3"/>
    <w:rsid w:val="00E3063D"/>
    <w:rsid w:val="00E3084F"/>
    <w:rsid w:val="00E3098A"/>
    <w:rsid w:val="00E30A8F"/>
    <w:rsid w:val="00E30B81"/>
    <w:rsid w:val="00E30B9F"/>
    <w:rsid w:val="00E30C0F"/>
    <w:rsid w:val="00E30C83"/>
    <w:rsid w:val="00E30C9F"/>
    <w:rsid w:val="00E30CC2"/>
    <w:rsid w:val="00E30D1E"/>
    <w:rsid w:val="00E30D4B"/>
    <w:rsid w:val="00E30EF2"/>
    <w:rsid w:val="00E3110D"/>
    <w:rsid w:val="00E31187"/>
    <w:rsid w:val="00E313FE"/>
    <w:rsid w:val="00E317F3"/>
    <w:rsid w:val="00E31A00"/>
    <w:rsid w:val="00E31BE8"/>
    <w:rsid w:val="00E31D67"/>
    <w:rsid w:val="00E31D9A"/>
    <w:rsid w:val="00E31E92"/>
    <w:rsid w:val="00E320A7"/>
    <w:rsid w:val="00E3221B"/>
    <w:rsid w:val="00E322D1"/>
    <w:rsid w:val="00E3231B"/>
    <w:rsid w:val="00E323EC"/>
    <w:rsid w:val="00E324E5"/>
    <w:rsid w:val="00E3256F"/>
    <w:rsid w:val="00E3277E"/>
    <w:rsid w:val="00E32A25"/>
    <w:rsid w:val="00E32ABF"/>
    <w:rsid w:val="00E32D4F"/>
    <w:rsid w:val="00E32E37"/>
    <w:rsid w:val="00E32F67"/>
    <w:rsid w:val="00E33589"/>
    <w:rsid w:val="00E335EB"/>
    <w:rsid w:val="00E337B9"/>
    <w:rsid w:val="00E339AD"/>
    <w:rsid w:val="00E33B59"/>
    <w:rsid w:val="00E33DD1"/>
    <w:rsid w:val="00E34010"/>
    <w:rsid w:val="00E34079"/>
    <w:rsid w:val="00E340B1"/>
    <w:rsid w:val="00E34225"/>
    <w:rsid w:val="00E34272"/>
    <w:rsid w:val="00E34500"/>
    <w:rsid w:val="00E34568"/>
    <w:rsid w:val="00E3485A"/>
    <w:rsid w:val="00E34E16"/>
    <w:rsid w:val="00E34F2F"/>
    <w:rsid w:val="00E35115"/>
    <w:rsid w:val="00E35153"/>
    <w:rsid w:val="00E35418"/>
    <w:rsid w:val="00E35525"/>
    <w:rsid w:val="00E35740"/>
    <w:rsid w:val="00E35A46"/>
    <w:rsid w:val="00E35AFA"/>
    <w:rsid w:val="00E35DA0"/>
    <w:rsid w:val="00E35FDB"/>
    <w:rsid w:val="00E360FE"/>
    <w:rsid w:val="00E3618C"/>
    <w:rsid w:val="00E3627E"/>
    <w:rsid w:val="00E363AD"/>
    <w:rsid w:val="00E3642A"/>
    <w:rsid w:val="00E365A7"/>
    <w:rsid w:val="00E3665D"/>
    <w:rsid w:val="00E367E0"/>
    <w:rsid w:val="00E369EA"/>
    <w:rsid w:val="00E37074"/>
    <w:rsid w:val="00E370EB"/>
    <w:rsid w:val="00E371B4"/>
    <w:rsid w:val="00E3722F"/>
    <w:rsid w:val="00E3743D"/>
    <w:rsid w:val="00E3778B"/>
    <w:rsid w:val="00E37937"/>
    <w:rsid w:val="00E37D69"/>
    <w:rsid w:val="00E4014B"/>
    <w:rsid w:val="00E40300"/>
    <w:rsid w:val="00E40318"/>
    <w:rsid w:val="00E40433"/>
    <w:rsid w:val="00E4056B"/>
    <w:rsid w:val="00E405EB"/>
    <w:rsid w:val="00E40872"/>
    <w:rsid w:val="00E40C05"/>
    <w:rsid w:val="00E40EAE"/>
    <w:rsid w:val="00E413A5"/>
    <w:rsid w:val="00E41493"/>
    <w:rsid w:val="00E41BDC"/>
    <w:rsid w:val="00E41D32"/>
    <w:rsid w:val="00E420C5"/>
    <w:rsid w:val="00E42418"/>
    <w:rsid w:val="00E424D4"/>
    <w:rsid w:val="00E4255E"/>
    <w:rsid w:val="00E42D60"/>
    <w:rsid w:val="00E42EC1"/>
    <w:rsid w:val="00E42F9A"/>
    <w:rsid w:val="00E43193"/>
    <w:rsid w:val="00E4321B"/>
    <w:rsid w:val="00E432F6"/>
    <w:rsid w:val="00E43538"/>
    <w:rsid w:val="00E43879"/>
    <w:rsid w:val="00E43B9A"/>
    <w:rsid w:val="00E43EAA"/>
    <w:rsid w:val="00E441C3"/>
    <w:rsid w:val="00E44223"/>
    <w:rsid w:val="00E4430A"/>
    <w:rsid w:val="00E444DE"/>
    <w:rsid w:val="00E44544"/>
    <w:rsid w:val="00E44671"/>
    <w:rsid w:val="00E44866"/>
    <w:rsid w:val="00E44D72"/>
    <w:rsid w:val="00E45056"/>
    <w:rsid w:val="00E45068"/>
    <w:rsid w:val="00E450AA"/>
    <w:rsid w:val="00E45372"/>
    <w:rsid w:val="00E4549C"/>
    <w:rsid w:val="00E456D0"/>
    <w:rsid w:val="00E45914"/>
    <w:rsid w:val="00E45957"/>
    <w:rsid w:val="00E459C4"/>
    <w:rsid w:val="00E45E0F"/>
    <w:rsid w:val="00E45E3B"/>
    <w:rsid w:val="00E45E6F"/>
    <w:rsid w:val="00E46023"/>
    <w:rsid w:val="00E463DB"/>
    <w:rsid w:val="00E46431"/>
    <w:rsid w:val="00E46551"/>
    <w:rsid w:val="00E4674F"/>
    <w:rsid w:val="00E4685B"/>
    <w:rsid w:val="00E46A75"/>
    <w:rsid w:val="00E46E46"/>
    <w:rsid w:val="00E46FEC"/>
    <w:rsid w:val="00E46FFB"/>
    <w:rsid w:val="00E478B9"/>
    <w:rsid w:val="00E47A9A"/>
    <w:rsid w:val="00E47B46"/>
    <w:rsid w:val="00E47C50"/>
    <w:rsid w:val="00E47EF1"/>
    <w:rsid w:val="00E5012D"/>
    <w:rsid w:val="00E50159"/>
    <w:rsid w:val="00E503A4"/>
    <w:rsid w:val="00E50445"/>
    <w:rsid w:val="00E505CA"/>
    <w:rsid w:val="00E508BD"/>
    <w:rsid w:val="00E508C4"/>
    <w:rsid w:val="00E50977"/>
    <w:rsid w:val="00E50A8F"/>
    <w:rsid w:val="00E50BFC"/>
    <w:rsid w:val="00E50D3A"/>
    <w:rsid w:val="00E50FFA"/>
    <w:rsid w:val="00E51248"/>
    <w:rsid w:val="00E51294"/>
    <w:rsid w:val="00E514D6"/>
    <w:rsid w:val="00E515D8"/>
    <w:rsid w:val="00E5164A"/>
    <w:rsid w:val="00E51789"/>
    <w:rsid w:val="00E51838"/>
    <w:rsid w:val="00E51B86"/>
    <w:rsid w:val="00E51CA8"/>
    <w:rsid w:val="00E51EB9"/>
    <w:rsid w:val="00E521A0"/>
    <w:rsid w:val="00E5228C"/>
    <w:rsid w:val="00E5252C"/>
    <w:rsid w:val="00E52803"/>
    <w:rsid w:val="00E52833"/>
    <w:rsid w:val="00E52BAB"/>
    <w:rsid w:val="00E52F2D"/>
    <w:rsid w:val="00E530DF"/>
    <w:rsid w:val="00E531C2"/>
    <w:rsid w:val="00E533BC"/>
    <w:rsid w:val="00E533C4"/>
    <w:rsid w:val="00E53400"/>
    <w:rsid w:val="00E534D0"/>
    <w:rsid w:val="00E536B8"/>
    <w:rsid w:val="00E536F9"/>
    <w:rsid w:val="00E53931"/>
    <w:rsid w:val="00E53B94"/>
    <w:rsid w:val="00E53D8B"/>
    <w:rsid w:val="00E542D4"/>
    <w:rsid w:val="00E543FD"/>
    <w:rsid w:val="00E54641"/>
    <w:rsid w:val="00E54AE0"/>
    <w:rsid w:val="00E54D30"/>
    <w:rsid w:val="00E54D33"/>
    <w:rsid w:val="00E54D5D"/>
    <w:rsid w:val="00E54F2F"/>
    <w:rsid w:val="00E55070"/>
    <w:rsid w:val="00E5511B"/>
    <w:rsid w:val="00E55195"/>
    <w:rsid w:val="00E551B0"/>
    <w:rsid w:val="00E55D37"/>
    <w:rsid w:val="00E55D8E"/>
    <w:rsid w:val="00E55EB5"/>
    <w:rsid w:val="00E55EC4"/>
    <w:rsid w:val="00E5605B"/>
    <w:rsid w:val="00E5608C"/>
    <w:rsid w:val="00E560D5"/>
    <w:rsid w:val="00E56176"/>
    <w:rsid w:val="00E56376"/>
    <w:rsid w:val="00E563B0"/>
    <w:rsid w:val="00E56600"/>
    <w:rsid w:val="00E56837"/>
    <w:rsid w:val="00E568B5"/>
    <w:rsid w:val="00E56A12"/>
    <w:rsid w:val="00E56EDD"/>
    <w:rsid w:val="00E57475"/>
    <w:rsid w:val="00E5749F"/>
    <w:rsid w:val="00E57500"/>
    <w:rsid w:val="00E57609"/>
    <w:rsid w:val="00E57858"/>
    <w:rsid w:val="00E57A8F"/>
    <w:rsid w:val="00E57BF2"/>
    <w:rsid w:val="00E57CEC"/>
    <w:rsid w:val="00E60098"/>
    <w:rsid w:val="00E60358"/>
    <w:rsid w:val="00E603EF"/>
    <w:rsid w:val="00E6068D"/>
    <w:rsid w:val="00E60755"/>
    <w:rsid w:val="00E60806"/>
    <w:rsid w:val="00E6081C"/>
    <w:rsid w:val="00E608B2"/>
    <w:rsid w:val="00E60C4E"/>
    <w:rsid w:val="00E60C5A"/>
    <w:rsid w:val="00E60CFB"/>
    <w:rsid w:val="00E60D40"/>
    <w:rsid w:val="00E60DBC"/>
    <w:rsid w:val="00E60E7C"/>
    <w:rsid w:val="00E60ED7"/>
    <w:rsid w:val="00E61109"/>
    <w:rsid w:val="00E612FF"/>
    <w:rsid w:val="00E61577"/>
    <w:rsid w:val="00E61A1D"/>
    <w:rsid w:val="00E61AA2"/>
    <w:rsid w:val="00E61B18"/>
    <w:rsid w:val="00E61C0B"/>
    <w:rsid w:val="00E61C2D"/>
    <w:rsid w:val="00E61DD1"/>
    <w:rsid w:val="00E61E50"/>
    <w:rsid w:val="00E61EC8"/>
    <w:rsid w:val="00E62192"/>
    <w:rsid w:val="00E62489"/>
    <w:rsid w:val="00E625DF"/>
    <w:rsid w:val="00E62831"/>
    <w:rsid w:val="00E628D8"/>
    <w:rsid w:val="00E62921"/>
    <w:rsid w:val="00E6292B"/>
    <w:rsid w:val="00E62B42"/>
    <w:rsid w:val="00E62D26"/>
    <w:rsid w:val="00E62DE2"/>
    <w:rsid w:val="00E62E6D"/>
    <w:rsid w:val="00E62FF0"/>
    <w:rsid w:val="00E6333B"/>
    <w:rsid w:val="00E634FE"/>
    <w:rsid w:val="00E63696"/>
    <w:rsid w:val="00E638DA"/>
    <w:rsid w:val="00E63952"/>
    <w:rsid w:val="00E63C2D"/>
    <w:rsid w:val="00E63CD3"/>
    <w:rsid w:val="00E642A5"/>
    <w:rsid w:val="00E642D9"/>
    <w:rsid w:val="00E6434F"/>
    <w:rsid w:val="00E6436B"/>
    <w:rsid w:val="00E6441F"/>
    <w:rsid w:val="00E64543"/>
    <w:rsid w:val="00E649A2"/>
    <w:rsid w:val="00E64E42"/>
    <w:rsid w:val="00E65062"/>
    <w:rsid w:val="00E650D0"/>
    <w:rsid w:val="00E65259"/>
    <w:rsid w:val="00E656A0"/>
    <w:rsid w:val="00E65A02"/>
    <w:rsid w:val="00E65CCE"/>
    <w:rsid w:val="00E65E77"/>
    <w:rsid w:val="00E6619A"/>
    <w:rsid w:val="00E662DE"/>
    <w:rsid w:val="00E6681B"/>
    <w:rsid w:val="00E66B8F"/>
    <w:rsid w:val="00E66C96"/>
    <w:rsid w:val="00E66D6A"/>
    <w:rsid w:val="00E66E2F"/>
    <w:rsid w:val="00E66EDF"/>
    <w:rsid w:val="00E66FB2"/>
    <w:rsid w:val="00E670E2"/>
    <w:rsid w:val="00E6738B"/>
    <w:rsid w:val="00E673FB"/>
    <w:rsid w:val="00E676D1"/>
    <w:rsid w:val="00E6770E"/>
    <w:rsid w:val="00E6775C"/>
    <w:rsid w:val="00E678A4"/>
    <w:rsid w:val="00E678DD"/>
    <w:rsid w:val="00E679B6"/>
    <w:rsid w:val="00E67E8E"/>
    <w:rsid w:val="00E67F75"/>
    <w:rsid w:val="00E70031"/>
    <w:rsid w:val="00E70160"/>
    <w:rsid w:val="00E701F6"/>
    <w:rsid w:val="00E7042B"/>
    <w:rsid w:val="00E70774"/>
    <w:rsid w:val="00E70883"/>
    <w:rsid w:val="00E70CB2"/>
    <w:rsid w:val="00E70F4F"/>
    <w:rsid w:val="00E71156"/>
    <w:rsid w:val="00E712A9"/>
    <w:rsid w:val="00E71314"/>
    <w:rsid w:val="00E713AA"/>
    <w:rsid w:val="00E7161A"/>
    <w:rsid w:val="00E71969"/>
    <w:rsid w:val="00E7196A"/>
    <w:rsid w:val="00E719B7"/>
    <w:rsid w:val="00E71A69"/>
    <w:rsid w:val="00E71AFD"/>
    <w:rsid w:val="00E72309"/>
    <w:rsid w:val="00E72671"/>
    <w:rsid w:val="00E72798"/>
    <w:rsid w:val="00E72850"/>
    <w:rsid w:val="00E72A9B"/>
    <w:rsid w:val="00E72E56"/>
    <w:rsid w:val="00E72F23"/>
    <w:rsid w:val="00E730EA"/>
    <w:rsid w:val="00E73110"/>
    <w:rsid w:val="00E7335A"/>
    <w:rsid w:val="00E734EC"/>
    <w:rsid w:val="00E734F1"/>
    <w:rsid w:val="00E7382B"/>
    <w:rsid w:val="00E7396C"/>
    <w:rsid w:val="00E73C21"/>
    <w:rsid w:val="00E73D6A"/>
    <w:rsid w:val="00E74027"/>
    <w:rsid w:val="00E740E6"/>
    <w:rsid w:val="00E742F9"/>
    <w:rsid w:val="00E7460F"/>
    <w:rsid w:val="00E746F8"/>
    <w:rsid w:val="00E7496A"/>
    <w:rsid w:val="00E7497D"/>
    <w:rsid w:val="00E74B3C"/>
    <w:rsid w:val="00E74CCC"/>
    <w:rsid w:val="00E74D2E"/>
    <w:rsid w:val="00E752D0"/>
    <w:rsid w:val="00E7532D"/>
    <w:rsid w:val="00E75460"/>
    <w:rsid w:val="00E75532"/>
    <w:rsid w:val="00E7569B"/>
    <w:rsid w:val="00E75852"/>
    <w:rsid w:val="00E7591D"/>
    <w:rsid w:val="00E75A74"/>
    <w:rsid w:val="00E75AE4"/>
    <w:rsid w:val="00E75C88"/>
    <w:rsid w:val="00E75F25"/>
    <w:rsid w:val="00E764A2"/>
    <w:rsid w:val="00E7666F"/>
    <w:rsid w:val="00E768C2"/>
    <w:rsid w:val="00E7691E"/>
    <w:rsid w:val="00E76B32"/>
    <w:rsid w:val="00E76F9D"/>
    <w:rsid w:val="00E7702A"/>
    <w:rsid w:val="00E77149"/>
    <w:rsid w:val="00E77172"/>
    <w:rsid w:val="00E77277"/>
    <w:rsid w:val="00E773C4"/>
    <w:rsid w:val="00E77497"/>
    <w:rsid w:val="00E77503"/>
    <w:rsid w:val="00E77ACA"/>
    <w:rsid w:val="00E77B64"/>
    <w:rsid w:val="00E77C5D"/>
    <w:rsid w:val="00E77CAA"/>
    <w:rsid w:val="00E77D88"/>
    <w:rsid w:val="00E7B18E"/>
    <w:rsid w:val="00E803AE"/>
    <w:rsid w:val="00E807FF"/>
    <w:rsid w:val="00E80E2C"/>
    <w:rsid w:val="00E80EDF"/>
    <w:rsid w:val="00E80FA2"/>
    <w:rsid w:val="00E80FD2"/>
    <w:rsid w:val="00E81193"/>
    <w:rsid w:val="00E8122A"/>
    <w:rsid w:val="00E8145B"/>
    <w:rsid w:val="00E81462"/>
    <w:rsid w:val="00E814E4"/>
    <w:rsid w:val="00E815A4"/>
    <w:rsid w:val="00E81688"/>
    <w:rsid w:val="00E8199A"/>
    <w:rsid w:val="00E81A36"/>
    <w:rsid w:val="00E81EE8"/>
    <w:rsid w:val="00E82003"/>
    <w:rsid w:val="00E8212F"/>
    <w:rsid w:val="00E8227B"/>
    <w:rsid w:val="00E82341"/>
    <w:rsid w:val="00E823C8"/>
    <w:rsid w:val="00E82408"/>
    <w:rsid w:val="00E824ED"/>
    <w:rsid w:val="00E82A1A"/>
    <w:rsid w:val="00E82A46"/>
    <w:rsid w:val="00E82B08"/>
    <w:rsid w:val="00E82DDA"/>
    <w:rsid w:val="00E83036"/>
    <w:rsid w:val="00E8320F"/>
    <w:rsid w:val="00E83237"/>
    <w:rsid w:val="00E83702"/>
    <w:rsid w:val="00E8388B"/>
    <w:rsid w:val="00E83B27"/>
    <w:rsid w:val="00E83B9E"/>
    <w:rsid w:val="00E83D24"/>
    <w:rsid w:val="00E83DC4"/>
    <w:rsid w:val="00E8407A"/>
    <w:rsid w:val="00E84384"/>
    <w:rsid w:val="00E844A4"/>
    <w:rsid w:val="00E8450B"/>
    <w:rsid w:val="00E8457D"/>
    <w:rsid w:val="00E84659"/>
    <w:rsid w:val="00E84799"/>
    <w:rsid w:val="00E8486E"/>
    <w:rsid w:val="00E849A8"/>
    <w:rsid w:val="00E84A26"/>
    <w:rsid w:val="00E84A3C"/>
    <w:rsid w:val="00E84E9F"/>
    <w:rsid w:val="00E85134"/>
    <w:rsid w:val="00E8532A"/>
    <w:rsid w:val="00E8542D"/>
    <w:rsid w:val="00E854D7"/>
    <w:rsid w:val="00E85838"/>
    <w:rsid w:val="00E85920"/>
    <w:rsid w:val="00E85F74"/>
    <w:rsid w:val="00E85F75"/>
    <w:rsid w:val="00E86385"/>
    <w:rsid w:val="00E864F5"/>
    <w:rsid w:val="00E8671C"/>
    <w:rsid w:val="00E86977"/>
    <w:rsid w:val="00E86AF4"/>
    <w:rsid w:val="00E86B0D"/>
    <w:rsid w:val="00E86C30"/>
    <w:rsid w:val="00E86CFB"/>
    <w:rsid w:val="00E872EF"/>
    <w:rsid w:val="00E874EC"/>
    <w:rsid w:val="00E87547"/>
    <w:rsid w:val="00E8768A"/>
    <w:rsid w:val="00E877C8"/>
    <w:rsid w:val="00E87849"/>
    <w:rsid w:val="00E87867"/>
    <w:rsid w:val="00E87908"/>
    <w:rsid w:val="00E87C42"/>
    <w:rsid w:val="00E87C81"/>
    <w:rsid w:val="00E87FDF"/>
    <w:rsid w:val="00E8F2E7"/>
    <w:rsid w:val="00E900B6"/>
    <w:rsid w:val="00E90351"/>
    <w:rsid w:val="00E904CF"/>
    <w:rsid w:val="00E90568"/>
    <w:rsid w:val="00E90724"/>
    <w:rsid w:val="00E907B2"/>
    <w:rsid w:val="00E909E0"/>
    <w:rsid w:val="00E90B0D"/>
    <w:rsid w:val="00E90B1C"/>
    <w:rsid w:val="00E90D16"/>
    <w:rsid w:val="00E911E8"/>
    <w:rsid w:val="00E91319"/>
    <w:rsid w:val="00E913D5"/>
    <w:rsid w:val="00E9180F"/>
    <w:rsid w:val="00E9194F"/>
    <w:rsid w:val="00E91950"/>
    <w:rsid w:val="00E91AD0"/>
    <w:rsid w:val="00E91B31"/>
    <w:rsid w:val="00E91BBA"/>
    <w:rsid w:val="00E91C38"/>
    <w:rsid w:val="00E91E5D"/>
    <w:rsid w:val="00E92028"/>
    <w:rsid w:val="00E92184"/>
    <w:rsid w:val="00E92236"/>
    <w:rsid w:val="00E92965"/>
    <w:rsid w:val="00E92B3B"/>
    <w:rsid w:val="00E92BDA"/>
    <w:rsid w:val="00E92BFD"/>
    <w:rsid w:val="00E92D5B"/>
    <w:rsid w:val="00E92D6F"/>
    <w:rsid w:val="00E92E4C"/>
    <w:rsid w:val="00E92E6A"/>
    <w:rsid w:val="00E930D9"/>
    <w:rsid w:val="00E930FE"/>
    <w:rsid w:val="00E9373F"/>
    <w:rsid w:val="00E93755"/>
    <w:rsid w:val="00E93795"/>
    <w:rsid w:val="00E93891"/>
    <w:rsid w:val="00E939E1"/>
    <w:rsid w:val="00E93A6E"/>
    <w:rsid w:val="00E93CB7"/>
    <w:rsid w:val="00E93E22"/>
    <w:rsid w:val="00E93E58"/>
    <w:rsid w:val="00E94133"/>
    <w:rsid w:val="00E94432"/>
    <w:rsid w:val="00E947CF"/>
    <w:rsid w:val="00E9488A"/>
    <w:rsid w:val="00E9499E"/>
    <w:rsid w:val="00E949B5"/>
    <w:rsid w:val="00E94B89"/>
    <w:rsid w:val="00E94C79"/>
    <w:rsid w:val="00E94ED7"/>
    <w:rsid w:val="00E95127"/>
    <w:rsid w:val="00E9517C"/>
    <w:rsid w:val="00E95228"/>
    <w:rsid w:val="00E95548"/>
    <w:rsid w:val="00E955B8"/>
    <w:rsid w:val="00E9599E"/>
    <w:rsid w:val="00E959E5"/>
    <w:rsid w:val="00E959EC"/>
    <w:rsid w:val="00E95A24"/>
    <w:rsid w:val="00E95ABB"/>
    <w:rsid w:val="00E95F5C"/>
    <w:rsid w:val="00E96522"/>
    <w:rsid w:val="00E9665E"/>
    <w:rsid w:val="00E966B2"/>
    <w:rsid w:val="00E96878"/>
    <w:rsid w:val="00E968D1"/>
    <w:rsid w:val="00E9690F"/>
    <w:rsid w:val="00E969A7"/>
    <w:rsid w:val="00E96A24"/>
    <w:rsid w:val="00E96AF5"/>
    <w:rsid w:val="00E96B3B"/>
    <w:rsid w:val="00E96B51"/>
    <w:rsid w:val="00E96B5D"/>
    <w:rsid w:val="00E96BAE"/>
    <w:rsid w:val="00E96C54"/>
    <w:rsid w:val="00E96CA6"/>
    <w:rsid w:val="00E96CEB"/>
    <w:rsid w:val="00E96D74"/>
    <w:rsid w:val="00E97234"/>
    <w:rsid w:val="00E97486"/>
    <w:rsid w:val="00E97638"/>
    <w:rsid w:val="00E97867"/>
    <w:rsid w:val="00E97948"/>
    <w:rsid w:val="00E979E8"/>
    <w:rsid w:val="00E97CC5"/>
    <w:rsid w:val="00E97DAD"/>
    <w:rsid w:val="00E97DB5"/>
    <w:rsid w:val="00E97E32"/>
    <w:rsid w:val="00EA03D7"/>
    <w:rsid w:val="00EA0441"/>
    <w:rsid w:val="00EA050A"/>
    <w:rsid w:val="00EA0A1A"/>
    <w:rsid w:val="00EA0C94"/>
    <w:rsid w:val="00EA0DF4"/>
    <w:rsid w:val="00EA0E32"/>
    <w:rsid w:val="00EA0EFF"/>
    <w:rsid w:val="00EA123B"/>
    <w:rsid w:val="00EA12E6"/>
    <w:rsid w:val="00EA1412"/>
    <w:rsid w:val="00EA14AE"/>
    <w:rsid w:val="00EA1628"/>
    <w:rsid w:val="00EA17DD"/>
    <w:rsid w:val="00EA1A99"/>
    <w:rsid w:val="00EA1B27"/>
    <w:rsid w:val="00EA1BF8"/>
    <w:rsid w:val="00EA2293"/>
    <w:rsid w:val="00EA2411"/>
    <w:rsid w:val="00EA25E2"/>
    <w:rsid w:val="00EA268E"/>
    <w:rsid w:val="00EA26CB"/>
    <w:rsid w:val="00EA2C10"/>
    <w:rsid w:val="00EA2D15"/>
    <w:rsid w:val="00EA2D6C"/>
    <w:rsid w:val="00EA2DA2"/>
    <w:rsid w:val="00EA32AE"/>
    <w:rsid w:val="00EA330F"/>
    <w:rsid w:val="00EA3346"/>
    <w:rsid w:val="00EA34A3"/>
    <w:rsid w:val="00EA36C0"/>
    <w:rsid w:val="00EA385D"/>
    <w:rsid w:val="00EA395A"/>
    <w:rsid w:val="00EA3A9D"/>
    <w:rsid w:val="00EA3BD1"/>
    <w:rsid w:val="00EA3CDD"/>
    <w:rsid w:val="00EA3D13"/>
    <w:rsid w:val="00EA3F20"/>
    <w:rsid w:val="00EA400F"/>
    <w:rsid w:val="00EA44E7"/>
    <w:rsid w:val="00EA44FB"/>
    <w:rsid w:val="00EA4597"/>
    <w:rsid w:val="00EA4A36"/>
    <w:rsid w:val="00EA4C31"/>
    <w:rsid w:val="00EA4C33"/>
    <w:rsid w:val="00EA4FC9"/>
    <w:rsid w:val="00EA53A6"/>
    <w:rsid w:val="00EA54AB"/>
    <w:rsid w:val="00EA55D8"/>
    <w:rsid w:val="00EA56AC"/>
    <w:rsid w:val="00EA5ACD"/>
    <w:rsid w:val="00EA5E98"/>
    <w:rsid w:val="00EA5EC1"/>
    <w:rsid w:val="00EA6033"/>
    <w:rsid w:val="00EA61A8"/>
    <w:rsid w:val="00EA6428"/>
    <w:rsid w:val="00EA64AD"/>
    <w:rsid w:val="00EA650C"/>
    <w:rsid w:val="00EA6538"/>
    <w:rsid w:val="00EA66EB"/>
    <w:rsid w:val="00EA674E"/>
    <w:rsid w:val="00EA67C6"/>
    <w:rsid w:val="00EA682D"/>
    <w:rsid w:val="00EA69C5"/>
    <w:rsid w:val="00EA6A08"/>
    <w:rsid w:val="00EA6A69"/>
    <w:rsid w:val="00EA6AD2"/>
    <w:rsid w:val="00EA6CF5"/>
    <w:rsid w:val="00EA7047"/>
    <w:rsid w:val="00EA7069"/>
    <w:rsid w:val="00EA740E"/>
    <w:rsid w:val="00EA77C4"/>
    <w:rsid w:val="00EA78B7"/>
    <w:rsid w:val="00EA7A32"/>
    <w:rsid w:val="00EA7E48"/>
    <w:rsid w:val="00EA7F24"/>
    <w:rsid w:val="00EA7F7C"/>
    <w:rsid w:val="00EB000E"/>
    <w:rsid w:val="00EB002B"/>
    <w:rsid w:val="00EB008C"/>
    <w:rsid w:val="00EB0532"/>
    <w:rsid w:val="00EB08DD"/>
    <w:rsid w:val="00EB094B"/>
    <w:rsid w:val="00EB099E"/>
    <w:rsid w:val="00EB0AA7"/>
    <w:rsid w:val="00EB0ABB"/>
    <w:rsid w:val="00EB0B87"/>
    <w:rsid w:val="00EB0C0E"/>
    <w:rsid w:val="00EB0D69"/>
    <w:rsid w:val="00EB0D8A"/>
    <w:rsid w:val="00EB0D9A"/>
    <w:rsid w:val="00EB0DEB"/>
    <w:rsid w:val="00EB0F78"/>
    <w:rsid w:val="00EB1015"/>
    <w:rsid w:val="00EB12DA"/>
    <w:rsid w:val="00EB15A0"/>
    <w:rsid w:val="00EB171D"/>
    <w:rsid w:val="00EB1BC3"/>
    <w:rsid w:val="00EB1D1B"/>
    <w:rsid w:val="00EB2307"/>
    <w:rsid w:val="00EB29E8"/>
    <w:rsid w:val="00EB2C91"/>
    <w:rsid w:val="00EB3673"/>
    <w:rsid w:val="00EB3674"/>
    <w:rsid w:val="00EB36BF"/>
    <w:rsid w:val="00EB3874"/>
    <w:rsid w:val="00EB39E1"/>
    <w:rsid w:val="00EB3AB5"/>
    <w:rsid w:val="00EB3D29"/>
    <w:rsid w:val="00EB3E2A"/>
    <w:rsid w:val="00EB3E39"/>
    <w:rsid w:val="00EB4175"/>
    <w:rsid w:val="00EB424A"/>
    <w:rsid w:val="00EB42E9"/>
    <w:rsid w:val="00EB4499"/>
    <w:rsid w:val="00EB44F7"/>
    <w:rsid w:val="00EB44FE"/>
    <w:rsid w:val="00EB45C6"/>
    <w:rsid w:val="00EB4811"/>
    <w:rsid w:val="00EB48A9"/>
    <w:rsid w:val="00EB4C50"/>
    <w:rsid w:val="00EB4DD2"/>
    <w:rsid w:val="00EB4E4F"/>
    <w:rsid w:val="00EB520B"/>
    <w:rsid w:val="00EB52BB"/>
    <w:rsid w:val="00EB531D"/>
    <w:rsid w:val="00EB5949"/>
    <w:rsid w:val="00EB5A17"/>
    <w:rsid w:val="00EB5A9B"/>
    <w:rsid w:val="00EB5D6B"/>
    <w:rsid w:val="00EB5E32"/>
    <w:rsid w:val="00EB5EA3"/>
    <w:rsid w:val="00EB5EDF"/>
    <w:rsid w:val="00EB618E"/>
    <w:rsid w:val="00EB637E"/>
    <w:rsid w:val="00EB641F"/>
    <w:rsid w:val="00EB64C1"/>
    <w:rsid w:val="00EB671B"/>
    <w:rsid w:val="00EB678F"/>
    <w:rsid w:val="00EB6907"/>
    <w:rsid w:val="00EB691D"/>
    <w:rsid w:val="00EB6BD2"/>
    <w:rsid w:val="00EB6C0D"/>
    <w:rsid w:val="00EB6C29"/>
    <w:rsid w:val="00EB6DC6"/>
    <w:rsid w:val="00EB713C"/>
    <w:rsid w:val="00EB715B"/>
    <w:rsid w:val="00EB73C0"/>
    <w:rsid w:val="00EB76F3"/>
    <w:rsid w:val="00EB786A"/>
    <w:rsid w:val="00EB795D"/>
    <w:rsid w:val="00EB7F22"/>
    <w:rsid w:val="00EB7FE3"/>
    <w:rsid w:val="00EBA34B"/>
    <w:rsid w:val="00EC050C"/>
    <w:rsid w:val="00EC07D8"/>
    <w:rsid w:val="00EC08A6"/>
    <w:rsid w:val="00EC0904"/>
    <w:rsid w:val="00EC090C"/>
    <w:rsid w:val="00EC0A98"/>
    <w:rsid w:val="00EC0DA6"/>
    <w:rsid w:val="00EC0DC5"/>
    <w:rsid w:val="00EC0ED8"/>
    <w:rsid w:val="00EC0F44"/>
    <w:rsid w:val="00EC1005"/>
    <w:rsid w:val="00EC104C"/>
    <w:rsid w:val="00EC1379"/>
    <w:rsid w:val="00EC13E0"/>
    <w:rsid w:val="00EC1559"/>
    <w:rsid w:val="00EC18FF"/>
    <w:rsid w:val="00EC19DB"/>
    <w:rsid w:val="00EC1ACB"/>
    <w:rsid w:val="00EC1AFF"/>
    <w:rsid w:val="00EC1B20"/>
    <w:rsid w:val="00EC1CA3"/>
    <w:rsid w:val="00EC1D05"/>
    <w:rsid w:val="00EC1E88"/>
    <w:rsid w:val="00EC1EEB"/>
    <w:rsid w:val="00EC1EF4"/>
    <w:rsid w:val="00EC209C"/>
    <w:rsid w:val="00EC2633"/>
    <w:rsid w:val="00EC2661"/>
    <w:rsid w:val="00EC2822"/>
    <w:rsid w:val="00EC2BAA"/>
    <w:rsid w:val="00EC2F05"/>
    <w:rsid w:val="00EC3095"/>
    <w:rsid w:val="00EC3130"/>
    <w:rsid w:val="00EC314B"/>
    <w:rsid w:val="00EC344F"/>
    <w:rsid w:val="00EC382E"/>
    <w:rsid w:val="00EC3A1E"/>
    <w:rsid w:val="00EC3ADE"/>
    <w:rsid w:val="00EC3B98"/>
    <w:rsid w:val="00EC3BF2"/>
    <w:rsid w:val="00EC3D61"/>
    <w:rsid w:val="00EC3D95"/>
    <w:rsid w:val="00EC3DDF"/>
    <w:rsid w:val="00EC41AB"/>
    <w:rsid w:val="00EC4576"/>
    <w:rsid w:val="00EC465E"/>
    <w:rsid w:val="00EC47F8"/>
    <w:rsid w:val="00EC490B"/>
    <w:rsid w:val="00EC4C6C"/>
    <w:rsid w:val="00EC4CF9"/>
    <w:rsid w:val="00EC4EAB"/>
    <w:rsid w:val="00EC5494"/>
    <w:rsid w:val="00EC54F8"/>
    <w:rsid w:val="00EC5661"/>
    <w:rsid w:val="00EC596B"/>
    <w:rsid w:val="00EC5D97"/>
    <w:rsid w:val="00EC614D"/>
    <w:rsid w:val="00EC6450"/>
    <w:rsid w:val="00EC672F"/>
    <w:rsid w:val="00EC6820"/>
    <w:rsid w:val="00EC6C46"/>
    <w:rsid w:val="00EC6CD8"/>
    <w:rsid w:val="00EC6D4C"/>
    <w:rsid w:val="00EC6DDC"/>
    <w:rsid w:val="00EC71DB"/>
    <w:rsid w:val="00EC72C6"/>
    <w:rsid w:val="00EC732F"/>
    <w:rsid w:val="00EC7668"/>
    <w:rsid w:val="00EC7728"/>
    <w:rsid w:val="00EC7890"/>
    <w:rsid w:val="00EC7AEF"/>
    <w:rsid w:val="00EC7BC4"/>
    <w:rsid w:val="00ED0083"/>
    <w:rsid w:val="00ED0148"/>
    <w:rsid w:val="00ED0799"/>
    <w:rsid w:val="00ED0952"/>
    <w:rsid w:val="00ED0992"/>
    <w:rsid w:val="00ED0A1C"/>
    <w:rsid w:val="00ED0AC6"/>
    <w:rsid w:val="00ED0C34"/>
    <w:rsid w:val="00ED0E53"/>
    <w:rsid w:val="00ED0FB8"/>
    <w:rsid w:val="00ED11F8"/>
    <w:rsid w:val="00ED1254"/>
    <w:rsid w:val="00ED12D0"/>
    <w:rsid w:val="00ED1392"/>
    <w:rsid w:val="00ED14AB"/>
    <w:rsid w:val="00ED151A"/>
    <w:rsid w:val="00ED17EF"/>
    <w:rsid w:val="00ED18B6"/>
    <w:rsid w:val="00ED1986"/>
    <w:rsid w:val="00ED1B6B"/>
    <w:rsid w:val="00ED1D88"/>
    <w:rsid w:val="00ED1E11"/>
    <w:rsid w:val="00ED1E9B"/>
    <w:rsid w:val="00ED2296"/>
    <w:rsid w:val="00ED298B"/>
    <w:rsid w:val="00ED2BD1"/>
    <w:rsid w:val="00ED2E3B"/>
    <w:rsid w:val="00ED2F42"/>
    <w:rsid w:val="00ED2FC6"/>
    <w:rsid w:val="00ED3649"/>
    <w:rsid w:val="00ED36D2"/>
    <w:rsid w:val="00ED378A"/>
    <w:rsid w:val="00ED3AB8"/>
    <w:rsid w:val="00ED3B26"/>
    <w:rsid w:val="00ED3C15"/>
    <w:rsid w:val="00ED3DF0"/>
    <w:rsid w:val="00ED3E08"/>
    <w:rsid w:val="00ED3EF7"/>
    <w:rsid w:val="00ED410A"/>
    <w:rsid w:val="00ED4196"/>
    <w:rsid w:val="00ED41FB"/>
    <w:rsid w:val="00ED4A17"/>
    <w:rsid w:val="00ED4A8D"/>
    <w:rsid w:val="00ED4AC9"/>
    <w:rsid w:val="00ED4B3C"/>
    <w:rsid w:val="00ED4B40"/>
    <w:rsid w:val="00ED4E94"/>
    <w:rsid w:val="00ED5457"/>
    <w:rsid w:val="00ED546B"/>
    <w:rsid w:val="00ED54D1"/>
    <w:rsid w:val="00ED54EB"/>
    <w:rsid w:val="00ED569A"/>
    <w:rsid w:val="00ED5730"/>
    <w:rsid w:val="00ED5949"/>
    <w:rsid w:val="00ED5AC7"/>
    <w:rsid w:val="00ED5ADE"/>
    <w:rsid w:val="00ED5AF9"/>
    <w:rsid w:val="00ED5E79"/>
    <w:rsid w:val="00ED5F75"/>
    <w:rsid w:val="00ED611B"/>
    <w:rsid w:val="00ED6169"/>
    <w:rsid w:val="00ED62AA"/>
    <w:rsid w:val="00ED62E7"/>
    <w:rsid w:val="00ED6379"/>
    <w:rsid w:val="00ED637E"/>
    <w:rsid w:val="00ED647E"/>
    <w:rsid w:val="00ED670C"/>
    <w:rsid w:val="00ED6810"/>
    <w:rsid w:val="00ED689A"/>
    <w:rsid w:val="00ED68C7"/>
    <w:rsid w:val="00ED6F3F"/>
    <w:rsid w:val="00ED6F61"/>
    <w:rsid w:val="00ED7197"/>
    <w:rsid w:val="00ED721E"/>
    <w:rsid w:val="00ED732D"/>
    <w:rsid w:val="00ED7446"/>
    <w:rsid w:val="00ED7689"/>
    <w:rsid w:val="00ED7889"/>
    <w:rsid w:val="00ED789E"/>
    <w:rsid w:val="00ED7902"/>
    <w:rsid w:val="00ED7AA5"/>
    <w:rsid w:val="00ED7CC6"/>
    <w:rsid w:val="00EE0133"/>
    <w:rsid w:val="00EE01BD"/>
    <w:rsid w:val="00EE01D9"/>
    <w:rsid w:val="00EE01F7"/>
    <w:rsid w:val="00EE0227"/>
    <w:rsid w:val="00EE02CC"/>
    <w:rsid w:val="00EE031B"/>
    <w:rsid w:val="00EE0A13"/>
    <w:rsid w:val="00EE0A53"/>
    <w:rsid w:val="00EE0B8E"/>
    <w:rsid w:val="00EE0C2A"/>
    <w:rsid w:val="00EE0C61"/>
    <w:rsid w:val="00EE0DB6"/>
    <w:rsid w:val="00EE0DC2"/>
    <w:rsid w:val="00EE11D0"/>
    <w:rsid w:val="00EE1223"/>
    <w:rsid w:val="00EE179B"/>
    <w:rsid w:val="00EE1859"/>
    <w:rsid w:val="00EE188D"/>
    <w:rsid w:val="00EE18BD"/>
    <w:rsid w:val="00EE1BE0"/>
    <w:rsid w:val="00EE1C53"/>
    <w:rsid w:val="00EE1F17"/>
    <w:rsid w:val="00EE2212"/>
    <w:rsid w:val="00EE2301"/>
    <w:rsid w:val="00EE2329"/>
    <w:rsid w:val="00EE23A5"/>
    <w:rsid w:val="00EE2548"/>
    <w:rsid w:val="00EE2612"/>
    <w:rsid w:val="00EE27D6"/>
    <w:rsid w:val="00EE27DD"/>
    <w:rsid w:val="00EE28CF"/>
    <w:rsid w:val="00EE2A94"/>
    <w:rsid w:val="00EE2DAD"/>
    <w:rsid w:val="00EE2E98"/>
    <w:rsid w:val="00EE2F84"/>
    <w:rsid w:val="00EE3211"/>
    <w:rsid w:val="00EE328B"/>
    <w:rsid w:val="00EE3411"/>
    <w:rsid w:val="00EE34A2"/>
    <w:rsid w:val="00EE3721"/>
    <w:rsid w:val="00EE3950"/>
    <w:rsid w:val="00EE3A42"/>
    <w:rsid w:val="00EE3A50"/>
    <w:rsid w:val="00EE3A57"/>
    <w:rsid w:val="00EE41B4"/>
    <w:rsid w:val="00EE435F"/>
    <w:rsid w:val="00EE43D4"/>
    <w:rsid w:val="00EE45ED"/>
    <w:rsid w:val="00EE47BD"/>
    <w:rsid w:val="00EE4C80"/>
    <w:rsid w:val="00EE53CA"/>
    <w:rsid w:val="00EE53E3"/>
    <w:rsid w:val="00EE55DD"/>
    <w:rsid w:val="00EE5A00"/>
    <w:rsid w:val="00EE5AE8"/>
    <w:rsid w:val="00EE5C7F"/>
    <w:rsid w:val="00EE5D2F"/>
    <w:rsid w:val="00EE5F05"/>
    <w:rsid w:val="00EE5F1A"/>
    <w:rsid w:val="00EE63C3"/>
    <w:rsid w:val="00EE65B5"/>
    <w:rsid w:val="00EE66F6"/>
    <w:rsid w:val="00EE671F"/>
    <w:rsid w:val="00EE6996"/>
    <w:rsid w:val="00EE6A0B"/>
    <w:rsid w:val="00EE6E20"/>
    <w:rsid w:val="00EE7150"/>
    <w:rsid w:val="00EE72F0"/>
    <w:rsid w:val="00EE751C"/>
    <w:rsid w:val="00EE75CA"/>
    <w:rsid w:val="00EE769D"/>
    <w:rsid w:val="00EE76C4"/>
    <w:rsid w:val="00EE79E0"/>
    <w:rsid w:val="00EE7A9C"/>
    <w:rsid w:val="00EE7B1F"/>
    <w:rsid w:val="00EE7D33"/>
    <w:rsid w:val="00EE7DA9"/>
    <w:rsid w:val="00EE7DC6"/>
    <w:rsid w:val="00EE7EF1"/>
    <w:rsid w:val="00EE9240"/>
    <w:rsid w:val="00EEC3D3"/>
    <w:rsid w:val="00EECA9D"/>
    <w:rsid w:val="00EF0080"/>
    <w:rsid w:val="00EF0128"/>
    <w:rsid w:val="00EF0161"/>
    <w:rsid w:val="00EF017D"/>
    <w:rsid w:val="00EF01DD"/>
    <w:rsid w:val="00EF0365"/>
    <w:rsid w:val="00EF036C"/>
    <w:rsid w:val="00EF0A3E"/>
    <w:rsid w:val="00EF0D0E"/>
    <w:rsid w:val="00EF0D5C"/>
    <w:rsid w:val="00EF0E2B"/>
    <w:rsid w:val="00EF1175"/>
    <w:rsid w:val="00EF15AB"/>
    <w:rsid w:val="00EF1A0D"/>
    <w:rsid w:val="00EF1C03"/>
    <w:rsid w:val="00EF1FA9"/>
    <w:rsid w:val="00EF1FD2"/>
    <w:rsid w:val="00EF21C1"/>
    <w:rsid w:val="00EF232F"/>
    <w:rsid w:val="00EF23BB"/>
    <w:rsid w:val="00EF2440"/>
    <w:rsid w:val="00EF2476"/>
    <w:rsid w:val="00EF24CC"/>
    <w:rsid w:val="00EF25DE"/>
    <w:rsid w:val="00EF25FF"/>
    <w:rsid w:val="00EF27F6"/>
    <w:rsid w:val="00EF2826"/>
    <w:rsid w:val="00EF2AF9"/>
    <w:rsid w:val="00EF2BA5"/>
    <w:rsid w:val="00EF2BDF"/>
    <w:rsid w:val="00EF2C06"/>
    <w:rsid w:val="00EF2CA6"/>
    <w:rsid w:val="00EF2CB9"/>
    <w:rsid w:val="00EF2D08"/>
    <w:rsid w:val="00EF2E16"/>
    <w:rsid w:val="00EF303E"/>
    <w:rsid w:val="00EF31FA"/>
    <w:rsid w:val="00EF3341"/>
    <w:rsid w:val="00EF356F"/>
    <w:rsid w:val="00EF3714"/>
    <w:rsid w:val="00EF38A2"/>
    <w:rsid w:val="00EF398E"/>
    <w:rsid w:val="00EF39E3"/>
    <w:rsid w:val="00EF3C68"/>
    <w:rsid w:val="00EF3C83"/>
    <w:rsid w:val="00EF3E65"/>
    <w:rsid w:val="00EF4472"/>
    <w:rsid w:val="00EF4591"/>
    <w:rsid w:val="00EF47C6"/>
    <w:rsid w:val="00EF4917"/>
    <w:rsid w:val="00EF49E2"/>
    <w:rsid w:val="00EF4A6B"/>
    <w:rsid w:val="00EF4B6B"/>
    <w:rsid w:val="00EF4B6F"/>
    <w:rsid w:val="00EF4BD4"/>
    <w:rsid w:val="00EF4CF2"/>
    <w:rsid w:val="00EF4CF5"/>
    <w:rsid w:val="00EF4F1B"/>
    <w:rsid w:val="00EF4FFC"/>
    <w:rsid w:val="00EF52E8"/>
    <w:rsid w:val="00EF53B7"/>
    <w:rsid w:val="00EF550C"/>
    <w:rsid w:val="00EF578E"/>
    <w:rsid w:val="00EF57AE"/>
    <w:rsid w:val="00EF57B7"/>
    <w:rsid w:val="00EF57ED"/>
    <w:rsid w:val="00EF581F"/>
    <w:rsid w:val="00EF5835"/>
    <w:rsid w:val="00EF583A"/>
    <w:rsid w:val="00EF586E"/>
    <w:rsid w:val="00EF5874"/>
    <w:rsid w:val="00EF58CD"/>
    <w:rsid w:val="00EF590F"/>
    <w:rsid w:val="00EF5946"/>
    <w:rsid w:val="00EF5A4D"/>
    <w:rsid w:val="00EF5F63"/>
    <w:rsid w:val="00EF5FA9"/>
    <w:rsid w:val="00EF601B"/>
    <w:rsid w:val="00EF6119"/>
    <w:rsid w:val="00EF618F"/>
    <w:rsid w:val="00EF6391"/>
    <w:rsid w:val="00EF654E"/>
    <w:rsid w:val="00EF66A6"/>
    <w:rsid w:val="00EF6746"/>
    <w:rsid w:val="00EF679C"/>
    <w:rsid w:val="00EF6BDD"/>
    <w:rsid w:val="00EF6DF4"/>
    <w:rsid w:val="00EF6FAC"/>
    <w:rsid w:val="00EF70FF"/>
    <w:rsid w:val="00EF71B4"/>
    <w:rsid w:val="00EF71FB"/>
    <w:rsid w:val="00EF72A3"/>
    <w:rsid w:val="00EF7554"/>
    <w:rsid w:val="00EF768D"/>
    <w:rsid w:val="00EF7817"/>
    <w:rsid w:val="00EF7B28"/>
    <w:rsid w:val="00EF7B83"/>
    <w:rsid w:val="00F004A3"/>
    <w:rsid w:val="00F004B2"/>
    <w:rsid w:val="00F005E3"/>
    <w:rsid w:val="00F008A4"/>
    <w:rsid w:val="00F00D56"/>
    <w:rsid w:val="00F00F7B"/>
    <w:rsid w:val="00F0117A"/>
    <w:rsid w:val="00F011AD"/>
    <w:rsid w:val="00F015B8"/>
    <w:rsid w:val="00F01696"/>
    <w:rsid w:val="00F01715"/>
    <w:rsid w:val="00F01C46"/>
    <w:rsid w:val="00F01F7E"/>
    <w:rsid w:val="00F020DD"/>
    <w:rsid w:val="00F023F9"/>
    <w:rsid w:val="00F02683"/>
    <w:rsid w:val="00F02923"/>
    <w:rsid w:val="00F02B3E"/>
    <w:rsid w:val="00F02BF0"/>
    <w:rsid w:val="00F02CD7"/>
    <w:rsid w:val="00F02EFB"/>
    <w:rsid w:val="00F02FA1"/>
    <w:rsid w:val="00F02FA6"/>
    <w:rsid w:val="00F03065"/>
    <w:rsid w:val="00F03162"/>
    <w:rsid w:val="00F0320D"/>
    <w:rsid w:val="00F033E2"/>
    <w:rsid w:val="00F033EF"/>
    <w:rsid w:val="00F03422"/>
    <w:rsid w:val="00F034C1"/>
    <w:rsid w:val="00F0364C"/>
    <w:rsid w:val="00F03732"/>
    <w:rsid w:val="00F03C40"/>
    <w:rsid w:val="00F03E7B"/>
    <w:rsid w:val="00F04027"/>
    <w:rsid w:val="00F0405A"/>
    <w:rsid w:val="00F042BB"/>
    <w:rsid w:val="00F045AC"/>
    <w:rsid w:val="00F045B1"/>
    <w:rsid w:val="00F0484E"/>
    <w:rsid w:val="00F04BEB"/>
    <w:rsid w:val="00F04EDA"/>
    <w:rsid w:val="00F051D7"/>
    <w:rsid w:val="00F0528A"/>
    <w:rsid w:val="00F0530D"/>
    <w:rsid w:val="00F053C6"/>
    <w:rsid w:val="00F0554A"/>
    <w:rsid w:val="00F0587F"/>
    <w:rsid w:val="00F0596D"/>
    <w:rsid w:val="00F059B4"/>
    <w:rsid w:val="00F05AC0"/>
    <w:rsid w:val="00F05BC5"/>
    <w:rsid w:val="00F05C37"/>
    <w:rsid w:val="00F05EE2"/>
    <w:rsid w:val="00F0653C"/>
    <w:rsid w:val="00F065C0"/>
    <w:rsid w:val="00F067A7"/>
    <w:rsid w:val="00F06807"/>
    <w:rsid w:val="00F0683E"/>
    <w:rsid w:val="00F06AB1"/>
    <w:rsid w:val="00F06B5B"/>
    <w:rsid w:val="00F0722E"/>
    <w:rsid w:val="00F0739D"/>
    <w:rsid w:val="00F07427"/>
    <w:rsid w:val="00F0763B"/>
    <w:rsid w:val="00F079FF"/>
    <w:rsid w:val="00F07C76"/>
    <w:rsid w:val="00F07D4A"/>
    <w:rsid w:val="00F07DD8"/>
    <w:rsid w:val="00F10239"/>
    <w:rsid w:val="00F10261"/>
    <w:rsid w:val="00F10468"/>
    <w:rsid w:val="00F10534"/>
    <w:rsid w:val="00F10938"/>
    <w:rsid w:val="00F10C0D"/>
    <w:rsid w:val="00F114F6"/>
    <w:rsid w:val="00F117E4"/>
    <w:rsid w:val="00F1196D"/>
    <w:rsid w:val="00F119CA"/>
    <w:rsid w:val="00F11ADF"/>
    <w:rsid w:val="00F11DD2"/>
    <w:rsid w:val="00F11FA4"/>
    <w:rsid w:val="00F12004"/>
    <w:rsid w:val="00F1206D"/>
    <w:rsid w:val="00F1214C"/>
    <w:rsid w:val="00F12154"/>
    <w:rsid w:val="00F121B2"/>
    <w:rsid w:val="00F1254F"/>
    <w:rsid w:val="00F12602"/>
    <w:rsid w:val="00F12BB3"/>
    <w:rsid w:val="00F12C36"/>
    <w:rsid w:val="00F12CF6"/>
    <w:rsid w:val="00F12DB5"/>
    <w:rsid w:val="00F13314"/>
    <w:rsid w:val="00F133DC"/>
    <w:rsid w:val="00F13664"/>
    <w:rsid w:val="00F13ABD"/>
    <w:rsid w:val="00F13AF5"/>
    <w:rsid w:val="00F13CBA"/>
    <w:rsid w:val="00F13E54"/>
    <w:rsid w:val="00F13EFD"/>
    <w:rsid w:val="00F14470"/>
    <w:rsid w:val="00F14A13"/>
    <w:rsid w:val="00F14B6D"/>
    <w:rsid w:val="00F14E6C"/>
    <w:rsid w:val="00F14E87"/>
    <w:rsid w:val="00F14EED"/>
    <w:rsid w:val="00F14F20"/>
    <w:rsid w:val="00F1517B"/>
    <w:rsid w:val="00F15457"/>
    <w:rsid w:val="00F1557D"/>
    <w:rsid w:val="00F15A18"/>
    <w:rsid w:val="00F15AF5"/>
    <w:rsid w:val="00F15D14"/>
    <w:rsid w:val="00F162D2"/>
    <w:rsid w:val="00F164EC"/>
    <w:rsid w:val="00F166A0"/>
    <w:rsid w:val="00F167E5"/>
    <w:rsid w:val="00F16865"/>
    <w:rsid w:val="00F169AA"/>
    <w:rsid w:val="00F16DEC"/>
    <w:rsid w:val="00F16F29"/>
    <w:rsid w:val="00F1701C"/>
    <w:rsid w:val="00F1718F"/>
    <w:rsid w:val="00F171C1"/>
    <w:rsid w:val="00F172C1"/>
    <w:rsid w:val="00F1743B"/>
    <w:rsid w:val="00F17583"/>
    <w:rsid w:val="00F175A9"/>
    <w:rsid w:val="00F17725"/>
    <w:rsid w:val="00F17769"/>
    <w:rsid w:val="00F17785"/>
    <w:rsid w:val="00F177D8"/>
    <w:rsid w:val="00F17954"/>
    <w:rsid w:val="00F17F86"/>
    <w:rsid w:val="00F17FDF"/>
    <w:rsid w:val="00F200AA"/>
    <w:rsid w:val="00F20167"/>
    <w:rsid w:val="00F20279"/>
    <w:rsid w:val="00F204C5"/>
    <w:rsid w:val="00F205D9"/>
    <w:rsid w:val="00F2061E"/>
    <w:rsid w:val="00F20690"/>
    <w:rsid w:val="00F206AB"/>
    <w:rsid w:val="00F206F6"/>
    <w:rsid w:val="00F20780"/>
    <w:rsid w:val="00F20838"/>
    <w:rsid w:val="00F20878"/>
    <w:rsid w:val="00F2097B"/>
    <w:rsid w:val="00F20A3B"/>
    <w:rsid w:val="00F211A4"/>
    <w:rsid w:val="00F21225"/>
    <w:rsid w:val="00F21256"/>
    <w:rsid w:val="00F214FA"/>
    <w:rsid w:val="00F2157E"/>
    <w:rsid w:val="00F21849"/>
    <w:rsid w:val="00F21917"/>
    <w:rsid w:val="00F21964"/>
    <w:rsid w:val="00F21EC8"/>
    <w:rsid w:val="00F22025"/>
    <w:rsid w:val="00F22103"/>
    <w:rsid w:val="00F2227F"/>
    <w:rsid w:val="00F22499"/>
    <w:rsid w:val="00F2261B"/>
    <w:rsid w:val="00F2271B"/>
    <w:rsid w:val="00F22752"/>
    <w:rsid w:val="00F2288C"/>
    <w:rsid w:val="00F22B1A"/>
    <w:rsid w:val="00F22C4B"/>
    <w:rsid w:val="00F22EFE"/>
    <w:rsid w:val="00F22FAC"/>
    <w:rsid w:val="00F22FD4"/>
    <w:rsid w:val="00F230E2"/>
    <w:rsid w:val="00F2325C"/>
    <w:rsid w:val="00F23273"/>
    <w:rsid w:val="00F2346D"/>
    <w:rsid w:val="00F23909"/>
    <w:rsid w:val="00F23B3F"/>
    <w:rsid w:val="00F23E67"/>
    <w:rsid w:val="00F240E9"/>
    <w:rsid w:val="00F24199"/>
    <w:rsid w:val="00F244B9"/>
    <w:rsid w:val="00F244FB"/>
    <w:rsid w:val="00F245DA"/>
    <w:rsid w:val="00F24909"/>
    <w:rsid w:val="00F24B10"/>
    <w:rsid w:val="00F24B8B"/>
    <w:rsid w:val="00F24C0A"/>
    <w:rsid w:val="00F24D8B"/>
    <w:rsid w:val="00F24DAE"/>
    <w:rsid w:val="00F24DFA"/>
    <w:rsid w:val="00F24E11"/>
    <w:rsid w:val="00F24E45"/>
    <w:rsid w:val="00F24FD5"/>
    <w:rsid w:val="00F25106"/>
    <w:rsid w:val="00F25692"/>
    <w:rsid w:val="00F259E5"/>
    <w:rsid w:val="00F25A87"/>
    <w:rsid w:val="00F25B31"/>
    <w:rsid w:val="00F25FD7"/>
    <w:rsid w:val="00F261F7"/>
    <w:rsid w:val="00F2673B"/>
    <w:rsid w:val="00F2680B"/>
    <w:rsid w:val="00F269A4"/>
    <w:rsid w:val="00F26A5D"/>
    <w:rsid w:val="00F26A8C"/>
    <w:rsid w:val="00F26AB9"/>
    <w:rsid w:val="00F26B61"/>
    <w:rsid w:val="00F26C25"/>
    <w:rsid w:val="00F26C3B"/>
    <w:rsid w:val="00F26D2D"/>
    <w:rsid w:val="00F26F4D"/>
    <w:rsid w:val="00F27197"/>
    <w:rsid w:val="00F271A9"/>
    <w:rsid w:val="00F27430"/>
    <w:rsid w:val="00F2749C"/>
    <w:rsid w:val="00F274D5"/>
    <w:rsid w:val="00F276E2"/>
    <w:rsid w:val="00F2797F"/>
    <w:rsid w:val="00F2799A"/>
    <w:rsid w:val="00F27B7E"/>
    <w:rsid w:val="00F27B93"/>
    <w:rsid w:val="00F27C4C"/>
    <w:rsid w:val="00F27D4A"/>
    <w:rsid w:val="00F27E7D"/>
    <w:rsid w:val="00F27E91"/>
    <w:rsid w:val="00F27FC5"/>
    <w:rsid w:val="00F30282"/>
    <w:rsid w:val="00F302AB"/>
    <w:rsid w:val="00F3035B"/>
    <w:rsid w:val="00F30363"/>
    <w:rsid w:val="00F30607"/>
    <w:rsid w:val="00F306EF"/>
    <w:rsid w:val="00F308D9"/>
    <w:rsid w:val="00F30D77"/>
    <w:rsid w:val="00F310B8"/>
    <w:rsid w:val="00F314CA"/>
    <w:rsid w:val="00F31797"/>
    <w:rsid w:val="00F318BC"/>
    <w:rsid w:val="00F31C25"/>
    <w:rsid w:val="00F31C75"/>
    <w:rsid w:val="00F31EB6"/>
    <w:rsid w:val="00F31F30"/>
    <w:rsid w:val="00F31F84"/>
    <w:rsid w:val="00F321A3"/>
    <w:rsid w:val="00F321B1"/>
    <w:rsid w:val="00F321F6"/>
    <w:rsid w:val="00F322B6"/>
    <w:rsid w:val="00F3259E"/>
    <w:rsid w:val="00F32B63"/>
    <w:rsid w:val="00F32BC2"/>
    <w:rsid w:val="00F32D29"/>
    <w:rsid w:val="00F32FD8"/>
    <w:rsid w:val="00F33106"/>
    <w:rsid w:val="00F33345"/>
    <w:rsid w:val="00F33346"/>
    <w:rsid w:val="00F335E5"/>
    <w:rsid w:val="00F33648"/>
    <w:rsid w:val="00F3366E"/>
    <w:rsid w:val="00F3376E"/>
    <w:rsid w:val="00F33887"/>
    <w:rsid w:val="00F3397F"/>
    <w:rsid w:val="00F33DB6"/>
    <w:rsid w:val="00F33E61"/>
    <w:rsid w:val="00F3403A"/>
    <w:rsid w:val="00F34340"/>
    <w:rsid w:val="00F344A1"/>
    <w:rsid w:val="00F344AF"/>
    <w:rsid w:val="00F345AB"/>
    <w:rsid w:val="00F345AD"/>
    <w:rsid w:val="00F346CB"/>
    <w:rsid w:val="00F34956"/>
    <w:rsid w:val="00F34A38"/>
    <w:rsid w:val="00F34A3E"/>
    <w:rsid w:val="00F34C73"/>
    <w:rsid w:val="00F34D37"/>
    <w:rsid w:val="00F34E34"/>
    <w:rsid w:val="00F35010"/>
    <w:rsid w:val="00F350B7"/>
    <w:rsid w:val="00F35154"/>
    <w:rsid w:val="00F3520D"/>
    <w:rsid w:val="00F3531D"/>
    <w:rsid w:val="00F35436"/>
    <w:rsid w:val="00F355AB"/>
    <w:rsid w:val="00F359AB"/>
    <w:rsid w:val="00F35EB3"/>
    <w:rsid w:val="00F365DC"/>
    <w:rsid w:val="00F36614"/>
    <w:rsid w:val="00F3675C"/>
    <w:rsid w:val="00F367C2"/>
    <w:rsid w:val="00F3690C"/>
    <w:rsid w:val="00F36AE0"/>
    <w:rsid w:val="00F36C92"/>
    <w:rsid w:val="00F36E12"/>
    <w:rsid w:val="00F371C1"/>
    <w:rsid w:val="00F37382"/>
    <w:rsid w:val="00F376CE"/>
    <w:rsid w:val="00F37771"/>
    <w:rsid w:val="00F37B34"/>
    <w:rsid w:val="00F37C2E"/>
    <w:rsid w:val="00F40196"/>
    <w:rsid w:val="00F401AE"/>
    <w:rsid w:val="00F4023F"/>
    <w:rsid w:val="00F40246"/>
    <w:rsid w:val="00F402C2"/>
    <w:rsid w:val="00F4043E"/>
    <w:rsid w:val="00F407FC"/>
    <w:rsid w:val="00F40827"/>
    <w:rsid w:val="00F40AE7"/>
    <w:rsid w:val="00F40BA0"/>
    <w:rsid w:val="00F40BB3"/>
    <w:rsid w:val="00F40FC6"/>
    <w:rsid w:val="00F41565"/>
    <w:rsid w:val="00F415B9"/>
    <w:rsid w:val="00F415C7"/>
    <w:rsid w:val="00F41892"/>
    <w:rsid w:val="00F41926"/>
    <w:rsid w:val="00F419FF"/>
    <w:rsid w:val="00F41AF0"/>
    <w:rsid w:val="00F41ECA"/>
    <w:rsid w:val="00F42156"/>
    <w:rsid w:val="00F4237A"/>
    <w:rsid w:val="00F42514"/>
    <w:rsid w:val="00F4252E"/>
    <w:rsid w:val="00F42640"/>
    <w:rsid w:val="00F42750"/>
    <w:rsid w:val="00F42C9B"/>
    <w:rsid w:val="00F435AC"/>
    <w:rsid w:val="00F436E9"/>
    <w:rsid w:val="00F4380E"/>
    <w:rsid w:val="00F4385B"/>
    <w:rsid w:val="00F43A34"/>
    <w:rsid w:val="00F43BBE"/>
    <w:rsid w:val="00F43C03"/>
    <w:rsid w:val="00F43C2C"/>
    <w:rsid w:val="00F43EC8"/>
    <w:rsid w:val="00F440F9"/>
    <w:rsid w:val="00F44126"/>
    <w:rsid w:val="00F4415B"/>
    <w:rsid w:val="00F441D3"/>
    <w:rsid w:val="00F4427D"/>
    <w:rsid w:val="00F44610"/>
    <w:rsid w:val="00F44750"/>
    <w:rsid w:val="00F447AA"/>
    <w:rsid w:val="00F4498A"/>
    <w:rsid w:val="00F44B37"/>
    <w:rsid w:val="00F44D8F"/>
    <w:rsid w:val="00F44DD2"/>
    <w:rsid w:val="00F4514E"/>
    <w:rsid w:val="00F4552A"/>
    <w:rsid w:val="00F45679"/>
    <w:rsid w:val="00F456C8"/>
    <w:rsid w:val="00F457D0"/>
    <w:rsid w:val="00F45AD4"/>
    <w:rsid w:val="00F45B98"/>
    <w:rsid w:val="00F45D43"/>
    <w:rsid w:val="00F45D97"/>
    <w:rsid w:val="00F45DCE"/>
    <w:rsid w:val="00F45EF7"/>
    <w:rsid w:val="00F45F30"/>
    <w:rsid w:val="00F4607A"/>
    <w:rsid w:val="00F46098"/>
    <w:rsid w:val="00F464E4"/>
    <w:rsid w:val="00F466A2"/>
    <w:rsid w:val="00F469D0"/>
    <w:rsid w:val="00F46DC6"/>
    <w:rsid w:val="00F46EFF"/>
    <w:rsid w:val="00F474B9"/>
    <w:rsid w:val="00F47561"/>
    <w:rsid w:val="00F476CF"/>
    <w:rsid w:val="00F476FC"/>
    <w:rsid w:val="00F477B7"/>
    <w:rsid w:val="00F47897"/>
    <w:rsid w:val="00F478AC"/>
    <w:rsid w:val="00F478CD"/>
    <w:rsid w:val="00F47963"/>
    <w:rsid w:val="00F47ABD"/>
    <w:rsid w:val="00F47B15"/>
    <w:rsid w:val="00F47D46"/>
    <w:rsid w:val="00F47F7E"/>
    <w:rsid w:val="00F4837E"/>
    <w:rsid w:val="00F4D731"/>
    <w:rsid w:val="00F50051"/>
    <w:rsid w:val="00F50067"/>
    <w:rsid w:val="00F500A7"/>
    <w:rsid w:val="00F501D1"/>
    <w:rsid w:val="00F50275"/>
    <w:rsid w:val="00F5042A"/>
    <w:rsid w:val="00F5059A"/>
    <w:rsid w:val="00F505E9"/>
    <w:rsid w:val="00F5061E"/>
    <w:rsid w:val="00F50673"/>
    <w:rsid w:val="00F507B1"/>
    <w:rsid w:val="00F507FE"/>
    <w:rsid w:val="00F5081F"/>
    <w:rsid w:val="00F50A1B"/>
    <w:rsid w:val="00F50B2D"/>
    <w:rsid w:val="00F50CA9"/>
    <w:rsid w:val="00F50CFE"/>
    <w:rsid w:val="00F50DFC"/>
    <w:rsid w:val="00F50E27"/>
    <w:rsid w:val="00F5101C"/>
    <w:rsid w:val="00F51084"/>
    <w:rsid w:val="00F51116"/>
    <w:rsid w:val="00F51123"/>
    <w:rsid w:val="00F514BC"/>
    <w:rsid w:val="00F51936"/>
    <w:rsid w:val="00F51967"/>
    <w:rsid w:val="00F51BD0"/>
    <w:rsid w:val="00F51C61"/>
    <w:rsid w:val="00F51DA0"/>
    <w:rsid w:val="00F51FEB"/>
    <w:rsid w:val="00F520D4"/>
    <w:rsid w:val="00F521A6"/>
    <w:rsid w:val="00F52280"/>
    <w:rsid w:val="00F5250E"/>
    <w:rsid w:val="00F52690"/>
    <w:rsid w:val="00F52713"/>
    <w:rsid w:val="00F5277C"/>
    <w:rsid w:val="00F527E4"/>
    <w:rsid w:val="00F528F2"/>
    <w:rsid w:val="00F52905"/>
    <w:rsid w:val="00F5297F"/>
    <w:rsid w:val="00F529E1"/>
    <w:rsid w:val="00F52AE7"/>
    <w:rsid w:val="00F52BAB"/>
    <w:rsid w:val="00F52E21"/>
    <w:rsid w:val="00F52F40"/>
    <w:rsid w:val="00F530D2"/>
    <w:rsid w:val="00F532F9"/>
    <w:rsid w:val="00F533A1"/>
    <w:rsid w:val="00F5350F"/>
    <w:rsid w:val="00F53625"/>
    <w:rsid w:val="00F5368B"/>
    <w:rsid w:val="00F53A77"/>
    <w:rsid w:val="00F53BAB"/>
    <w:rsid w:val="00F53F8C"/>
    <w:rsid w:val="00F53F9A"/>
    <w:rsid w:val="00F54231"/>
    <w:rsid w:val="00F54743"/>
    <w:rsid w:val="00F54831"/>
    <w:rsid w:val="00F5489A"/>
    <w:rsid w:val="00F54C54"/>
    <w:rsid w:val="00F54FB6"/>
    <w:rsid w:val="00F55298"/>
    <w:rsid w:val="00F5529B"/>
    <w:rsid w:val="00F55411"/>
    <w:rsid w:val="00F554A1"/>
    <w:rsid w:val="00F55607"/>
    <w:rsid w:val="00F55608"/>
    <w:rsid w:val="00F558A0"/>
    <w:rsid w:val="00F55911"/>
    <w:rsid w:val="00F55940"/>
    <w:rsid w:val="00F55A6C"/>
    <w:rsid w:val="00F55D7D"/>
    <w:rsid w:val="00F55DDF"/>
    <w:rsid w:val="00F55EA0"/>
    <w:rsid w:val="00F55F65"/>
    <w:rsid w:val="00F55FF1"/>
    <w:rsid w:val="00F5607F"/>
    <w:rsid w:val="00F56399"/>
    <w:rsid w:val="00F56759"/>
    <w:rsid w:val="00F56933"/>
    <w:rsid w:val="00F56B43"/>
    <w:rsid w:val="00F57164"/>
    <w:rsid w:val="00F5720C"/>
    <w:rsid w:val="00F57258"/>
    <w:rsid w:val="00F57477"/>
    <w:rsid w:val="00F574B3"/>
    <w:rsid w:val="00F5775A"/>
    <w:rsid w:val="00F5778A"/>
    <w:rsid w:val="00F577B0"/>
    <w:rsid w:val="00F57800"/>
    <w:rsid w:val="00F5780B"/>
    <w:rsid w:val="00F57C2A"/>
    <w:rsid w:val="00F57C54"/>
    <w:rsid w:val="00F57D8B"/>
    <w:rsid w:val="00F5BFB3"/>
    <w:rsid w:val="00F600A9"/>
    <w:rsid w:val="00F60129"/>
    <w:rsid w:val="00F603D5"/>
    <w:rsid w:val="00F606D4"/>
    <w:rsid w:val="00F607D2"/>
    <w:rsid w:val="00F60853"/>
    <w:rsid w:val="00F60CA7"/>
    <w:rsid w:val="00F60D58"/>
    <w:rsid w:val="00F61080"/>
    <w:rsid w:val="00F6114D"/>
    <w:rsid w:val="00F61248"/>
    <w:rsid w:val="00F61608"/>
    <w:rsid w:val="00F616F4"/>
    <w:rsid w:val="00F6196D"/>
    <w:rsid w:val="00F61A0C"/>
    <w:rsid w:val="00F61B5E"/>
    <w:rsid w:val="00F61D25"/>
    <w:rsid w:val="00F61D30"/>
    <w:rsid w:val="00F61D73"/>
    <w:rsid w:val="00F61EE8"/>
    <w:rsid w:val="00F6207A"/>
    <w:rsid w:val="00F62169"/>
    <w:rsid w:val="00F622E0"/>
    <w:rsid w:val="00F62349"/>
    <w:rsid w:val="00F62884"/>
    <w:rsid w:val="00F629EB"/>
    <w:rsid w:val="00F629F8"/>
    <w:rsid w:val="00F629FE"/>
    <w:rsid w:val="00F62B04"/>
    <w:rsid w:val="00F62B4A"/>
    <w:rsid w:val="00F62C93"/>
    <w:rsid w:val="00F62D2A"/>
    <w:rsid w:val="00F62E98"/>
    <w:rsid w:val="00F62F52"/>
    <w:rsid w:val="00F62F91"/>
    <w:rsid w:val="00F62FD2"/>
    <w:rsid w:val="00F63012"/>
    <w:rsid w:val="00F63016"/>
    <w:rsid w:val="00F6309E"/>
    <w:rsid w:val="00F6316E"/>
    <w:rsid w:val="00F63184"/>
    <w:rsid w:val="00F631A6"/>
    <w:rsid w:val="00F631C2"/>
    <w:rsid w:val="00F633C2"/>
    <w:rsid w:val="00F63913"/>
    <w:rsid w:val="00F63AC3"/>
    <w:rsid w:val="00F63BF8"/>
    <w:rsid w:val="00F63D02"/>
    <w:rsid w:val="00F63DF5"/>
    <w:rsid w:val="00F648BF"/>
    <w:rsid w:val="00F64C05"/>
    <w:rsid w:val="00F64D9A"/>
    <w:rsid w:val="00F64E63"/>
    <w:rsid w:val="00F651E1"/>
    <w:rsid w:val="00F65200"/>
    <w:rsid w:val="00F65378"/>
    <w:rsid w:val="00F6538E"/>
    <w:rsid w:val="00F65402"/>
    <w:rsid w:val="00F65418"/>
    <w:rsid w:val="00F6577A"/>
    <w:rsid w:val="00F6577E"/>
    <w:rsid w:val="00F65A8B"/>
    <w:rsid w:val="00F65DE1"/>
    <w:rsid w:val="00F66631"/>
    <w:rsid w:val="00F669A1"/>
    <w:rsid w:val="00F66D88"/>
    <w:rsid w:val="00F66E43"/>
    <w:rsid w:val="00F67242"/>
    <w:rsid w:val="00F67814"/>
    <w:rsid w:val="00F67912"/>
    <w:rsid w:val="00F67A23"/>
    <w:rsid w:val="00F67C8C"/>
    <w:rsid w:val="00F67D3C"/>
    <w:rsid w:val="00F70088"/>
    <w:rsid w:val="00F70551"/>
    <w:rsid w:val="00F70749"/>
    <w:rsid w:val="00F70772"/>
    <w:rsid w:val="00F708A6"/>
    <w:rsid w:val="00F708B2"/>
    <w:rsid w:val="00F70913"/>
    <w:rsid w:val="00F709DC"/>
    <w:rsid w:val="00F709E7"/>
    <w:rsid w:val="00F70AB8"/>
    <w:rsid w:val="00F70AD9"/>
    <w:rsid w:val="00F70B36"/>
    <w:rsid w:val="00F70BDC"/>
    <w:rsid w:val="00F70D50"/>
    <w:rsid w:val="00F70F63"/>
    <w:rsid w:val="00F7104F"/>
    <w:rsid w:val="00F7105D"/>
    <w:rsid w:val="00F71361"/>
    <w:rsid w:val="00F7173C"/>
    <w:rsid w:val="00F7199B"/>
    <w:rsid w:val="00F719E6"/>
    <w:rsid w:val="00F71A65"/>
    <w:rsid w:val="00F71CF9"/>
    <w:rsid w:val="00F71DF3"/>
    <w:rsid w:val="00F72060"/>
    <w:rsid w:val="00F72236"/>
    <w:rsid w:val="00F72263"/>
    <w:rsid w:val="00F722FE"/>
    <w:rsid w:val="00F723E2"/>
    <w:rsid w:val="00F72588"/>
    <w:rsid w:val="00F726D7"/>
    <w:rsid w:val="00F7292C"/>
    <w:rsid w:val="00F72985"/>
    <w:rsid w:val="00F7298C"/>
    <w:rsid w:val="00F72B7C"/>
    <w:rsid w:val="00F72CD9"/>
    <w:rsid w:val="00F72D77"/>
    <w:rsid w:val="00F72F0B"/>
    <w:rsid w:val="00F73046"/>
    <w:rsid w:val="00F73712"/>
    <w:rsid w:val="00F73A52"/>
    <w:rsid w:val="00F74208"/>
    <w:rsid w:val="00F74269"/>
    <w:rsid w:val="00F742A3"/>
    <w:rsid w:val="00F74343"/>
    <w:rsid w:val="00F74595"/>
    <w:rsid w:val="00F745DE"/>
    <w:rsid w:val="00F74816"/>
    <w:rsid w:val="00F74820"/>
    <w:rsid w:val="00F7485C"/>
    <w:rsid w:val="00F748F6"/>
    <w:rsid w:val="00F74A42"/>
    <w:rsid w:val="00F74AA3"/>
    <w:rsid w:val="00F74EB3"/>
    <w:rsid w:val="00F7501E"/>
    <w:rsid w:val="00F7526F"/>
    <w:rsid w:val="00F755D8"/>
    <w:rsid w:val="00F75601"/>
    <w:rsid w:val="00F756C7"/>
    <w:rsid w:val="00F75C76"/>
    <w:rsid w:val="00F75CBA"/>
    <w:rsid w:val="00F7608D"/>
    <w:rsid w:val="00F760F7"/>
    <w:rsid w:val="00F763BD"/>
    <w:rsid w:val="00F763C0"/>
    <w:rsid w:val="00F7651D"/>
    <w:rsid w:val="00F7665C"/>
    <w:rsid w:val="00F76989"/>
    <w:rsid w:val="00F769C8"/>
    <w:rsid w:val="00F769E0"/>
    <w:rsid w:val="00F76AC9"/>
    <w:rsid w:val="00F76DDC"/>
    <w:rsid w:val="00F76DE2"/>
    <w:rsid w:val="00F76FAC"/>
    <w:rsid w:val="00F77018"/>
    <w:rsid w:val="00F7708E"/>
    <w:rsid w:val="00F770DB"/>
    <w:rsid w:val="00F77308"/>
    <w:rsid w:val="00F77547"/>
    <w:rsid w:val="00F77771"/>
    <w:rsid w:val="00F77806"/>
    <w:rsid w:val="00F77832"/>
    <w:rsid w:val="00F7786A"/>
    <w:rsid w:val="00F778BF"/>
    <w:rsid w:val="00F77BC7"/>
    <w:rsid w:val="00F77DD2"/>
    <w:rsid w:val="00F77E0B"/>
    <w:rsid w:val="00F77E34"/>
    <w:rsid w:val="00F800EC"/>
    <w:rsid w:val="00F8043B"/>
    <w:rsid w:val="00F80441"/>
    <w:rsid w:val="00F804A8"/>
    <w:rsid w:val="00F804DC"/>
    <w:rsid w:val="00F80690"/>
    <w:rsid w:val="00F80710"/>
    <w:rsid w:val="00F80A23"/>
    <w:rsid w:val="00F80B26"/>
    <w:rsid w:val="00F80B73"/>
    <w:rsid w:val="00F80C15"/>
    <w:rsid w:val="00F80E28"/>
    <w:rsid w:val="00F80FF2"/>
    <w:rsid w:val="00F81312"/>
    <w:rsid w:val="00F8131F"/>
    <w:rsid w:val="00F8134B"/>
    <w:rsid w:val="00F81613"/>
    <w:rsid w:val="00F8177E"/>
    <w:rsid w:val="00F81872"/>
    <w:rsid w:val="00F81986"/>
    <w:rsid w:val="00F81A6B"/>
    <w:rsid w:val="00F81B41"/>
    <w:rsid w:val="00F81C26"/>
    <w:rsid w:val="00F81CF0"/>
    <w:rsid w:val="00F81DD6"/>
    <w:rsid w:val="00F821D8"/>
    <w:rsid w:val="00F821E4"/>
    <w:rsid w:val="00F82340"/>
    <w:rsid w:val="00F8235B"/>
    <w:rsid w:val="00F82376"/>
    <w:rsid w:val="00F826FD"/>
    <w:rsid w:val="00F827CB"/>
    <w:rsid w:val="00F82883"/>
    <w:rsid w:val="00F82941"/>
    <w:rsid w:val="00F829DE"/>
    <w:rsid w:val="00F82A09"/>
    <w:rsid w:val="00F83113"/>
    <w:rsid w:val="00F832CA"/>
    <w:rsid w:val="00F833E7"/>
    <w:rsid w:val="00F83518"/>
    <w:rsid w:val="00F83606"/>
    <w:rsid w:val="00F8376B"/>
    <w:rsid w:val="00F837CC"/>
    <w:rsid w:val="00F83814"/>
    <w:rsid w:val="00F83993"/>
    <w:rsid w:val="00F83ABD"/>
    <w:rsid w:val="00F83BCA"/>
    <w:rsid w:val="00F83F85"/>
    <w:rsid w:val="00F8432B"/>
    <w:rsid w:val="00F8437C"/>
    <w:rsid w:val="00F844AE"/>
    <w:rsid w:val="00F84727"/>
    <w:rsid w:val="00F84736"/>
    <w:rsid w:val="00F84C45"/>
    <w:rsid w:val="00F84E30"/>
    <w:rsid w:val="00F84E78"/>
    <w:rsid w:val="00F8531E"/>
    <w:rsid w:val="00F853DD"/>
    <w:rsid w:val="00F855A7"/>
    <w:rsid w:val="00F85665"/>
    <w:rsid w:val="00F856A4"/>
    <w:rsid w:val="00F858B3"/>
    <w:rsid w:val="00F85A20"/>
    <w:rsid w:val="00F85BA5"/>
    <w:rsid w:val="00F85C3C"/>
    <w:rsid w:val="00F85DF0"/>
    <w:rsid w:val="00F85E0F"/>
    <w:rsid w:val="00F85EE0"/>
    <w:rsid w:val="00F86538"/>
    <w:rsid w:val="00F867E4"/>
    <w:rsid w:val="00F86978"/>
    <w:rsid w:val="00F86BB9"/>
    <w:rsid w:val="00F86DA1"/>
    <w:rsid w:val="00F86DE1"/>
    <w:rsid w:val="00F871C1"/>
    <w:rsid w:val="00F8747F"/>
    <w:rsid w:val="00F8759B"/>
    <w:rsid w:val="00F875A3"/>
    <w:rsid w:val="00F8783E"/>
    <w:rsid w:val="00F878AC"/>
    <w:rsid w:val="00F87C1A"/>
    <w:rsid w:val="00F9006E"/>
    <w:rsid w:val="00F90100"/>
    <w:rsid w:val="00F90468"/>
    <w:rsid w:val="00F9055D"/>
    <w:rsid w:val="00F906C8"/>
    <w:rsid w:val="00F9078E"/>
    <w:rsid w:val="00F90915"/>
    <w:rsid w:val="00F90921"/>
    <w:rsid w:val="00F90BEA"/>
    <w:rsid w:val="00F90E6C"/>
    <w:rsid w:val="00F91194"/>
    <w:rsid w:val="00F91202"/>
    <w:rsid w:val="00F91248"/>
    <w:rsid w:val="00F9130F"/>
    <w:rsid w:val="00F91405"/>
    <w:rsid w:val="00F91560"/>
    <w:rsid w:val="00F916DE"/>
    <w:rsid w:val="00F9199A"/>
    <w:rsid w:val="00F91B7F"/>
    <w:rsid w:val="00F91BE2"/>
    <w:rsid w:val="00F91C10"/>
    <w:rsid w:val="00F91E48"/>
    <w:rsid w:val="00F9205A"/>
    <w:rsid w:val="00F9210D"/>
    <w:rsid w:val="00F92206"/>
    <w:rsid w:val="00F9237D"/>
    <w:rsid w:val="00F928C4"/>
    <w:rsid w:val="00F929F5"/>
    <w:rsid w:val="00F92D40"/>
    <w:rsid w:val="00F92F44"/>
    <w:rsid w:val="00F92F46"/>
    <w:rsid w:val="00F931AB"/>
    <w:rsid w:val="00F933FC"/>
    <w:rsid w:val="00F9346E"/>
    <w:rsid w:val="00F93821"/>
    <w:rsid w:val="00F93B71"/>
    <w:rsid w:val="00F93D0E"/>
    <w:rsid w:val="00F93E2E"/>
    <w:rsid w:val="00F93FA0"/>
    <w:rsid w:val="00F94135"/>
    <w:rsid w:val="00F9429E"/>
    <w:rsid w:val="00F942B5"/>
    <w:rsid w:val="00F9436F"/>
    <w:rsid w:val="00F9437E"/>
    <w:rsid w:val="00F94422"/>
    <w:rsid w:val="00F94517"/>
    <w:rsid w:val="00F9466B"/>
    <w:rsid w:val="00F946BF"/>
    <w:rsid w:val="00F946E5"/>
    <w:rsid w:val="00F94781"/>
    <w:rsid w:val="00F94821"/>
    <w:rsid w:val="00F948AD"/>
    <w:rsid w:val="00F94951"/>
    <w:rsid w:val="00F949F5"/>
    <w:rsid w:val="00F94A55"/>
    <w:rsid w:val="00F94B09"/>
    <w:rsid w:val="00F94B8C"/>
    <w:rsid w:val="00F94DFF"/>
    <w:rsid w:val="00F94F06"/>
    <w:rsid w:val="00F94F27"/>
    <w:rsid w:val="00F94FA6"/>
    <w:rsid w:val="00F952C0"/>
    <w:rsid w:val="00F9566A"/>
    <w:rsid w:val="00F957A7"/>
    <w:rsid w:val="00F95C12"/>
    <w:rsid w:val="00F95D1F"/>
    <w:rsid w:val="00F95DD9"/>
    <w:rsid w:val="00F96021"/>
    <w:rsid w:val="00F96459"/>
    <w:rsid w:val="00F96486"/>
    <w:rsid w:val="00F96611"/>
    <w:rsid w:val="00F96637"/>
    <w:rsid w:val="00F966C1"/>
    <w:rsid w:val="00F96706"/>
    <w:rsid w:val="00F96BD9"/>
    <w:rsid w:val="00F96C14"/>
    <w:rsid w:val="00F96C51"/>
    <w:rsid w:val="00F97031"/>
    <w:rsid w:val="00F9710B"/>
    <w:rsid w:val="00F97120"/>
    <w:rsid w:val="00F97358"/>
    <w:rsid w:val="00F974CA"/>
    <w:rsid w:val="00F97533"/>
    <w:rsid w:val="00F97687"/>
    <w:rsid w:val="00F97766"/>
    <w:rsid w:val="00F977A8"/>
    <w:rsid w:val="00F97A7E"/>
    <w:rsid w:val="00F97CFB"/>
    <w:rsid w:val="00F97D38"/>
    <w:rsid w:val="00F97E8D"/>
    <w:rsid w:val="00F97EA5"/>
    <w:rsid w:val="00F97F2E"/>
    <w:rsid w:val="00FA02A7"/>
    <w:rsid w:val="00FA03E3"/>
    <w:rsid w:val="00FA0510"/>
    <w:rsid w:val="00FA0530"/>
    <w:rsid w:val="00FA0844"/>
    <w:rsid w:val="00FA0956"/>
    <w:rsid w:val="00FA0AF1"/>
    <w:rsid w:val="00FA0B38"/>
    <w:rsid w:val="00FA0EBD"/>
    <w:rsid w:val="00FA0EC2"/>
    <w:rsid w:val="00FA1009"/>
    <w:rsid w:val="00FA1162"/>
    <w:rsid w:val="00FA11AF"/>
    <w:rsid w:val="00FA11DD"/>
    <w:rsid w:val="00FA12C5"/>
    <w:rsid w:val="00FA1313"/>
    <w:rsid w:val="00FA155A"/>
    <w:rsid w:val="00FA17B3"/>
    <w:rsid w:val="00FA1B2D"/>
    <w:rsid w:val="00FA1CA3"/>
    <w:rsid w:val="00FA1DD8"/>
    <w:rsid w:val="00FA2499"/>
    <w:rsid w:val="00FA24D8"/>
    <w:rsid w:val="00FA2586"/>
    <w:rsid w:val="00FA28E3"/>
    <w:rsid w:val="00FA29C9"/>
    <w:rsid w:val="00FA2DB5"/>
    <w:rsid w:val="00FA2F61"/>
    <w:rsid w:val="00FA3232"/>
    <w:rsid w:val="00FA324C"/>
    <w:rsid w:val="00FA357B"/>
    <w:rsid w:val="00FA36A3"/>
    <w:rsid w:val="00FA3759"/>
    <w:rsid w:val="00FA3993"/>
    <w:rsid w:val="00FA3B80"/>
    <w:rsid w:val="00FA3BFC"/>
    <w:rsid w:val="00FA3C3E"/>
    <w:rsid w:val="00FA3D47"/>
    <w:rsid w:val="00FA3D6A"/>
    <w:rsid w:val="00FA3FCB"/>
    <w:rsid w:val="00FA40F0"/>
    <w:rsid w:val="00FA4617"/>
    <w:rsid w:val="00FA4834"/>
    <w:rsid w:val="00FA4A9F"/>
    <w:rsid w:val="00FA4AD5"/>
    <w:rsid w:val="00FA4D03"/>
    <w:rsid w:val="00FA4D47"/>
    <w:rsid w:val="00FA4EDA"/>
    <w:rsid w:val="00FA50A3"/>
    <w:rsid w:val="00FA549D"/>
    <w:rsid w:val="00FA591A"/>
    <w:rsid w:val="00FA5949"/>
    <w:rsid w:val="00FA6233"/>
    <w:rsid w:val="00FA62D7"/>
    <w:rsid w:val="00FA6417"/>
    <w:rsid w:val="00FA64F0"/>
    <w:rsid w:val="00FA65A9"/>
    <w:rsid w:val="00FA6749"/>
    <w:rsid w:val="00FA67FD"/>
    <w:rsid w:val="00FA6887"/>
    <w:rsid w:val="00FA6B0A"/>
    <w:rsid w:val="00FA6D1E"/>
    <w:rsid w:val="00FA6E56"/>
    <w:rsid w:val="00FA7161"/>
    <w:rsid w:val="00FA73DB"/>
    <w:rsid w:val="00FA7452"/>
    <w:rsid w:val="00FA748A"/>
    <w:rsid w:val="00FA757E"/>
    <w:rsid w:val="00FA75B6"/>
    <w:rsid w:val="00FA7904"/>
    <w:rsid w:val="00FA791D"/>
    <w:rsid w:val="00FA79D8"/>
    <w:rsid w:val="00FA7A2D"/>
    <w:rsid w:val="00FA7CC0"/>
    <w:rsid w:val="00FB0051"/>
    <w:rsid w:val="00FB013C"/>
    <w:rsid w:val="00FB0282"/>
    <w:rsid w:val="00FB0359"/>
    <w:rsid w:val="00FB073E"/>
    <w:rsid w:val="00FB09EE"/>
    <w:rsid w:val="00FB0B99"/>
    <w:rsid w:val="00FB0C38"/>
    <w:rsid w:val="00FB0C86"/>
    <w:rsid w:val="00FB13D3"/>
    <w:rsid w:val="00FB147D"/>
    <w:rsid w:val="00FB1507"/>
    <w:rsid w:val="00FB1BF8"/>
    <w:rsid w:val="00FB1E6F"/>
    <w:rsid w:val="00FB1E9D"/>
    <w:rsid w:val="00FB1FCA"/>
    <w:rsid w:val="00FB218F"/>
    <w:rsid w:val="00FB219C"/>
    <w:rsid w:val="00FB22BE"/>
    <w:rsid w:val="00FB2360"/>
    <w:rsid w:val="00FB2708"/>
    <w:rsid w:val="00FB2821"/>
    <w:rsid w:val="00FB2966"/>
    <w:rsid w:val="00FB29F9"/>
    <w:rsid w:val="00FB2BFA"/>
    <w:rsid w:val="00FB2C61"/>
    <w:rsid w:val="00FB32BB"/>
    <w:rsid w:val="00FB336D"/>
    <w:rsid w:val="00FB3831"/>
    <w:rsid w:val="00FB384A"/>
    <w:rsid w:val="00FB3D1E"/>
    <w:rsid w:val="00FB3E9A"/>
    <w:rsid w:val="00FB3EDF"/>
    <w:rsid w:val="00FB3F64"/>
    <w:rsid w:val="00FB3F6D"/>
    <w:rsid w:val="00FB3F9E"/>
    <w:rsid w:val="00FB47E2"/>
    <w:rsid w:val="00FB4978"/>
    <w:rsid w:val="00FB4AEE"/>
    <w:rsid w:val="00FB4C47"/>
    <w:rsid w:val="00FB4C78"/>
    <w:rsid w:val="00FB4D26"/>
    <w:rsid w:val="00FB50B7"/>
    <w:rsid w:val="00FB50E4"/>
    <w:rsid w:val="00FB556E"/>
    <w:rsid w:val="00FB55BC"/>
    <w:rsid w:val="00FB5937"/>
    <w:rsid w:val="00FB5A00"/>
    <w:rsid w:val="00FB5AEF"/>
    <w:rsid w:val="00FB5B76"/>
    <w:rsid w:val="00FB5C03"/>
    <w:rsid w:val="00FB5C4F"/>
    <w:rsid w:val="00FB5C59"/>
    <w:rsid w:val="00FB5D24"/>
    <w:rsid w:val="00FB5E80"/>
    <w:rsid w:val="00FB5F01"/>
    <w:rsid w:val="00FB6158"/>
    <w:rsid w:val="00FB6573"/>
    <w:rsid w:val="00FB65D0"/>
    <w:rsid w:val="00FB65F3"/>
    <w:rsid w:val="00FB6716"/>
    <w:rsid w:val="00FB679B"/>
    <w:rsid w:val="00FB694A"/>
    <w:rsid w:val="00FB6B4F"/>
    <w:rsid w:val="00FB6C26"/>
    <w:rsid w:val="00FB6D03"/>
    <w:rsid w:val="00FB6FFF"/>
    <w:rsid w:val="00FB70F5"/>
    <w:rsid w:val="00FB712A"/>
    <w:rsid w:val="00FB7800"/>
    <w:rsid w:val="00FB780A"/>
    <w:rsid w:val="00FB7885"/>
    <w:rsid w:val="00FB7975"/>
    <w:rsid w:val="00FB7B32"/>
    <w:rsid w:val="00FB7DED"/>
    <w:rsid w:val="00FC0244"/>
    <w:rsid w:val="00FC0304"/>
    <w:rsid w:val="00FC09C0"/>
    <w:rsid w:val="00FC0A4B"/>
    <w:rsid w:val="00FC0A9A"/>
    <w:rsid w:val="00FC0BA8"/>
    <w:rsid w:val="00FC0DAF"/>
    <w:rsid w:val="00FC0DC2"/>
    <w:rsid w:val="00FC0F59"/>
    <w:rsid w:val="00FC14EA"/>
    <w:rsid w:val="00FC181F"/>
    <w:rsid w:val="00FC1838"/>
    <w:rsid w:val="00FC18F6"/>
    <w:rsid w:val="00FC1D3D"/>
    <w:rsid w:val="00FC1F8A"/>
    <w:rsid w:val="00FC218F"/>
    <w:rsid w:val="00FC22E7"/>
    <w:rsid w:val="00FC23F1"/>
    <w:rsid w:val="00FC268C"/>
    <w:rsid w:val="00FC28BE"/>
    <w:rsid w:val="00FC2A61"/>
    <w:rsid w:val="00FC2B09"/>
    <w:rsid w:val="00FC2C77"/>
    <w:rsid w:val="00FC2D09"/>
    <w:rsid w:val="00FC2D92"/>
    <w:rsid w:val="00FC2E51"/>
    <w:rsid w:val="00FC3009"/>
    <w:rsid w:val="00FC31DE"/>
    <w:rsid w:val="00FC366D"/>
    <w:rsid w:val="00FC3808"/>
    <w:rsid w:val="00FC393E"/>
    <w:rsid w:val="00FC3971"/>
    <w:rsid w:val="00FC3A4C"/>
    <w:rsid w:val="00FC3AA4"/>
    <w:rsid w:val="00FC3B01"/>
    <w:rsid w:val="00FC3C0C"/>
    <w:rsid w:val="00FC3C5C"/>
    <w:rsid w:val="00FC3D86"/>
    <w:rsid w:val="00FC3E25"/>
    <w:rsid w:val="00FC401E"/>
    <w:rsid w:val="00FC416C"/>
    <w:rsid w:val="00FC4492"/>
    <w:rsid w:val="00FC4539"/>
    <w:rsid w:val="00FC46C7"/>
    <w:rsid w:val="00FC4A97"/>
    <w:rsid w:val="00FC4C9D"/>
    <w:rsid w:val="00FC4FEB"/>
    <w:rsid w:val="00FC500F"/>
    <w:rsid w:val="00FC5051"/>
    <w:rsid w:val="00FC50D9"/>
    <w:rsid w:val="00FC5202"/>
    <w:rsid w:val="00FC533E"/>
    <w:rsid w:val="00FC57A6"/>
    <w:rsid w:val="00FC58DC"/>
    <w:rsid w:val="00FC5A55"/>
    <w:rsid w:val="00FC5ACF"/>
    <w:rsid w:val="00FC5CA4"/>
    <w:rsid w:val="00FC5D72"/>
    <w:rsid w:val="00FC5F6E"/>
    <w:rsid w:val="00FC6300"/>
    <w:rsid w:val="00FC6655"/>
    <w:rsid w:val="00FC66A4"/>
    <w:rsid w:val="00FC6741"/>
    <w:rsid w:val="00FC68C2"/>
    <w:rsid w:val="00FC68D0"/>
    <w:rsid w:val="00FC6912"/>
    <w:rsid w:val="00FC6B15"/>
    <w:rsid w:val="00FC6CEF"/>
    <w:rsid w:val="00FC6D6B"/>
    <w:rsid w:val="00FC700B"/>
    <w:rsid w:val="00FC7035"/>
    <w:rsid w:val="00FC72C9"/>
    <w:rsid w:val="00FC7815"/>
    <w:rsid w:val="00FC7935"/>
    <w:rsid w:val="00FC7A2E"/>
    <w:rsid w:val="00FC7A8D"/>
    <w:rsid w:val="00FC7DFD"/>
    <w:rsid w:val="00FC7FD1"/>
    <w:rsid w:val="00FC8526"/>
    <w:rsid w:val="00FCCA83"/>
    <w:rsid w:val="00FCEDA6"/>
    <w:rsid w:val="00FD001B"/>
    <w:rsid w:val="00FD00C8"/>
    <w:rsid w:val="00FD0560"/>
    <w:rsid w:val="00FD0681"/>
    <w:rsid w:val="00FD06C7"/>
    <w:rsid w:val="00FD0717"/>
    <w:rsid w:val="00FD0989"/>
    <w:rsid w:val="00FD098F"/>
    <w:rsid w:val="00FD0A37"/>
    <w:rsid w:val="00FD0B02"/>
    <w:rsid w:val="00FD0B33"/>
    <w:rsid w:val="00FD0BB6"/>
    <w:rsid w:val="00FD0C7A"/>
    <w:rsid w:val="00FD1244"/>
    <w:rsid w:val="00FD1496"/>
    <w:rsid w:val="00FD14D8"/>
    <w:rsid w:val="00FD16FB"/>
    <w:rsid w:val="00FD1B13"/>
    <w:rsid w:val="00FD1D32"/>
    <w:rsid w:val="00FD1E8A"/>
    <w:rsid w:val="00FD210A"/>
    <w:rsid w:val="00FD255A"/>
    <w:rsid w:val="00FD28E5"/>
    <w:rsid w:val="00FD294F"/>
    <w:rsid w:val="00FD2963"/>
    <w:rsid w:val="00FD2AA2"/>
    <w:rsid w:val="00FD2DB0"/>
    <w:rsid w:val="00FD30D1"/>
    <w:rsid w:val="00FD3145"/>
    <w:rsid w:val="00FD3171"/>
    <w:rsid w:val="00FD3286"/>
    <w:rsid w:val="00FD338E"/>
    <w:rsid w:val="00FD34F3"/>
    <w:rsid w:val="00FD3544"/>
    <w:rsid w:val="00FD3550"/>
    <w:rsid w:val="00FD375D"/>
    <w:rsid w:val="00FD3A29"/>
    <w:rsid w:val="00FD3BF8"/>
    <w:rsid w:val="00FD3C94"/>
    <w:rsid w:val="00FD3F03"/>
    <w:rsid w:val="00FD40DD"/>
    <w:rsid w:val="00FD4212"/>
    <w:rsid w:val="00FD4827"/>
    <w:rsid w:val="00FD4ADE"/>
    <w:rsid w:val="00FD4C9A"/>
    <w:rsid w:val="00FD4CE9"/>
    <w:rsid w:val="00FD4DCA"/>
    <w:rsid w:val="00FD4E2E"/>
    <w:rsid w:val="00FD5033"/>
    <w:rsid w:val="00FD513E"/>
    <w:rsid w:val="00FD5277"/>
    <w:rsid w:val="00FD53E7"/>
    <w:rsid w:val="00FD5A9D"/>
    <w:rsid w:val="00FD5E37"/>
    <w:rsid w:val="00FD5F39"/>
    <w:rsid w:val="00FD60AB"/>
    <w:rsid w:val="00FD6140"/>
    <w:rsid w:val="00FD6450"/>
    <w:rsid w:val="00FD6650"/>
    <w:rsid w:val="00FD67A8"/>
    <w:rsid w:val="00FD6B97"/>
    <w:rsid w:val="00FD6C60"/>
    <w:rsid w:val="00FD6C7C"/>
    <w:rsid w:val="00FD6E29"/>
    <w:rsid w:val="00FD7165"/>
    <w:rsid w:val="00FD74C2"/>
    <w:rsid w:val="00FD750E"/>
    <w:rsid w:val="00FD76B1"/>
    <w:rsid w:val="00FD77A3"/>
    <w:rsid w:val="00FD7835"/>
    <w:rsid w:val="00FD7911"/>
    <w:rsid w:val="00FD7B8B"/>
    <w:rsid w:val="00FD7CD1"/>
    <w:rsid w:val="00FD7CF3"/>
    <w:rsid w:val="00FDF081"/>
    <w:rsid w:val="00FE0007"/>
    <w:rsid w:val="00FE016C"/>
    <w:rsid w:val="00FE0425"/>
    <w:rsid w:val="00FE0542"/>
    <w:rsid w:val="00FE0547"/>
    <w:rsid w:val="00FE06B3"/>
    <w:rsid w:val="00FE073D"/>
    <w:rsid w:val="00FE087E"/>
    <w:rsid w:val="00FE08EB"/>
    <w:rsid w:val="00FE0946"/>
    <w:rsid w:val="00FE0D68"/>
    <w:rsid w:val="00FE0E0F"/>
    <w:rsid w:val="00FE0E87"/>
    <w:rsid w:val="00FE11A8"/>
    <w:rsid w:val="00FE11C4"/>
    <w:rsid w:val="00FE12BE"/>
    <w:rsid w:val="00FE15E5"/>
    <w:rsid w:val="00FE1886"/>
    <w:rsid w:val="00FE1F69"/>
    <w:rsid w:val="00FE201A"/>
    <w:rsid w:val="00FE205B"/>
    <w:rsid w:val="00FE2235"/>
    <w:rsid w:val="00FE260B"/>
    <w:rsid w:val="00FE2611"/>
    <w:rsid w:val="00FE2945"/>
    <w:rsid w:val="00FE2AC1"/>
    <w:rsid w:val="00FE2C4C"/>
    <w:rsid w:val="00FE2E06"/>
    <w:rsid w:val="00FE2E4F"/>
    <w:rsid w:val="00FE2E7B"/>
    <w:rsid w:val="00FE301B"/>
    <w:rsid w:val="00FE30B9"/>
    <w:rsid w:val="00FE3133"/>
    <w:rsid w:val="00FE32B4"/>
    <w:rsid w:val="00FE34B5"/>
    <w:rsid w:val="00FE355E"/>
    <w:rsid w:val="00FE3734"/>
    <w:rsid w:val="00FE385C"/>
    <w:rsid w:val="00FE38AE"/>
    <w:rsid w:val="00FE390E"/>
    <w:rsid w:val="00FE3C5A"/>
    <w:rsid w:val="00FE3CF7"/>
    <w:rsid w:val="00FE3F0E"/>
    <w:rsid w:val="00FE405E"/>
    <w:rsid w:val="00FE4311"/>
    <w:rsid w:val="00FE45A8"/>
    <w:rsid w:val="00FE45CD"/>
    <w:rsid w:val="00FE45E6"/>
    <w:rsid w:val="00FE46F4"/>
    <w:rsid w:val="00FE48FD"/>
    <w:rsid w:val="00FE4DE7"/>
    <w:rsid w:val="00FE50EB"/>
    <w:rsid w:val="00FE53B8"/>
    <w:rsid w:val="00FE54DD"/>
    <w:rsid w:val="00FE556C"/>
    <w:rsid w:val="00FE5631"/>
    <w:rsid w:val="00FE5840"/>
    <w:rsid w:val="00FE5A0C"/>
    <w:rsid w:val="00FE5CDB"/>
    <w:rsid w:val="00FE6256"/>
    <w:rsid w:val="00FE6314"/>
    <w:rsid w:val="00FE63EF"/>
    <w:rsid w:val="00FE6468"/>
    <w:rsid w:val="00FE65A8"/>
    <w:rsid w:val="00FE66DB"/>
    <w:rsid w:val="00FE67A2"/>
    <w:rsid w:val="00FE6981"/>
    <w:rsid w:val="00FE6C93"/>
    <w:rsid w:val="00FE6D40"/>
    <w:rsid w:val="00FE6E04"/>
    <w:rsid w:val="00FE7082"/>
    <w:rsid w:val="00FE71D2"/>
    <w:rsid w:val="00FE72B4"/>
    <w:rsid w:val="00FE7883"/>
    <w:rsid w:val="00FE7AB2"/>
    <w:rsid w:val="00FF00C1"/>
    <w:rsid w:val="00FF0215"/>
    <w:rsid w:val="00FF045F"/>
    <w:rsid w:val="00FF06E2"/>
    <w:rsid w:val="00FF070A"/>
    <w:rsid w:val="00FF07D7"/>
    <w:rsid w:val="00FF0A57"/>
    <w:rsid w:val="00FF0A7D"/>
    <w:rsid w:val="00FF0ECB"/>
    <w:rsid w:val="00FF1E0F"/>
    <w:rsid w:val="00FF1EBA"/>
    <w:rsid w:val="00FF1EE2"/>
    <w:rsid w:val="00FF2228"/>
    <w:rsid w:val="00FF22B6"/>
    <w:rsid w:val="00FF23F0"/>
    <w:rsid w:val="00FF24B3"/>
    <w:rsid w:val="00FF2624"/>
    <w:rsid w:val="00FF26EF"/>
    <w:rsid w:val="00FF2D04"/>
    <w:rsid w:val="00FF2F6A"/>
    <w:rsid w:val="00FF32B6"/>
    <w:rsid w:val="00FF3621"/>
    <w:rsid w:val="00FF3624"/>
    <w:rsid w:val="00FF3ACA"/>
    <w:rsid w:val="00FF3B93"/>
    <w:rsid w:val="00FF3D50"/>
    <w:rsid w:val="00FF3F51"/>
    <w:rsid w:val="00FF3F5A"/>
    <w:rsid w:val="00FF3FAA"/>
    <w:rsid w:val="00FF4210"/>
    <w:rsid w:val="00FF496E"/>
    <w:rsid w:val="00FF4AB6"/>
    <w:rsid w:val="00FF4C2C"/>
    <w:rsid w:val="00FF4EDC"/>
    <w:rsid w:val="00FF5183"/>
    <w:rsid w:val="00FF543E"/>
    <w:rsid w:val="00FF5656"/>
    <w:rsid w:val="00FF57D8"/>
    <w:rsid w:val="00FF5D47"/>
    <w:rsid w:val="00FF5E9D"/>
    <w:rsid w:val="00FF5EDC"/>
    <w:rsid w:val="00FF5F30"/>
    <w:rsid w:val="00FF60A1"/>
    <w:rsid w:val="00FF6408"/>
    <w:rsid w:val="00FF68F0"/>
    <w:rsid w:val="00FF69D2"/>
    <w:rsid w:val="00FF6BDC"/>
    <w:rsid w:val="00FF6F18"/>
    <w:rsid w:val="00FF6F28"/>
    <w:rsid w:val="00FF6F3C"/>
    <w:rsid w:val="00FF6F81"/>
    <w:rsid w:val="00FF712D"/>
    <w:rsid w:val="00FF7502"/>
    <w:rsid w:val="00FF766D"/>
    <w:rsid w:val="00FF76EC"/>
    <w:rsid w:val="00FF77B1"/>
    <w:rsid w:val="00FF7851"/>
    <w:rsid w:val="010059CE"/>
    <w:rsid w:val="0102AA81"/>
    <w:rsid w:val="01036384"/>
    <w:rsid w:val="0103AF32"/>
    <w:rsid w:val="0103EA29"/>
    <w:rsid w:val="01049DED"/>
    <w:rsid w:val="010894FE"/>
    <w:rsid w:val="010A05F7"/>
    <w:rsid w:val="010A2347"/>
    <w:rsid w:val="010E8322"/>
    <w:rsid w:val="010FDDC3"/>
    <w:rsid w:val="01113C7F"/>
    <w:rsid w:val="01126F65"/>
    <w:rsid w:val="01132767"/>
    <w:rsid w:val="0115B4F5"/>
    <w:rsid w:val="01170E46"/>
    <w:rsid w:val="0117B731"/>
    <w:rsid w:val="011B74BF"/>
    <w:rsid w:val="011E0546"/>
    <w:rsid w:val="011E4D31"/>
    <w:rsid w:val="011FBE69"/>
    <w:rsid w:val="01206C22"/>
    <w:rsid w:val="0122AA68"/>
    <w:rsid w:val="01230270"/>
    <w:rsid w:val="0124DE0B"/>
    <w:rsid w:val="0124F1A9"/>
    <w:rsid w:val="012569B0"/>
    <w:rsid w:val="0125F840"/>
    <w:rsid w:val="01275B5C"/>
    <w:rsid w:val="01281047"/>
    <w:rsid w:val="012C2FB5"/>
    <w:rsid w:val="012D6860"/>
    <w:rsid w:val="012D8B4E"/>
    <w:rsid w:val="012E4AE5"/>
    <w:rsid w:val="012F2CE6"/>
    <w:rsid w:val="012F589D"/>
    <w:rsid w:val="0131B144"/>
    <w:rsid w:val="013407B6"/>
    <w:rsid w:val="0134DB37"/>
    <w:rsid w:val="01359280"/>
    <w:rsid w:val="0135EC1A"/>
    <w:rsid w:val="013A0A7A"/>
    <w:rsid w:val="013AB933"/>
    <w:rsid w:val="013B676A"/>
    <w:rsid w:val="013C4802"/>
    <w:rsid w:val="013CFB6D"/>
    <w:rsid w:val="013E4EAA"/>
    <w:rsid w:val="0141DF72"/>
    <w:rsid w:val="0141E7D2"/>
    <w:rsid w:val="014266DF"/>
    <w:rsid w:val="01440BC3"/>
    <w:rsid w:val="0147CE4B"/>
    <w:rsid w:val="0149D657"/>
    <w:rsid w:val="014A20D8"/>
    <w:rsid w:val="014CA39F"/>
    <w:rsid w:val="014CC209"/>
    <w:rsid w:val="014DF1B9"/>
    <w:rsid w:val="014E3B3F"/>
    <w:rsid w:val="015585A8"/>
    <w:rsid w:val="0156282D"/>
    <w:rsid w:val="015841F1"/>
    <w:rsid w:val="01592964"/>
    <w:rsid w:val="01594096"/>
    <w:rsid w:val="0159938C"/>
    <w:rsid w:val="0159C5F7"/>
    <w:rsid w:val="015B8B43"/>
    <w:rsid w:val="015CE82C"/>
    <w:rsid w:val="015DE102"/>
    <w:rsid w:val="015E3C39"/>
    <w:rsid w:val="015F24ED"/>
    <w:rsid w:val="01625376"/>
    <w:rsid w:val="01697A65"/>
    <w:rsid w:val="0169DC84"/>
    <w:rsid w:val="016FE47D"/>
    <w:rsid w:val="01718FD9"/>
    <w:rsid w:val="0172AE01"/>
    <w:rsid w:val="0174AC43"/>
    <w:rsid w:val="01769329"/>
    <w:rsid w:val="01771469"/>
    <w:rsid w:val="01778F0E"/>
    <w:rsid w:val="01799986"/>
    <w:rsid w:val="0179C0FE"/>
    <w:rsid w:val="0179EB7C"/>
    <w:rsid w:val="017A22C3"/>
    <w:rsid w:val="017CE727"/>
    <w:rsid w:val="017CFD82"/>
    <w:rsid w:val="017D8DD5"/>
    <w:rsid w:val="017D994F"/>
    <w:rsid w:val="017F508D"/>
    <w:rsid w:val="017F79E9"/>
    <w:rsid w:val="017FD978"/>
    <w:rsid w:val="0183890A"/>
    <w:rsid w:val="0186A8D9"/>
    <w:rsid w:val="01872624"/>
    <w:rsid w:val="0187D17F"/>
    <w:rsid w:val="018922DB"/>
    <w:rsid w:val="018C9E29"/>
    <w:rsid w:val="018DC693"/>
    <w:rsid w:val="018E6D8F"/>
    <w:rsid w:val="018FA92D"/>
    <w:rsid w:val="01914B30"/>
    <w:rsid w:val="01919059"/>
    <w:rsid w:val="0191ED3C"/>
    <w:rsid w:val="01926A93"/>
    <w:rsid w:val="019376CF"/>
    <w:rsid w:val="01946A04"/>
    <w:rsid w:val="019478BC"/>
    <w:rsid w:val="0194EB85"/>
    <w:rsid w:val="01978E2C"/>
    <w:rsid w:val="01979478"/>
    <w:rsid w:val="01997688"/>
    <w:rsid w:val="019AF372"/>
    <w:rsid w:val="019B24A1"/>
    <w:rsid w:val="019B81CE"/>
    <w:rsid w:val="019F1F91"/>
    <w:rsid w:val="01A06995"/>
    <w:rsid w:val="01A0DF4C"/>
    <w:rsid w:val="01A22A59"/>
    <w:rsid w:val="01A3A91A"/>
    <w:rsid w:val="01A417BF"/>
    <w:rsid w:val="01A41EC5"/>
    <w:rsid w:val="01A42677"/>
    <w:rsid w:val="01A56BD2"/>
    <w:rsid w:val="01A5CC03"/>
    <w:rsid w:val="01A9E7B5"/>
    <w:rsid w:val="01AB3F1C"/>
    <w:rsid w:val="01AD4866"/>
    <w:rsid w:val="01ADA60B"/>
    <w:rsid w:val="01B2ACCE"/>
    <w:rsid w:val="01B5CD68"/>
    <w:rsid w:val="01B6F53E"/>
    <w:rsid w:val="01B7C95A"/>
    <w:rsid w:val="01B86AA7"/>
    <w:rsid w:val="01B8B7CC"/>
    <w:rsid w:val="01BC11D4"/>
    <w:rsid w:val="01BE3388"/>
    <w:rsid w:val="01BE36AD"/>
    <w:rsid w:val="01BEB73D"/>
    <w:rsid w:val="01C04B78"/>
    <w:rsid w:val="01C134B5"/>
    <w:rsid w:val="01C1E6AA"/>
    <w:rsid w:val="01C21F8F"/>
    <w:rsid w:val="01C22B22"/>
    <w:rsid w:val="01C37C6D"/>
    <w:rsid w:val="01C53D3E"/>
    <w:rsid w:val="01C571C7"/>
    <w:rsid w:val="01C63D3E"/>
    <w:rsid w:val="01C6B495"/>
    <w:rsid w:val="01C77A3C"/>
    <w:rsid w:val="01C92A45"/>
    <w:rsid w:val="01C9AED6"/>
    <w:rsid w:val="01CB332F"/>
    <w:rsid w:val="01CCCF48"/>
    <w:rsid w:val="01CD534A"/>
    <w:rsid w:val="01CECBE6"/>
    <w:rsid w:val="01CEE44B"/>
    <w:rsid w:val="01CF7DBA"/>
    <w:rsid w:val="01CFBCD1"/>
    <w:rsid w:val="01D56226"/>
    <w:rsid w:val="01D61008"/>
    <w:rsid w:val="01D76182"/>
    <w:rsid w:val="01D8AC39"/>
    <w:rsid w:val="01D913CC"/>
    <w:rsid w:val="01D9FB47"/>
    <w:rsid w:val="01DB028D"/>
    <w:rsid w:val="01DB887E"/>
    <w:rsid w:val="01DB957E"/>
    <w:rsid w:val="01DBCD6C"/>
    <w:rsid w:val="01DCE40D"/>
    <w:rsid w:val="01E1DE5D"/>
    <w:rsid w:val="01E7CF74"/>
    <w:rsid w:val="01E867EC"/>
    <w:rsid w:val="01E8C364"/>
    <w:rsid w:val="01E8E850"/>
    <w:rsid w:val="01E8EBDB"/>
    <w:rsid w:val="01E94BE8"/>
    <w:rsid w:val="01EB96EE"/>
    <w:rsid w:val="01F0E6E9"/>
    <w:rsid w:val="01F2241A"/>
    <w:rsid w:val="01F28FB8"/>
    <w:rsid w:val="01F43690"/>
    <w:rsid w:val="01F921EC"/>
    <w:rsid w:val="01FCC129"/>
    <w:rsid w:val="01FDA41E"/>
    <w:rsid w:val="01FDEC07"/>
    <w:rsid w:val="01FE4F3E"/>
    <w:rsid w:val="01FF0CBF"/>
    <w:rsid w:val="01FFD2A2"/>
    <w:rsid w:val="02001F2A"/>
    <w:rsid w:val="020069BC"/>
    <w:rsid w:val="0202A3FC"/>
    <w:rsid w:val="0205BADC"/>
    <w:rsid w:val="0205DF4E"/>
    <w:rsid w:val="02077D77"/>
    <w:rsid w:val="020ADD6A"/>
    <w:rsid w:val="020B708F"/>
    <w:rsid w:val="020BFB30"/>
    <w:rsid w:val="020CF412"/>
    <w:rsid w:val="020D9B87"/>
    <w:rsid w:val="020FE62E"/>
    <w:rsid w:val="02106EFA"/>
    <w:rsid w:val="0212022B"/>
    <w:rsid w:val="02146988"/>
    <w:rsid w:val="0215798C"/>
    <w:rsid w:val="02163A27"/>
    <w:rsid w:val="02192301"/>
    <w:rsid w:val="021ACB6E"/>
    <w:rsid w:val="021B0C99"/>
    <w:rsid w:val="021CB3B9"/>
    <w:rsid w:val="021FA3B9"/>
    <w:rsid w:val="02203075"/>
    <w:rsid w:val="02208635"/>
    <w:rsid w:val="0220B57D"/>
    <w:rsid w:val="02224EDC"/>
    <w:rsid w:val="02226A39"/>
    <w:rsid w:val="02227D1B"/>
    <w:rsid w:val="0223D226"/>
    <w:rsid w:val="02247233"/>
    <w:rsid w:val="022725A8"/>
    <w:rsid w:val="022AF018"/>
    <w:rsid w:val="022C7015"/>
    <w:rsid w:val="022D0051"/>
    <w:rsid w:val="022D5DD7"/>
    <w:rsid w:val="022DF966"/>
    <w:rsid w:val="022F745E"/>
    <w:rsid w:val="0232355D"/>
    <w:rsid w:val="0233FE89"/>
    <w:rsid w:val="02351782"/>
    <w:rsid w:val="0236382A"/>
    <w:rsid w:val="02380612"/>
    <w:rsid w:val="02396CEA"/>
    <w:rsid w:val="023B42D0"/>
    <w:rsid w:val="023BFCA3"/>
    <w:rsid w:val="023D1349"/>
    <w:rsid w:val="023E56BA"/>
    <w:rsid w:val="023F4F2C"/>
    <w:rsid w:val="023F5794"/>
    <w:rsid w:val="0241626E"/>
    <w:rsid w:val="0241C545"/>
    <w:rsid w:val="0243A727"/>
    <w:rsid w:val="02446783"/>
    <w:rsid w:val="024525B3"/>
    <w:rsid w:val="02453810"/>
    <w:rsid w:val="02456F81"/>
    <w:rsid w:val="0246FD47"/>
    <w:rsid w:val="024843A5"/>
    <w:rsid w:val="02488EC0"/>
    <w:rsid w:val="02496105"/>
    <w:rsid w:val="024D73BA"/>
    <w:rsid w:val="024F40EE"/>
    <w:rsid w:val="024FAD55"/>
    <w:rsid w:val="0250A76F"/>
    <w:rsid w:val="02516B43"/>
    <w:rsid w:val="0251B8B1"/>
    <w:rsid w:val="0251FE09"/>
    <w:rsid w:val="0253F9C3"/>
    <w:rsid w:val="0255F8E3"/>
    <w:rsid w:val="0258DC89"/>
    <w:rsid w:val="025C2F98"/>
    <w:rsid w:val="025DD45E"/>
    <w:rsid w:val="025F051B"/>
    <w:rsid w:val="0260840B"/>
    <w:rsid w:val="0260E85B"/>
    <w:rsid w:val="02628F20"/>
    <w:rsid w:val="0262F4EC"/>
    <w:rsid w:val="02636D1B"/>
    <w:rsid w:val="0263C9EC"/>
    <w:rsid w:val="02644BE5"/>
    <w:rsid w:val="02653AA6"/>
    <w:rsid w:val="0268D930"/>
    <w:rsid w:val="0269574F"/>
    <w:rsid w:val="026A1760"/>
    <w:rsid w:val="026E31A4"/>
    <w:rsid w:val="02731E05"/>
    <w:rsid w:val="02739F4D"/>
    <w:rsid w:val="0274CF8E"/>
    <w:rsid w:val="0275936E"/>
    <w:rsid w:val="02759DB1"/>
    <w:rsid w:val="0275D61E"/>
    <w:rsid w:val="027807D0"/>
    <w:rsid w:val="027A23E9"/>
    <w:rsid w:val="027B0A46"/>
    <w:rsid w:val="027B43EA"/>
    <w:rsid w:val="027B5ED7"/>
    <w:rsid w:val="027FD1D9"/>
    <w:rsid w:val="0281F189"/>
    <w:rsid w:val="02849A32"/>
    <w:rsid w:val="02867739"/>
    <w:rsid w:val="028A26B1"/>
    <w:rsid w:val="028B4CF2"/>
    <w:rsid w:val="028BB159"/>
    <w:rsid w:val="028D20AB"/>
    <w:rsid w:val="028E0CE2"/>
    <w:rsid w:val="028F8CA2"/>
    <w:rsid w:val="028FF109"/>
    <w:rsid w:val="0290130A"/>
    <w:rsid w:val="0290BB95"/>
    <w:rsid w:val="0292D291"/>
    <w:rsid w:val="02933202"/>
    <w:rsid w:val="02934FBD"/>
    <w:rsid w:val="0294AFDA"/>
    <w:rsid w:val="0298151E"/>
    <w:rsid w:val="029A6126"/>
    <w:rsid w:val="029AAB76"/>
    <w:rsid w:val="029BC9BB"/>
    <w:rsid w:val="029D3D0F"/>
    <w:rsid w:val="029F83CC"/>
    <w:rsid w:val="029FFF6B"/>
    <w:rsid w:val="02A02A4F"/>
    <w:rsid w:val="02A19100"/>
    <w:rsid w:val="02A2945F"/>
    <w:rsid w:val="02A33A76"/>
    <w:rsid w:val="02A566E1"/>
    <w:rsid w:val="02A74902"/>
    <w:rsid w:val="02A86C86"/>
    <w:rsid w:val="02A8C612"/>
    <w:rsid w:val="02A8F8E3"/>
    <w:rsid w:val="02AA34B1"/>
    <w:rsid w:val="02AAE4F7"/>
    <w:rsid w:val="02AB5CDF"/>
    <w:rsid w:val="02AB988C"/>
    <w:rsid w:val="02ABB84C"/>
    <w:rsid w:val="02AEE6AF"/>
    <w:rsid w:val="02B0556C"/>
    <w:rsid w:val="02B06832"/>
    <w:rsid w:val="02B40961"/>
    <w:rsid w:val="02B4E99C"/>
    <w:rsid w:val="02B5B9E8"/>
    <w:rsid w:val="02BBF714"/>
    <w:rsid w:val="02BD7113"/>
    <w:rsid w:val="02BE3317"/>
    <w:rsid w:val="02BF111D"/>
    <w:rsid w:val="02BF15BD"/>
    <w:rsid w:val="02C0164F"/>
    <w:rsid w:val="02C0B249"/>
    <w:rsid w:val="02C5303E"/>
    <w:rsid w:val="02C66D19"/>
    <w:rsid w:val="02C67CAD"/>
    <w:rsid w:val="02C89AB7"/>
    <w:rsid w:val="02C8E52F"/>
    <w:rsid w:val="02C952EA"/>
    <w:rsid w:val="02C9F5A9"/>
    <w:rsid w:val="02CA1678"/>
    <w:rsid w:val="02CCA6E1"/>
    <w:rsid w:val="02CCC1CE"/>
    <w:rsid w:val="02CEA1C5"/>
    <w:rsid w:val="02D1512C"/>
    <w:rsid w:val="02D1E0AD"/>
    <w:rsid w:val="02D3185D"/>
    <w:rsid w:val="02D5C394"/>
    <w:rsid w:val="02D7209C"/>
    <w:rsid w:val="02D78AA4"/>
    <w:rsid w:val="02D827EF"/>
    <w:rsid w:val="02DA2FDD"/>
    <w:rsid w:val="02DAB751"/>
    <w:rsid w:val="02DB54B9"/>
    <w:rsid w:val="02DD9CD3"/>
    <w:rsid w:val="02DE4B0B"/>
    <w:rsid w:val="02E1A79F"/>
    <w:rsid w:val="02E2B19D"/>
    <w:rsid w:val="02E32194"/>
    <w:rsid w:val="02E3B0E4"/>
    <w:rsid w:val="02E48AB6"/>
    <w:rsid w:val="02E53CC7"/>
    <w:rsid w:val="02E59B36"/>
    <w:rsid w:val="02E715F8"/>
    <w:rsid w:val="02E74167"/>
    <w:rsid w:val="02E7A1FC"/>
    <w:rsid w:val="02E8D6D1"/>
    <w:rsid w:val="02EE3F6A"/>
    <w:rsid w:val="02EE805F"/>
    <w:rsid w:val="02EE89CD"/>
    <w:rsid w:val="02EFD30E"/>
    <w:rsid w:val="02F1112B"/>
    <w:rsid w:val="02F1A065"/>
    <w:rsid w:val="02F2332C"/>
    <w:rsid w:val="02F2A56C"/>
    <w:rsid w:val="02F5FE45"/>
    <w:rsid w:val="02F620B8"/>
    <w:rsid w:val="02F675A4"/>
    <w:rsid w:val="02F8171C"/>
    <w:rsid w:val="02FBDA80"/>
    <w:rsid w:val="02FE57A2"/>
    <w:rsid w:val="02FF02CC"/>
    <w:rsid w:val="03024092"/>
    <w:rsid w:val="03025EA6"/>
    <w:rsid w:val="03026802"/>
    <w:rsid w:val="03026847"/>
    <w:rsid w:val="03029AA1"/>
    <w:rsid w:val="0303FC4F"/>
    <w:rsid w:val="030404A1"/>
    <w:rsid w:val="03047582"/>
    <w:rsid w:val="03065CD6"/>
    <w:rsid w:val="0306AB36"/>
    <w:rsid w:val="03088F1F"/>
    <w:rsid w:val="03091B36"/>
    <w:rsid w:val="0309E4DC"/>
    <w:rsid w:val="030B1184"/>
    <w:rsid w:val="030E2590"/>
    <w:rsid w:val="030F923E"/>
    <w:rsid w:val="0311B62F"/>
    <w:rsid w:val="0312CDA1"/>
    <w:rsid w:val="03136716"/>
    <w:rsid w:val="03149017"/>
    <w:rsid w:val="031A4377"/>
    <w:rsid w:val="031B4D85"/>
    <w:rsid w:val="031CD414"/>
    <w:rsid w:val="031D0468"/>
    <w:rsid w:val="031E35A1"/>
    <w:rsid w:val="031FA6F1"/>
    <w:rsid w:val="03225B8F"/>
    <w:rsid w:val="03233B91"/>
    <w:rsid w:val="0324E7A7"/>
    <w:rsid w:val="0326A8BB"/>
    <w:rsid w:val="032727DA"/>
    <w:rsid w:val="03276976"/>
    <w:rsid w:val="0327CD81"/>
    <w:rsid w:val="03282DF7"/>
    <w:rsid w:val="032986C3"/>
    <w:rsid w:val="032B6460"/>
    <w:rsid w:val="032C3CA9"/>
    <w:rsid w:val="032FC6AD"/>
    <w:rsid w:val="0331C9C6"/>
    <w:rsid w:val="0334B945"/>
    <w:rsid w:val="033926E7"/>
    <w:rsid w:val="0339852A"/>
    <w:rsid w:val="033AC51A"/>
    <w:rsid w:val="033F048B"/>
    <w:rsid w:val="033FFF17"/>
    <w:rsid w:val="034107FB"/>
    <w:rsid w:val="034238CD"/>
    <w:rsid w:val="03427B7F"/>
    <w:rsid w:val="034525A3"/>
    <w:rsid w:val="0346205D"/>
    <w:rsid w:val="03482EBA"/>
    <w:rsid w:val="034A301F"/>
    <w:rsid w:val="034C6982"/>
    <w:rsid w:val="034DC8F8"/>
    <w:rsid w:val="034DC949"/>
    <w:rsid w:val="034F2C94"/>
    <w:rsid w:val="0351A7C8"/>
    <w:rsid w:val="0352A565"/>
    <w:rsid w:val="0353C260"/>
    <w:rsid w:val="03543D72"/>
    <w:rsid w:val="03546C24"/>
    <w:rsid w:val="035477F7"/>
    <w:rsid w:val="0355DDA0"/>
    <w:rsid w:val="03575291"/>
    <w:rsid w:val="0357F703"/>
    <w:rsid w:val="03598E7A"/>
    <w:rsid w:val="0359A360"/>
    <w:rsid w:val="035C2610"/>
    <w:rsid w:val="035D0FFA"/>
    <w:rsid w:val="035D736E"/>
    <w:rsid w:val="035E5BFA"/>
    <w:rsid w:val="036373F5"/>
    <w:rsid w:val="0365CD07"/>
    <w:rsid w:val="03677AD4"/>
    <w:rsid w:val="036AE350"/>
    <w:rsid w:val="036BFCA5"/>
    <w:rsid w:val="036C0A80"/>
    <w:rsid w:val="037415D4"/>
    <w:rsid w:val="03747BAF"/>
    <w:rsid w:val="03750917"/>
    <w:rsid w:val="03752082"/>
    <w:rsid w:val="0376069C"/>
    <w:rsid w:val="0377C6DC"/>
    <w:rsid w:val="03796671"/>
    <w:rsid w:val="037BD96E"/>
    <w:rsid w:val="037BF12A"/>
    <w:rsid w:val="037C7BB9"/>
    <w:rsid w:val="037D5190"/>
    <w:rsid w:val="037E392E"/>
    <w:rsid w:val="037E7930"/>
    <w:rsid w:val="037F2B67"/>
    <w:rsid w:val="037F5E21"/>
    <w:rsid w:val="037FEDCF"/>
    <w:rsid w:val="03851F0B"/>
    <w:rsid w:val="0389339C"/>
    <w:rsid w:val="0389360D"/>
    <w:rsid w:val="0389955B"/>
    <w:rsid w:val="03899F16"/>
    <w:rsid w:val="038D5385"/>
    <w:rsid w:val="038D73E5"/>
    <w:rsid w:val="0391D36B"/>
    <w:rsid w:val="03923991"/>
    <w:rsid w:val="0393A478"/>
    <w:rsid w:val="03974845"/>
    <w:rsid w:val="0397B1F6"/>
    <w:rsid w:val="039B318B"/>
    <w:rsid w:val="039B9B77"/>
    <w:rsid w:val="039D3933"/>
    <w:rsid w:val="039DA00B"/>
    <w:rsid w:val="039E6FF8"/>
    <w:rsid w:val="03A2D10A"/>
    <w:rsid w:val="03A2DC2A"/>
    <w:rsid w:val="03A55F62"/>
    <w:rsid w:val="03A68D6B"/>
    <w:rsid w:val="03A7FC92"/>
    <w:rsid w:val="03A84E81"/>
    <w:rsid w:val="03A86668"/>
    <w:rsid w:val="03A8FDF9"/>
    <w:rsid w:val="03AA6C53"/>
    <w:rsid w:val="03ABC087"/>
    <w:rsid w:val="03ACFF50"/>
    <w:rsid w:val="03AD581B"/>
    <w:rsid w:val="03AD92E6"/>
    <w:rsid w:val="03AF6D61"/>
    <w:rsid w:val="03B04251"/>
    <w:rsid w:val="03B0DAC0"/>
    <w:rsid w:val="03B21BD5"/>
    <w:rsid w:val="03B24555"/>
    <w:rsid w:val="03B2AAF7"/>
    <w:rsid w:val="03B5A10F"/>
    <w:rsid w:val="03B5DCAA"/>
    <w:rsid w:val="03B62C8D"/>
    <w:rsid w:val="03B7F624"/>
    <w:rsid w:val="03B8E7A1"/>
    <w:rsid w:val="03B8F5C4"/>
    <w:rsid w:val="03B98994"/>
    <w:rsid w:val="03BA05D0"/>
    <w:rsid w:val="03BAF40B"/>
    <w:rsid w:val="03BBA297"/>
    <w:rsid w:val="03BCD7C7"/>
    <w:rsid w:val="03BD227D"/>
    <w:rsid w:val="03BD56DE"/>
    <w:rsid w:val="03C07A90"/>
    <w:rsid w:val="03C2AED3"/>
    <w:rsid w:val="03C2F9DE"/>
    <w:rsid w:val="03C33053"/>
    <w:rsid w:val="03C34A12"/>
    <w:rsid w:val="03C5164E"/>
    <w:rsid w:val="03C563AB"/>
    <w:rsid w:val="03C5EEED"/>
    <w:rsid w:val="03C62F54"/>
    <w:rsid w:val="03C66E1F"/>
    <w:rsid w:val="03C702FD"/>
    <w:rsid w:val="03C73806"/>
    <w:rsid w:val="03C7939C"/>
    <w:rsid w:val="03C7AEC8"/>
    <w:rsid w:val="03C99F50"/>
    <w:rsid w:val="03CA309C"/>
    <w:rsid w:val="03CBC313"/>
    <w:rsid w:val="03CCDB4A"/>
    <w:rsid w:val="03CDB2D4"/>
    <w:rsid w:val="03CE50FF"/>
    <w:rsid w:val="03CE71B5"/>
    <w:rsid w:val="03CEB31E"/>
    <w:rsid w:val="03CEFE00"/>
    <w:rsid w:val="03CF2822"/>
    <w:rsid w:val="03CFC088"/>
    <w:rsid w:val="03D00584"/>
    <w:rsid w:val="03D03AD8"/>
    <w:rsid w:val="03D2A69F"/>
    <w:rsid w:val="03D47EE6"/>
    <w:rsid w:val="03D5FB51"/>
    <w:rsid w:val="03D7668D"/>
    <w:rsid w:val="03D814FC"/>
    <w:rsid w:val="03D9BCB0"/>
    <w:rsid w:val="03D9F3F3"/>
    <w:rsid w:val="03DB2933"/>
    <w:rsid w:val="03DB8EAD"/>
    <w:rsid w:val="03DE4F69"/>
    <w:rsid w:val="03E08A50"/>
    <w:rsid w:val="03E0D62E"/>
    <w:rsid w:val="03E20DB4"/>
    <w:rsid w:val="03E41EE5"/>
    <w:rsid w:val="03E48444"/>
    <w:rsid w:val="03E4D6DB"/>
    <w:rsid w:val="03E51621"/>
    <w:rsid w:val="03EAD681"/>
    <w:rsid w:val="03EC3EF9"/>
    <w:rsid w:val="03ECAA4B"/>
    <w:rsid w:val="03EEBD4D"/>
    <w:rsid w:val="03F00356"/>
    <w:rsid w:val="03F09383"/>
    <w:rsid w:val="03F166C1"/>
    <w:rsid w:val="03F22278"/>
    <w:rsid w:val="03F27B48"/>
    <w:rsid w:val="03F4E9B7"/>
    <w:rsid w:val="03F586DC"/>
    <w:rsid w:val="03F70A71"/>
    <w:rsid w:val="03F7558B"/>
    <w:rsid w:val="03F7B2FC"/>
    <w:rsid w:val="03F7D835"/>
    <w:rsid w:val="03F84A5C"/>
    <w:rsid w:val="03F9B28C"/>
    <w:rsid w:val="03FBFE69"/>
    <w:rsid w:val="03FD3409"/>
    <w:rsid w:val="03FD7822"/>
    <w:rsid w:val="03FF47CF"/>
    <w:rsid w:val="0401B3F9"/>
    <w:rsid w:val="0402ABE7"/>
    <w:rsid w:val="0403883E"/>
    <w:rsid w:val="040641E7"/>
    <w:rsid w:val="0406C6D5"/>
    <w:rsid w:val="04089B69"/>
    <w:rsid w:val="040961AA"/>
    <w:rsid w:val="04097C17"/>
    <w:rsid w:val="040AB214"/>
    <w:rsid w:val="040C0C41"/>
    <w:rsid w:val="040D68FF"/>
    <w:rsid w:val="040D795B"/>
    <w:rsid w:val="04121FE5"/>
    <w:rsid w:val="041336C0"/>
    <w:rsid w:val="0413ED9C"/>
    <w:rsid w:val="0414AB30"/>
    <w:rsid w:val="0415CF64"/>
    <w:rsid w:val="04176FB1"/>
    <w:rsid w:val="041AA379"/>
    <w:rsid w:val="041AF54B"/>
    <w:rsid w:val="041E3663"/>
    <w:rsid w:val="04205FB8"/>
    <w:rsid w:val="042133B7"/>
    <w:rsid w:val="04219B16"/>
    <w:rsid w:val="0423344C"/>
    <w:rsid w:val="042449AD"/>
    <w:rsid w:val="0425BC8D"/>
    <w:rsid w:val="0425DB61"/>
    <w:rsid w:val="0426D7E1"/>
    <w:rsid w:val="0429D233"/>
    <w:rsid w:val="042A3636"/>
    <w:rsid w:val="042C8CCC"/>
    <w:rsid w:val="042CC1A0"/>
    <w:rsid w:val="042D89F2"/>
    <w:rsid w:val="042E2470"/>
    <w:rsid w:val="0430BBA2"/>
    <w:rsid w:val="04332AA6"/>
    <w:rsid w:val="0434EEBF"/>
    <w:rsid w:val="043627C2"/>
    <w:rsid w:val="0438339E"/>
    <w:rsid w:val="043970AC"/>
    <w:rsid w:val="043994A2"/>
    <w:rsid w:val="0439E0A6"/>
    <w:rsid w:val="043B852B"/>
    <w:rsid w:val="043D108C"/>
    <w:rsid w:val="043D150A"/>
    <w:rsid w:val="043F39CB"/>
    <w:rsid w:val="043F51CB"/>
    <w:rsid w:val="043FF998"/>
    <w:rsid w:val="043FFD4D"/>
    <w:rsid w:val="044038CA"/>
    <w:rsid w:val="04406064"/>
    <w:rsid w:val="04408537"/>
    <w:rsid w:val="0440C3D6"/>
    <w:rsid w:val="04415724"/>
    <w:rsid w:val="044533FA"/>
    <w:rsid w:val="044733F2"/>
    <w:rsid w:val="04473DEE"/>
    <w:rsid w:val="0448F630"/>
    <w:rsid w:val="04499DB2"/>
    <w:rsid w:val="044A2151"/>
    <w:rsid w:val="044A9324"/>
    <w:rsid w:val="044AC918"/>
    <w:rsid w:val="044CA21B"/>
    <w:rsid w:val="044CD551"/>
    <w:rsid w:val="044CEE1A"/>
    <w:rsid w:val="044DE068"/>
    <w:rsid w:val="044E7A94"/>
    <w:rsid w:val="044FEB21"/>
    <w:rsid w:val="0451332B"/>
    <w:rsid w:val="0451C050"/>
    <w:rsid w:val="04523F4C"/>
    <w:rsid w:val="04540BAE"/>
    <w:rsid w:val="04542883"/>
    <w:rsid w:val="04545AB8"/>
    <w:rsid w:val="0454CDBE"/>
    <w:rsid w:val="04556780"/>
    <w:rsid w:val="04567EE9"/>
    <w:rsid w:val="045735A7"/>
    <w:rsid w:val="04577F45"/>
    <w:rsid w:val="0459911E"/>
    <w:rsid w:val="045A15AC"/>
    <w:rsid w:val="045A2037"/>
    <w:rsid w:val="045DB527"/>
    <w:rsid w:val="045E185A"/>
    <w:rsid w:val="045E8B05"/>
    <w:rsid w:val="045EC7BE"/>
    <w:rsid w:val="046142D8"/>
    <w:rsid w:val="04686756"/>
    <w:rsid w:val="04687516"/>
    <w:rsid w:val="04689FBB"/>
    <w:rsid w:val="0469C7ED"/>
    <w:rsid w:val="046CDE8B"/>
    <w:rsid w:val="046E82F2"/>
    <w:rsid w:val="046EAC57"/>
    <w:rsid w:val="0471590A"/>
    <w:rsid w:val="0472F0FD"/>
    <w:rsid w:val="0473D005"/>
    <w:rsid w:val="047414E4"/>
    <w:rsid w:val="04741CED"/>
    <w:rsid w:val="0474E6F1"/>
    <w:rsid w:val="04763DA7"/>
    <w:rsid w:val="0478D6D5"/>
    <w:rsid w:val="047A0D41"/>
    <w:rsid w:val="047AB024"/>
    <w:rsid w:val="04802C35"/>
    <w:rsid w:val="04806DCA"/>
    <w:rsid w:val="0480BBC3"/>
    <w:rsid w:val="0480F9CD"/>
    <w:rsid w:val="048198D6"/>
    <w:rsid w:val="0483843C"/>
    <w:rsid w:val="0483929D"/>
    <w:rsid w:val="0483D050"/>
    <w:rsid w:val="0485A277"/>
    <w:rsid w:val="0485EEF2"/>
    <w:rsid w:val="048637E1"/>
    <w:rsid w:val="04868AEC"/>
    <w:rsid w:val="04871BCE"/>
    <w:rsid w:val="0487DF82"/>
    <w:rsid w:val="048874F9"/>
    <w:rsid w:val="0489F7CB"/>
    <w:rsid w:val="048C92DA"/>
    <w:rsid w:val="048D73F7"/>
    <w:rsid w:val="048E07D4"/>
    <w:rsid w:val="048F371F"/>
    <w:rsid w:val="04905775"/>
    <w:rsid w:val="0491D6EB"/>
    <w:rsid w:val="04927BF0"/>
    <w:rsid w:val="0492BC80"/>
    <w:rsid w:val="04940384"/>
    <w:rsid w:val="0495C611"/>
    <w:rsid w:val="04963908"/>
    <w:rsid w:val="04976B0C"/>
    <w:rsid w:val="0497B080"/>
    <w:rsid w:val="049917FC"/>
    <w:rsid w:val="049BA13A"/>
    <w:rsid w:val="049C4532"/>
    <w:rsid w:val="049CE36C"/>
    <w:rsid w:val="049E58E6"/>
    <w:rsid w:val="049F37D6"/>
    <w:rsid w:val="04A0815C"/>
    <w:rsid w:val="04A2EBB5"/>
    <w:rsid w:val="04A4BF29"/>
    <w:rsid w:val="04A4F75C"/>
    <w:rsid w:val="04A5D78A"/>
    <w:rsid w:val="04A7EC91"/>
    <w:rsid w:val="04A8C1B4"/>
    <w:rsid w:val="04A8FCF7"/>
    <w:rsid w:val="04A9F97F"/>
    <w:rsid w:val="04AA9B46"/>
    <w:rsid w:val="04ABC7C6"/>
    <w:rsid w:val="04AE3255"/>
    <w:rsid w:val="04AEFC88"/>
    <w:rsid w:val="04AFF419"/>
    <w:rsid w:val="04B08110"/>
    <w:rsid w:val="04B10400"/>
    <w:rsid w:val="04B21945"/>
    <w:rsid w:val="04B38545"/>
    <w:rsid w:val="04B3A4FC"/>
    <w:rsid w:val="04B3D3B0"/>
    <w:rsid w:val="04B6DC36"/>
    <w:rsid w:val="04B72343"/>
    <w:rsid w:val="04B85E64"/>
    <w:rsid w:val="04BCD5EF"/>
    <w:rsid w:val="04BD6EB6"/>
    <w:rsid w:val="04BD7495"/>
    <w:rsid w:val="04BEE2F2"/>
    <w:rsid w:val="04C0484E"/>
    <w:rsid w:val="04C05951"/>
    <w:rsid w:val="04C1AF71"/>
    <w:rsid w:val="04C1F40B"/>
    <w:rsid w:val="04C2A652"/>
    <w:rsid w:val="04C36D00"/>
    <w:rsid w:val="04C37D32"/>
    <w:rsid w:val="04C61CF4"/>
    <w:rsid w:val="04C847F2"/>
    <w:rsid w:val="04CBA2E2"/>
    <w:rsid w:val="04CCC49A"/>
    <w:rsid w:val="04CE5EB5"/>
    <w:rsid w:val="04D0970A"/>
    <w:rsid w:val="04D3AC53"/>
    <w:rsid w:val="04D61795"/>
    <w:rsid w:val="04D7D29D"/>
    <w:rsid w:val="04D916BD"/>
    <w:rsid w:val="04DC39E7"/>
    <w:rsid w:val="04DC7B70"/>
    <w:rsid w:val="04DF0A81"/>
    <w:rsid w:val="04DF8896"/>
    <w:rsid w:val="04DFA114"/>
    <w:rsid w:val="04E0B762"/>
    <w:rsid w:val="04E23AE5"/>
    <w:rsid w:val="04E36CBB"/>
    <w:rsid w:val="04E3DC81"/>
    <w:rsid w:val="04E4D4F0"/>
    <w:rsid w:val="04E67B1D"/>
    <w:rsid w:val="04EA8810"/>
    <w:rsid w:val="04EB005C"/>
    <w:rsid w:val="04ED47BE"/>
    <w:rsid w:val="04EE4C65"/>
    <w:rsid w:val="04EFFAEE"/>
    <w:rsid w:val="04F02C03"/>
    <w:rsid w:val="04F4FC80"/>
    <w:rsid w:val="04F722F8"/>
    <w:rsid w:val="04F82869"/>
    <w:rsid w:val="04F83DFF"/>
    <w:rsid w:val="04FA0B3F"/>
    <w:rsid w:val="04FCFB21"/>
    <w:rsid w:val="04FDC50F"/>
    <w:rsid w:val="05005AD3"/>
    <w:rsid w:val="05006402"/>
    <w:rsid w:val="05028FB1"/>
    <w:rsid w:val="0502D3F1"/>
    <w:rsid w:val="0505FDAA"/>
    <w:rsid w:val="050629DC"/>
    <w:rsid w:val="05089000"/>
    <w:rsid w:val="0508C854"/>
    <w:rsid w:val="050E8067"/>
    <w:rsid w:val="050FEBBF"/>
    <w:rsid w:val="05111D63"/>
    <w:rsid w:val="051186E8"/>
    <w:rsid w:val="05128F06"/>
    <w:rsid w:val="05183129"/>
    <w:rsid w:val="0518FFFC"/>
    <w:rsid w:val="051945C1"/>
    <w:rsid w:val="051954C2"/>
    <w:rsid w:val="051B9B8A"/>
    <w:rsid w:val="05215755"/>
    <w:rsid w:val="0522B91D"/>
    <w:rsid w:val="052354F7"/>
    <w:rsid w:val="05292738"/>
    <w:rsid w:val="05296BB1"/>
    <w:rsid w:val="0529B7EA"/>
    <w:rsid w:val="05306DBB"/>
    <w:rsid w:val="0531F633"/>
    <w:rsid w:val="053213DE"/>
    <w:rsid w:val="053A4CC7"/>
    <w:rsid w:val="053B8BDD"/>
    <w:rsid w:val="053DDD14"/>
    <w:rsid w:val="053EB615"/>
    <w:rsid w:val="053EFB05"/>
    <w:rsid w:val="05406B3B"/>
    <w:rsid w:val="0540F520"/>
    <w:rsid w:val="0544D02D"/>
    <w:rsid w:val="0549D585"/>
    <w:rsid w:val="054BFCAB"/>
    <w:rsid w:val="054CFD6E"/>
    <w:rsid w:val="054F02F4"/>
    <w:rsid w:val="054FBDB5"/>
    <w:rsid w:val="055207A0"/>
    <w:rsid w:val="05528055"/>
    <w:rsid w:val="0552A282"/>
    <w:rsid w:val="0552FA70"/>
    <w:rsid w:val="055477FB"/>
    <w:rsid w:val="055478B9"/>
    <w:rsid w:val="05551BDF"/>
    <w:rsid w:val="055A6C48"/>
    <w:rsid w:val="055ABC99"/>
    <w:rsid w:val="055BB981"/>
    <w:rsid w:val="055CA979"/>
    <w:rsid w:val="055DABF5"/>
    <w:rsid w:val="055EF0AC"/>
    <w:rsid w:val="05639BFD"/>
    <w:rsid w:val="0563B19F"/>
    <w:rsid w:val="0564D313"/>
    <w:rsid w:val="056517AD"/>
    <w:rsid w:val="0565A2DA"/>
    <w:rsid w:val="0565B2D6"/>
    <w:rsid w:val="05666753"/>
    <w:rsid w:val="056711DC"/>
    <w:rsid w:val="05681EBC"/>
    <w:rsid w:val="056821C0"/>
    <w:rsid w:val="0569DBA5"/>
    <w:rsid w:val="056C680D"/>
    <w:rsid w:val="056E0195"/>
    <w:rsid w:val="056F84AD"/>
    <w:rsid w:val="056FE537"/>
    <w:rsid w:val="0571BA54"/>
    <w:rsid w:val="0571EDBF"/>
    <w:rsid w:val="05721C51"/>
    <w:rsid w:val="057339F7"/>
    <w:rsid w:val="057490DB"/>
    <w:rsid w:val="057647D3"/>
    <w:rsid w:val="057CB738"/>
    <w:rsid w:val="057D1E4D"/>
    <w:rsid w:val="057E9BF3"/>
    <w:rsid w:val="05814BCF"/>
    <w:rsid w:val="058199FF"/>
    <w:rsid w:val="058266A5"/>
    <w:rsid w:val="0582F416"/>
    <w:rsid w:val="0583F28E"/>
    <w:rsid w:val="058973BF"/>
    <w:rsid w:val="0589ADDF"/>
    <w:rsid w:val="0589E7CF"/>
    <w:rsid w:val="058D2A69"/>
    <w:rsid w:val="058EAF53"/>
    <w:rsid w:val="058EBFE9"/>
    <w:rsid w:val="059095C0"/>
    <w:rsid w:val="0590975C"/>
    <w:rsid w:val="0590DA6C"/>
    <w:rsid w:val="0591855C"/>
    <w:rsid w:val="0592C92F"/>
    <w:rsid w:val="0593A056"/>
    <w:rsid w:val="0593DD8B"/>
    <w:rsid w:val="05949C1F"/>
    <w:rsid w:val="0594DDA8"/>
    <w:rsid w:val="0597ABAE"/>
    <w:rsid w:val="059C9038"/>
    <w:rsid w:val="05A0B070"/>
    <w:rsid w:val="05A306D0"/>
    <w:rsid w:val="05A38EBB"/>
    <w:rsid w:val="05A476E6"/>
    <w:rsid w:val="05A69FA5"/>
    <w:rsid w:val="05B21A85"/>
    <w:rsid w:val="05B2B596"/>
    <w:rsid w:val="05B4EE17"/>
    <w:rsid w:val="05B5531D"/>
    <w:rsid w:val="05B5BD7A"/>
    <w:rsid w:val="05B66161"/>
    <w:rsid w:val="05B6D5E2"/>
    <w:rsid w:val="05B73F8E"/>
    <w:rsid w:val="05B75356"/>
    <w:rsid w:val="05B7D9FB"/>
    <w:rsid w:val="05B97CBC"/>
    <w:rsid w:val="05B985D6"/>
    <w:rsid w:val="05BAA33C"/>
    <w:rsid w:val="05BC27B6"/>
    <w:rsid w:val="05BC9F71"/>
    <w:rsid w:val="05BFB791"/>
    <w:rsid w:val="05BFD8BA"/>
    <w:rsid w:val="05C064CF"/>
    <w:rsid w:val="05C0D939"/>
    <w:rsid w:val="05C17EA9"/>
    <w:rsid w:val="05C238A6"/>
    <w:rsid w:val="05C2D811"/>
    <w:rsid w:val="05C339AB"/>
    <w:rsid w:val="05C406FA"/>
    <w:rsid w:val="05C432AC"/>
    <w:rsid w:val="05C4DF82"/>
    <w:rsid w:val="05C4EF27"/>
    <w:rsid w:val="05C53588"/>
    <w:rsid w:val="05C8B7CF"/>
    <w:rsid w:val="05C9A8A0"/>
    <w:rsid w:val="05CA3A4A"/>
    <w:rsid w:val="05CE2D41"/>
    <w:rsid w:val="05CF4C6B"/>
    <w:rsid w:val="05D19CB6"/>
    <w:rsid w:val="05D25F87"/>
    <w:rsid w:val="05D2AD24"/>
    <w:rsid w:val="05D2CE42"/>
    <w:rsid w:val="05D47BE8"/>
    <w:rsid w:val="05D5C33F"/>
    <w:rsid w:val="05D8E56B"/>
    <w:rsid w:val="05D9D497"/>
    <w:rsid w:val="05DE2F41"/>
    <w:rsid w:val="05DE586B"/>
    <w:rsid w:val="05DFEF96"/>
    <w:rsid w:val="05E0ADF6"/>
    <w:rsid w:val="05E27597"/>
    <w:rsid w:val="05E2A811"/>
    <w:rsid w:val="05E35013"/>
    <w:rsid w:val="05E4B160"/>
    <w:rsid w:val="05E56E13"/>
    <w:rsid w:val="05E65128"/>
    <w:rsid w:val="05E68BDC"/>
    <w:rsid w:val="05E6F858"/>
    <w:rsid w:val="05EA901B"/>
    <w:rsid w:val="05EBC311"/>
    <w:rsid w:val="05EC056B"/>
    <w:rsid w:val="05ED42D0"/>
    <w:rsid w:val="05EE6DA0"/>
    <w:rsid w:val="05EF805B"/>
    <w:rsid w:val="05F0FF9B"/>
    <w:rsid w:val="05F1F194"/>
    <w:rsid w:val="05F358A5"/>
    <w:rsid w:val="05F39179"/>
    <w:rsid w:val="05F6396E"/>
    <w:rsid w:val="05FAE259"/>
    <w:rsid w:val="05FC88DF"/>
    <w:rsid w:val="05FD1AA9"/>
    <w:rsid w:val="05FD25D8"/>
    <w:rsid w:val="05FDB2C9"/>
    <w:rsid w:val="05FE0C8D"/>
    <w:rsid w:val="05FE28F0"/>
    <w:rsid w:val="05FEB2A3"/>
    <w:rsid w:val="05FF963F"/>
    <w:rsid w:val="06020D7E"/>
    <w:rsid w:val="0604AB38"/>
    <w:rsid w:val="0607AAC6"/>
    <w:rsid w:val="0608498D"/>
    <w:rsid w:val="06088E61"/>
    <w:rsid w:val="0610BBCE"/>
    <w:rsid w:val="0610F624"/>
    <w:rsid w:val="061229D7"/>
    <w:rsid w:val="06124E9D"/>
    <w:rsid w:val="061344EF"/>
    <w:rsid w:val="06140E9C"/>
    <w:rsid w:val="0614569E"/>
    <w:rsid w:val="0615D41E"/>
    <w:rsid w:val="06161EA4"/>
    <w:rsid w:val="06163206"/>
    <w:rsid w:val="0616D050"/>
    <w:rsid w:val="061780AA"/>
    <w:rsid w:val="061927FD"/>
    <w:rsid w:val="0619FC7F"/>
    <w:rsid w:val="061D051E"/>
    <w:rsid w:val="061D1E9C"/>
    <w:rsid w:val="061D228A"/>
    <w:rsid w:val="062024C9"/>
    <w:rsid w:val="0620E364"/>
    <w:rsid w:val="06251CE2"/>
    <w:rsid w:val="0627014D"/>
    <w:rsid w:val="062B1A32"/>
    <w:rsid w:val="062CC293"/>
    <w:rsid w:val="062DB0E2"/>
    <w:rsid w:val="062EFE11"/>
    <w:rsid w:val="06300E76"/>
    <w:rsid w:val="06321439"/>
    <w:rsid w:val="0635508A"/>
    <w:rsid w:val="06363F9C"/>
    <w:rsid w:val="06364B07"/>
    <w:rsid w:val="06397DBF"/>
    <w:rsid w:val="063A5AF4"/>
    <w:rsid w:val="063AE49F"/>
    <w:rsid w:val="063B6035"/>
    <w:rsid w:val="063B9D11"/>
    <w:rsid w:val="063BE75B"/>
    <w:rsid w:val="063D2E26"/>
    <w:rsid w:val="063E4D0A"/>
    <w:rsid w:val="063EBC6A"/>
    <w:rsid w:val="0642538F"/>
    <w:rsid w:val="0643C26E"/>
    <w:rsid w:val="064565A3"/>
    <w:rsid w:val="06476F23"/>
    <w:rsid w:val="0647CEEA"/>
    <w:rsid w:val="064859D6"/>
    <w:rsid w:val="0649330D"/>
    <w:rsid w:val="064A6B29"/>
    <w:rsid w:val="064AF42D"/>
    <w:rsid w:val="064B7BC4"/>
    <w:rsid w:val="064C0C0C"/>
    <w:rsid w:val="064D00B2"/>
    <w:rsid w:val="064FCEFF"/>
    <w:rsid w:val="0651ABA0"/>
    <w:rsid w:val="0651C208"/>
    <w:rsid w:val="06525EA0"/>
    <w:rsid w:val="0653B725"/>
    <w:rsid w:val="0654DF8E"/>
    <w:rsid w:val="0657F3C3"/>
    <w:rsid w:val="0659A878"/>
    <w:rsid w:val="065ABC59"/>
    <w:rsid w:val="065AC76F"/>
    <w:rsid w:val="065B632A"/>
    <w:rsid w:val="065B6A96"/>
    <w:rsid w:val="065CF97D"/>
    <w:rsid w:val="065D3507"/>
    <w:rsid w:val="06609E8E"/>
    <w:rsid w:val="066670D0"/>
    <w:rsid w:val="06667814"/>
    <w:rsid w:val="0667E8E9"/>
    <w:rsid w:val="066A5083"/>
    <w:rsid w:val="066D8B10"/>
    <w:rsid w:val="066DBEE4"/>
    <w:rsid w:val="0670DE30"/>
    <w:rsid w:val="0673F774"/>
    <w:rsid w:val="067453BE"/>
    <w:rsid w:val="0674CB23"/>
    <w:rsid w:val="06778CFF"/>
    <w:rsid w:val="0677C27B"/>
    <w:rsid w:val="067B12B5"/>
    <w:rsid w:val="067BA912"/>
    <w:rsid w:val="067CC0BE"/>
    <w:rsid w:val="067EA9AF"/>
    <w:rsid w:val="06822080"/>
    <w:rsid w:val="0682AA9C"/>
    <w:rsid w:val="0682DF78"/>
    <w:rsid w:val="06841B02"/>
    <w:rsid w:val="06870F5F"/>
    <w:rsid w:val="0689C451"/>
    <w:rsid w:val="068E1236"/>
    <w:rsid w:val="068E4706"/>
    <w:rsid w:val="068EACE6"/>
    <w:rsid w:val="068EFCB9"/>
    <w:rsid w:val="069082E7"/>
    <w:rsid w:val="069087F3"/>
    <w:rsid w:val="0690C6E2"/>
    <w:rsid w:val="0691B5F4"/>
    <w:rsid w:val="0691C639"/>
    <w:rsid w:val="0695FBB5"/>
    <w:rsid w:val="06969073"/>
    <w:rsid w:val="0697A3C1"/>
    <w:rsid w:val="0697BD00"/>
    <w:rsid w:val="0697E547"/>
    <w:rsid w:val="06981D5D"/>
    <w:rsid w:val="069A778A"/>
    <w:rsid w:val="069E42A0"/>
    <w:rsid w:val="069FC107"/>
    <w:rsid w:val="06A13772"/>
    <w:rsid w:val="06A2A11F"/>
    <w:rsid w:val="06A3A609"/>
    <w:rsid w:val="06A60291"/>
    <w:rsid w:val="06A70715"/>
    <w:rsid w:val="06A83884"/>
    <w:rsid w:val="06A91605"/>
    <w:rsid w:val="06AA3C8F"/>
    <w:rsid w:val="06AE2EB3"/>
    <w:rsid w:val="06AE3E99"/>
    <w:rsid w:val="06B08DE8"/>
    <w:rsid w:val="06B0C46D"/>
    <w:rsid w:val="06B1DCFE"/>
    <w:rsid w:val="06B28FCA"/>
    <w:rsid w:val="06B2D157"/>
    <w:rsid w:val="06B3CBC8"/>
    <w:rsid w:val="06B548D8"/>
    <w:rsid w:val="06B5838D"/>
    <w:rsid w:val="06B65792"/>
    <w:rsid w:val="06B72651"/>
    <w:rsid w:val="06B92E12"/>
    <w:rsid w:val="06BA1B76"/>
    <w:rsid w:val="06BBDE5B"/>
    <w:rsid w:val="06BF08CC"/>
    <w:rsid w:val="06C18C51"/>
    <w:rsid w:val="06C24F08"/>
    <w:rsid w:val="06C2AEE6"/>
    <w:rsid w:val="06C41CF9"/>
    <w:rsid w:val="06C65301"/>
    <w:rsid w:val="06C69F65"/>
    <w:rsid w:val="06C7D56C"/>
    <w:rsid w:val="06C7F29B"/>
    <w:rsid w:val="06C89EBA"/>
    <w:rsid w:val="06CC71C2"/>
    <w:rsid w:val="06CDBD0F"/>
    <w:rsid w:val="06CDEC63"/>
    <w:rsid w:val="06CED2BA"/>
    <w:rsid w:val="06D0E14D"/>
    <w:rsid w:val="06D16802"/>
    <w:rsid w:val="06D214E3"/>
    <w:rsid w:val="06D2D104"/>
    <w:rsid w:val="06D300B8"/>
    <w:rsid w:val="06D59AF1"/>
    <w:rsid w:val="06D5FA94"/>
    <w:rsid w:val="06D6FB6C"/>
    <w:rsid w:val="06D7BDFA"/>
    <w:rsid w:val="06D80576"/>
    <w:rsid w:val="06D8F54C"/>
    <w:rsid w:val="06DA8F87"/>
    <w:rsid w:val="06DCF097"/>
    <w:rsid w:val="06DE8A47"/>
    <w:rsid w:val="06E4B661"/>
    <w:rsid w:val="06E4C9EB"/>
    <w:rsid w:val="06E5E3E9"/>
    <w:rsid w:val="06E641AE"/>
    <w:rsid w:val="06E6FC12"/>
    <w:rsid w:val="06E82FC9"/>
    <w:rsid w:val="06E8A1B7"/>
    <w:rsid w:val="06ECAA56"/>
    <w:rsid w:val="06ECC9C9"/>
    <w:rsid w:val="06ED5CBC"/>
    <w:rsid w:val="06F4A456"/>
    <w:rsid w:val="06F585E5"/>
    <w:rsid w:val="06F65A7C"/>
    <w:rsid w:val="06F88185"/>
    <w:rsid w:val="06F9CA80"/>
    <w:rsid w:val="06FB385C"/>
    <w:rsid w:val="06FBA6C0"/>
    <w:rsid w:val="06FC7E92"/>
    <w:rsid w:val="06FD1CF2"/>
    <w:rsid w:val="06FDFAE8"/>
    <w:rsid w:val="06FE3F4C"/>
    <w:rsid w:val="06FE8D9B"/>
    <w:rsid w:val="06FEFFCF"/>
    <w:rsid w:val="06FF6B39"/>
    <w:rsid w:val="06FFED7C"/>
    <w:rsid w:val="0701081B"/>
    <w:rsid w:val="07011D31"/>
    <w:rsid w:val="07026ADF"/>
    <w:rsid w:val="070274BA"/>
    <w:rsid w:val="07028197"/>
    <w:rsid w:val="0702C9F9"/>
    <w:rsid w:val="07034FD9"/>
    <w:rsid w:val="07041D81"/>
    <w:rsid w:val="070420CC"/>
    <w:rsid w:val="07072553"/>
    <w:rsid w:val="070A8FD3"/>
    <w:rsid w:val="070E1F80"/>
    <w:rsid w:val="070F1DA8"/>
    <w:rsid w:val="071283FC"/>
    <w:rsid w:val="0714530D"/>
    <w:rsid w:val="0717079C"/>
    <w:rsid w:val="071836E2"/>
    <w:rsid w:val="07184FAF"/>
    <w:rsid w:val="07189CC8"/>
    <w:rsid w:val="071B850E"/>
    <w:rsid w:val="071D32AD"/>
    <w:rsid w:val="071E2461"/>
    <w:rsid w:val="071E5F84"/>
    <w:rsid w:val="071F3711"/>
    <w:rsid w:val="0720FABD"/>
    <w:rsid w:val="07226397"/>
    <w:rsid w:val="0722C2D3"/>
    <w:rsid w:val="07238AB8"/>
    <w:rsid w:val="072549B6"/>
    <w:rsid w:val="0726536E"/>
    <w:rsid w:val="07275329"/>
    <w:rsid w:val="07287026"/>
    <w:rsid w:val="0728F7D9"/>
    <w:rsid w:val="07291427"/>
    <w:rsid w:val="072DEAE8"/>
    <w:rsid w:val="072EAB5A"/>
    <w:rsid w:val="072F0F5B"/>
    <w:rsid w:val="072F8309"/>
    <w:rsid w:val="0732AB3D"/>
    <w:rsid w:val="07331CFC"/>
    <w:rsid w:val="07346487"/>
    <w:rsid w:val="07347687"/>
    <w:rsid w:val="0734E7DA"/>
    <w:rsid w:val="07369670"/>
    <w:rsid w:val="0739F123"/>
    <w:rsid w:val="073A82BD"/>
    <w:rsid w:val="073B1EEC"/>
    <w:rsid w:val="073CA8AE"/>
    <w:rsid w:val="073CDD81"/>
    <w:rsid w:val="073E01D8"/>
    <w:rsid w:val="073F0040"/>
    <w:rsid w:val="074042DB"/>
    <w:rsid w:val="0740CCC4"/>
    <w:rsid w:val="0740F663"/>
    <w:rsid w:val="07411EF0"/>
    <w:rsid w:val="07429324"/>
    <w:rsid w:val="0744AB67"/>
    <w:rsid w:val="07458CE9"/>
    <w:rsid w:val="074720D2"/>
    <w:rsid w:val="074996EC"/>
    <w:rsid w:val="074BA8C1"/>
    <w:rsid w:val="074C346D"/>
    <w:rsid w:val="074F3B8E"/>
    <w:rsid w:val="07511848"/>
    <w:rsid w:val="0751FBD8"/>
    <w:rsid w:val="07521467"/>
    <w:rsid w:val="0752D170"/>
    <w:rsid w:val="07538959"/>
    <w:rsid w:val="0755A8D5"/>
    <w:rsid w:val="0755BDC7"/>
    <w:rsid w:val="07564DBC"/>
    <w:rsid w:val="075650F4"/>
    <w:rsid w:val="0758FA8B"/>
    <w:rsid w:val="07597243"/>
    <w:rsid w:val="075B3EF3"/>
    <w:rsid w:val="075BDA48"/>
    <w:rsid w:val="075C09CE"/>
    <w:rsid w:val="075CEE8A"/>
    <w:rsid w:val="075CF04C"/>
    <w:rsid w:val="075D8314"/>
    <w:rsid w:val="075F4D10"/>
    <w:rsid w:val="075FAA2A"/>
    <w:rsid w:val="0760D9D0"/>
    <w:rsid w:val="0761BA81"/>
    <w:rsid w:val="07633473"/>
    <w:rsid w:val="07638688"/>
    <w:rsid w:val="076503A9"/>
    <w:rsid w:val="07671D28"/>
    <w:rsid w:val="07677DF8"/>
    <w:rsid w:val="0768D5D1"/>
    <w:rsid w:val="07695734"/>
    <w:rsid w:val="076A17FF"/>
    <w:rsid w:val="076BF828"/>
    <w:rsid w:val="076C7297"/>
    <w:rsid w:val="076DCA7B"/>
    <w:rsid w:val="076FE5F7"/>
    <w:rsid w:val="07704823"/>
    <w:rsid w:val="0772E2AA"/>
    <w:rsid w:val="0772FC8C"/>
    <w:rsid w:val="07762642"/>
    <w:rsid w:val="077637B0"/>
    <w:rsid w:val="0776DE26"/>
    <w:rsid w:val="077796F4"/>
    <w:rsid w:val="0777A4E3"/>
    <w:rsid w:val="0777D5F4"/>
    <w:rsid w:val="07799A5A"/>
    <w:rsid w:val="077AEEC9"/>
    <w:rsid w:val="07805A07"/>
    <w:rsid w:val="07851CB6"/>
    <w:rsid w:val="078615DF"/>
    <w:rsid w:val="078A3E4E"/>
    <w:rsid w:val="078A3EE2"/>
    <w:rsid w:val="078A4B27"/>
    <w:rsid w:val="078A5D3A"/>
    <w:rsid w:val="078ABB24"/>
    <w:rsid w:val="078AE259"/>
    <w:rsid w:val="078AFEFC"/>
    <w:rsid w:val="078B31CD"/>
    <w:rsid w:val="078B5EC5"/>
    <w:rsid w:val="078DF6C6"/>
    <w:rsid w:val="078E4D68"/>
    <w:rsid w:val="07914854"/>
    <w:rsid w:val="079266EC"/>
    <w:rsid w:val="079282F0"/>
    <w:rsid w:val="07944297"/>
    <w:rsid w:val="07959668"/>
    <w:rsid w:val="079671FF"/>
    <w:rsid w:val="07983530"/>
    <w:rsid w:val="07986B67"/>
    <w:rsid w:val="07989B36"/>
    <w:rsid w:val="079A7877"/>
    <w:rsid w:val="079B25B0"/>
    <w:rsid w:val="079D91B2"/>
    <w:rsid w:val="079E92B4"/>
    <w:rsid w:val="079F43E1"/>
    <w:rsid w:val="07A1BCC6"/>
    <w:rsid w:val="07A212E8"/>
    <w:rsid w:val="07A25C78"/>
    <w:rsid w:val="07A2C059"/>
    <w:rsid w:val="07A55068"/>
    <w:rsid w:val="07A8E671"/>
    <w:rsid w:val="07A91CE2"/>
    <w:rsid w:val="07A99AFC"/>
    <w:rsid w:val="07A99FB2"/>
    <w:rsid w:val="07ABC470"/>
    <w:rsid w:val="07AC8C9B"/>
    <w:rsid w:val="07AD047E"/>
    <w:rsid w:val="07B28C52"/>
    <w:rsid w:val="07B8A76A"/>
    <w:rsid w:val="07B8EBEA"/>
    <w:rsid w:val="07BA941D"/>
    <w:rsid w:val="07BBAF8E"/>
    <w:rsid w:val="07BEF37B"/>
    <w:rsid w:val="07C0A063"/>
    <w:rsid w:val="07C16A5F"/>
    <w:rsid w:val="07C4491E"/>
    <w:rsid w:val="07C4D893"/>
    <w:rsid w:val="07C5397C"/>
    <w:rsid w:val="07C58745"/>
    <w:rsid w:val="07C703FF"/>
    <w:rsid w:val="07C70A75"/>
    <w:rsid w:val="07C7A00C"/>
    <w:rsid w:val="07CB8877"/>
    <w:rsid w:val="07CCB297"/>
    <w:rsid w:val="07CEAD9F"/>
    <w:rsid w:val="07CF1E9A"/>
    <w:rsid w:val="07CF1F08"/>
    <w:rsid w:val="07CF95D4"/>
    <w:rsid w:val="07CFCBF4"/>
    <w:rsid w:val="07D0B8B7"/>
    <w:rsid w:val="07D537EA"/>
    <w:rsid w:val="07D60B32"/>
    <w:rsid w:val="07D64903"/>
    <w:rsid w:val="07D7CA92"/>
    <w:rsid w:val="07D857A1"/>
    <w:rsid w:val="07D9E3EB"/>
    <w:rsid w:val="07DE33CA"/>
    <w:rsid w:val="07DF7AB3"/>
    <w:rsid w:val="07E1A362"/>
    <w:rsid w:val="07E4FA00"/>
    <w:rsid w:val="07E60628"/>
    <w:rsid w:val="07E62668"/>
    <w:rsid w:val="07E6E77A"/>
    <w:rsid w:val="07EB8D85"/>
    <w:rsid w:val="07ECE877"/>
    <w:rsid w:val="07ED6473"/>
    <w:rsid w:val="07F159D4"/>
    <w:rsid w:val="07F1DF48"/>
    <w:rsid w:val="07F2E9EF"/>
    <w:rsid w:val="07F42591"/>
    <w:rsid w:val="07F55779"/>
    <w:rsid w:val="07F64124"/>
    <w:rsid w:val="07F96723"/>
    <w:rsid w:val="07FBB656"/>
    <w:rsid w:val="07FEFA64"/>
    <w:rsid w:val="080056FC"/>
    <w:rsid w:val="080379A6"/>
    <w:rsid w:val="0803F065"/>
    <w:rsid w:val="0804A08D"/>
    <w:rsid w:val="0804D97D"/>
    <w:rsid w:val="080506F0"/>
    <w:rsid w:val="0805AACB"/>
    <w:rsid w:val="08063808"/>
    <w:rsid w:val="08063A2E"/>
    <w:rsid w:val="0807FE65"/>
    <w:rsid w:val="0808E1EC"/>
    <w:rsid w:val="0809654F"/>
    <w:rsid w:val="080A06E1"/>
    <w:rsid w:val="080AD570"/>
    <w:rsid w:val="080BC32E"/>
    <w:rsid w:val="080C8AD3"/>
    <w:rsid w:val="080CE0AC"/>
    <w:rsid w:val="080E0AD0"/>
    <w:rsid w:val="080F6CE7"/>
    <w:rsid w:val="0811925D"/>
    <w:rsid w:val="0815B337"/>
    <w:rsid w:val="0817C091"/>
    <w:rsid w:val="08181B6E"/>
    <w:rsid w:val="08184006"/>
    <w:rsid w:val="081B6760"/>
    <w:rsid w:val="081BBC9F"/>
    <w:rsid w:val="081BBFE2"/>
    <w:rsid w:val="081DA83D"/>
    <w:rsid w:val="081E6364"/>
    <w:rsid w:val="081F0891"/>
    <w:rsid w:val="081F2882"/>
    <w:rsid w:val="081FCD5D"/>
    <w:rsid w:val="0822D079"/>
    <w:rsid w:val="0822F024"/>
    <w:rsid w:val="08274B05"/>
    <w:rsid w:val="08299975"/>
    <w:rsid w:val="08299F74"/>
    <w:rsid w:val="082A83B7"/>
    <w:rsid w:val="082B6D93"/>
    <w:rsid w:val="082BB230"/>
    <w:rsid w:val="082CE9DC"/>
    <w:rsid w:val="0831260E"/>
    <w:rsid w:val="0832411A"/>
    <w:rsid w:val="0833DDA1"/>
    <w:rsid w:val="08344CC9"/>
    <w:rsid w:val="0834BA4C"/>
    <w:rsid w:val="08368205"/>
    <w:rsid w:val="0839D396"/>
    <w:rsid w:val="083B5EBE"/>
    <w:rsid w:val="083C16D2"/>
    <w:rsid w:val="083D937F"/>
    <w:rsid w:val="084168B6"/>
    <w:rsid w:val="08427177"/>
    <w:rsid w:val="08428A00"/>
    <w:rsid w:val="084295D5"/>
    <w:rsid w:val="0842E0B6"/>
    <w:rsid w:val="08438CBA"/>
    <w:rsid w:val="08441704"/>
    <w:rsid w:val="0844BBB8"/>
    <w:rsid w:val="0848790C"/>
    <w:rsid w:val="0849371A"/>
    <w:rsid w:val="084D0A69"/>
    <w:rsid w:val="084D7758"/>
    <w:rsid w:val="0850B58F"/>
    <w:rsid w:val="0852C7F5"/>
    <w:rsid w:val="0853296B"/>
    <w:rsid w:val="085338D1"/>
    <w:rsid w:val="08533FA6"/>
    <w:rsid w:val="08534121"/>
    <w:rsid w:val="0853CB11"/>
    <w:rsid w:val="0855CBDE"/>
    <w:rsid w:val="0855F6DC"/>
    <w:rsid w:val="085779FC"/>
    <w:rsid w:val="0857AD42"/>
    <w:rsid w:val="0857C40A"/>
    <w:rsid w:val="0858212E"/>
    <w:rsid w:val="0858DD29"/>
    <w:rsid w:val="0859BB68"/>
    <w:rsid w:val="085B3B8C"/>
    <w:rsid w:val="085E7774"/>
    <w:rsid w:val="085F1E8C"/>
    <w:rsid w:val="0860172E"/>
    <w:rsid w:val="08605318"/>
    <w:rsid w:val="0860784E"/>
    <w:rsid w:val="08625AD9"/>
    <w:rsid w:val="0862FF47"/>
    <w:rsid w:val="08634CD1"/>
    <w:rsid w:val="08644FC0"/>
    <w:rsid w:val="0864866B"/>
    <w:rsid w:val="08658380"/>
    <w:rsid w:val="0865E175"/>
    <w:rsid w:val="0867B4B7"/>
    <w:rsid w:val="0867C7D8"/>
    <w:rsid w:val="0867EF7A"/>
    <w:rsid w:val="086812F6"/>
    <w:rsid w:val="086AF34A"/>
    <w:rsid w:val="086B863C"/>
    <w:rsid w:val="086C8E93"/>
    <w:rsid w:val="086C9A4E"/>
    <w:rsid w:val="086DE458"/>
    <w:rsid w:val="086F1B67"/>
    <w:rsid w:val="08709E65"/>
    <w:rsid w:val="0871FA64"/>
    <w:rsid w:val="0871FDF9"/>
    <w:rsid w:val="0871FE57"/>
    <w:rsid w:val="08730D06"/>
    <w:rsid w:val="0873B026"/>
    <w:rsid w:val="08751B81"/>
    <w:rsid w:val="0876A70C"/>
    <w:rsid w:val="08775D74"/>
    <w:rsid w:val="08782977"/>
    <w:rsid w:val="0879B875"/>
    <w:rsid w:val="087A16C8"/>
    <w:rsid w:val="087A2E67"/>
    <w:rsid w:val="087A60C2"/>
    <w:rsid w:val="087B27FC"/>
    <w:rsid w:val="087D7165"/>
    <w:rsid w:val="087DACFE"/>
    <w:rsid w:val="087E1A2D"/>
    <w:rsid w:val="0880B0CF"/>
    <w:rsid w:val="08819693"/>
    <w:rsid w:val="0881C91E"/>
    <w:rsid w:val="0882A18B"/>
    <w:rsid w:val="088509D0"/>
    <w:rsid w:val="08872360"/>
    <w:rsid w:val="0888583C"/>
    <w:rsid w:val="088B1607"/>
    <w:rsid w:val="088C298A"/>
    <w:rsid w:val="088C6AF4"/>
    <w:rsid w:val="088F4D47"/>
    <w:rsid w:val="088F4EE8"/>
    <w:rsid w:val="089019F5"/>
    <w:rsid w:val="0890FF97"/>
    <w:rsid w:val="08921D3D"/>
    <w:rsid w:val="0892AAFD"/>
    <w:rsid w:val="08935B38"/>
    <w:rsid w:val="0893F619"/>
    <w:rsid w:val="08948857"/>
    <w:rsid w:val="089516C9"/>
    <w:rsid w:val="089B7A4B"/>
    <w:rsid w:val="089BA81D"/>
    <w:rsid w:val="089C42FE"/>
    <w:rsid w:val="089D7907"/>
    <w:rsid w:val="089DBC29"/>
    <w:rsid w:val="08A526F9"/>
    <w:rsid w:val="08A63712"/>
    <w:rsid w:val="08A8214F"/>
    <w:rsid w:val="08A9F010"/>
    <w:rsid w:val="08AA03D0"/>
    <w:rsid w:val="08AC3582"/>
    <w:rsid w:val="08AC45F9"/>
    <w:rsid w:val="08AC78AD"/>
    <w:rsid w:val="08ACAFC0"/>
    <w:rsid w:val="08B0B124"/>
    <w:rsid w:val="08B1E679"/>
    <w:rsid w:val="08B2A839"/>
    <w:rsid w:val="08B36C96"/>
    <w:rsid w:val="08B422B9"/>
    <w:rsid w:val="08B4EBF6"/>
    <w:rsid w:val="08B56AB0"/>
    <w:rsid w:val="08B73BAC"/>
    <w:rsid w:val="08B7BB09"/>
    <w:rsid w:val="08B9BF13"/>
    <w:rsid w:val="08BAD0D3"/>
    <w:rsid w:val="08BDC09C"/>
    <w:rsid w:val="08BF42C4"/>
    <w:rsid w:val="08BF9C2F"/>
    <w:rsid w:val="08C02231"/>
    <w:rsid w:val="08C12D6F"/>
    <w:rsid w:val="08C3BA26"/>
    <w:rsid w:val="08C6BEFD"/>
    <w:rsid w:val="08C75466"/>
    <w:rsid w:val="08C9172F"/>
    <w:rsid w:val="08CC79C4"/>
    <w:rsid w:val="08CCEDD8"/>
    <w:rsid w:val="08CD554E"/>
    <w:rsid w:val="08CD9AD8"/>
    <w:rsid w:val="08CFCD4F"/>
    <w:rsid w:val="08D29135"/>
    <w:rsid w:val="08D3172D"/>
    <w:rsid w:val="08D3601E"/>
    <w:rsid w:val="08D5A9EE"/>
    <w:rsid w:val="08D622A5"/>
    <w:rsid w:val="08D6AE43"/>
    <w:rsid w:val="08D6C110"/>
    <w:rsid w:val="08D7063E"/>
    <w:rsid w:val="08D82204"/>
    <w:rsid w:val="08DADA46"/>
    <w:rsid w:val="08DAFEA6"/>
    <w:rsid w:val="08DB0A6F"/>
    <w:rsid w:val="08DD4DAE"/>
    <w:rsid w:val="08DDF0EC"/>
    <w:rsid w:val="08E0320A"/>
    <w:rsid w:val="08E3B504"/>
    <w:rsid w:val="08E3BFFF"/>
    <w:rsid w:val="08E4455F"/>
    <w:rsid w:val="08E586FB"/>
    <w:rsid w:val="08E5A009"/>
    <w:rsid w:val="08E6C933"/>
    <w:rsid w:val="08E78732"/>
    <w:rsid w:val="08E9BB15"/>
    <w:rsid w:val="08EA4B48"/>
    <w:rsid w:val="08EF818F"/>
    <w:rsid w:val="08F064D8"/>
    <w:rsid w:val="08F16F29"/>
    <w:rsid w:val="08F3B9CE"/>
    <w:rsid w:val="08F40577"/>
    <w:rsid w:val="08F42BC8"/>
    <w:rsid w:val="08F6DB86"/>
    <w:rsid w:val="08F9A33F"/>
    <w:rsid w:val="08FB874E"/>
    <w:rsid w:val="08FBFD8A"/>
    <w:rsid w:val="08FC6C06"/>
    <w:rsid w:val="09020F1B"/>
    <w:rsid w:val="0902A6D3"/>
    <w:rsid w:val="0902AE58"/>
    <w:rsid w:val="0902ED56"/>
    <w:rsid w:val="0904DA4C"/>
    <w:rsid w:val="09059C33"/>
    <w:rsid w:val="090608BD"/>
    <w:rsid w:val="09074EF1"/>
    <w:rsid w:val="090CE8E3"/>
    <w:rsid w:val="090ECED1"/>
    <w:rsid w:val="090EE02E"/>
    <w:rsid w:val="0913637F"/>
    <w:rsid w:val="0913B688"/>
    <w:rsid w:val="0913DB3D"/>
    <w:rsid w:val="09143807"/>
    <w:rsid w:val="0915294C"/>
    <w:rsid w:val="0916B465"/>
    <w:rsid w:val="0916E502"/>
    <w:rsid w:val="0919DE58"/>
    <w:rsid w:val="091AE4C1"/>
    <w:rsid w:val="091D9F4C"/>
    <w:rsid w:val="091E0846"/>
    <w:rsid w:val="091E211F"/>
    <w:rsid w:val="091EB3DE"/>
    <w:rsid w:val="091FA422"/>
    <w:rsid w:val="09245AC1"/>
    <w:rsid w:val="0925B426"/>
    <w:rsid w:val="0925E283"/>
    <w:rsid w:val="0925EB08"/>
    <w:rsid w:val="0928A35D"/>
    <w:rsid w:val="0928A65E"/>
    <w:rsid w:val="092CE0F3"/>
    <w:rsid w:val="092E894E"/>
    <w:rsid w:val="092F95A1"/>
    <w:rsid w:val="0930507A"/>
    <w:rsid w:val="09330D3B"/>
    <w:rsid w:val="0935754C"/>
    <w:rsid w:val="0936D67A"/>
    <w:rsid w:val="0937C9EC"/>
    <w:rsid w:val="0938F320"/>
    <w:rsid w:val="093A84A7"/>
    <w:rsid w:val="093C5377"/>
    <w:rsid w:val="093CEB19"/>
    <w:rsid w:val="093EC7D0"/>
    <w:rsid w:val="093F65E3"/>
    <w:rsid w:val="09452649"/>
    <w:rsid w:val="09454281"/>
    <w:rsid w:val="0945504B"/>
    <w:rsid w:val="0945BE78"/>
    <w:rsid w:val="09467F93"/>
    <w:rsid w:val="0947BFC8"/>
    <w:rsid w:val="09487744"/>
    <w:rsid w:val="09489D76"/>
    <w:rsid w:val="094A742C"/>
    <w:rsid w:val="094A9263"/>
    <w:rsid w:val="094BB6E4"/>
    <w:rsid w:val="094C6147"/>
    <w:rsid w:val="094FC460"/>
    <w:rsid w:val="0950E7DC"/>
    <w:rsid w:val="0952975B"/>
    <w:rsid w:val="0952A33E"/>
    <w:rsid w:val="09556FA8"/>
    <w:rsid w:val="095812B3"/>
    <w:rsid w:val="095972B3"/>
    <w:rsid w:val="0959C48A"/>
    <w:rsid w:val="095E33F0"/>
    <w:rsid w:val="095E6305"/>
    <w:rsid w:val="095FEA37"/>
    <w:rsid w:val="09604057"/>
    <w:rsid w:val="09606923"/>
    <w:rsid w:val="09639837"/>
    <w:rsid w:val="096422FE"/>
    <w:rsid w:val="0964E498"/>
    <w:rsid w:val="0968E05B"/>
    <w:rsid w:val="096984FF"/>
    <w:rsid w:val="096A9482"/>
    <w:rsid w:val="096D43B8"/>
    <w:rsid w:val="096E1F88"/>
    <w:rsid w:val="096E679D"/>
    <w:rsid w:val="096F8252"/>
    <w:rsid w:val="097111F8"/>
    <w:rsid w:val="0973437D"/>
    <w:rsid w:val="09736EC5"/>
    <w:rsid w:val="097442AE"/>
    <w:rsid w:val="0974D565"/>
    <w:rsid w:val="0976E9B8"/>
    <w:rsid w:val="09785945"/>
    <w:rsid w:val="09788370"/>
    <w:rsid w:val="0979CAE7"/>
    <w:rsid w:val="097B83B7"/>
    <w:rsid w:val="097C5112"/>
    <w:rsid w:val="097C8BE9"/>
    <w:rsid w:val="097CAB8D"/>
    <w:rsid w:val="097D5C25"/>
    <w:rsid w:val="097DE812"/>
    <w:rsid w:val="09813164"/>
    <w:rsid w:val="0981FF89"/>
    <w:rsid w:val="09830F6A"/>
    <w:rsid w:val="09836F8D"/>
    <w:rsid w:val="09840AC2"/>
    <w:rsid w:val="098423DC"/>
    <w:rsid w:val="0984CAC1"/>
    <w:rsid w:val="0985A6E4"/>
    <w:rsid w:val="098886E6"/>
    <w:rsid w:val="0988A95F"/>
    <w:rsid w:val="09895F88"/>
    <w:rsid w:val="0989772E"/>
    <w:rsid w:val="098CCF3E"/>
    <w:rsid w:val="098F5148"/>
    <w:rsid w:val="098F69C4"/>
    <w:rsid w:val="098F9151"/>
    <w:rsid w:val="09924C0C"/>
    <w:rsid w:val="099345C5"/>
    <w:rsid w:val="0994BE66"/>
    <w:rsid w:val="09962F0D"/>
    <w:rsid w:val="0998D885"/>
    <w:rsid w:val="09994E55"/>
    <w:rsid w:val="099B10DC"/>
    <w:rsid w:val="099C6A12"/>
    <w:rsid w:val="099CE2CF"/>
    <w:rsid w:val="099DEDCD"/>
    <w:rsid w:val="099E4503"/>
    <w:rsid w:val="099E6346"/>
    <w:rsid w:val="099E8345"/>
    <w:rsid w:val="099F0851"/>
    <w:rsid w:val="09A083C5"/>
    <w:rsid w:val="09A0FBC7"/>
    <w:rsid w:val="09A2565A"/>
    <w:rsid w:val="09A2796E"/>
    <w:rsid w:val="09A2E1E1"/>
    <w:rsid w:val="09A3B469"/>
    <w:rsid w:val="09A3F037"/>
    <w:rsid w:val="09A54F61"/>
    <w:rsid w:val="09A7E910"/>
    <w:rsid w:val="09AA0EA4"/>
    <w:rsid w:val="09AB6F1E"/>
    <w:rsid w:val="09ABBE7C"/>
    <w:rsid w:val="09AC1F3A"/>
    <w:rsid w:val="09AC60F9"/>
    <w:rsid w:val="09ACF7E1"/>
    <w:rsid w:val="09AF3726"/>
    <w:rsid w:val="09B124D6"/>
    <w:rsid w:val="09B24919"/>
    <w:rsid w:val="09B36E88"/>
    <w:rsid w:val="09B3B256"/>
    <w:rsid w:val="09B489E8"/>
    <w:rsid w:val="09B5FD19"/>
    <w:rsid w:val="09B619A2"/>
    <w:rsid w:val="09B671BD"/>
    <w:rsid w:val="09B7F320"/>
    <w:rsid w:val="09B90196"/>
    <w:rsid w:val="09B91E20"/>
    <w:rsid w:val="09B930A1"/>
    <w:rsid w:val="09BB9497"/>
    <w:rsid w:val="09BBD461"/>
    <w:rsid w:val="09BD257F"/>
    <w:rsid w:val="09BF253D"/>
    <w:rsid w:val="09C1936B"/>
    <w:rsid w:val="09C2A0CE"/>
    <w:rsid w:val="09C2AC30"/>
    <w:rsid w:val="09C3D663"/>
    <w:rsid w:val="09C41E81"/>
    <w:rsid w:val="09C49222"/>
    <w:rsid w:val="09C4AF06"/>
    <w:rsid w:val="09C4DA82"/>
    <w:rsid w:val="09C7298C"/>
    <w:rsid w:val="09C77B52"/>
    <w:rsid w:val="09C8A8FA"/>
    <w:rsid w:val="09CA1070"/>
    <w:rsid w:val="09CCE7C1"/>
    <w:rsid w:val="09D01DC5"/>
    <w:rsid w:val="09D56800"/>
    <w:rsid w:val="09D63A20"/>
    <w:rsid w:val="09D8BAEB"/>
    <w:rsid w:val="09D98562"/>
    <w:rsid w:val="09D99BE9"/>
    <w:rsid w:val="09DBFCEB"/>
    <w:rsid w:val="09DCFB94"/>
    <w:rsid w:val="09DE44A0"/>
    <w:rsid w:val="09DE5396"/>
    <w:rsid w:val="09E07118"/>
    <w:rsid w:val="09E14DAF"/>
    <w:rsid w:val="09E27407"/>
    <w:rsid w:val="09E2A6DF"/>
    <w:rsid w:val="09E3D5A6"/>
    <w:rsid w:val="09E53791"/>
    <w:rsid w:val="09E73710"/>
    <w:rsid w:val="09E946E9"/>
    <w:rsid w:val="09E975C8"/>
    <w:rsid w:val="09EB1FEC"/>
    <w:rsid w:val="09EF09BD"/>
    <w:rsid w:val="09EFA127"/>
    <w:rsid w:val="09EFA33A"/>
    <w:rsid w:val="09F12407"/>
    <w:rsid w:val="09F1690F"/>
    <w:rsid w:val="09F1C6D3"/>
    <w:rsid w:val="09F28B6A"/>
    <w:rsid w:val="09F2DB53"/>
    <w:rsid w:val="09F542F5"/>
    <w:rsid w:val="09F5D576"/>
    <w:rsid w:val="09F8A148"/>
    <w:rsid w:val="09F8E377"/>
    <w:rsid w:val="09F8F36F"/>
    <w:rsid w:val="09FB8516"/>
    <w:rsid w:val="09FBE39B"/>
    <w:rsid w:val="09FC9E96"/>
    <w:rsid w:val="09FD2641"/>
    <w:rsid w:val="09FD54C7"/>
    <w:rsid w:val="0A0075D1"/>
    <w:rsid w:val="0A03AD14"/>
    <w:rsid w:val="0A06D743"/>
    <w:rsid w:val="0A07C1EA"/>
    <w:rsid w:val="0A095DB9"/>
    <w:rsid w:val="0A0B70F1"/>
    <w:rsid w:val="0A0C687C"/>
    <w:rsid w:val="0A10B4DF"/>
    <w:rsid w:val="0A128DE7"/>
    <w:rsid w:val="0A12FD8D"/>
    <w:rsid w:val="0A137E08"/>
    <w:rsid w:val="0A13F47D"/>
    <w:rsid w:val="0A13F4EB"/>
    <w:rsid w:val="0A14BD31"/>
    <w:rsid w:val="0A176203"/>
    <w:rsid w:val="0A180D7D"/>
    <w:rsid w:val="0A19F56B"/>
    <w:rsid w:val="0A1A1E98"/>
    <w:rsid w:val="0A1A7D30"/>
    <w:rsid w:val="0A1AF4E7"/>
    <w:rsid w:val="0A1B71C9"/>
    <w:rsid w:val="0A1BBA2A"/>
    <w:rsid w:val="0A1BC537"/>
    <w:rsid w:val="0A1F13EC"/>
    <w:rsid w:val="0A208ABA"/>
    <w:rsid w:val="0A209C34"/>
    <w:rsid w:val="0A212C26"/>
    <w:rsid w:val="0A21BE96"/>
    <w:rsid w:val="0A2592E6"/>
    <w:rsid w:val="0A269B6D"/>
    <w:rsid w:val="0A26D9BF"/>
    <w:rsid w:val="0A28EEF9"/>
    <w:rsid w:val="0A2D0ECB"/>
    <w:rsid w:val="0A2D14AD"/>
    <w:rsid w:val="0A2DB20C"/>
    <w:rsid w:val="0A2EE720"/>
    <w:rsid w:val="0A2FB164"/>
    <w:rsid w:val="0A30323F"/>
    <w:rsid w:val="0A30854E"/>
    <w:rsid w:val="0A32E08A"/>
    <w:rsid w:val="0A36E524"/>
    <w:rsid w:val="0A384D39"/>
    <w:rsid w:val="0A388427"/>
    <w:rsid w:val="0A390A60"/>
    <w:rsid w:val="0A3A43E8"/>
    <w:rsid w:val="0A3C40F5"/>
    <w:rsid w:val="0A40CBAD"/>
    <w:rsid w:val="0A4150D4"/>
    <w:rsid w:val="0A422374"/>
    <w:rsid w:val="0A43884A"/>
    <w:rsid w:val="0A445CC6"/>
    <w:rsid w:val="0A457C7C"/>
    <w:rsid w:val="0A46235C"/>
    <w:rsid w:val="0A46F11D"/>
    <w:rsid w:val="0A473D7A"/>
    <w:rsid w:val="0A47556E"/>
    <w:rsid w:val="0A47C91E"/>
    <w:rsid w:val="0A496E9B"/>
    <w:rsid w:val="0A4A8D46"/>
    <w:rsid w:val="0A4B1FDE"/>
    <w:rsid w:val="0A4B25A5"/>
    <w:rsid w:val="0A4DD773"/>
    <w:rsid w:val="0A4F5B8C"/>
    <w:rsid w:val="0A4F93C4"/>
    <w:rsid w:val="0A50757C"/>
    <w:rsid w:val="0A52DB9E"/>
    <w:rsid w:val="0A550292"/>
    <w:rsid w:val="0A57CD10"/>
    <w:rsid w:val="0A57E690"/>
    <w:rsid w:val="0A592A18"/>
    <w:rsid w:val="0A595856"/>
    <w:rsid w:val="0A597413"/>
    <w:rsid w:val="0A5A5941"/>
    <w:rsid w:val="0A5BB88B"/>
    <w:rsid w:val="0A5BD79B"/>
    <w:rsid w:val="0A5EA512"/>
    <w:rsid w:val="0A5EB137"/>
    <w:rsid w:val="0A5ECB3F"/>
    <w:rsid w:val="0A5FCF7D"/>
    <w:rsid w:val="0A61004F"/>
    <w:rsid w:val="0A616698"/>
    <w:rsid w:val="0A64C551"/>
    <w:rsid w:val="0A65B39F"/>
    <w:rsid w:val="0A662F99"/>
    <w:rsid w:val="0A668CE9"/>
    <w:rsid w:val="0A66E6CC"/>
    <w:rsid w:val="0A6736D2"/>
    <w:rsid w:val="0A686B6E"/>
    <w:rsid w:val="0A687770"/>
    <w:rsid w:val="0A68AF62"/>
    <w:rsid w:val="0A690DA1"/>
    <w:rsid w:val="0A694FCE"/>
    <w:rsid w:val="0A6A4A2D"/>
    <w:rsid w:val="0A6DE69B"/>
    <w:rsid w:val="0A6E4977"/>
    <w:rsid w:val="0A71E597"/>
    <w:rsid w:val="0A759849"/>
    <w:rsid w:val="0A7699BB"/>
    <w:rsid w:val="0A778A80"/>
    <w:rsid w:val="0A79B986"/>
    <w:rsid w:val="0A7B9C4E"/>
    <w:rsid w:val="0A7BE2B6"/>
    <w:rsid w:val="0A7C43B6"/>
    <w:rsid w:val="0A7D8D6A"/>
    <w:rsid w:val="0A80508B"/>
    <w:rsid w:val="0A810B8E"/>
    <w:rsid w:val="0A8168CA"/>
    <w:rsid w:val="0A833C95"/>
    <w:rsid w:val="0A854390"/>
    <w:rsid w:val="0A85EA9F"/>
    <w:rsid w:val="0A8676CB"/>
    <w:rsid w:val="0A89FCE6"/>
    <w:rsid w:val="0A8A64B1"/>
    <w:rsid w:val="0A8ADC55"/>
    <w:rsid w:val="0A8B9C6A"/>
    <w:rsid w:val="0A8D221A"/>
    <w:rsid w:val="0A8D4733"/>
    <w:rsid w:val="0A8DA483"/>
    <w:rsid w:val="0A8F58C6"/>
    <w:rsid w:val="0A8FC6A5"/>
    <w:rsid w:val="0A9034CA"/>
    <w:rsid w:val="0A903E32"/>
    <w:rsid w:val="0A919473"/>
    <w:rsid w:val="0A9195A9"/>
    <w:rsid w:val="0A923224"/>
    <w:rsid w:val="0A934571"/>
    <w:rsid w:val="0A93A2E4"/>
    <w:rsid w:val="0A948252"/>
    <w:rsid w:val="0A953D95"/>
    <w:rsid w:val="0A99284C"/>
    <w:rsid w:val="0A995B1F"/>
    <w:rsid w:val="0A9A36B1"/>
    <w:rsid w:val="0A9CDE93"/>
    <w:rsid w:val="0A9F1639"/>
    <w:rsid w:val="0A9FE616"/>
    <w:rsid w:val="0AA17A53"/>
    <w:rsid w:val="0AA3CAB4"/>
    <w:rsid w:val="0AA40E37"/>
    <w:rsid w:val="0AA547DE"/>
    <w:rsid w:val="0AA5601B"/>
    <w:rsid w:val="0AA6D08A"/>
    <w:rsid w:val="0AA78F7B"/>
    <w:rsid w:val="0AA97150"/>
    <w:rsid w:val="0AAC22C5"/>
    <w:rsid w:val="0AAD3702"/>
    <w:rsid w:val="0AAEAED3"/>
    <w:rsid w:val="0AB2955D"/>
    <w:rsid w:val="0AB45E9A"/>
    <w:rsid w:val="0AB69CAB"/>
    <w:rsid w:val="0AB6D129"/>
    <w:rsid w:val="0AB75726"/>
    <w:rsid w:val="0AB7CB49"/>
    <w:rsid w:val="0AB86421"/>
    <w:rsid w:val="0AB8AA58"/>
    <w:rsid w:val="0ABCBE2F"/>
    <w:rsid w:val="0ABDC6E4"/>
    <w:rsid w:val="0ABDFB69"/>
    <w:rsid w:val="0ABE90DB"/>
    <w:rsid w:val="0AC187C2"/>
    <w:rsid w:val="0AC23303"/>
    <w:rsid w:val="0AC4D48E"/>
    <w:rsid w:val="0AC55D59"/>
    <w:rsid w:val="0AC79924"/>
    <w:rsid w:val="0AC79C33"/>
    <w:rsid w:val="0AC84292"/>
    <w:rsid w:val="0AC8FAAB"/>
    <w:rsid w:val="0AC920E1"/>
    <w:rsid w:val="0ACF2391"/>
    <w:rsid w:val="0ACF2512"/>
    <w:rsid w:val="0AD20654"/>
    <w:rsid w:val="0AD4C74D"/>
    <w:rsid w:val="0AD70FF6"/>
    <w:rsid w:val="0AD94946"/>
    <w:rsid w:val="0AD9658F"/>
    <w:rsid w:val="0ADA72A8"/>
    <w:rsid w:val="0ADB9818"/>
    <w:rsid w:val="0ADBC86F"/>
    <w:rsid w:val="0ADCE217"/>
    <w:rsid w:val="0ADE98C0"/>
    <w:rsid w:val="0ADF2345"/>
    <w:rsid w:val="0AE0A8AE"/>
    <w:rsid w:val="0AE23281"/>
    <w:rsid w:val="0AE248A6"/>
    <w:rsid w:val="0AE27987"/>
    <w:rsid w:val="0AE2D52D"/>
    <w:rsid w:val="0AE4471F"/>
    <w:rsid w:val="0AE4C41E"/>
    <w:rsid w:val="0AE849D8"/>
    <w:rsid w:val="0AEC5318"/>
    <w:rsid w:val="0AECA480"/>
    <w:rsid w:val="0AEDE035"/>
    <w:rsid w:val="0AEE8742"/>
    <w:rsid w:val="0AEF1F44"/>
    <w:rsid w:val="0AF04E50"/>
    <w:rsid w:val="0AF244FC"/>
    <w:rsid w:val="0AF2EA8C"/>
    <w:rsid w:val="0AF373F6"/>
    <w:rsid w:val="0AF5D2F3"/>
    <w:rsid w:val="0AF684A9"/>
    <w:rsid w:val="0AF6F76B"/>
    <w:rsid w:val="0AF75A16"/>
    <w:rsid w:val="0AF8C156"/>
    <w:rsid w:val="0AFB81BF"/>
    <w:rsid w:val="0AFC4350"/>
    <w:rsid w:val="0B0022DC"/>
    <w:rsid w:val="0B0036FF"/>
    <w:rsid w:val="0B03FDB5"/>
    <w:rsid w:val="0B048A30"/>
    <w:rsid w:val="0B078CA2"/>
    <w:rsid w:val="0B079185"/>
    <w:rsid w:val="0B0A8558"/>
    <w:rsid w:val="0B0B0FED"/>
    <w:rsid w:val="0B0CD242"/>
    <w:rsid w:val="0B0DF218"/>
    <w:rsid w:val="0B0EC42D"/>
    <w:rsid w:val="0B10A0FF"/>
    <w:rsid w:val="0B11FFD2"/>
    <w:rsid w:val="0B12E5CD"/>
    <w:rsid w:val="0B130C18"/>
    <w:rsid w:val="0B151FF9"/>
    <w:rsid w:val="0B1587B7"/>
    <w:rsid w:val="0B16BC78"/>
    <w:rsid w:val="0B1D03E2"/>
    <w:rsid w:val="0B1D1DAD"/>
    <w:rsid w:val="0B1E3BEB"/>
    <w:rsid w:val="0B1EEAC4"/>
    <w:rsid w:val="0B1EEC32"/>
    <w:rsid w:val="0B1F08C1"/>
    <w:rsid w:val="0B203313"/>
    <w:rsid w:val="0B20ED10"/>
    <w:rsid w:val="0B217380"/>
    <w:rsid w:val="0B22E3C9"/>
    <w:rsid w:val="0B234876"/>
    <w:rsid w:val="0B262A75"/>
    <w:rsid w:val="0B27ECBE"/>
    <w:rsid w:val="0B28A8B2"/>
    <w:rsid w:val="0B29F635"/>
    <w:rsid w:val="0B2BF517"/>
    <w:rsid w:val="0B2D8E77"/>
    <w:rsid w:val="0B2F434B"/>
    <w:rsid w:val="0B2F45F4"/>
    <w:rsid w:val="0B2F4889"/>
    <w:rsid w:val="0B30CF81"/>
    <w:rsid w:val="0B33EB8D"/>
    <w:rsid w:val="0B3565BF"/>
    <w:rsid w:val="0B357322"/>
    <w:rsid w:val="0B376C8C"/>
    <w:rsid w:val="0B3787AF"/>
    <w:rsid w:val="0B38286D"/>
    <w:rsid w:val="0B3A5650"/>
    <w:rsid w:val="0B3B2BEB"/>
    <w:rsid w:val="0B3B8157"/>
    <w:rsid w:val="0B3C8020"/>
    <w:rsid w:val="0B3CF9C3"/>
    <w:rsid w:val="0B3EA54E"/>
    <w:rsid w:val="0B3EF70B"/>
    <w:rsid w:val="0B42C964"/>
    <w:rsid w:val="0B4626FA"/>
    <w:rsid w:val="0B4646FA"/>
    <w:rsid w:val="0B4865BB"/>
    <w:rsid w:val="0B4871AC"/>
    <w:rsid w:val="0B4945C4"/>
    <w:rsid w:val="0B49B049"/>
    <w:rsid w:val="0B4CF535"/>
    <w:rsid w:val="0B4F1AEC"/>
    <w:rsid w:val="0B5139D8"/>
    <w:rsid w:val="0B54C99E"/>
    <w:rsid w:val="0B560A40"/>
    <w:rsid w:val="0B5A99AA"/>
    <w:rsid w:val="0B5B1813"/>
    <w:rsid w:val="0B5CF248"/>
    <w:rsid w:val="0B5F8C99"/>
    <w:rsid w:val="0B5FEEE2"/>
    <w:rsid w:val="0B612D57"/>
    <w:rsid w:val="0B637E70"/>
    <w:rsid w:val="0B643805"/>
    <w:rsid w:val="0B66AAA5"/>
    <w:rsid w:val="0B673E39"/>
    <w:rsid w:val="0B67D53B"/>
    <w:rsid w:val="0B68D6BD"/>
    <w:rsid w:val="0B690602"/>
    <w:rsid w:val="0B697615"/>
    <w:rsid w:val="0B6DC6F8"/>
    <w:rsid w:val="0B6F8F48"/>
    <w:rsid w:val="0B71B25C"/>
    <w:rsid w:val="0B71DE1F"/>
    <w:rsid w:val="0B7400BA"/>
    <w:rsid w:val="0B75AA4A"/>
    <w:rsid w:val="0B76C11D"/>
    <w:rsid w:val="0B775250"/>
    <w:rsid w:val="0B778C4E"/>
    <w:rsid w:val="0B792B4D"/>
    <w:rsid w:val="0B79990C"/>
    <w:rsid w:val="0B7D2022"/>
    <w:rsid w:val="0B7F6F21"/>
    <w:rsid w:val="0B8080CC"/>
    <w:rsid w:val="0B810E62"/>
    <w:rsid w:val="0B8370E2"/>
    <w:rsid w:val="0B8380BC"/>
    <w:rsid w:val="0B83CF0E"/>
    <w:rsid w:val="0B844E83"/>
    <w:rsid w:val="0B851D56"/>
    <w:rsid w:val="0B87E4C6"/>
    <w:rsid w:val="0B884F01"/>
    <w:rsid w:val="0B88E716"/>
    <w:rsid w:val="0B8982F1"/>
    <w:rsid w:val="0B89C149"/>
    <w:rsid w:val="0B8A13DD"/>
    <w:rsid w:val="0B8BA023"/>
    <w:rsid w:val="0B8CA612"/>
    <w:rsid w:val="0B903569"/>
    <w:rsid w:val="0B90A100"/>
    <w:rsid w:val="0B914869"/>
    <w:rsid w:val="0B93467A"/>
    <w:rsid w:val="0B95CC8D"/>
    <w:rsid w:val="0B96FBEB"/>
    <w:rsid w:val="0B97F884"/>
    <w:rsid w:val="0B98FB94"/>
    <w:rsid w:val="0B999E52"/>
    <w:rsid w:val="0B9AD8C6"/>
    <w:rsid w:val="0B9B0380"/>
    <w:rsid w:val="0B9B2180"/>
    <w:rsid w:val="0B9B7960"/>
    <w:rsid w:val="0B9CCFB5"/>
    <w:rsid w:val="0B9D3154"/>
    <w:rsid w:val="0B9FA2AF"/>
    <w:rsid w:val="0B9FF167"/>
    <w:rsid w:val="0B9FF3D8"/>
    <w:rsid w:val="0BA312E9"/>
    <w:rsid w:val="0BA440D5"/>
    <w:rsid w:val="0BA5910D"/>
    <w:rsid w:val="0BA5EDE5"/>
    <w:rsid w:val="0BA68DE2"/>
    <w:rsid w:val="0BA6BF6F"/>
    <w:rsid w:val="0BA7403A"/>
    <w:rsid w:val="0BA7E5FE"/>
    <w:rsid w:val="0BA93767"/>
    <w:rsid w:val="0BAABAED"/>
    <w:rsid w:val="0BAB5F79"/>
    <w:rsid w:val="0BAD29ED"/>
    <w:rsid w:val="0BB0CB90"/>
    <w:rsid w:val="0BB0E27B"/>
    <w:rsid w:val="0BB0FB2B"/>
    <w:rsid w:val="0BB53622"/>
    <w:rsid w:val="0BB56AAF"/>
    <w:rsid w:val="0BB963BA"/>
    <w:rsid w:val="0BBAB066"/>
    <w:rsid w:val="0BBC5D4A"/>
    <w:rsid w:val="0BBE1150"/>
    <w:rsid w:val="0BBE65C5"/>
    <w:rsid w:val="0BBF4258"/>
    <w:rsid w:val="0BC06182"/>
    <w:rsid w:val="0BC06FD3"/>
    <w:rsid w:val="0BC1E872"/>
    <w:rsid w:val="0BC2F665"/>
    <w:rsid w:val="0BC3376B"/>
    <w:rsid w:val="0BC3C439"/>
    <w:rsid w:val="0BC7E55E"/>
    <w:rsid w:val="0BC83500"/>
    <w:rsid w:val="0BC87FE8"/>
    <w:rsid w:val="0BC8972E"/>
    <w:rsid w:val="0BCADEBE"/>
    <w:rsid w:val="0BCC1CA7"/>
    <w:rsid w:val="0BCCC2D9"/>
    <w:rsid w:val="0BCD6F79"/>
    <w:rsid w:val="0BCE64E9"/>
    <w:rsid w:val="0BCE9364"/>
    <w:rsid w:val="0BCFEA3C"/>
    <w:rsid w:val="0BD2D3C0"/>
    <w:rsid w:val="0BD5FFF4"/>
    <w:rsid w:val="0BD61B80"/>
    <w:rsid w:val="0BD78FB0"/>
    <w:rsid w:val="0BD8C9F6"/>
    <w:rsid w:val="0BD9EBB1"/>
    <w:rsid w:val="0BDBAAC0"/>
    <w:rsid w:val="0BDCABA5"/>
    <w:rsid w:val="0BDF32A9"/>
    <w:rsid w:val="0BE0F7BB"/>
    <w:rsid w:val="0BE13F03"/>
    <w:rsid w:val="0BE22B24"/>
    <w:rsid w:val="0BE23142"/>
    <w:rsid w:val="0BE3CE41"/>
    <w:rsid w:val="0BE45FCC"/>
    <w:rsid w:val="0BE4EF78"/>
    <w:rsid w:val="0BE63F60"/>
    <w:rsid w:val="0BE84D45"/>
    <w:rsid w:val="0BEC0932"/>
    <w:rsid w:val="0BED21C0"/>
    <w:rsid w:val="0BED4D57"/>
    <w:rsid w:val="0BED90B5"/>
    <w:rsid w:val="0BF08819"/>
    <w:rsid w:val="0BF27B37"/>
    <w:rsid w:val="0BF28091"/>
    <w:rsid w:val="0BF54193"/>
    <w:rsid w:val="0BF5BD0D"/>
    <w:rsid w:val="0BF7BE42"/>
    <w:rsid w:val="0BF84F4E"/>
    <w:rsid w:val="0BF87B9F"/>
    <w:rsid w:val="0BFA2BC5"/>
    <w:rsid w:val="0BFA9D35"/>
    <w:rsid w:val="0BFB668B"/>
    <w:rsid w:val="0BFCD339"/>
    <w:rsid w:val="0BFD1892"/>
    <w:rsid w:val="0BFE3720"/>
    <w:rsid w:val="0C003480"/>
    <w:rsid w:val="0C00CAD8"/>
    <w:rsid w:val="0C011A36"/>
    <w:rsid w:val="0C017BE2"/>
    <w:rsid w:val="0C018A74"/>
    <w:rsid w:val="0C021888"/>
    <w:rsid w:val="0C07BD8B"/>
    <w:rsid w:val="0C0A28F5"/>
    <w:rsid w:val="0C0ADEA5"/>
    <w:rsid w:val="0C0C2A1E"/>
    <w:rsid w:val="0C0CC2CF"/>
    <w:rsid w:val="0C0EEFF0"/>
    <w:rsid w:val="0C13EF6D"/>
    <w:rsid w:val="0C140B32"/>
    <w:rsid w:val="0C1432F9"/>
    <w:rsid w:val="0C1511FF"/>
    <w:rsid w:val="0C15A381"/>
    <w:rsid w:val="0C16AAAB"/>
    <w:rsid w:val="0C19984A"/>
    <w:rsid w:val="0C1A5A23"/>
    <w:rsid w:val="0C1A85E7"/>
    <w:rsid w:val="0C1AE9A9"/>
    <w:rsid w:val="0C1B0994"/>
    <w:rsid w:val="0C1C4835"/>
    <w:rsid w:val="0C1C851C"/>
    <w:rsid w:val="0C1C9E67"/>
    <w:rsid w:val="0C1F027B"/>
    <w:rsid w:val="0C1F3BDC"/>
    <w:rsid w:val="0C200339"/>
    <w:rsid w:val="0C2076FC"/>
    <w:rsid w:val="0C20F272"/>
    <w:rsid w:val="0C214BEB"/>
    <w:rsid w:val="0C2276C9"/>
    <w:rsid w:val="0C22EF24"/>
    <w:rsid w:val="0C239C11"/>
    <w:rsid w:val="0C24D9C2"/>
    <w:rsid w:val="0C2657EB"/>
    <w:rsid w:val="0C26BAA7"/>
    <w:rsid w:val="0C29D522"/>
    <w:rsid w:val="0C29F465"/>
    <w:rsid w:val="0C2A48E5"/>
    <w:rsid w:val="0C2B8820"/>
    <w:rsid w:val="0C2E281B"/>
    <w:rsid w:val="0C31B89C"/>
    <w:rsid w:val="0C327815"/>
    <w:rsid w:val="0C329546"/>
    <w:rsid w:val="0C32CA26"/>
    <w:rsid w:val="0C333CA9"/>
    <w:rsid w:val="0C34A6C3"/>
    <w:rsid w:val="0C35D9A5"/>
    <w:rsid w:val="0C35FB2F"/>
    <w:rsid w:val="0C36AC11"/>
    <w:rsid w:val="0C36ACB6"/>
    <w:rsid w:val="0C372984"/>
    <w:rsid w:val="0C375E86"/>
    <w:rsid w:val="0C3C6A4F"/>
    <w:rsid w:val="0C3E47B9"/>
    <w:rsid w:val="0C44FADA"/>
    <w:rsid w:val="0C46D331"/>
    <w:rsid w:val="0C47D9DE"/>
    <w:rsid w:val="0C4A9225"/>
    <w:rsid w:val="0C4B9030"/>
    <w:rsid w:val="0C4C41EA"/>
    <w:rsid w:val="0C4E345A"/>
    <w:rsid w:val="0C4EEED0"/>
    <w:rsid w:val="0C4F8FF4"/>
    <w:rsid w:val="0C50548E"/>
    <w:rsid w:val="0C50C48E"/>
    <w:rsid w:val="0C519EC5"/>
    <w:rsid w:val="0C578496"/>
    <w:rsid w:val="0C58648A"/>
    <w:rsid w:val="0C59ECA4"/>
    <w:rsid w:val="0C5A2ABD"/>
    <w:rsid w:val="0C5B6000"/>
    <w:rsid w:val="0C5B7D9D"/>
    <w:rsid w:val="0C5ED9DE"/>
    <w:rsid w:val="0C5FBAF9"/>
    <w:rsid w:val="0C60A64E"/>
    <w:rsid w:val="0C62AC7E"/>
    <w:rsid w:val="0C630FD2"/>
    <w:rsid w:val="0C63BBE4"/>
    <w:rsid w:val="0C63DA0E"/>
    <w:rsid w:val="0C646E20"/>
    <w:rsid w:val="0C680888"/>
    <w:rsid w:val="0C683D43"/>
    <w:rsid w:val="0C68BC79"/>
    <w:rsid w:val="0C6A8911"/>
    <w:rsid w:val="0C6A9EB8"/>
    <w:rsid w:val="0C6BC598"/>
    <w:rsid w:val="0C6C482F"/>
    <w:rsid w:val="0C6D6505"/>
    <w:rsid w:val="0C6FFA6D"/>
    <w:rsid w:val="0C70721B"/>
    <w:rsid w:val="0C7344C5"/>
    <w:rsid w:val="0C751DF6"/>
    <w:rsid w:val="0C75ADF4"/>
    <w:rsid w:val="0C760321"/>
    <w:rsid w:val="0C766BC9"/>
    <w:rsid w:val="0C7763D3"/>
    <w:rsid w:val="0C793030"/>
    <w:rsid w:val="0C798E3F"/>
    <w:rsid w:val="0C79DA61"/>
    <w:rsid w:val="0C7ABB31"/>
    <w:rsid w:val="0C7B498D"/>
    <w:rsid w:val="0C7B6E6C"/>
    <w:rsid w:val="0C7BF410"/>
    <w:rsid w:val="0C7BF439"/>
    <w:rsid w:val="0C7C3252"/>
    <w:rsid w:val="0C7CF484"/>
    <w:rsid w:val="0C7E85D9"/>
    <w:rsid w:val="0C7EDBD1"/>
    <w:rsid w:val="0C801002"/>
    <w:rsid w:val="0C811E83"/>
    <w:rsid w:val="0C82C2D3"/>
    <w:rsid w:val="0C83E7CB"/>
    <w:rsid w:val="0C842703"/>
    <w:rsid w:val="0C856B8C"/>
    <w:rsid w:val="0C8947D4"/>
    <w:rsid w:val="0C8A64CF"/>
    <w:rsid w:val="0C8C4683"/>
    <w:rsid w:val="0C8D7216"/>
    <w:rsid w:val="0C8D8673"/>
    <w:rsid w:val="0C8DD26F"/>
    <w:rsid w:val="0C9005C0"/>
    <w:rsid w:val="0C92A756"/>
    <w:rsid w:val="0C92CCC0"/>
    <w:rsid w:val="0C9374A3"/>
    <w:rsid w:val="0C950507"/>
    <w:rsid w:val="0C978877"/>
    <w:rsid w:val="0C98382B"/>
    <w:rsid w:val="0C98CB6D"/>
    <w:rsid w:val="0C9C0426"/>
    <w:rsid w:val="0CA002E6"/>
    <w:rsid w:val="0CA0B917"/>
    <w:rsid w:val="0CA0D322"/>
    <w:rsid w:val="0CA34604"/>
    <w:rsid w:val="0CA352FD"/>
    <w:rsid w:val="0CA3626E"/>
    <w:rsid w:val="0CA3DBFC"/>
    <w:rsid w:val="0CA6F86D"/>
    <w:rsid w:val="0CA78734"/>
    <w:rsid w:val="0CA7C3FE"/>
    <w:rsid w:val="0CA8FF07"/>
    <w:rsid w:val="0CA9837B"/>
    <w:rsid w:val="0CAB8872"/>
    <w:rsid w:val="0CABBF44"/>
    <w:rsid w:val="0CAC6235"/>
    <w:rsid w:val="0CADCE7E"/>
    <w:rsid w:val="0CAF0B84"/>
    <w:rsid w:val="0CB14D1E"/>
    <w:rsid w:val="0CB15098"/>
    <w:rsid w:val="0CB2B123"/>
    <w:rsid w:val="0CB3A5C6"/>
    <w:rsid w:val="0CB420C0"/>
    <w:rsid w:val="0CB4E800"/>
    <w:rsid w:val="0CB6DF1E"/>
    <w:rsid w:val="0CB84A5E"/>
    <w:rsid w:val="0CB87642"/>
    <w:rsid w:val="0CBA1437"/>
    <w:rsid w:val="0CBA146D"/>
    <w:rsid w:val="0CBA5CA3"/>
    <w:rsid w:val="0CBA72D9"/>
    <w:rsid w:val="0CBA8F67"/>
    <w:rsid w:val="0CBF33E7"/>
    <w:rsid w:val="0CBF60D1"/>
    <w:rsid w:val="0CBFBE48"/>
    <w:rsid w:val="0CBFC878"/>
    <w:rsid w:val="0CC13AAD"/>
    <w:rsid w:val="0CC1E159"/>
    <w:rsid w:val="0CC457F1"/>
    <w:rsid w:val="0CC51302"/>
    <w:rsid w:val="0CC91BF0"/>
    <w:rsid w:val="0CC9CC18"/>
    <w:rsid w:val="0CCDD0BC"/>
    <w:rsid w:val="0CCDDC21"/>
    <w:rsid w:val="0CCEA786"/>
    <w:rsid w:val="0CD2349A"/>
    <w:rsid w:val="0CD320E2"/>
    <w:rsid w:val="0CD37A16"/>
    <w:rsid w:val="0CD48847"/>
    <w:rsid w:val="0CD741B1"/>
    <w:rsid w:val="0CD9F02F"/>
    <w:rsid w:val="0CDC4538"/>
    <w:rsid w:val="0CDD3C8C"/>
    <w:rsid w:val="0CDDC087"/>
    <w:rsid w:val="0CDE8F3D"/>
    <w:rsid w:val="0CDFFFFA"/>
    <w:rsid w:val="0CE17697"/>
    <w:rsid w:val="0CE24692"/>
    <w:rsid w:val="0CE278D8"/>
    <w:rsid w:val="0CE3FF33"/>
    <w:rsid w:val="0CE55A4E"/>
    <w:rsid w:val="0CE66E12"/>
    <w:rsid w:val="0CEE2AC2"/>
    <w:rsid w:val="0CEF4F10"/>
    <w:rsid w:val="0CEF6EA6"/>
    <w:rsid w:val="0CF10D4E"/>
    <w:rsid w:val="0CF1FAD6"/>
    <w:rsid w:val="0CF5F792"/>
    <w:rsid w:val="0CF7D7E1"/>
    <w:rsid w:val="0CF8CF86"/>
    <w:rsid w:val="0CF9393C"/>
    <w:rsid w:val="0CF9CC88"/>
    <w:rsid w:val="0CFA2380"/>
    <w:rsid w:val="0CFA78AF"/>
    <w:rsid w:val="0CFB5DE0"/>
    <w:rsid w:val="0CFDD66C"/>
    <w:rsid w:val="0CFE3706"/>
    <w:rsid w:val="0CFE5F48"/>
    <w:rsid w:val="0CFFD4B8"/>
    <w:rsid w:val="0D000866"/>
    <w:rsid w:val="0D00D770"/>
    <w:rsid w:val="0D024678"/>
    <w:rsid w:val="0D02FD80"/>
    <w:rsid w:val="0D040657"/>
    <w:rsid w:val="0D044C5C"/>
    <w:rsid w:val="0D049978"/>
    <w:rsid w:val="0D04BF67"/>
    <w:rsid w:val="0D09D6B9"/>
    <w:rsid w:val="0D0A2B60"/>
    <w:rsid w:val="0D0ABABE"/>
    <w:rsid w:val="0D0CF303"/>
    <w:rsid w:val="0D0E2503"/>
    <w:rsid w:val="0D1298D6"/>
    <w:rsid w:val="0D1313F2"/>
    <w:rsid w:val="0D14A998"/>
    <w:rsid w:val="0D16ABEB"/>
    <w:rsid w:val="0D16C74C"/>
    <w:rsid w:val="0D177565"/>
    <w:rsid w:val="0D184281"/>
    <w:rsid w:val="0D199E41"/>
    <w:rsid w:val="0D1AC4CD"/>
    <w:rsid w:val="0D1B5C3F"/>
    <w:rsid w:val="0D1EB261"/>
    <w:rsid w:val="0D22EB2A"/>
    <w:rsid w:val="0D2560AB"/>
    <w:rsid w:val="0D25B367"/>
    <w:rsid w:val="0D25F3E9"/>
    <w:rsid w:val="0D28DA77"/>
    <w:rsid w:val="0D2928D4"/>
    <w:rsid w:val="0D2A5A69"/>
    <w:rsid w:val="0D2BEFC1"/>
    <w:rsid w:val="0D31B349"/>
    <w:rsid w:val="0D334E7B"/>
    <w:rsid w:val="0D343815"/>
    <w:rsid w:val="0D353CFE"/>
    <w:rsid w:val="0D38A618"/>
    <w:rsid w:val="0D3B1D46"/>
    <w:rsid w:val="0D3B3FBD"/>
    <w:rsid w:val="0D3C5FBB"/>
    <w:rsid w:val="0D3C6CAE"/>
    <w:rsid w:val="0D3C7BFC"/>
    <w:rsid w:val="0D3CC27A"/>
    <w:rsid w:val="0D4049FE"/>
    <w:rsid w:val="0D43159C"/>
    <w:rsid w:val="0D43E679"/>
    <w:rsid w:val="0D44D8E0"/>
    <w:rsid w:val="0D474FBA"/>
    <w:rsid w:val="0D483F8F"/>
    <w:rsid w:val="0D489BC6"/>
    <w:rsid w:val="0D4AED24"/>
    <w:rsid w:val="0D4B6746"/>
    <w:rsid w:val="0D4C6E99"/>
    <w:rsid w:val="0D4CBDE4"/>
    <w:rsid w:val="0D4EE43D"/>
    <w:rsid w:val="0D4F5940"/>
    <w:rsid w:val="0D53EB63"/>
    <w:rsid w:val="0D547097"/>
    <w:rsid w:val="0D553C0E"/>
    <w:rsid w:val="0D55F061"/>
    <w:rsid w:val="0D56A4CB"/>
    <w:rsid w:val="0D5BF126"/>
    <w:rsid w:val="0D5DDD3F"/>
    <w:rsid w:val="0D5DE65B"/>
    <w:rsid w:val="0D5F0918"/>
    <w:rsid w:val="0D5F1639"/>
    <w:rsid w:val="0D5F81B4"/>
    <w:rsid w:val="0D606478"/>
    <w:rsid w:val="0D627741"/>
    <w:rsid w:val="0D6341AE"/>
    <w:rsid w:val="0D655EC5"/>
    <w:rsid w:val="0D660D79"/>
    <w:rsid w:val="0D68F391"/>
    <w:rsid w:val="0D6A6D66"/>
    <w:rsid w:val="0D6DD40C"/>
    <w:rsid w:val="0D6E4BDC"/>
    <w:rsid w:val="0D6FE14B"/>
    <w:rsid w:val="0D707E73"/>
    <w:rsid w:val="0D709559"/>
    <w:rsid w:val="0D736D49"/>
    <w:rsid w:val="0D7494FF"/>
    <w:rsid w:val="0D764386"/>
    <w:rsid w:val="0D769C67"/>
    <w:rsid w:val="0D77508F"/>
    <w:rsid w:val="0D7C0EBD"/>
    <w:rsid w:val="0D7C56C2"/>
    <w:rsid w:val="0D7CE12E"/>
    <w:rsid w:val="0D7DD1E9"/>
    <w:rsid w:val="0D7E73B9"/>
    <w:rsid w:val="0D7F0D33"/>
    <w:rsid w:val="0D7F93BD"/>
    <w:rsid w:val="0D850F92"/>
    <w:rsid w:val="0D85391E"/>
    <w:rsid w:val="0D856DE1"/>
    <w:rsid w:val="0D859A9D"/>
    <w:rsid w:val="0D85B224"/>
    <w:rsid w:val="0D861326"/>
    <w:rsid w:val="0D8632BC"/>
    <w:rsid w:val="0D86D44A"/>
    <w:rsid w:val="0D87941C"/>
    <w:rsid w:val="0D88B5B2"/>
    <w:rsid w:val="0D8A45E2"/>
    <w:rsid w:val="0D8A70A3"/>
    <w:rsid w:val="0D8B018A"/>
    <w:rsid w:val="0D8D5553"/>
    <w:rsid w:val="0D8D61D8"/>
    <w:rsid w:val="0D93A9EF"/>
    <w:rsid w:val="0D975617"/>
    <w:rsid w:val="0D98155D"/>
    <w:rsid w:val="0D9890DC"/>
    <w:rsid w:val="0D98C921"/>
    <w:rsid w:val="0D9A55A9"/>
    <w:rsid w:val="0D9AF694"/>
    <w:rsid w:val="0D9C264F"/>
    <w:rsid w:val="0D9C5920"/>
    <w:rsid w:val="0D9DE461"/>
    <w:rsid w:val="0D9E747C"/>
    <w:rsid w:val="0D9F022E"/>
    <w:rsid w:val="0D9F050B"/>
    <w:rsid w:val="0D9FF171"/>
    <w:rsid w:val="0DA08E1C"/>
    <w:rsid w:val="0DA1FCC6"/>
    <w:rsid w:val="0DA22172"/>
    <w:rsid w:val="0DA31109"/>
    <w:rsid w:val="0DA3928D"/>
    <w:rsid w:val="0DA42005"/>
    <w:rsid w:val="0DA5AC52"/>
    <w:rsid w:val="0DA5FD46"/>
    <w:rsid w:val="0DA6656A"/>
    <w:rsid w:val="0DA6BD31"/>
    <w:rsid w:val="0DA6DFF9"/>
    <w:rsid w:val="0DA86AD0"/>
    <w:rsid w:val="0DAA87AA"/>
    <w:rsid w:val="0DAA8C37"/>
    <w:rsid w:val="0DAA9D11"/>
    <w:rsid w:val="0DAB4E7D"/>
    <w:rsid w:val="0DAD14D9"/>
    <w:rsid w:val="0DAE6425"/>
    <w:rsid w:val="0DB19006"/>
    <w:rsid w:val="0DB4A546"/>
    <w:rsid w:val="0DB4A5A9"/>
    <w:rsid w:val="0DB67018"/>
    <w:rsid w:val="0DB70E21"/>
    <w:rsid w:val="0DB785EE"/>
    <w:rsid w:val="0DB82C27"/>
    <w:rsid w:val="0DB8679F"/>
    <w:rsid w:val="0DBA6364"/>
    <w:rsid w:val="0DBAB316"/>
    <w:rsid w:val="0DBABD0C"/>
    <w:rsid w:val="0DBAC714"/>
    <w:rsid w:val="0DBC78B8"/>
    <w:rsid w:val="0DBD3D33"/>
    <w:rsid w:val="0DBDD5D6"/>
    <w:rsid w:val="0DBF3D05"/>
    <w:rsid w:val="0DC062D5"/>
    <w:rsid w:val="0DC2EA8E"/>
    <w:rsid w:val="0DC5691B"/>
    <w:rsid w:val="0DC901C4"/>
    <w:rsid w:val="0DC95243"/>
    <w:rsid w:val="0DCA5AE8"/>
    <w:rsid w:val="0DCAA847"/>
    <w:rsid w:val="0DCB9112"/>
    <w:rsid w:val="0DCC257D"/>
    <w:rsid w:val="0DCD037A"/>
    <w:rsid w:val="0DD16449"/>
    <w:rsid w:val="0DD3F0A0"/>
    <w:rsid w:val="0DD4E788"/>
    <w:rsid w:val="0DD4EE8C"/>
    <w:rsid w:val="0DD667D7"/>
    <w:rsid w:val="0DD77FD4"/>
    <w:rsid w:val="0DD92100"/>
    <w:rsid w:val="0DDB0C42"/>
    <w:rsid w:val="0DDB2918"/>
    <w:rsid w:val="0DDC0060"/>
    <w:rsid w:val="0DDCF572"/>
    <w:rsid w:val="0DDD4229"/>
    <w:rsid w:val="0DDD4B2B"/>
    <w:rsid w:val="0DDF0050"/>
    <w:rsid w:val="0DDF516F"/>
    <w:rsid w:val="0DDFCD56"/>
    <w:rsid w:val="0DE277E3"/>
    <w:rsid w:val="0DE2CE41"/>
    <w:rsid w:val="0DE33F08"/>
    <w:rsid w:val="0DE507F8"/>
    <w:rsid w:val="0DE5F4E4"/>
    <w:rsid w:val="0DE7EE20"/>
    <w:rsid w:val="0DE92F25"/>
    <w:rsid w:val="0DE94E46"/>
    <w:rsid w:val="0DEA0E62"/>
    <w:rsid w:val="0DEA2AB3"/>
    <w:rsid w:val="0DEA6323"/>
    <w:rsid w:val="0DEA7474"/>
    <w:rsid w:val="0DEB24E1"/>
    <w:rsid w:val="0DEC4110"/>
    <w:rsid w:val="0DEC56F0"/>
    <w:rsid w:val="0DED9F7F"/>
    <w:rsid w:val="0DF1F363"/>
    <w:rsid w:val="0DF56CBF"/>
    <w:rsid w:val="0DF58779"/>
    <w:rsid w:val="0DF61803"/>
    <w:rsid w:val="0DF624AA"/>
    <w:rsid w:val="0DF7CA1D"/>
    <w:rsid w:val="0DF9032E"/>
    <w:rsid w:val="0DF999CF"/>
    <w:rsid w:val="0DFAD5F6"/>
    <w:rsid w:val="0DFF522C"/>
    <w:rsid w:val="0DFF9144"/>
    <w:rsid w:val="0E0313FA"/>
    <w:rsid w:val="0E031F73"/>
    <w:rsid w:val="0E03643E"/>
    <w:rsid w:val="0E04C594"/>
    <w:rsid w:val="0E061E82"/>
    <w:rsid w:val="0E077E28"/>
    <w:rsid w:val="0E08BF2C"/>
    <w:rsid w:val="0E10CAA8"/>
    <w:rsid w:val="0E11D03F"/>
    <w:rsid w:val="0E11E066"/>
    <w:rsid w:val="0E12E8A4"/>
    <w:rsid w:val="0E13C091"/>
    <w:rsid w:val="0E148B2A"/>
    <w:rsid w:val="0E15A3C6"/>
    <w:rsid w:val="0E1AB96A"/>
    <w:rsid w:val="0E1ADF98"/>
    <w:rsid w:val="0E1BAC1D"/>
    <w:rsid w:val="0E1C1B38"/>
    <w:rsid w:val="0E1C51A8"/>
    <w:rsid w:val="0E1C617C"/>
    <w:rsid w:val="0E20F7C5"/>
    <w:rsid w:val="0E238477"/>
    <w:rsid w:val="0E2440A9"/>
    <w:rsid w:val="0E2638E0"/>
    <w:rsid w:val="0E263AEB"/>
    <w:rsid w:val="0E2709AB"/>
    <w:rsid w:val="0E285534"/>
    <w:rsid w:val="0E2EF2A7"/>
    <w:rsid w:val="0E2F6626"/>
    <w:rsid w:val="0E2F8CB4"/>
    <w:rsid w:val="0E2FB0DC"/>
    <w:rsid w:val="0E319276"/>
    <w:rsid w:val="0E360445"/>
    <w:rsid w:val="0E36927D"/>
    <w:rsid w:val="0E36EA84"/>
    <w:rsid w:val="0E376668"/>
    <w:rsid w:val="0E384313"/>
    <w:rsid w:val="0E38C844"/>
    <w:rsid w:val="0E3CFC7B"/>
    <w:rsid w:val="0E4073D3"/>
    <w:rsid w:val="0E40E303"/>
    <w:rsid w:val="0E418E36"/>
    <w:rsid w:val="0E448FA4"/>
    <w:rsid w:val="0E450B5D"/>
    <w:rsid w:val="0E46A494"/>
    <w:rsid w:val="0E46A928"/>
    <w:rsid w:val="0E47BDF3"/>
    <w:rsid w:val="0E48B58F"/>
    <w:rsid w:val="0E4994EC"/>
    <w:rsid w:val="0E49E208"/>
    <w:rsid w:val="0E4AC1B8"/>
    <w:rsid w:val="0E4B2A2C"/>
    <w:rsid w:val="0E4C5D9E"/>
    <w:rsid w:val="0E500F7A"/>
    <w:rsid w:val="0E50A92E"/>
    <w:rsid w:val="0E516C63"/>
    <w:rsid w:val="0E523913"/>
    <w:rsid w:val="0E525CBB"/>
    <w:rsid w:val="0E53EB06"/>
    <w:rsid w:val="0E55B989"/>
    <w:rsid w:val="0E563FB4"/>
    <w:rsid w:val="0E5702EF"/>
    <w:rsid w:val="0E5844A5"/>
    <w:rsid w:val="0E5ACE53"/>
    <w:rsid w:val="0E5CFECB"/>
    <w:rsid w:val="0E5DCB59"/>
    <w:rsid w:val="0E5E3626"/>
    <w:rsid w:val="0E607309"/>
    <w:rsid w:val="0E614049"/>
    <w:rsid w:val="0E61CE51"/>
    <w:rsid w:val="0E6271B5"/>
    <w:rsid w:val="0E6345CC"/>
    <w:rsid w:val="0E650FA7"/>
    <w:rsid w:val="0E656FE0"/>
    <w:rsid w:val="0E666DF4"/>
    <w:rsid w:val="0E66C066"/>
    <w:rsid w:val="0E670859"/>
    <w:rsid w:val="0E68A7A1"/>
    <w:rsid w:val="0E698A25"/>
    <w:rsid w:val="0E69B1AE"/>
    <w:rsid w:val="0E6CA9C5"/>
    <w:rsid w:val="0E6EB368"/>
    <w:rsid w:val="0E71AC6A"/>
    <w:rsid w:val="0E71CC81"/>
    <w:rsid w:val="0E7354D0"/>
    <w:rsid w:val="0E75A690"/>
    <w:rsid w:val="0E75C4C6"/>
    <w:rsid w:val="0E7848AE"/>
    <w:rsid w:val="0E7BBA8C"/>
    <w:rsid w:val="0E7BE085"/>
    <w:rsid w:val="0E7C1318"/>
    <w:rsid w:val="0E7CA653"/>
    <w:rsid w:val="0E7D3A02"/>
    <w:rsid w:val="0E800AE4"/>
    <w:rsid w:val="0E83AFDC"/>
    <w:rsid w:val="0E845B5B"/>
    <w:rsid w:val="0E88C62C"/>
    <w:rsid w:val="0E891C8A"/>
    <w:rsid w:val="0E8AEC11"/>
    <w:rsid w:val="0E8D66B1"/>
    <w:rsid w:val="0E9141C8"/>
    <w:rsid w:val="0E945D3B"/>
    <w:rsid w:val="0E9516F9"/>
    <w:rsid w:val="0E95C79F"/>
    <w:rsid w:val="0E964B95"/>
    <w:rsid w:val="0E965CEE"/>
    <w:rsid w:val="0E96A418"/>
    <w:rsid w:val="0E976D8C"/>
    <w:rsid w:val="0E99CF05"/>
    <w:rsid w:val="0E9AA48A"/>
    <w:rsid w:val="0E9C2F2A"/>
    <w:rsid w:val="0E9D6E76"/>
    <w:rsid w:val="0E9DC31D"/>
    <w:rsid w:val="0E9DEA11"/>
    <w:rsid w:val="0EA0598D"/>
    <w:rsid w:val="0EA47E88"/>
    <w:rsid w:val="0EA53E47"/>
    <w:rsid w:val="0EA569CC"/>
    <w:rsid w:val="0EA5C15C"/>
    <w:rsid w:val="0EA7538A"/>
    <w:rsid w:val="0EA98FC5"/>
    <w:rsid w:val="0EAA8FD1"/>
    <w:rsid w:val="0EABCF43"/>
    <w:rsid w:val="0EACCF47"/>
    <w:rsid w:val="0EAD47D7"/>
    <w:rsid w:val="0EB154B3"/>
    <w:rsid w:val="0EB7256F"/>
    <w:rsid w:val="0EBB24F1"/>
    <w:rsid w:val="0EBB3458"/>
    <w:rsid w:val="0EBCD5BB"/>
    <w:rsid w:val="0EBF10B5"/>
    <w:rsid w:val="0EC10436"/>
    <w:rsid w:val="0EC41B1B"/>
    <w:rsid w:val="0EC45EF5"/>
    <w:rsid w:val="0EC55A5E"/>
    <w:rsid w:val="0EC55E16"/>
    <w:rsid w:val="0EC7D206"/>
    <w:rsid w:val="0EC8AF5E"/>
    <w:rsid w:val="0EC9CB7D"/>
    <w:rsid w:val="0ECBB418"/>
    <w:rsid w:val="0ECC1696"/>
    <w:rsid w:val="0ECC9BC6"/>
    <w:rsid w:val="0ECD1912"/>
    <w:rsid w:val="0ECD70F8"/>
    <w:rsid w:val="0ECEC68B"/>
    <w:rsid w:val="0ED30E86"/>
    <w:rsid w:val="0ED366EF"/>
    <w:rsid w:val="0ED38C5E"/>
    <w:rsid w:val="0ED3C949"/>
    <w:rsid w:val="0ED44DB4"/>
    <w:rsid w:val="0ED458F8"/>
    <w:rsid w:val="0ED5D440"/>
    <w:rsid w:val="0ED9A1AD"/>
    <w:rsid w:val="0EDA4559"/>
    <w:rsid w:val="0EDC2037"/>
    <w:rsid w:val="0EDC525D"/>
    <w:rsid w:val="0EDCF2D4"/>
    <w:rsid w:val="0EDD3285"/>
    <w:rsid w:val="0EDF5A5B"/>
    <w:rsid w:val="0EE21A8B"/>
    <w:rsid w:val="0EE3430D"/>
    <w:rsid w:val="0EE4B0FD"/>
    <w:rsid w:val="0EE59977"/>
    <w:rsid w:val="0EE7E683"/>
    <w:rsid w:val="0EEFCEB0"/>
    <w:rsid w:val="0EF047E0"/>
    <w:rsid w:val="0EF04B28"/>
    <w:rsid w:val="0EF4CCE0"/>
    <w:rsid w:val="0EF5C7C7"/>
    <w:rsid w:val="0EF6563C"/>
    <w:rsid w:val="0EF661E3"/>
    <w:rsid w:val="0EF66A55"/>
    <w:rsid w:val="0EF73827"/>
    <w:rsid w:val="0EF7F805"/>
    <w:rsid w:val="0EF81694"/>
    <w:rsid w:val="0EF97D68"/>
    <w:rsid w:val="0EFA43B0"/>
    <w:rsid w:val="0EFB3124"/>
    <w:rsid w:val="0F032E62"/>
    <w:rsid w:val="0F0330D2"/>
    <w:rsid w:val="0F09523F"/>
    <w:rsid w:val="0F0A1056"/>
    <w:rsid w:val="0F0AC0B4"/>
    <w:rsid w:val="0F0BB83D"/>
    <w:rsid w:val="0F0BFA6A"/>
    <w:rsid w:val="0F0C0655"/>
    <w:rsid w:val="0F0CD45D"/>
    <w:rsid w:val="0F0ECC6A"/>
    <w:rsid w:val="0F0F0D97"/>
    <w:rsid w:val="0F113F04"/>
    <w:rsid w:val="0F14A098"/>
    <w:rsid w:val="0F15D7D1"/>
    <w:rsid w:val="0F15DDE7"/>
    <w:rsid w:val="0F162873"/>
    <w:rsid w:val="0F17BDFA"/>
    <w:rsid w:val="0F1821CB"/>
    <w:rsid w:val="0F19346E"/>
    <w:rsid w:val="0F1B3F86"/>
    <w:rsid w:val="0F1D2A79"/>
    <w:rsid w:val="0F1D41EC"/>
    <w:rsid w:val="0F1E71D8"/>
    <w:rsid w:val="0F1E96C8"/>
    <w:rsid w:val="0F1FE120"/>
    <w:rsid w:val="0F258666"/>
    <w:rsid w:val="0F28BE6C"/>
    <w:rsid w:val="0F299BD3"/>
    <w:rsid w:val="0F2AD833"/>
    <w:rsid w:val="0F2E88DC"/>
    <w:rsid w:val="0F307BBF"/>
    <w:rsid w:val="0F30D6A4"/>
    <w:rsid w:val="0F31D07C"/>
    <w:rsid w:val="0F3376BB"/>
    <w:rsid w:val="0F3576A9"/>
    <w:rsid w:val="0F36665C"/>
    <w:rsid w:val="0F371107"/>
    <w:rsid w:val="0F3718AA"/>
    <w:rsid w:val="0F3A724F"/>
    <w:rsid w:val="0F3AAEE5"/>
    <w:rsid w:val="0F3B10C5"/>
    <w:rsid w:val="0F3B5325"/>
    <w:rsid w:val="0F3C1BD5"/>
    <w:rsid w:val="0F3CA0CF"/>
    <w:rsid w:val="0F3CF559"/>
    <w:rsid w:val="0F3D1F03"/>
    <w:rsid w:val="0F3F9A15"/>
    <w:rsid w:val="0F3FA9DC"/>
    <w:rsid w:val="0F42DBBA"/>
    <w:rsid w:val="0F470B90"/>
    <w:rsid w:val="0F47B098"/>
    <w:rsid w:val="0F488F09"/>
    <w:rsid w:val="0F4B569E"/>
    <w:rsid w:val="0F4B9A56"/>
    <w:rsid w:val="0F4E8FB9"/>
    <w:rsid w:val="0F503A92"/>
    <w:rsid w:val="0F52237E"/>
    <w:rsid w:val="0F53057D"/>
    <w:rsid w:val="0F53B9E0"/>
    <w:rsid w:val="0F55E8B7"/>
    <w:rsid w:val="0F56FAC2"/>
    <w:rsid w:val="0F593293"/>
    <w:rsid w:val="0F5BE225"/>
    <w:rsid w:val="0F5BF730"/>
    <w:rsid w:val="0F5DD74F"/>
    <w:rsid w:val="0F5EFDF0"/>
    <w:rsid w:val="0F5FA360"/>
    <w:rsid w:val="0F6073F2"/>
    <w:rsid w:val="0F60EF63"/>
    <w:rsid w:val="0F645688"/>
    <w:rsid w:val="0F667DBF"/>
    <w:rsid w:val="0F67FBD6"/>
    <w:rsid w:val="0F6A23EB"/>
    <w:rsid w:val="0F6C4F53"/>
    <w:rsid w:val="0F6C85BE"/>
    <w:rsid w:val="0F6D1DC1"/>
    <w:rsid w:val="0F6EC186"/>
    <w:rsid w:val="0F6FED39"/>
    <w:rsid w:val="0F7096CA"/>
    <w:rsid w:val="0F70C7B2"/>
    <w:rsid w:val="0F730226"/>
    <w:rsid w:val="0F749B72"/>
    <w:rsid w:val="0F776F0C"/>
    <w:rsid w:val="0F7A8D7A"/>
    <w:rsid w:val="0F7AF94A"/>
    <w:rsid w:val="0F7BDF58"/>
    <w:rsid w:val="0F7C98C0"/>
    <w:rsid w:val="0F7D1930"/>
    <w:rsid w:val="0F7D702C"/>
    <w:rsid w:val="0F7DBB63"/>
    <w:rsid w:val="0F7F1398"/>
    <w:rsid w:val="0F7F7604"/>
    <w:rsid w:val="0F7FE4CA"/>
    <w:rsid w:val="0F7FFD6F"/>
    <w:rsid w:val="0F82B384"/>
    <w:rsid w:val="0F834A29"/>
    <w:rsid w:val="0F83C2B7"/>
    <w:rsid w:val="0F85E922"/>
    <w:rsid w:val="0F8809AB"/>
    <w:rsid w:val="0F893422"/>
    <w:rsid w:val="0F898A7E"/>
    <w:rsid w:val="0F89A6FD"/>
    <w:rsid w:val="0F8AF32A"/>
    <w:rsid w:val="0F8B26F5"/>
    <w:rsid w:val="0F8CF352"/>
    <w:rsid w:val="0F8E64C8"/>
    <w:rsid w:val="0F8F0ABF"/>
    <w:rsid w:val="0F8F72A1"/>
    <w:rsid w:val="0F9199D5"/>
    <w:rsid w:val="0F93BB5C"/>
    <w:rsid w:val="0F94D514"/>
    <w:rsid w:val="0F950C59"/>
    <w:rsid w:val="0F9629E4"/>
    <w:rsid w:val="0F96F825"/>
    <w:rsid w:val="0F974195"/>
    <w:rsid w:val="0F9796BA"/>
    <w:rsid w:val="0F97E2BA"/>
    <w:rsid w:val="0F981607"/>
    <w:rsid w:val="0F99B5C8"/>
    <w:rsid w:val="0F9ADC1F"/>
    <w:rsid w:val="0F9B168E"/>
    <w:rsid w:val="0FA103C1"/>
    <w:rsid w:val="0FA12D8F"/>
    <w:rsid w:val="0FA1B894"/>
    <w:rsid w:val="0FA1D800"/>
    <w:rsid w:val="0FA3E7D5"/>
    <w:rsid w:val="0FA48FE3"/>
    <w:rsid w:val="0FA5FC61"/>
    <w:rsid w:val="0FA65989"/>
    <w:rsid w:val="0FA78D1A"/>
    <w:rsid w:val="0FA7D3A3"/>
    <w:rsid w:val="0FA98268"/>
    <w:rsid w:val="0FAA04EF"/>
    <w:rsid w:val="0FAAF1D8"/>
    <w:rsid w:val="0FABFBE5"/>
    <w:rsid w:val="0FAC1776"/>
    <w:rsid w:val="0FACB1AD"/>
    <w:rsid w:val="0FADAC38"/>
    <w:rsid w:val="0FAE03D3"/>
    <w:rsid w:val="0FAE1FBD"/>
    <w:rsid w:val="0FAEE55D"/>
    <w:rsid w:val="0FB00A75"/>
    <w:rsid w:val="0FB08045"/>
    <w:rsid w:val="0FB2813B"/>
    <w:rsid w:val="0FB2D5C1"/>
    <w:rsid w:val="0FB2F137"/>
    <w:rsid w:val="0FB359ED"/>
    <w:rsid w:val="0FB37870"/>
    <w:rsid w:val="0FB3F38A"/>
    <w:rsid w:val="0FBC330A"/>
    <w:rsid w:val="0FBDC5B3"/>
    <w:rsid w:val="0FBDDA73"/>
    <w:rsid w:val="0FBEFD24"/>
    <w:rsid w:val="0FBF4ABE"/>
    <w:rsid w:val="0FBF9842"/>
    <w:rsid w:val="0FC1BBB0"/>
    <w:rsid w:val="0FC1F888"/>
    <w:rsid w:val="0FC2DC8D"/>
    <w:rsid w:val="0FC59908"/>
    <w:rsid w:val="0FC5CA6F"/>
    <w:rsid w:val="0FC82FF9"/>
    <w:rsid w:val="0FC832E7"/>
    <w:rsid w:val="0FC9508E"/>
    <w:rsid w:val="0FCABB59"/>
    <w:rsid w:val="0FCC1844"/>
    <w:rsid w:val="0FCCB2F5"/>
    <w:rsid w:val="0FCD4276"/>
    <w:rsid w:val="0FD19249"/>
    <w:rsid w:val="0FD23254"/>
    <w:rsid w:val="0FD24868"/>
    <w:rsid w:val="0FD4F3A7"/>
    <w:rsid w:val="0FD66524"/>
    <w:rsid w:val="0FD79D4A"/>
    <w:rsid w:val="0FD7D87C"/>
    <w:rsid w:val="0FD913B2"/>
    <w:rsid w:val="0FD9C4D0"/>
    <w:rsid w:val="0FDA3CEF"/>
    <w:rsid w:val="0FDB6013"/>
    <w:rsid w:val="0FDBF816"/>
    <w:rsid w:val="0FDBF93C"/>
    <w:rsid w:val="0FDC8A3E"/>
    <w:rsid w:val="0FDE9345"/>
    <w:rsid w:val="0FE1F85A"/>
    <w:rsid w:val="0FE556CE"/>
    <w:rsid w:val="0FE7AF23"/>
    <w:rsid w:val="0FE7D21C"/>
    <w:rsid w:val="0FE867E4"/>
    <w:rsid w:val="0FE98AEA"/>
    <w:rsid w:val="0FEA3659"/>
    <w:rsid w:val="0FED6FEB"/>
    <w:rsid w:val="0FEF79D4"/>
    <w:rsid w:val="0FEF7AEB"/>
    <w:rsid w:val="0FF010FD"/>
    <w:rsid w:val="0FF0DD1D"/>
    <w:rsid w:val="0FF1F770"/>
    <w:rsid w:val="0FF5A0E4"/>
    <w:rsid w:val="0FF5BA4D"/>
    <w:rsid w:val="0FF61834"/>
    <w:rsid w:val="0FFBDB99"/>
    <w:rsid w:val="0FFBE9EA"/>
    <w:rsid w:val="0FFDB97B"/>
    <w:rsid w:val="0FFF3919"/>
    <w:rsid w:val="0FFFAB0F"/>
    <w:rsid w:val="10008CAB"/>
    <w:rsid w:val="1000A291"/>
    <w:rsid w:val="100C238F"/>
    <w:rsid w:val="100CFC12"/>
    <w:rsid w:val="100E677A"/>
    <w:rsid w:val="10107375"/>
    <w:rsid w:val="101142E0"/>
    <w:rsid w:val="1012032D"/>
    <w:rsid w:val="10126298"/>
    <w:rsid w:val="10127C13"/>
    <w:rsid w:val="10134062"/>
    <w:rsid w:val="1015428B"/>
    <w:rsid w:val="10159498"/>
    <w:rsid w:val="1015C43F"/>
    <w:rsid w:val="1015DD7E"/>
    <w:rsid w:val="101635BE"/>
    <w:rsid w:val="1016E2F8"/>
    <w:rsid w:val="101852C9"/>
    <w:rsid w:val="10194C4A"/>
    <w:rsid w:val="10197F6D"/>
    <w:rsid w:val="101B09AA"/>
    <w:rsid w:val="101B2BF7"/>
    <w:rsid w:val="101D65A5"/>
    <w:rsid w:val="101DD350"/>
    <w:rsid w:val="101DF08D"/>
    <w:rsid w:val="101F9A18"/>
    <w:rsid w:val="10205C82"/>
    <w:rsid w:val="102171BB"/>
    <w:rsid w:val="1021B6CD"/>
    <w:rsid w:val="1021C34F"/>
    <w:rsid w:val="1021E7A7"/>
    <w:rsid w:val="10220889"/>
    <w:rsid w:val="10231FD2"/>
    <w:rsid w:val="1024D17F"/>
    <w:rsid w:val="1025EB1B"/>
    <w:rsid w:val="10278EDC"/>
    <w:rsid w:val="102896B3"/>
    <w:rsid w:val="1029722E"/>
    <w:rsid w:val="1029A17F"/>
    <w:rsid w:val="102D4A96"/>
    <w:rsid w:val="102D8032"/>
    <w:rsid w:val="102F4613"/>
    <w:rsid w:val="1035F8D4"/>
    <w:rsid w:val="1038B595"/>
    <w:rsid w:val="1039FE35"/>
    <w:rsid w:val="103B7887"/>
    <w:rsid w:val="103CDA10"/>
    <w:rsid w:val="1040148B"/>
    <w:rsid w:val="10417107"/>
    <w:rsid w:val="1041F672"/>
    <w:rsid w:val="10420A14"/>
    <w:rsid w:val="10421BCC"/>
    <w:rsid w:val="10435F7C"/>
    <w:rsid w:val="1043C185"/>
    <w:rsid w:val="10441A3F"/>
    <w:rsid w:val="10446BD6"/>
    <w:rsid w:val="1044FDA9"/>
    <w:rsid w:val="1046EE2B"/>
    <w:rsid w:val="104920A2"/>
    <w:rsid w:val="104B6B08"/>
    <w:rsid w:val="104C8ADB"/>
    <w:rsid w:val="104E7A7A"/>
    <w:rsid w:val="10502671"/>
    <w:rsid w:val="10546CAA"/>
    <w:rsid w:val="10550D58"/>
    <w:rsid w:val="10555111"/>
    <w:rsid w:val="1055F863"/>
    <w:rsid w:val="1056BAFA"/>
    <w:rsid w:val="105973DB"/>
    <w:rsid w:val="105A0B73"/>
    <w:rsid w:val="105BCD11"/>
    <w:rsid w:val="105F9B28"/>
    <w:rsid w:val="105FDC47"/>
    <w:rsid w:val="106067F5"/>
    <w:rsid w:val="10640774"/>
    <w:rsid w:val="1065AB49"/>
    <w:rsid w:val="10668AC0"/>
    <w:rsid w:val="10668DBE"/>
    <w:rsid w:val="1066DF9C"/>
    <w:rsid w:val="1069DFAB"/>
    <w:rsid w:val="106ACEA9"/>
    <w:rsid w:val="106AD836"/>
    <w:rsid w:val="106ADD34"/>
    <w:rsid w:val="106AEB1A"/>
    <w:rsid w:val="106C3E15"/>
    <w:rsid w:val="106D35CD"/>
    <w:rsid w:val="106E021B"/>
    <w:rsid w:val="106F48AF"/>
    <w:rsid w:val="1070E425"/>
    <w:rsid w:val="10710F61"/>
    <w:rsid w:val="1071C3E0"/>
    <w:rsid w:val="1072CD53"/>
    <w:rsid w:val="10757D87"/>
    <w:rsid w:val="1075D034"/>
    <w:rsid w:val="107699DB"/>
    <w:rsid w:val="1078FFDB"/>
    <w:rsid w:val="107B5F02"/>
    <w:rsid w:val="107CFF5E"/>
    <w:rsid w:val="107D2BE8"/>
    <w:rsid w:val="107DB2EB"/>
    <w:rsid w:val="107E67B0"/>
    <w:rsid w:val="107E75E2"/>
    <w:rsid w:val="107FC26A"/>
    <w:rsid w:val="108306C8"/>
    <w:rsid w:val="1083D9C2"/>
    <w:rsid w:val="1084E698"/>
    <w:rsid w:val="10866476"/>
    <w:rsid w:val="1089639A"/>
    <w:rsid w:val="108B4A3F"/>
    <w:rsid w:val="108C3C4C"/>
    <w:rsid w:val="108EFD34"/>
    <w:rsid w:val="108F86C8"/>
    <w:rsid w:val="1091BA57"/>
    <w:rsid w:val="10941CAA"/>
    <w:rsid w:val="10949774"/>
    <w:rsid w:val="10955072"/>
    <w:rsid w:val="1096E4E3"/>
    <w:rsid w:val="109BD5F7"/>
    <w:rsid w:val="109BE108"/>
    <w:rsid w:val="109E20F9"/>
    <w:rsid w:val="109ECD54"/>
    <w:rsid w:val="10A00114"/>
    <w:rsid w:val="10A12A96"/>
    <w:rsid w:val="10A1D188"/>
    <w:rsid w:val="10A81BFC"/>
    <w:rsid w:val="10A87EDE"/>
    <w:rsid w:val="10A96CCE"/>
    <w:rsid w:val="10AB3B23"/>
    <w:rsid w:val="10AD920E"/>
    <w:rsid w:val="10AEB11B"/>
    <w:rsid w:val="10B1898F"/>
    <w:rsid w:val="10B2289F"/>
    <w:rsid w:val="10B23702"/>
    <w:rsid w:val="10B42697"/>
    <w:rsid w:val="10B89919"/>
    <w:rsid w:val="10BB94A7"/>
    <w:rsid w:val="10BC0BB3"/>
    <w:rsid w:val="10C3100F"/>
    <w:rsid w:val="10C3F9EB"/>
    <w:rsid w:val="10C40B41"/>
    <w:rsid w:val="10C454C0"/>
    <w:rsid w:val="10C4D3D6"/>
    <w:rsid w:val="10C4FFF8"/>
    <w:rsid w:val="10C5F63A"/>
    <w:rsid w:val="10C67899"/>
    <w:rsid w:val="10C6CFA9"/>
    <w:rsid w:val="10C8B663"/>
    <w:rsid w:val="10C96F5F"/>
    <w:rsid w:val="10CA721A"/>
    <w:rsid w:val="10CA8CBC"/>
    <w:rsid w:val="10CB88ED"/>
    <w:rsid w:val="10CC45D9"/>
    <w:rsid w:val="10CC92C1"/>
    <w:rsid w:val="10CCA4F6"/>
    <w:rsid w:val="10CF8069"/>
    <w:rsid w:val="10D0B3A5"/>
    <w:rsid w:val="10D1020C"/>
    <w:rsid w:val="10D164F8"/>
    <w:rsid w:val="10D37ED8"/>
    <w:rsid w:val="10D3828B"/>
    <w:rsid w:val="10D7B74F"/>
    <w:rsid w:val="10D873CB"/>
    <w:rsid w:val="10D94703"/>
    <w:rsid w:val="10D9952F"/>
    <w:rsid w:val="10D9C2B2"/>
    <w:rsid w:val="10DB5D91"/>
    <w:rsid w:val="10DCA738"/>
    <w:rsid w:val="10DCA7E2"/>
    <w:rsid w:val="10DCC239"/>
    <w:rsid w:val="10E01DB1"/>
    <w:rsid w:val="10E21584"/>
    <w:rsid w:val="10E43523"/>
    <w:rsid w:val="10E43A4D"/>
    <w:rsid w:val="10E4440B"/>
    <w:rsid w:val="10E72A53"/>
    <w:rsid w:val="10E7A41C"/>
    <w:rsid w:val="10EDE025"/>
    <w:rsid w:val="10EEE0BE"/>
    <w:rsid w:val="10EF7C99"/>
    <w:rsid w:val="10F07047"/>
    <w:rsid w:val="10F0C301"/>
    <w:rsid w:val="10F3AF43"/>
    <w:rsid w:val="10F45321"/>
    <w:rsid w:val="10F5B296"/>
    <w:rsid w:val="10F774C9"/>
    <w:rsid w:val="10F8F4AB"/>
    <w:rsid w:val="10FA21D5"/>
    <w:rsid w:val="10FAA240"/>
    <w:rsid w:val="10FCB146"/>
    <w:rsid w:val="10FD1BDA"/>
    <w:rsid w:val="10FD4E47"/>
    <w:rsid w:val="10FD9743"/>
    <w:rsid w:val="1102C54F"/>
    <w:rsid w:val="11031022"/>
    <w:rsid w:val="110957BD"/>
    <w:rsid w:val="110A2154"/>
    <w:rsid w:val="110A6FD1"/>
    <w:rsid w:val="110B0CDE"/>
    <w:rsid w:val="110C1B7D"/>
    <w:rsid w:val="110CC82A"/>
    <w:rsid w:val="110CF1F3"/>
    <w:rsid w:val="110D384F"/>
    <w:rsid w:val="110FBD54"/>
    <w:rsid w:val="11106C26"/>
    <w:rsid w:val="11118683"/>
    <w:rsid w:val="1113F900"/>
    <w:rsid w:val="1115139C"/>
    <w:rsid w:val="11176229"/>
    <w:rsid w:val="11185E42"/>
    <w:rsid w:val="111986AF"/>
    <w:rsid w:val="111BB4B8"/>
    <w:rsid w:val="111E1B2E"/>
    <w:rsid w:val="111F212F"/>
    <w:rsid w:val="111FC353"/>
    <w:rsid w:val="11223D58"/>
    <w:rsid w:val="1124A93A"/>
    <w:rsid w:val="1127462C"/>
    <w:rsid w:val="1128E26D"/>
    <w:rsid w:val="112903CF"/>
    <w:rsid w:val="1129407C"/>
    <w:rsid w:val="1129F947"/>
    <w:rsid w:val="112A65D1"/>
    <w:rsid w:val="112AB446"/>
    <w:rsid w:val="112D0B0B"/>
    <w:rsid w:val="112DAE5D"/>
    <w:rsid w:val="112E33DA"/>
    <w:rsid w:val="112EDBA0"/>
    <w:rsid w:val="1132D6A6"/>
    <w:rsid w:val="1132F9CA"/>
    <w:rsid w:val="1133FECC"/>
    <w:rsid w:val="1135BA33"/>
    <w:rsid w:val="11366384"/>
    <w:rsid w:val="1136F04A"/>
    <w:rsid w:val="11380860"/>
    <w:rsid w:val="1138C407"/>
    <w:rsid w:val="1138D40C"/>
    <w:rsid w:val="1139CB9B"/>
    <w:rsid w:val="113AA727"/>
    <w:rsid w:val="113D2E85"/>
    <w:rsid w:val="113E8772"/>
    <w:rsid w:val="11434925"/>
    <w:rsid w:val="1143FFE1"/>
    <w:rsid w:val="11486514"/>
    <w:rsid w:val="114910C4"/>
    <w:rsid w:val="1149DFF1"/>
    <w:rsid w:val="1149E967"/>
    <w:rsid w:val="114A2FBC"/>
    <w:rsid w:val="114A7844"/>
    <w:rsid w:val="114AC6F7"/>
    <w:rsid w:val="114BE1FE"/>
    <w:rsid w:val="114D0409"/>
    <w:rsid w:val="114D2AB5"/>
    <w:rsid w:val="114E8FC2"/>
    <w:rsid w:val="114E9A47"/>
    <w:rsid w:val="114F8FF1"/>
    <w:rsid w:val="11512FC5"/>
    <w:rsid w:val="11517405"/>
    <w:rsid w:val="1152663C"/>
    <w:rsid w:val="115B0893"/>
    <w:rsid w:val="115F750A"/>
    <w:rsid w:val="115F7AFD"/>
    <w:rsid w:val="11609ABE"/>
    <w:rsid w:val="1160F49E"/>
    <w:rsid w:val="11616C1C"/>
    <w:rsid w:val="11651BBA"/>
    <w:rsid w:val="1166627D"/>
    <w:rsid w:val="116900C7"/>
    <w:rsid w:val="11691EB9"/>
    <w:rsid w:val="116ADF4C"/>
    <w:rsid w:val="116C3C90"/>
    <w:rsid w:val="116C91E3"/>
    <w:rsid w:val="116DE9C2"/>
    <w:rsid w:val="116E542E"/>
    <w:rsid w:val="116F6832"/>
    <w:rsid w:val="11733722"/>
    <w:rsid w:val="11740F48"/>
    <w:rsid w:val="117489C1"/>
    <w:rsid w:val="11763489"/>
    <w:rsid w:val="117660F6"/>
    <w:rsid w:val="11766223"/>
    <w:rsid w:val="1176DAA5"/>
    <w:rsid w:val="117AEFBB"/>
    <w:rsid w:val="117BC3C7"/>
    <w:rsid w:val="117FA685"/>
    <w:rsid w:val="1180D611"/>
    <w:rsid w:val="1180DB1B"/>
    <w:rsid w:val="1181A18E"/>
    <w:rsid w:val="1182367A"/>
    <w:rsid w:val="11831E18"/>
    <w:rsid w:val="11847AAC"/>
    <w:rsid w:val="118502CB"/>
    <w:rsid w:val="118A9FC1"/>
    <w:rsid w:val="118B4AA0"/>
    <w:rsid w:val="118EC4FC"/>
    <w:rsid w:val="118F649D"/>
    <w:rsid w:val="118F9C0E"/>
    <w:rsid w:val="118FE97F"/>
    <w:rsid w:val="11906EA9"/>
    <w:rsid w:val="1193369A"/>
    <w:rsid w:val="1194926E"/>
    <w:rsid w:val="1197078D"/>
    <w:rsid w:val="1197B3CD"/>
    <w:rsid w:val="1197E08A"/>
    <w:rsid w:val="119AF129"/>
    <w:rsid w:val="119B869D"/>
    <w:rsid w:val="119DE003"/>
    <w:rsid w:val="119EB785"/>
    <w:rsid w:val="11A02127"/>
    <w:rsid w:val="11A4AB92"/>
    <w:rsid w:val="11A50283"/>
    <w:rsid w:val="11A57FE0"/>
    <w:rsid w:val="11A7837D"/>
    <w:rsid w:val="11A8B5B4"/>
    <w:rsid w:val="11A90972"/>
    <w:rsid w:val="11A9B6CD"/>
    <w:rsid w:val="11ACB4A9"/>
    <w:rsid w:val="11ACE08E"/>
    <w:rsid w:val="11AD7BF3"/>
    <w:rsid w:val="11AFEB74"/>
    <w:rsid w:val="11B1892E"/>
    <w:rsid w:val="11B28AB2"/>
    <w:rsid w:val="11B55821"/>
    <w:rsid w:val="11B64A55"/>
    <w:rsid w:val="11B66394"/>
    <w:rsid w:val="11B67A72"/>
    <w:rsid w:val="11B813E0"/>
    <w:rsid w:val="11BA0FE8"/>
    <w:rsid w:val="11BA2E53"/>
    <w:rsid w:val="11BB456C"/>
    <w:rsid w:val="11BB9EC6"/>
    <w:rsid w:val="11BCB24B"/>
    <w:rsid w:val="11BE07DD"/>
    <w:rsid w:val="11BE0B97"/>
    <w:rsid w:val="11BEFEE4"/>
    <w:rsid w:val="11BFF5CA"/>
    <w:rsid w:val="11C05952"/>
    <w:rsid w:val="11C15A96"/>
    <w:rsid w:val="11C1A988"/>
    <w:rsid w:val="11C21B7A"/>
    <w:rsid w:val="11C32645"/>
    <w:rsid w:val="11C4B959"/>
    <w:rsid w:val="11C6BFB8"/>
    <w:rsid w:val="11C6E19A"/>
    <w:rsid w:val="11C77FAC"/>
    <w:rsid w:val="11C8AA0F"/>
    <w:rsid w:val="11C95093"/>
    <w:rsid w:val="11CA3ABD"/>
    <w:rsid w:val="11CA6833"/>
    <w:rsid w:val="11CB1268"/>
    <w:rsid w:val="11CCDBB2"/>
    <w:rsid w:val="11CD284A"/>
    <w:rsid w:val="11CE4F30"/>
    <w:rsid w:val="11CF2D16"/>
    <w:rsid w:val="11D158E3"/>
    <w:rsid w:val="11D36BC3"/>
    <w:rsid w:val="11D5E813"/>
    <w:rsid w:val="11D62168"/>
    <w:rsid w:val="11D725B9"/>
    <w:rsid w:val="11D85222"/>
    <w:rsid w:val="11DA7D98"/>
    <w:rsid w:val="11DB1F5A"/>
    <w:rsid w:val="11DC544D"/>
    <w:rsid w:val="11DCDC13"/>
    <w:rsid w:val="11DE5851"/>
    <w:rsid w:val="11DFA6E0"/>
    <w:rsid w:val="11E091DC"/>
    <w:rsid w:val="11E0AF36"/>
    <w:rsid w:val="11E0F495"/>
    <w:rsid w:val="11E20447"/>
    <w:rsid w:val="11E2C087"/>
    <w:rsid w:val="11E3D891"/>
    <w:rsid w:val="11E3F33A"/>
    <w:rsid w:val="11E4E55B"/>
    <w:rsid w:val="11E71117"/>
    <w:rsid w:val="11E7F8F8"/>
    <w:rsid w:val="11E8D1F7"/>
    <w:rsid w:val="11E9C9A1"/>
    <w:rsid w:val="11EA58FA"/>
    <w:rsid w:val="11EB2A75"/>
    <w:rsid w:val="11EC69B6"/>
    <w:rsid w:val="11ECA3E6"/>
    <w:rsid w:val="11ECE255"/>
    <w:rsid w:val="11F098EC"/>
    <w:rsid w:val="11F0E785"/>
    <w:rsid w:val="11F0EE6E"/>
    <w:rsid w:val="11F0FB6E"/>
    <w:rsid w:val="11F19365"/>
    <w:rsid w:val="11F19A2A"/>
    <w:rsid w:val="11F1C6EA"/>
    <w:rsid w:val="11F36494"/>
    <w:rsid w:val="11F369FA"/>
    <w:rsid w:val="11F3EF0A"/>
    <w:rsid w:val="11F40D67"/>
    <w:rsid w:val="11F82FE8"/>
    <w:rsid w:val="11FA4129"/>
    <w:rsid w:val="11FB9720"/>
    <w:rsid w:val="11FFF9AB"/>
    <w:rsid w:val="1200B8F6"/>
    <w:rsid w:val="120101D0"/>
    <w:rsid w:val="1201B988"/>
    <w:rsid w:val="1201FD92"/>
    <w:rsid w:val="1202C9CA"/>
    <w:rsid w:val="1203D37E"/>
    <w:rsid w:val="1203D967"/>
    <w:rsid w:val="120586D8"/>
    <w:rsid w:val="120791CC"/>
    <w:rsid w:val="1207D18F"/>
    <w:rsid w:val="1207E1D9"/>
    <w:rsid w:val="120B2CF4"/>
    <w:rsid w:val="120B5161"/>
    <w:rsid w:val="120C7D15"/>
    <w:rsid w:val="120D1D48"/>
    <w:rsid w:val="120D798B"/>
    <w:rsid w:val="120D9A28"/>
    <w:rsid w:val="120EFDD6"/>
    <w:rsid w:val="120FEC02"/>
    <w:rsid w:val="12104366"/>
    <w:rsid w:val="121102EF"/>
    <w:rsid w:val="1213AE85"/>
    <w:rsid w:val="1213E7FB"/>
    <w:rsid w:val="12149F24"/>
    <w:rsid w:val="1215A33B"/>
    <w:rsid w:val="121BCCFA"/>
    <w:rsid w:val="121C2D6D"/>
    <w:rsid w:val="121D4147"/>
    <w:rsid w:val="121EDFDF"/>
    <w:rsid w:val="122122EE"/>
    <w:rsid w:val="1222C0EB"/>
    <w:rsid w:val="12235932"/>
    <w:rsid w:val="1223619D"/>
    <w:rsid w:val="12253F8E"/>
    <w:rsid w:val="12256051"/>
    <w:rsid w:val="1227117C"/>
    <w:rsid w:val="12273C83"/>
    <w:rsid w:val="122B1238"/>
    <w:rsid w:val="122C8E12"/>
    <w:rsid w:val="122FB8A0"/>
    <w:rsid w:val="12332342"/>
    <w:rsid w:val="1233BC57"/>
    <w:rsid w:val="1233DF72"/>
    <w:rsid w:val="1234D4BD"/>
    <w:rsid w:val="12358400"/>
    <w:rsid w:val="12373A60"/>
    <w:rsid w:val="12378201"/>
    <w:rsid w:val="12382A76"/>
    <w:rsid w:val="12384F85"/>
    <w:rsid w:val="1238B489"/>
    <w:rsid w:val="12399D69"/>
    <w:rsid w:val="123B64FE"/>
    <w:rsid w:val="123B74E6"/>
    <w:rsid w:val="123E0391"/>
    <w:rsid w:val="123E5F81"/>
    <w:rsid w:val="124181F1"/>
    <w:rsid w:val="1245B25E"/>
    <w:rsid w:val="1246D432"/>
    <w:rsid w:val="124A5CF8"/>
    <w:rsid w:val="124AF672"/>
    <w:rsid w:val="124BCCB6"/>
    <w:rsid w:val="124D539A"/>
    <w:rsid w:val="124D5810"/>
    <w:rsid w:val="124EA1CB"/>
    <w:rsid w:val="124ED57C"/>
    <w:rsid w:val="124EF9C0"/>
    <w:rsid w:val="124F83D8"/>
    <w:rsid w:val="1250913B"/>
    <w:rsid w:val="12517822"/>
    <w:rsid w:val="1252ADAD"/>
    <w:rsid w:val="1253E259"/>
    <w:rsid w:val="1256901B"/>
    <w:rsid w:val="1256CF4E"/>
    <w:rsid w:val="12579B61"/>
    <w:rsid w:val="125822C4"/>
    <w:rsid w:val="12586F54"/>
    <w:rsid w:val="125D54E6"/>
    <w:rsid w:val="125E47E2"/>
    <w:rsid w:val="125FA57B"/>
    <w:rsid w:val="126098BD"/>
    <w:rsid w:val="1261D4B6"/>
    <w:rsid w:val="12634BB7"/>
    <w:rsid w:val="126797DB"/>
    <w:rsid w:val="126ACE87"/>
    <w:rsid w:val="126AD247"/>
    <w:rsid w:val="126B2AD3"/>
    <w:rsid w:val="126B6B77"/>
    <w:rsid w:val="126C43EE"/>
    <w:rsid w:val="126D229B"/>
    <w:rsid w:val="126D7D35"/>
    <w:rsid w:val="126E3EFF"/>
    <w:rsid w:val="126E8822"/>
    <w:rsid w:val="126EA0AC"/>
    <w:rsid w:val="126F8954"/>
    <w:rsid w:val="12703CBB"/>
    <w:rsid w:val="12726A83"/>
    <w:rsid w:val="12734665"/>
    <w:rsid w:val="12734CE0"/>
    <w:rsid w:val="12746BB7"/>
    <w:rsid w:val="12753318"/>
    <w:rsid w:val="1275FCA0"/>
    <w:rsid w:val="1277A02D"/>
    <w:rsid w:val="1277F3F4"/>
    <w:rsid w:val="12788D6B"/>
    <w:rsid w:val="127A9B27"/>
    <w:rsid w:val="127E5F36"/>
    <w:rsid w:val="127E5FEC"/>
    <w:rsid w:val="128036B1"/>
    <w:rsid w:val="12808EBE"/>
    <w:rsid w:val="12809236"/>
    <w:rsid w:val="1284A034"/>
    <w:rsid w:val="12851DD9"/>
    <w:rsid w:val="128659DF"/>
    <w:rsid w:val="12877AB1"/>
    <w:rsid w:val="12885706"/>
    <w:rsid w:val="12889C6E"/>
    <w:rsid w:val="12890383"/>
    <w:rsid w:val="12895C2E"/>
    <w:rsid w:val="1289F97E"/>
    <w:rsid w:val="128A2D22"/>
    <w:rsid w:val="128A33DC"/>
    <w:rsid w:val="128B7733"/>
    <w:rsid w:val="128CA59A"/>
    <w:rsid w:val="128F72E3"/>
    <w:rsid w:val="12903685"/>
    <w:rsid w:val="1290A8F5"/>
    <w:rsid w:val="129177ED"/>
    <w:rsid w:val="1291FE30"/>
    <w:rsid w:val="129214A1"/>
    <w:rsid w:val="1292C364"/>
    <w:rsid w:val="129324C1"/>
    <w:rsid w:val="12934701"/>
    <w:rsid w:val="1293C2A1"/>
    <w:rsid w:val="12941305"/>
    <w:rsid w:val="129511F9"/>
    <w:rsid w:val="12952368"/>
    <w:rsid w:val="1295646E"/>
    <w:rsid w:val="1296326E"/>
    <w:rsid w:val="1296E093"/>
    <w:rsid w:val="12978496"/>
    <w:rsid w:val="12980EBC"/>
    <w:rsid w:val="1299DDEB"/>
    <w:rsid w:val="129D3F5A"/>
    <w:rsid w:val="129D9927"/>
    <w:rsid w:val="129DB813"/>
    <w:rsid w:val="129DD211"/>
    <w:rsid w:val="129E1AF3"/>
    <w:rsid w:val="129E6C6C"/>
    <w:rsid w:val="129ED67F"/>
    <w:rsid w:val="129EEBA6"/>
    <w:rsid w:val="12A088DF"/>
    <w:rsid w:val="12A32A8C"/>
    <w:rsid w:val="12A335BC"/>
    <w:rsid w:val="12A34046"/>
    <w:rsid w:val="12A607F3"/>
    <w:rsid w:val="12A7F81C"/>
    <w:rsid w:val="12A94559"/>
    <w:rsid w:val="12A99EEF"/>
    <w:rsid w:val="12A9BFD2"/>
    <w:rsid w:val="12AA1812"/>
    <w:rsid w:val="12AC43FF"/>
    <w:rsid w:val="12AF55EE"/>
    <w:rsid w:val="12B0CA09"/>
    <w:rsid w:val="12B3C3C8"/>
    <w:rsid w:val="12B54EA0"/>
    <w:rsid w:val="12B592AC"/>
    <w:rsid w:val="12B986D4"/>
    <w:rsid w:val="12BA5C6C"/>
    <w:rsid w:val="12BAEA5B"/>
    <w:rsid w:val="12BB7F8A"/>
    <w:rsid w:val="12BD789E"/>
    <w:rsid w:val="12BF3ED6"/>
    <w:rsid w:val="12BF491B"/>
    <w:rsid w:val="12BF5056"/>
    <w:rsid w:val="12BF9981"/>
    <w:rsid w:val="12C09F5B"/>
    <w:rsid w:val="12C15D2D"/>
    <w:rsid w:val="12C32593"/>
    <w:rsid w:val="12C47EA4"/>
    <w:rsid w:val="12C6726F"/>
    <w:rsid w:val="12C7A2D3"/>
    <w:rsid w:val="12CA7F7C"/>
    <w:rsid w:val="12CCC1F7"/>
    <w:rsid w:val="12CCDC52"/>
    <w:rsid w:val="12CD0873"/>
    <w:rsid w:val="12CED1C3"/>
    <w:rsid w:val="12CFF180"/>
    <w:rsid w:val="12D03307"/>
    <w:rsid w:val="12D107B2"/>
    <w:rsid w:val="12D107D4"/>
    <w:rsid w:val="12D1A1A4"/>
    <w:rsid w:val="12D1D46F"/>
    <w:rsid w:val="12D20BDE"/>
    <w:rsid w:val="12D24C2A"/>
    <w:rsid w:val="12D38698"/>
    <w:rsid w:val="12D3CD45"/>
    <w:rsid w:val="12D4135A"/>
    <w:rsid w:val="12D501D1"/>
    <w:rsid w:val="12D79BF7"/>
    <w:rsid w:val="12D7AD0C"/>
    <w:rsid w:val="12D80A9D"/>
    <w:rsid w:val="12DA484F"/>
    <w:rsid w:val="12DB4F92"/>
    <w:rsid w:val="12DF474B"/>
    <w:rsid w:val="12DFB921"/>
    <w:rsid w:val="12E1015E"/>
    <w:rsid w:val="12E17DC5"/>
    <w:rsid w:val="12E2CF34"/>
    <w:rsid w:val="12E34FA7"/>
    <w:rsid w:val="12E51589"/>
    <w:rsid w:val="12E6046F"/>
    <w:rsid w:val="12E65629"/>
    <w:rsid w:val="12E66339"/>
    <w:rsid w:val="12E77EDF"/>
    <w:rsid w:val="12E95B85"/>
    <w:rsid w:val="12EA5188"/>
    <w:rsid w:val="12EBFE44"/>
    <w:rsid w:val="12EC5EE2"/>
    <w:rsid w:val="12F23FCF"/>
    <w:rsid w:val="12F30F84"/>
    <w:rsid w:val="12F3DB84"/>
    <w:rsid w:val="12F8238F"/>
    <w:rsid w:val="12FABEF6"/>
    <w:rsid w:val="12FCD3B9"/>
    <w:rsid w:val="12FD165E"/>
    <w:rsid w:val="12FE1597"/>
    <w:rsid w:val="13003218"/>
    <w:rsid w:val="13008903"/>
    <w:rsid w:val="13017E79"/>
    <w:rsid w:val="13043A56"/>
    <w:rsid w:val="13050CC3"/>
    <w:rsid w:val="1305B644"/>
    <w:rsid w:val="1305C918"/>
    <w:rsid w:val="130651F6"/>
    <w:rsid w:val="13075360"/>
    <w:rsid w:val="13083D5B"/>
    <w:rsid w:val="1308CDA1"/>
    <w:rsid w:val="130A7A3C"/>
    <w:rsid w:val="13103DFF"/>
    <w:rsid w:val="13114BC5"/>
    <w:rsid w:val="1311AC73"/>
    <w:rsid w:val="13133BE7"/>
    <w:rsid w:val="131398F2"/>
    <w:rsid w:val="1318B99E"/>
    <w:rsid w:val="1318F883"/>
    <w:rsid w:val="13193D20"/>
    <w:rsid w:val="13196B45"/>
    <w:rsid w:val="131A5139"/>
    <w:rsid w:val="131BD1E8"/>
    <w:rsid w:val="131E29B4"/>
    <w:rsid w:val="131FB369"/>
    <w:rsid w:val="13205A14"/>
    <w:rsid w:val="1320836B"/>
    <w:rsid w:val="1320A398"/>
    <w:rsid w:val="13214DAB"/>
    <w:rsid w:val="13239ADE"/>
    <w:rsid w:val="1323A383"/>
    <w:rsid w:val="1324079A"/>
    <w:rsid w:val="1325C04D"/>
    <w:rsid w:val="13265A5F"/>
    <w:rsid w:val="13274D42"/>
    <w:rsid w:val="13286572"/>
    <w:rsid w:val="1329403E"/>
    <w:rsid w:val="13297E87"/>
    <w:rsid w:val="132A2ADD"/>
    <w:rsid w:val="132B2536"/>
    <w:rsid w:val="132C1333"/>
    <w:rsid w:val="132C4E4F"/>
    <w:rsid w:val="132CF37E"/>
    <w:rsid w:val="132F153E"/>
    <w:rsid w:val="1330F1F0"/>
    <w:rsid w:val="13315AEE"/>
    <w:rsid w:val="13325E30"/>
    <w:rsid w:val="1334089F"/>
    <w:rsid w:val="1334DA5F"/>
    <w:rsid w:val="1335AE00"/>
    <w:rsid w:val="1335DC1C"/>
    <w:rsid w:val="13384B7C"/>
    <w:rsid w:val="13384CD8"/>
    <w:rsid w:val="1339553F"/>
    <w:rsid w:val="133983C8"/>
    <w:rsid w:val="133BC77A"/>
    <w:rsid w:val="13408590"/>
    <w:rsid w:val="13426583"/>
    <w:rsid w:val="1342DD8C"/>
    <w:rsid w:val="1343B5B7"/>
    <w:rsid w:val="13453FC6"/>
    <w:rsid w:val="13469C99"/>
    <w:rsid w:val="1347CBE8"/>
    <w:rsid w:val="134B9701"/>
    <w:rsid w:val="134CD8F1"/>
    <w:rsid w:val="134D7D36"/>
    <w:rsid w:val="134DEEEF"/>
    <w:rsid w:val="134FBD78"/>
    <w:rsid w:val="134FD64C"/>
    <w:rsid w:val="1350C243"/>
    <w:rsid w:val="1351A2D9"/>
    <w:rsid w:val="13530E78"/>
    <w:rsid w:val="1353D9D5"/>
    <w:rsid w:val="13546645"/>
    <w:rsid w:val="13561546"/>
    <w:rsid w:val="13563DE9"/>
    <w:rsid w:val="135AF72E"/>
    <w:rsid w:val="135D382B"/>
    <w:rsid w:val="135ED8AA"/>
    <w:rsid w:val="1360116F"/>
    <w:rsid w:val="13609B6E"/>
    <w:rsid w:val="1360B37E"/>
    <w:rsid w:val="1360CA0D"/>
    <w:rsid w:val="1361146D"/>
    <w:rsid w:val="1361DC57"/>
    <w:rsid w:val="1362986F"/>
    <w:rsid w:val="136481E3"/>
    <w:rsid w:val="1364B7E5"/>
    <w:rsid w:val="1365E4AC"/>
    <w:rsid w:val="13671843"/>
    <w:rsid w:val="1367C3C6"/>
    <w:rsid w:val="1368241C"/>
    <w:rsid w:val="1369D350"/>
    <w:rsid w:val="136AC2A5"/>
    <w:rsid w:val="136CB8A1"/>
    <w:rsid w:val="136E1A24"/>
    <w:rsid w:val="136F4F04"/>
    <w:rsid w:val="13725E00"/>
    <w:rsid w:val="1378D367"/>
    <w:rsid w:val="13791B41"/>
    <w:rsid w:val="137BD8F9"/>
    <w:rsid w:val="137E3AEB"/>
    <w:rsid w:val="137EEA98"/>
    <w:rsid w:val="13800DD8"/>
    <w:rsid w:val="13806BDE"/>
    <w:rsid w:val="13826B28"/>
    <w:rsid w:val="13840BA3"/>
    <w:rsid w:val="13846510"/>
    <w:rsid w:val="1384BBC4"/>
    <w:rsid w:val="1384FA11"/>
    <w:rsid w:val="138519F8"/>
    <w:rsid w:val="13881404"/>
    <w:rsid w:val="138900CC"/>
    <w:rsid w:val="13891493"/>
    <w:rsid w:val="13896772"/>
    <w:rsid w:val="138A7712"/>
    <w:rsid w:val="138D9541"/>
    <w:rsid w:val="13900FCD"/>
    <w:rsid w:val="1390BDD1"/>
    <w:rsid w:val="1391B490"/>
    <w:rsid w:val="1391F36B"/>
    <w:rsid w:val="1395255F"/>
    <w:rsid w:val="13980871"/>
    <w:rsid w:val="139933D0"/>
    <w:rsid w:val="13A3C2B3"/>
    <w:rsid w:val="13A50D7D"/>
    <w:rsid w:val="13A67313"/>
    <w:rsid w:val="13A6E88D"/>
    <w:rsid w:val="13A7075B"/>
    <w:rsid w:val="13A7B44E"/>
    <w:rsid w:val="13A87472"/>
    <w:rsid w:val="13A8D529"/>
    <w:rsid w:val="13AD01F4"/>
    <w:rsid w:val="13ADAFD9"/>
    <w:rsid w:val="13AE7C69"/>
    <w:rsid w:val="13B164A8"/>
    <w:rsid w:val="13B21A4A"/>
    <w:rsid w:val="13B479B2"/>
    <w:rsid w:val="13B6441B"/>
    <w:rsid w:val="13B83C51"/>
    <w:rsid w:val="13B8E1BA"/>
    <w:rsid w:val="13B9DA74"/>
    <w:rsid w:val="13B9DBFF"/>
    <w:rsid w:val="13B9E57E"/>
    <w:rsid w:val="13BA68C0"/>
    <w:rsid w:val="13BAA2F2"/>
    <w:rsid w:val="13BAFFDC"/>
    <w:rsid w:val="13BD1C86"/>
    <w:rsid w:val="13BD6BD4"/>
    <w:rsid w:val="13BDC7D2"/>
    <w:rsid w:val="13C29F96"/>
    <w:rsid w:val="13C8CC31"/>
    <w:rsid w:val="13C8F2E0"/>
    <w:rsid w:val="13CA61B9"/>
    <w:rsid w:val="13CC8B51"/>
    <w:rsid w:val="13CF958C"/>
    <w:rsid w:val="13D00202"/>
    <w:rsid w:val="13D00BA7"/>
    <w:rsid w:val="13D1387C"/>
    <w:rsid w:val="13D16867"/>
    <w:rsid w:val="13D1B555"/>
    <w:rsid w:val="13D2791E"/>
    <w:rsid w:val="13D3063D"/>
    <w:rsid w:val="13D39DF7"/>
    <w:rsid w:val="13D51961"/>
    <w:rsid w:val="13D6191A"/>
    <w:rsid w:val="13D675F5"/>
    <w:rsid w:val="13D93B34"/>
    <w:rsid w:val="13D9D5BB"/>
    <w:rsid w:val="13DA0C76"/>
    <w:rsid w:val="13DA6487"/>
    <w:rsid w:val="13E2DD94"/>
    <w:rsid w:val="13E31C68"/>
    <w:rsid w:val="13E641A9"/>
    <w:rsid w:val="13E81924"/>
    <w:rsid w:val="13E8CE9B"/>
    <w:rsid w:val="13E99C67"/>
    <w:rsid w:val="13E9A035"/>
    <w:rsid w:val="13EACB19"/>
    <w:rsid w:val="13EB93B4"/>
    <w:rsid w:val="13EC6A43"/>
    <w:rsid w:val="13ED35BE"/>
    <w:rsid w:val="13F0AFAD"/>
    <w:rsid w:val="13F1515D"/>
    <w:rsid w:val="13F21445"/>
    <w:rsid w:val="13F3FE6C"/>
    <w:rsid w:val="13F4358C"/>
    <w:rsid w:val="13F4CAA6"/>
    <w:rsid w:val="13F5285D"/>
    <w:rsid w:val="13F60081"/>
    <w:rsid w:val="13F74088"/>
    <w:rsid w:val="13F760B5"/>
    <w:rsid w:val="13F78241"/>
    <w:rsid w:val="13F970A1"/>
    <w:rsid w:val="13F9C129"/>
    <w:rsid w:val="13FAA895"/>
    <w:rsid w:val="13FC43A2"/>
    <w:rsid w:val="13FCAA0A"/>
    <w:rsid w:val="13FE139D"/>
    <w:rsid w:val="14003FEE"/>
    <w:rsid w:val="1401513E"/>
    <w:rsid w:val="1401A88B"/>
    <w:rsid w:val="140299DA"/>
    <w:rsid w:val="14043019"/>
    <w:rsid w:val="14059641"/>
    <w:rsid w:val="1405E5EF"/>
    <w:rsid w:val="1408986B"/>
    <w:rsid w:val="1408E945"/>
    <w:rsid w:val="1409D7F3"/>
    <w:rsid w:val="140A709D"/>
    <w:rsid w:val="140BAFD1"/>
    <w:rsid w:val="140DE19F"/>
    <w:rsid w:val="140FB558"/>
    <w:rsid w:val="141058E4"/>
    <w:rsid w:val="1412342B"/>
    <w:rsid w:val="14129AA6"/>
    <w:rsid w:val="1412A4D4"/>
    <w:rsid w:val="1414DF35"/>
    <w:rsid w:val="1414E19C"/>
    <w:rsid w:val="141597B0"/>
    <w:rsid w:val="141636E7"/>
    <w:rsid w:val="14196D48"/>
    <w:rsid w:val="141B030C"/>
    <w:rsid w:val="141B4B11"/>
    <w:rsid w:val="141E20AF"/>
    <w:rsid w:val="141EF7F1"/>
    <w:rsid w:val="14216568"/>
    <w:rsid w:val="142324A4"/>
    <w:rsid w:val="1424E2B9"/>
    <w:rsid w:val="14269893"/>
    <w:rsid w:val="142779D3"/>
    <w:rsid w:val="1429620D"/>
    <w:rsid w:val="142A5695"/>
    <w:rsid w:val="142B51A5"/>
    <w:rsid w:val="142BEEFF"/>
    <w:rsid w:val="142C6F65"/>
    <w:rsid w:val="142CC8E8"/>
    <w:rsid w:val="142CCA40"/>
    <w:rsid w:val="142D709D"/>
    <w:rsid w:val="142E2862"/>
    <w:rsid w:val="1431502A"/>
    <w:rsid w:val="1431D98D"/>
    <w:rsid w:val="1431F950"/>
    <w:rsid w:val="1432EE35"/>
    <w:rsid w:val="14352799"/>
    <w:rsid w:val="14370AC4"/>
    <w:rsid w:val="14372AFA"/>
    <w:rsid w:val="14385AEC"/>
    <w:rsid w:val="1438A979"/>
    <w:rsid w:val="1438EDFC"/>
    <w:rsid w:val="1439E4EE"/>
    <w:rsid w:val="1439F031"/>
    <w:rsid w:val="143A5BEA"/>
    <w:rsid w:val="143B0419"/>
    <w:rsid w:val="143B1236"/>
    <w:rsid w:val="143BEAAC"/>
    <w:rsid w:val="143CFDEF"/>
    <w:rsid w:val="143E28FD"/>
    <w:rsid w:val="143E3128"/>
    <w:rsid w:val="143F2341"/>
    <w:rsid w:val="144158A4"/>
    <w:rsid w:val="14426237"/>
    <w:rsid w:val="1443B869"/>
    <w:rsid w:val="144411F1"/>
    <w:rsid w:val="1444569E"/>
    <w:rsid w:val="144CE470"/>
    <w:rsid w:val="144F4793"/>
    <w:rsid w:val="144F709A"/>
    <w:rsid w:val="14572E6B"/>
    <w:rsid w:val="14578549"/>
    <w:rsid w:val="145856BE"/>
    <w:rsid w:val="1458E8D1"/>
    <w:rsid w:val="145AE3E0"/>
    <w:rsid w:val="145BC50F"/>
    <w:rsid w:val="145E9A02"/>
    <w:rsid w:val="145ED9FD"/>
    <w:rsid w:val="14600AEB"/>
    <w:rsid w:val="1460F8EB"/>
    <w:rsid w:val="14631F4E"/>
    <w:rsid w:val="14646B81"/>
    <w:rsid w:val="1464864C"/>
    <w:rsid w:val="1464D8F1"/>
    <w:rsid w:val="1464EAFF"/>
    <w:rsid w:val="1466140D"/>
    <w:rsid w:val="1468E7FA"/>
    <w:rsid w:val="146D29A3"/>
    <w:rsid w:val="146D623C"/>
    <w:rsid w:val="146D9ED2"/>
    <w:rsid w:val="146DA1D3"/>
    <w:rsid w:val="146E5ADD"/>
    <w:rsid w:val="146FA271"/>
    <w:rsid w:val="147046BC"/>
    <w:rsid w:val="1472DB30"/>
    <w:rsid w:val="147372EE"/>
    <w:rsid w:val="1473D8A2"/>
    <w:rsid w:val="1475420C"/>
    <w:rsid w:val="14798770"/>
    <w:rsid w:val="1479D471"/>
    <w:rsid w:val="147AE68A"/>
    <w:rsid w:val="147D9E70"/>
    <w:rsid w:val="147EAD45"/>
    <w:rsid w:val="147F0AE7"/>
    <w:rsid w:val="147F8236"/>
    <w:rsid w:val="1480236E"/>
    <w:rsid w:val="1480E31C"/>
    <w:rsid w:val="1481359A"/>
    <w:rsid w:val="14827C76"/>
    <w:rsid w:val="1482B631"/>
    <w:rsid w:val="14875F61"/>
    <w:rsid w:val="148794E1"/>
    <w:rsid w:val="14881881"/>
    <w:rsid w:val="1488AD1D"/>
    <w:rsid w:val="14898AB5"/>
    <w:rsid w:val="148C1D2F"/>
    <w:rsid w:val="148C5FBC"/>
    <w:rsid w:val="148FA056"/>
    <w:rsid w:val="1490B756"/>
    <w:rsid w:val="1491A776"/>
    <w:rsid w:val="1492009B"/>
    <w:rsid w:val="1492764B"/>
    <w:rsid w:val="1493F79A"/>
    <w:rsid w:val="14942F5B"/>
    <w:rsid w:val="1494C160"/>
    <w:rsid w:val="14957A25"/>
    <w:rsid w:val="1496B30D"/>
    <w:rsid w:val="1497483A"/>
    <w:rsid w:val="149780E7"/>
    <w:rsid w:val="1497E55D"/>
    <w:rsid w:val="1497EE5B"/>
    <w:rsid w:val="14981C05"/>
    <w:rsid w:val="149A5299"/>
    <w:rsid w:val="149A7757"/>
    <w:rsid w:val="149A9701"/>
    <w:rsid w:val="149BFB8D"/>
    <w:rsid w:val="149D69D3"/>
    <w:rsid w:val="14A09B99"/>
    <w:rsid w:val="14A4457F"/>
    <w:rsid w:val="14A46C90"/>
    <w:rsid w:val="14A698DB"/>
    <w:rsid w:val="14A6F5D1"/>
    <w:rsid w:val="14A890D4"/>
    <w:rsid w:val="14A89D0A"/>
    <w:rsid w:val="14ACF804"/>
    <w:rsid w:val="14ADEB62"/>
    <w:rsid w:val="14ADEE88"/>
    <w:rsid w:val="14AE82B4"/>
    <w:rsid w:val="14B031F0"/>
    <w:rsid w:val="14B0E58B"/>
    <w:rsid w:val="14B19DC6"/>
    <w:rsid w:val="14B1FE0D"/>
    <w:rsid w:val="14B35432"/>
    <w:rsid w:val="14B476CC"/>
    <w:rsid w:val="14B4E1B3"/>
    <w:rsid w:val="14B58215"/>
    <w:rsid w:val="14B5EE01"/>
    <w:rsid w:val="14B7619C"/>
    <w:rsid w:val="14B85DE1"/>
    <w:rsid w:val="14B87EBB"/>
    <w:rsid w:val="14B8B9D2"/>
    <w:rsid w:val="14B93851"/>
    <w:rsid w:val="14BFF619"/>
    <w:rsid w:val="14C0F6D7"/>
    <w:rsid w:val="14C27049"/>
    <w:rsid w:val="14C33A93"/>
    <w:rsid w:val="14C3F965"/>
    <w:rsid w:val="14C51C1C"/>
    <w:rsid w:val="14C54877"/>
    <w:rsid w:val="14C7E7FC"/>
    <w:rsid w:val="14CDCADF"/>
    <w:rsid w:val="14CEA43F"/>
    <w:rsid w:val="14D01B0F"/>
    <w:rsid w:val="14D29D8C"/>
    <w:rsid w:val="14D494C1"/>
    <w:rsid w:val="14D510CE"/>
    <w:rsid w:val="14D79972"/>
    <w:rsid w:val="14D7A4BF"/>
    <w:rsid w:val="14D8B7AA"/>
    <w:rsid w:val="14D8D675"/>
    <w:rsid w:val="14D9ED8F"/>
    <w:rsid w:val="14DA2D8E"/>
    <w:rsid w:val="14DB9F84"/>
    <w:rsid w:val="14DBD4D1"/>
    <w:rsid w:val="14DE5E62"/>
    <w:rsid w:val="14DE5F47"/>
    <w:rsid w:val="14DF6373"/>
    <w:rsid w:val="14DF96A8"/>
    <w:rsid w:val="14DF9E53"/>
    <w:rsid w:val="14E08D27"/>
    <w:rsid w:val="14E432AA"/>
    <w:rsid w:val="14E59288"/>
    <w:rsid w:val="14E61543"/>
    <w:rsid w:val="14E68592"/>
    <w:rsid w:val="14E695AA"/>
    <w:rsid w:val="14E86049"/>
    <w:rsid w:val="14E8C4ED"/>
    <w:rsid w:val="14EA2573"/>
    <w:rsid w:val="14EE3E28"/>
    <w:rsid w:val="14EF1EED"/>
    <w:rsid w:val="14F06A79"/>
    <w:rsid w:val="14F1F96C"/>
    <w:rsid w:val="14F211B4"/>
    <w:rsid w:val="14F40C74"/>
    <w:rsid w:val="14F484A1"/>
    <w:rsid w:val="14F4BE18"/>
    <w:rsid w:val="14F5B76B"/>
    <w:rsid w:val="14F7A7CB"/>
    <w:rsid w:val="14FABFF6"/>
    <w:rsid w:val="14FDF4B9"/>
    <w:rsid w:val="14FE0501"/>
    <w:rsid w:val="14FE8199"/>
    <w:rsid w:val="1502B017"/>
    <w:rsid w:val="1502C07C"/>
    <w:rsid w:val="150311C2"/>
    <w:rsid w:val="150799D8"/>
    <w:rsid w:val="15086D7C"/>
    <w:rsid w:val="150CC0C1"/>
    <w:rsid w:val="150CF695"/>
    <w:rsid w:val="150DF0C2"/>
    <w:rsid w:val="150E19FD"/>
    <w:rsid w:val="1510BA78"/>
    <w:rsid w:val="151130CA"/>
    <w:rsid w:val="151178F2"/>
    <w:rsid w:val="15124F2D"/>
    <w:rsid w:val="1512B9A2"/>
    <w:rsid w:val="1512D18F"/>
    <w:rsid w:val="15159E5E"/>
    <w:rsid w:val="151690E8"/>
    <w:rsid w:val="15179537"/>
    <w:rsid w:val="151A87B4"/>
    <w:rsid w:val="151B195A"/>
    <w:rsid w:val="151CB879"/>
    <w:rsid w:val="151DF4E0"/>
    <w:rsid w:val="151ED14C"/>
    <w:rsid w:val="1520AA17"/>
    <w:rsid w:val="152416CE"/>
    <w:rsid w:val="1526959D"/>
    <w:rsid w:val="1527320D"/>
    <w:rsid w:val="152905CA"/>
    <w:rsid w:val="152947F7"/>
    <w:rsid w:val="152A2A55"/>
    <w:rsid w:val="152A7DE3"/>
    <w:rsid w:val="152C3DD1"/>
    <w:rsid w:val="152CFE51"/>
    <w:rsid w:val="152D1A71"/>
    <w:rsid w:val="152D7759"/>
    <w:rsid w:val="152DA707"/>
    <w:rsid w:val="152E1F46"/>
    <w:rsid w:val="152F6F53"/>
    <w:rsid w:val="153014A4"/>
    <w:rsid w:val="1531EA57"/>
    <w:rsid w:val="1534688E"/>
    <w:rsid w:val="15349BCC"/>
    <w:rsid w:val="1534DFB2"/>
    <w:rsid w:val="15395BEA"/>
    <w:rsid w:val="1539B446"/>
    <w:rsid w:val="153A8CE1"/>
    <w:rsid w:val="153E2392"/>
    <w:rsid w:val="153E7CF9"/>
    <w:rsid w:val="153F8520"/>
    <w:rsid w:val="15404DB5"/>
    <w:rsid w:val="154143CF"/>
    <w:rsid w:val="15414B92"/>
    <w:rsid w:val="15430BD0"/>
    <w:rsid w:val="154367B8"/>
    <w:rsid w:val="15458F01"/>
    <w:rsid w:val="1545D488"/>
    <w:rsid w:val="15460825"/>
    <w:rsid w:val="154720C0"/>
    <w:rsid w:val="154925FE"/>
    <w:rsid w:val="1549FF5F"/>
    <w:rsid w:val="154BDFE5"/>
    <w:rsid w:val="154CA684"/>
    <w:rsid w:val="154F383C"/>
    <w:rsid w:val="154F5FA6"/>
    <w:rsid w:val="1551D2D4"/>
    <w:rsid w:val="15521159"/>
    <w:rsid w:val="15540066"/>
    <w:rsid w:val="15568B80"/>
    <w:rsid w:val="15574387"/>
    <w:rsid w:val="15576EFF"/>
    <w:rsid w:val="1557B05A"/>
    <w:rsid w:val="1559CECD"/>
    <w:rsid w:val="155BF444"/>
    <w:rsid w:val="1563EEB0"/>
    <w:rsid w:val="15647328"/>
    <w:rsid w:val="1564EC46"/>
    <w:rsid w:val="156534B5"/>
    <w:rsid w:val="1565369A"/>
    <w:rsid w:val="1566E032"/>
    <w:rsid w:val="15671D0D"/>
    <w:rsid w:val="15673E5C"/>
    <w:rsid w:val="156760AE"/>
    <w:rsid w:val="1567ED78"/>
    <w:rsid w:val="1568302A"/>
    <w:rsid w:val="156A064F"/>
    <w:rsid w:val="156A64D4"/>
    <w:rsid w:val="156D0265"/>
    <w:rsid w:val="156E6320"/>
    <w:rsid w:val="156F2D74"/>
    <w:rsid w:val="156F622E"/>
    <w:rsid w:val="156FB7EA"/>
    <w:rsid w:val="156FE522"/>
    <w:rsid w:val="157017AB"/>
    <w:rsid w:val="15713A96"/>
    <w:rsid w:val="157198FD"/>
    <w:rsid w:val="1572119B"/>
    <w:rsid w:val="157337F7"/>
    <w:rsid w:val="15756035"/>
    <w:rsid w:val="1577FD52"/>
    <w:rsid w:val="15783970"/>
    <w:rsid w:val="15793215"/>
    <w:rsid w:val="1579E150"/>
    <w:rsid w:val="1579FB20"/>
    <w:rsid w:val="157C35BE"/>
    <w:rsid w:val="157CA4E6"/>
    <w:rsid w:val="157CD7BA"/>
    <w:rsid w:val="15816537"/>
    <w:rsid w:val="1581FC9F"/>
    <w:rsid w:val="158321B3"/>
    <w:rsid w:val="15846769"/>
    <w:rsid w:val="1584BFF3"/>
    <w:rsid w:val="1585595C"/>
    <w:rsid w:val="1585DD4A"/>
    <w:rsid w:val="1586F3AF"/>
    <w:rsid w:val="158B2CAD"/>
    <w:rsid w:val="158CC6B5"/>
    <w:rsid w:val="158F1AB3"/>
    <w:rsid w:val="15900516"/>
    <w:rsid w:val="1591EE8B"/>
    <w:rsid w:val="1592341C"/>
    <w:rsid w:val="1593747C"/>
    <w:rsid w:val="1593E443"/>
    <w:rsid w:val="15946B99"/>
    <w:rsid w:val="1594D6C0"/>
    <w:rsid w:val="1594D7CC"/>
    <w:rsid w:val="1594EB10"/>
    <w:rsid w:val="15972C2D"/>
    <w:rsid w:val="159993CA"/>
    <w:rsid w:val="159B30BF"/>
    <w:rsid w:val="159C2B8F"/>
    <w:rsid w:val="159E3FFA"/>
    <w:rsid w:val="159EFCB5"/>
    <w:rsid w:val="15A192E9"/>
    <w:rsid w:val="15A34A1A"/>
    <w:rsid w:val="15A5B36B"/>
    <w:rsid w:val="15A5E5C2"/>
    <w:rsid w:val="15A86221"/>
    <w:rsid w:val="15A9B34F"/>
    <w:rsid w:val="15AA030E"/>
    <w:rsid w:val="15AAEC50"/>
    <w:rsid w:val="15ADA46F"/>
    <w:rsid w:val="15AE4386"/>
    <w:rsid w:val="15B11251"/>
    <w:rsid w:val="15B31810"/>
    <w:rsid w:val="15B47C31"/>
    <w:rsid w:val="15B64A57"/>
    <w:rsid w:val="15B66CB4"/>
    <w:rsid w:val="15B69F67"/>
    <w:rsid w:val="15BC92FA"/>
    <w:rsid w:val="15BCD1F4"/>
    <w:rsid w:val="15BDC4B3"/>
    <w:rsid w:val="15BEB5B6"/>
    <w:rsid w:val="15BF8777"/>
    <w:rsid w:val="15C04352"/>
    <w:rsid w:val="15C1446D"/>
    <w:rsid w:val="15C44682"/>
    <w:rsid w:val="15C560C5"/>
    <w:rsid w:val="15C969D9"/>
    <w:rsid w:val="15C99A26"/>
    <w:rsid w:val="15C9D6E1"/>
    <w:rsid w:val="15CEDA42"/>
    <w:rsid w:val="15D3685E"/>
    <w:rsid w:val="15D552D8"/>
    <w:rsid w:val="15D95346"/>
    <w:rsid w:val="15D969CC"/>
    <w:rsid w:val="15DA49FA"/>
    <w:rsid w:val="15DAA53F"/>
    <w:rsid w:val="15DABDA2"/>
    <w:rsid w:val="15DBFDCD"/>
    <w:rsid w:val="15DCB53A"/>
    <w:rsid w:val="15DE8AB9"/>
    <w:rsid w:val="15DF38C9"/>
    <w:rsid w:val="15DFBA0D"/>
    <w:rsid w:val="15E0A8B5"/>
    <w:rsid w:val="15E1236C"/>
    <w:rsid w:val="15E8FCBB"/>
    <w:rsid w:val="15E94BC6"/>
    <w:rsid w:val="15EBF74E"/>
    <w:rsid w:val="15EC87ED"/>
    <w:rsid w:val="15ED688C"/>
    <w:rsid w:val="15ED9853"/>
    <w:rsid w:val="15EDD23F"/>
    <w:rsid w:val="15EE4BB6"/>
    <w:rsid w:val="15EF3490"/>
    <w:rsid w:val="15F24CFC"/>
    <w:rsid w:val="15F2B4D8"/>
    <w:rsid w:val="15F31814"/>
    <w:rsid w:val="15F5F298"/>
    <w:rsid w:val="15F73675"/>
    <w:rsid w:val="15F91DC4"/>
    <w:rsid w:val="15F9836B"/>
    <w:rsid w:val="15F98A91"/>
    <w:rsid w:val="15FBD443"/>
    <w:rsid w:val="15FD05A3"/>
    <w:rsid w:val="15FEDA74"/>
    <w:rsid w:val="1601A32F"/>
    <w:rsid w:val="16041935"/>
    <w:rsid w:val="1605BB85"/>
    <w:rsid w:val="16063415"/>
    <w:rsid w:val="160959E1"/>
    <w:rsid w:val="1609DAE4"/>
    <w:rsid w:val="160B6BD1"/>
    <w:rsid w:val="160F3CB9"/>
    <w:rsid w:val="160FA25B"/>
    <w:rsid w:val="1611E6A0"/>
    <w:rsid w:val="1615068A"/>
    <w:rsid w:val="1615A748"/>
    <w:rsid w:val="1615C930"/>
    <w:rsid w:val="1618B07A"/>
    <w:rsid w:val="161B807E"/>
    <w:rsid w:val="161C1B0A"/>
    <w:rsid w:val="161C6414"/>
    <w:rsid w:val="161EF3A6"/>
    <w:rsid w:val="161F1FE3"/>
    <w:rsid w:val="1621CE71"/>
    <w:rsid w:val="162310D1"/>
    <w:rsid w:val="162318E4"/>
    <w:rsid w:val="16249740"/>
    <w:rsid w:val="16255923"/>
    <w:rsid w:val="1625A4ED"/>
    <w:rsid w:val="1625BFA2"/>
    <w:rsid w:val="162767D8"/>
    <w:rsid w:val="16278FD2"/>
    <w:rsid w:val="162BD333"/>
    <w:rsid w:val="162E03CB"/>
    <w:rsid w:val="162E8CC0"/>
    <w:rsid w:val="162EDB79"/>
    <w:rsid w:val="1630D69B"/>
    <w:rsid w:val="16321D32"/>
    <w:rsid w:val="16324D1D"/>
    <w:rsid w:val="1632C216"/>
    <w:rsid w:val="16332A50"/>
    <w:rsid w:val="16390518"/>
    <w:rsid w:val="163A6034"/>
    <w:rsid w:val="163A68EF"/>
    <w:rsid w:val="163B9BCA"/>
    <w:rsid w:val="163BB827"/>
    <w:rsid w:val="163BDCD6"/>
    <w:rsid w:val="163DD9AE"/>
    <w:rsid w:val="1641D7F9"/>
    <w:rsid w:val="16430CEC"/>
    <w:rsid w:val="16463695"/>
    <w:rsid w:val="16469CAF"/>
    <w:rsid w:val="1646A47C"/>
    <w:rsid w:val="16471B0C"/>
    <w:rsid w:val="164743B2"/>
    <w:rsid w:val="16491D57"/>
    <w:rsid w:val="164B4573"/>
    <w:rsid w:val="164BCC7A"/>
    <w:rsid w:val="164C1327"/>
    <w:rsid w:val="164E9319"/>
    <w:rsid w:val="16515FFA"/>
    <w:rsid w:val="16524BF5"/>
    <w:rsid w:val="1653F60E"/>
    <w:rsid w:val="16541AC8"/>
    <w:rsid w:val="1655E82B"/>
    <w:rsid w:val="1656570B"/>
    <w:rsid w:val="16576536"/>
    <w:rsid w:val="165A8679"/>
    <w:rsid w:val="165B8FBE"/>
    <w:rsid w:val="165C3F8B"/>
    <w:rsid w:val="165EB0CD"/>
    <w:rsid w:val="165F0DD4"/>
    <w:rsid w:val="165F39DC"/>
    <w:rsid w:val="165FEDFA"/>
    <w:rsid w:val="16610387"/>
    <w:rsid w:val="16610DCF"/>
    <w:rsid w:val="16615522"/>
    <w:rsid w:val="16619A20"/>
    <w:rsid w:val="16624A9C"/>
    <w:rsid w:val="1662B264"/>
    <w:rsid w:val="16636B04"/>
    <w:rsid w:val="1663716C"/>
    <w:rsid w:val="1663BA05"/>
    <w:rsid w:val="1663EFAC"/>
    <w:rsid w:val="16645348"/>
    <w:rsid w:val="16655D87"/>
    <w:rsid w:val="16687E93"/>
    <w:rsid w:val="16691635"/>
    <w:rsid w:val="1670602C"/>
    <w:rsid w:val="16706C98"/>
    <w:rsid w:val="16722371"/>
    <w:rsid w:val="1673686A"/>
    <w:rsid w:val="1673EB34"/>
    <w:rsid w:val="167423C8"/>
    <w:rsid w:val="16753114"/>
    <w:rsid w:val="16765213"/>
    <w:rsid w:val="16780CD8"/>
    <w:rsid w:val="1678F992"/>
    <w:rsid w:val="167B041B"/>
    <w:rsid w:val="167F2238"/>
    <w:rsid w:val="1680CCC6"/>
    <w:rsid w:val="16833A73"/>
    <w:rsid w:val="1684C50B"/>
    <w:rsid w:val="1684F9B2"/>
    <w:rsid w:val="16853DDC"/>
    <w:rsid w:val="16878343"/>
    <w:rsid w:val="1689D4B7"/>
    <w:rsid w:val="168A2368"/>
    <w:rsid w:val="168B17EB"/>
    <w:rsid w:val="168D2C28"/>
    <w:rsid w:val="16934AEA"/>
    <w:rsid w:val="1694AF26"/>
    <w:rsid w:val="16999344"/>
    <w:rsid w:val="169B2CE2"/>
    <w:rsid w:val="169C6BDD"/>
    <w:rsid w:val="169DD092"/>
    <w:rsid w:val="169E210A"/>
    <w:rsid w:val="169E5040"/>
    <w:rsid w:val="169F9DDF"/>
    <w:rsid w:val="16A05202"/>
    <w:rsid w:val="16A1059F"/>
    <w:rsid w:val="16A10E19"/>
    <w:rsid w:val="16A179D1"/>
    <w:rsid w:val="16A2BCC7"/>
    <w:rsid w:val="16A2F138"/>
    <w:rsid w:val="16A5177A"/>
    <w:rsid w:val="16A78B07"/>
    <w:rsid w:val="16AC2B96"/>
    <w:rsid w:val="16AC8775"/>
    <w:rsid w:val="16AD4B75"/>
    <w:rsid w:val="16B1E507"/>
    <w:rsid w:val="16B2BBD1"/>
    <w:rsid w:val="16B45DFC"/>
    <w:rsid w:val="16B4C499"/>
    <w:rsid w:val="16B5160F"/>
    <w:rsid w:val="16B5555E"/>
    <w:rsid w:val="16B5C837"/>
    <w:rsid w:val="16B62B20"/>
    <w:rsid w:val="16BAAEA7"/>
    <w:rsid w:val="16BD3329"/>
    <w:rsid w:val="16BDE67D"/>
    <w:rsid w:val="16BDF2E8"/>
    <w:rsid w:val="16BEC492"/>
    <w:rsid w:val="16C01673"/>
    <w:rsid w:val="16C046CC"/>
    <w:rsid w:val="16C14372"/>
    <w:rsid w:val="16C14DF9"/>
    <w:rsid w:val="16C19260"/>
    <w:rsid w:val="16C1DF4D"/>
    <w:rsid w:val="16C1E41F"/>
    <w:rsid w:val="16C248AF"/>
    <w:rsid w:val="16C29BD1"/>
    <w:rsid w:val="16C48B79"/>
    <w:rsid w:val="16C60FF0"/>
    <w:rsid w:val="16C9A583"/>
    <w:rsid w:val="16C9B137"/>
    <w:rsid w:val="16CA2B92"/>
    <w:rsid w:val="16CB4F5E"/>
    <w:rsid w:val="16CBE888"/>
    <w:rsid w:val="16CC5CFA"/>
    <w:rsid w:val="16CD9DD7"/>
    <w:rsid w:val="16CE964D"/>
    <w:rsid w:val="16CF2202"/>
    <w:rsid w:val="16D14046"/>
    <w:rsid w:val="16D49DA5"/>
    <w:rsid w:val="16D81990"/>
    <w:rsid w:val="16DAA6C4"/>
    <w:rsid w:val="16DED5EF"/>
    <w:rsid w:val="16DFB2F6"/>
    <w:rsid w:val="16E1CAB1"/>
    <w:rsid w:val="16E266B2"/>
    <w:rsid w:val="16E3995C"/>
    <w:rsid w:val="16E727AB"/>
    <w:rsid w:val="16E9DB55"/>
    <w:rsid w:val="16EAA01F"/>
    <w:rsid w:val="16EB9108"/>
    <w:rsid w:val="16EE2DB0"/>
    <w:rsid w:val="16EEE16D"/>
    <w:rsid w:val="16EF7A2C"/>
    <w:rsid w:val="16EF9953"/>
    <w:rsid w:val="16F0D956"/>
    <w:rsid w:val="16F74740"/>
    <w:rsid w:val="16F80A6F"/>
    <w:rsid w:val="16F8668C"/>
    <w:rsid w:val="16F99C10"/>
    <w:rsid w:val="16F9B923"/>
    <w:rsid w:val="16FB5395"/>
    <w:rsid w:val="16FD1DCB"/>
    <w:rsid w:val="16FD2558"/>
    <w:rsid w:val="16FEEC60"/>
    <w:rsid w:val="170132AC"/>
    <w:rsid w:val="17016705"/>
    <w:rsid w:val="17031560"/>
    <w:rsid w:val="17057FC4"/>
    <w:rsid w:val="1708A98E"/>
    <w:rsid w:val="1708C82F"/>
    <w:rsid w:val="170A3B9C"/>
    <w:rsid w:val="170BD740"/>
    <w:rsid w:val="170C76F3"/>
    <w:rsid w:val="170C7F5B"/>
    <w:rsid w:val="170C9F07"/>
    <w:rsid w:val="170D2EBD"/>
    <w:rsid w:val="1711193E"/>
    <w:rsid w:val="1712766D"/>
    <w:rsid w:val="1712DAD6"/>
    <w:rsid w:val="1713D15C"/>
    <w:rsid w:val="17144EA9"/>
    <w:rsid w:val="17194638"/>
    <w:rsid w:val="1719C120"/>
    <w:rsid w:val="171A38B0"/>
    <w:rsid w:val="171D4BD7"/>
    <w:rsid w:val="171D7FC6"/>
    <w:rsid w:val="171EEE3D"/>
    <w:rsid w:val="17217BD5"/>
    <w:rsid w:val="1725DAEE"/>
    <w:rsid w:val="17262D8C"/>
    <w:rsid w:val="172789CE"/>
    <w:rsid w:val="1728EAFE"/>
    <w:rsid w:val="172E662B"/>
    <w:rsid w:val="172FAE24"/>
    <w:rsid w:val="1732B6AC"/>
    <w:rsid w:val="17336A12"/>
    <w:rsid w:val="1735D8DB"/>
    <w:rsid w:val="17364EF7"/>
    <w:rsid w:val="1738C745"/>
    <w:rsid w:val="173C3595"/>
    <w:rsid w:val="17434C7B"/>
    <w:rsid w:val="174A4875"/>
    <w:rsid w:val="174B6C5B"/>
    <w:rsid w:val="175035B2"/>
    <w:rsid w:val="1750567D"/>
    <w:rsid w:val="1754329F"/>
    <w:rsid w:val="175492E0"/>
    <w:rsid w:val="17561D1B"/>
    <w:rsid w:val="17568F97"/>
    <w:rsid w:val="175C6544"/>
    <w:rsid w:val="175DFFE3"/>
    <w:rsid w:val="175FB42E"/>
    <w:rsid w:val="1760A043"/>
    <w:rsid w:val="176338BD"/>
    <w:rsid w:val="1763EF22"/>
    <w:rsid w:val="17648CBF"/>
    <w:rsid w:val="1767AED6"/>
    <w:rsid w:val="1769E834"/>
    <w:rsid w:val="176A20CB"/>
    <w:rsid w:val="176B5DD7"/>
    <w:rsid w:val="176C732C"/>
    <w:rsid w:val="17712A6C"/>
    <w:rsid w:val="1775F0FB"/>
    <w:rsid w:val="1777AED7"/>
    <w:rsid w:val="1778DD6B"/>
    <w:rsid w:val="1779DBDD"/>
    <w:rsid w:val="177D2292"/>
    <w:rsid w:val="177D7B26"/>
    <w:rsid w:val="177DEE65"/>
    <w:rsid w:val="177FEC61"/>
    <w:rsid w:val="1780D7E6"/>
    <w:rsid w:val="17839ACB"/>
    <w:rsid w:val="17848445"/>
    <w:rsid w:val="1784B091"/>
    <w:rsid w:val="1785B26A"/>
    <w:rsid w:val="1785ED0C"/>
    <w:rsid w:val="1785F1E1"/>
    <w:rsid w:val="17862E81"/>
    <w:rsid w:val="1788CCD0"/>
    <w:rsid w:val="17891EC4"/>
    <w:rsid w:val="178B9EA9"/>
    <w:rsid w:val="178DE21C"/>
    <w:rsid w:val="178E1D6F"/>
    <w:rsid w:val="17902935"/>
    <w:rsid w:val="1790E40E"/>
    <w:rsid w:val="1791D938"/>
    <w:rsid w:val="1791DF33"/>
    <w:rsid w:val="1792C5FA"/>
    <w:rsid w:val="17947532"/>
    <w:rsid w:val="17948A2B"/>
    <w:rsid w:val="179539DB"/>
    <w:rsid w:val="1795E059"/>
    <w:rsid w:val="1796668D"/>
    <w:rsid w:val="1796BAE9"/>
    <w:rsid w:val="17989223"/>
    <w:rsid w:val="179A309E"/>
    <w:rsid w:val="179AEAFD"/>
    <w:rsid w:val="179AF08A"/>
    <w:rsid w:val="179BBADF"/>
    <w:rsid w:val="179D9C4D"/>
    <w:rsid w:val="179DF51D"/>
    <w:rsid w:val="17A30145"/>
    <w:rsid w:val="17A4E631"/>
    <w:rsid w:val="17A51429"/>
    <w:rsid w:val="17A7F7B8"/>
    <w:rsid w:val="17A85E5B"/>
    <w:rsid w:val="17A90A92"/>
    <w:rsid w:val="17A9C0F4"/>
    <w:rsid w:val="17AAE0B3"/>
    <w:rsid w:val="17AAEB96"/>
    <w:rsid w:val="17ADD9C6"/>
    <w:rsid w:val="17AE0C97"/>
    <w:rsid w:val="17AF64A0"/>
    <w:rsid w:val="17B09BEF"/>
    <w:rsid w:val="17B2E29F"/>
    <w:rsid w:val="17B7E688"/>
    <w:rsid w:val="17B9B494"/>
    <w:rsid w:val="17B9DC5B"/>
    <w:rsid w:val="17BBA5E1"/>
    <w:rsid w:val="17BBF725"/>
    <w:rsid w:val="17BD1327"/>
    <w:rsid w:val="17BE413C"/>
    <w:rsid w:val="17BE7748"/>
    <w:rsid w:val="17C23989"/>
    <w:rsid w:val="17C67BC1"/>
    <w:rsid w:val="17CC8E39"/>
    <w:rsid w:val="17CCDED6"/>
    <w:rsid w:val="17CD1E0A"/>
    <w:rsid w:val="17CDEAC0"/>
    <w:rsid w:val="17CE9C68"/>
    <w:rsid w:val="17CEB4DB"/>
    <w:rsid w:val="17CF5833"/>
    <w:rsid w:val="17D079AF"/>
    <w:rsid w:val="17D30F73"/>
    <w:rsid w:val="17D31B04"/>
    <w:rsid w:val="17D4F53B"/>
    <w:rsid w:val="17D55F6A"/>
    <w:rsid w:val="17D72B79"/>
    <w:rsid w:val="17D7BD4E"/>
    <w:rsid w:val="17D9610D"/>
    <w:rsid w:val="17DA9EC8"/>
    <w:rsid w:val="17DAC668"/>
    <w:rsid w:val="17DD4CC0"/>
    <w:rsid w:val="17DF16D9"/>
    <w:rsid w:val="17E12EF7"/>
    <w:rsid w:val="17E1CAEC"/>
    <w:rsid w:val="17E1EF4E"/>
    <w:rsid w:val="17E369D6"/>
    <w:rsid w:val="17E442F0"/>
    <w:rsid w:val="17E4500A"/>
    <w:rsid w:val="17E7E738"/>
    <w:rsid w:val="17E924E0"/>
    <w:rsid w:val="17EFC5E2"/>
    <w:rsid w:val="17F0E1F6"/>
    <w:rsid w:val="17F19FCB"/>
    <w:rsid w:val="17F343E4"/>
    <w:rsid w:val="17F381B7"/>
    <w:rsid w:val="17F40382"/>
    <w:rsid w:val="17F5297D"/>
    <w:rsid w:val="17F67A15"/>
    <w:rsid w:val="17F70EA6"/>
    <w:rsid w:val="17F79031"/>
    <w:rsid w:val="17FB6FC7"/>
    <w:rsid w:val="17FBD41C"/>
    <w:rsid w:val="17FD2376"/>
    <w:rsid w:val="17FE87DC"/>
    <w:rsid w:val="17FED062"/>
    <w:rsid w:val="17FED9F6"/>
    <w:rsid w:val="17FF0021"/>
    <w:rsid w:val="17FF7253"/>
    <w:rsid w:val="1800C424"/>
    <w:rsid w:val="18016931"/>
    <w:rsid w:val="1807600B"/>
    <w:rsid w:val="1807F1E3"/>
    <w:rsid w:val="1808BBB9"/>
    <w:rsid w:val="180A3796"/>
    <w:rsid w:val="180AB926"/>
    <w:rsid w:val="180C6908"/>
    <w:rsid w:val="180D93A4"/>
    <w:rsid w:val="180DD3C1"/>
    <w:rsid w:val="180E29FC"/>
    <w:rsid w:val="180E5312"/>
    <w:rsid w:val="18107282"/>
    <w:rsid w:val="18124AE6"/>
    <w:rsid w:val="1812A704"/>
    <w:rsid w:val="1813F963"/>
    <w:rsid w:val="1814619C"/>
    <w:rsid w:val="1815BEF3"/>
    <w:rsid w:val="1816A583"/>
    <w:rsid w:val="181830A4"/>
    <w:rsid w:val="1818963D"/>
    <w:rsid w:val="18189693"/>
    <w:rsid w:val="18195126"/>
    <w:rsid w:val="181ABA11"/>
    <w:rsid w:val="181B9B4C"/>
    <w:rsid w:val="181C51D2"/>
    <w:rsid w:val="181DDB57"/>
    <w:rsid w:val="181E1238"/>
    <w:rsid w:val="181F6993"/>
    <w:rsid w:val="18207C0E"/>
    <w:rsid w:val="1820F1F0"/>
    <w:rsid w:val="182165FC"/>
    <w:rsid w:val="18226950"/>
    <w:rsid w:val="18228465"/>
    <w:rsid w:val="1823493C"/>
    <w:rsid w:val="1825E38A"/>
    <w:rsid w:val="18294A6A"/>
    <w:rsid w:val="182A0636"/>
    <w:rsid w:val="182A4B73"/>
    <w:rsid w:val="182BA461"/>
    <w:rsid w:val="182D911C"/>
    <w:rsid w:val="18315435"/>
    <w:rsid w:val="1833719E"/>
    <w:rsid w:val="1833BDC3"/>
    <w:rsid w:val="18357B17"/>
    <w:rsid w:val="183588E1"/>
    <w:rsid w:val="1835BB3D"/>
    <w:rsid w:val="1835FD30"/>
    <w:rsid w:val="183C2182"/>
    <w:rsid w:val="183C6BB3"/>
    <w:rsid w:val="183F885B"/>
    <w:rsid w:val="1840EEB0"/>
    <w:rsid w:val="1843A9EA"/>
    <w:rsid w:val="18455709"/>
    <w:rsid w:val="1846A08B"/>
    <w:rsid w:val="1846B884"/>
    <w:rsid w:val="1848D6A4"/>
    <w:rsid w:val="184A1728"/>
    <w:rsid w:val="184C58F7"/>
    <w:rsid w:val="184E5668"/>
    <w:rsid w:val="184EC060"/>
    <w:rsid w:val="18521E4A"/>
    <w:rsid w:val="18524CAA"/>
    <w:rsid w:val="1852B4F3"/>
    <w:rsid w:val="185748F5"/>
    <w:rsid w:val="185805A7"/>
    <w:rsid w:val="1858D1C1"/>
    <w:rsid w:val="185C11CA"/>
    <w:rsid w:val="185C6861"/>
    <w:rsid w:val="185D5414"/>
    <w:rsid w:val="185D974E"/>
    <w:rsid w:val="18621F69"/>
    <w:rsid w:val="1862475D"/>
    <w:rsid w:val="1863BA89"/>
    <w:rsid w:val="1863BC10"/>
    <w:rsid w:val="1867C3CE"/>
    <w:rsid w:val="1868637A"/>
    <w:rsid w:val="18688416"/>
    <w:rsid w:val="18689DA3"/>
    <w:rsid w:val="186909E0"/>
    <w:rsid w:val="186AC83B"/>
    <w:rsid w:val="186B0F6E"/>
    <w:rsid w:val="186D1B4D"/>
    <w:rsid w:val="186D7EAE"/>
    <w:rsid w:val="187A7D59"/>
    <w:rsid w:val="187E899E"/>
    <w:rsid w:val="187FF2D3"/>
    <w:rsid w:val="18804534"/>
    <w:rsid w:val="1881208D"/>
    <w:rsid w:val="1881B848"/>
    <w:rsid w:val="18827D29"/>
    <w:rsid w:val="1882BDF6"/>
    <w:rsid w:val="18838A1F"/>
    <w:rsid w:val="1884066D"/>
    <w:rsid w:val="18853759"/>
    <w:rsid w:val="18854F31"/>
    <w:rsid w:val="1885E59D"/>
    <w:rsid w:val="1886AA8F"/>
    <w:rsid w:val="1886C58A"/>
    <w:rsid w:val="1887303C"/>
    <w:rsid w:val="18889B6D"/>
    <w:rsid w:val="18895832"/>
    <w:rsid w:val="1889D42F"/>
    <w:rsid w:val="188EECF3"/>
    <w:rsid w:val="188F2299"/>
    <w:rsid w:val="188FE912"/>
    <w:rsid w:val="188FFD65"/>
    <w:rsid w:val="18909080"/>
    <w:rsid w:val="1892337A"/>
    <w:rsid w:val="1892F0E4"/>
    <w:rsid w:val="18930BFB"/>
    <w:rsid w:val="18942F99"/>
    <w:rsid w:val="1894335D"/>
    <w:rsid w:val="1897A3C7"/>
    <w:rsid w:val="1898ABBA"/>
    <w:rsid w:val="189C7063"/>
    <w:rsid w:val="189CD0EF"/>
    <w:rsid w:val="189E625D"/>
    <w:rsid w:val="18A027CA"/>
    <w:rsid w:val="18A10F99"/>
    <w:rsid w:val="18A1D4DF"/>
    <w:rsid w:val="18A22593"/>
    <w:rsid w:val="18A3E39A"/>
    <w:rsid w:val="18A466BE"/>
    <w:rsid w:val="18A4D299"/>
    <w:rsid w:val="18A5B90B"/>
    <w:rsid w:val="18A78767"/>
    <w:rsid w:val="18AAF9C8"/>
    <w:rsid w:val="18AD3DED"/>
    <w:rsid w:val="18AE4C6B"/>
    <w:rsid w:val="18AE5254"/>
    <w:rsid w:val="18AF12CB"/>
    <w:rsid w:val="18AF5560"/>
    <w:rsid w:val="18AF5853"/>
    <w:rsid w:val="18B03B04"/>
    <w:rsid w:val="18B05EE2"/>
    <w:rsid w:val="18B26BFE"/>
    <w:rsid w:val="18B7D1A7"/>
    <w:rsid w:val="18B83F4C"/>
    <w:rsid w:val="18B85BFF"/>
    <w:rsid w:val="18BB4F61"/>
    <w:rsid w:val="18BD522B"/>
    <w:rsid w:val="18BEC14F"/>
    <w:rsid w:val="18C1B8E0"/>
    <w:rsid w:val="18C3C8BD"/>
    <w:rsid w:val="18C3D3BC"/>
    <w:rsid w:val="18C425FC"/>
    <w:rsid w:val="18C6FD5D"/>
    <w:rsid w:val="18C91E80"/>
    <w:rsid w:val="18C95B45"/>
    <w:rsid w:val="18CA6A98"/>
    <w:rsid w:val="18CA7033"/>
    <w:rsid w:val="18CB77A7"/>
    <w:rsid w:val="18CC608C"/>
    <w:rsid w:val="18CD5138"/>
    <w:rsid w:val="18CE5CD2"/>
    <w:rsid w:val="18CF1593"/>
    <w:rsid w:val="18CF9DA3"/>
    <w:rsid w:val="18D2D229"/>
    <w:rsid w:val="18D3F3B7"/>
    <w:rsid w:val="18D80372"/>
    <w:rsid w:val="18D8FF0B"/>
    <w:rsid w:val="18D923CE"/>
    <w:rsid w:val="18DB5E34"/>
    <w:rsid w:val="18DB9E97"/>
    <w:rsid w:val="18DE0BFF"/>
    <w:rsid w:val="18DF67FD"/>
    <w:rsid w:val="18E51EB9"/>
    <w:rsid w:val="18E63D56"/>
    <w:rsid w:val="18E6563F"/>
    <w:rsid w:val="18E8BEB7"/>
    <w:rsid w:val="18EC50F1"/>
    <w:rsid w:val="18ECDBDB"/>
    <w:rsid w:val="18EFA95D"/>
    <w:rsid w:val="18EFED46"/>
    <w:rsid w:val="18F37E20"/>
    <w:rsid w:val="18F3C84A"/>
    <w:rsid w:val="18F4ED10"/>
    <w:rsid w:val="18F6F79C"/>
    <w:rsid w:val="18F938B1"/>
    <w:rsid w:val="18F9B5ED"/>
    <w:rsid w:val="18FAF6A4"/>
    <w:rsid w:val="18FB5EE4"/>
    <w:rsid w:val="18FCD06B"/>
    <w:rsid w:val="18FDE74F"/>
    <w:rsid w:val="18FE9852"/>
    <w:rsid w:val="18FEE035"/>
    <w:rsid w:val="1902289F"/>
    <w:rsid w:val="19060902"/>
    <w:rsid w:val="19061AE1"/>
    <w:rsid w:val="190755D5"/>
    <w:rsid w:val="1908CD69"/>
    <w:rsid w:val="190A440C"/>
    <w:rsid w:val="190ADAC3"/>
    <w:rsid w:val="190B30FE"/>
    <w:rsid w:val="190C21C3"/>
    <w:rsid w:val="190CBEA5"/>
    <w:rsid w:val="190DAAFF"/>
    <w:rsid w:val="190ED3A3"/>
    <w:rsid w:val="1910BFEE"/>
    <w:rsid w:val="1911201C"/>
    <w:rsid w:val="1912B6D6"/>
    <w:rsid w:val="19132BE4"/>
    <w:rsid w:val="19143F96"/>
    <w:rsid w:val="1914ECCC"/>
    <w:rsid w:val="191568A8"/>
    <w:rsid w:val="191574EE"/>
    <w:rsid w:val="1917FEE3"/>
    <w:rsid w:val="191BD523"/>
    <w:rsid w:val="191CB3BD"/>
    <w:rsid w:val="191D276E"/>
    <w:rsid w:val="191E4E01"/>
    <w:rsid w:val="191FCAF5"/>
    <w:rsid w:val="1921BA5F"/>
    <w:rsid w:val="19227170"/>
    <w:rsid w:val="1925D5B0"/>
    <w:rsid w:val="1927FB79"/>
    <w:rsid w:val="19298A09"/>
    <w:rsid w:val="192A5070"/>
    <w:rsid w:val="192A6850"/>
    <w:rsid w:val="192D42E4"/>
    <w:rsid w:val="192E5D9D"/>
    <w:rsid w:val="192F5305"/>
    <w:rsid w:val="192FFF51"/>
    <w:rsid w:val="1931EBE1"/>
    <w:rsid w:val="19332294"/>
    <w:rsid w:val="1933EA54"/>
    <w:rsid w:val="1938876C"/>
    <w:rsid w:val="193A3ED2"/>
    <w:rsid w:val="193AA9E3"/>
    <w:rsid w:val="193BB636"/>
    <w:rsid w:val="193C0974"/>
    <w:rsid w:val="193CC5E1"/>
    <w:rsid w:val="193D20A9"/>
    <w:rsid w:val="193EB109"/>
    <w:rsid w:val="193FBCD3"/>
    <w:rsid w:val="1940A412"/>
    <w:rsid w:val="1941CA92"/>
    <w:rsid w:val="1943A319"/>
    <w:rsid w:val="1945CE98"/>
    <w:rsid w:val="1946496D"/>
    <w:rsid w:val="19479B0F"/>
    <w:rsid w:val="1947A5C2"/>
    <w:rsid w:val="19492CEE"/>
    <w:rsid w:val="194B6686"/>
    <w:rsid w:val="194CD7D6"/>
    <w:rsid w:val="194F650A"/>
    <w:rsid w:val="19511EDD"/>
    <w:rsid w:val="19541D89"/>
    <w:rsid w:val="1956A97B"/>
    <w:rsid w:val="1958BB14"/>
    <w:rsid w:val="1958EA7E"/>
    <w:rsid w:val="195D6487"/>
    <w:rsid w:val="195DCF38"/>
    <w:rsid w:val="195F9BA6"/>
    <w:rsid w:val="196120A3"/>
    <w:rsid w:val="1964E831"/>
    <w:rsid w:val="19657A41"/>
    <w:rsid w:val="1966BBBC"/>
    <w:rsid w:val="1969BDF4"/>
    <w:rsid w:val="196A1F8A"/>
    <w:rsid w:val="196A75E3"/>
    <w:rsid w:val="196ABAF2"/>
    <w:rsid w:val="196AE716"/>
    <w:rsid w:val="196C50B4"/>
    <w:rsid w:val="196EBF21"/>
    <w:rsid w:val="1970424D"/>
    <w:rsid w:val="1971F15D"/>
    <w:rsid w:val="197355F7"/>
    <w:rsid w:val="1973D430"/>
    <w:rsid w:val="1976418B"/>
    <w:rsid w:val="19767B7A"/>
    <w:rsid w:val="197A44E6"/>
    <w:rsid w:val="197C7968"/>
    <w:rsid w:val="197D32E1"/>
    <w:rsid w:val="19809B03"/>
    <w:rsid w:val="1981FF26"/>
    <w:rsid w:val="19821CEA"/>
    <w:rsid w:val="19837C8C"/>
    <w:rsid w:val="1983C784"/>
    <w:rsid w:val="19846BCF"/>
    <w:rsid w:val="19847990"/>
    <w:rsid w:val="1985D3F9"/>
    <w:rsid w:val="198A7149"/>
    <w:rsid w:val="198AA9F6"/>
    <w:rsid w:val="198B6C0D"/>
    <w:rsid w:val="198C7B4C"/>
    <w:rsid w:val="198D880B"/>
    <w:rsid w:val="198E86E7"/>
    <w:rsid w:val="19912996"/>
    <w:rsid w:val="1991D8FB"/>
    <w:rsid w:val="1994D08A"/>
    <w:rsid w:val="1995D86A"/>
    <w:rsid w:val="19977CE1"/>
    <w:rsid w:val="1999B905"/>
    <w:rsid w:val="199B42B4"/>
    <w:rsid w:val="199BC596"/>
    <w:rsid w:val="199E053B"/>
    <w:rsid w:val="19A00075"/>
    <w:rsid w:val="19A04249"/>
    <w:rsid w:val="19A0A121"/>
    <w:rsid w:val="19A0C0F3"/>
    <w:rsid w:val="19A1A32D"/>
    <w:rsid w:val="19A3582B"/>
    <w:rsid w:val="19A423AE"/>
    <w:rsid w:val="19A49638"/>
    <w:rsid w:val="19A5DB32"/>
    <w:rsid w:val="19A5E7A1"/>
    <w:rsid w:val="19A7E62D"/>
    <w:rsid w:val="19A82028"/>
    <w:rsid w:val="19A87CB9"/>
    <w:rsid w:val="19A9F185"/>
    <w:rsid w:val="19AA27B1"/>
    <w:rsid w:val="19AA5CC5"/>
    <w:rsid w:val="19ACC102"/>
    <w:rsid w:val="19AF4584"/>
    <w:rsid w:val="19B05435"/>
    <w:rsid w:val="19B31382"/>
    <w:rsid w:val="19B5A679"/>
    <w:rsid w:val="19B5D252"/>
    <w:rsid w:val="19BCE9C8"/>
    <w:rsid w:val="19BD4F9E"/>
    <w:rsid w:val="19BDC3A1"/>
    <w:rsid w:val="19BE63F6"/>
    <w:rsid w:val="19BEB14B"/>
    <w:rsid w:val="19C1AB2B"/>
    <w:rsid w:val="19C213C2"/>
    <w:rsid w:val="19C362AC"/>
    <w:rsid w:val="19C3D76A"/>
    <w:rsid w:val="19C4C146"/>
    <w:rsid w:val="19C94263"/>
    <w:rsid w:val="19CAD5EA"/>
    <w:rsid w:val="19CDF6B3"/>
    <w:rsid w:val="19CE73C3"/>
    <w:rsid w:val="19CF915E"/>
    <w:rsid w:val="19D0B8C3"/>
    <w:rsid w:val="19D27FC6"/>
    <w:rsid w:val="19D6B6D3"/>
    <w:rsid w:val="19D9C72B"/>
    <w:rsid w:val="19DC4306"/>
    <w:rsid w:val="19DD4332"/>
    <w:rsid w:val="19DDA2E6"/>
    <w:rsid w:val="19DE5808"/>
    <w:rsid w:val="19E0863A"/>
    <w:rsid w:val="19E0D737"/>
    <w:rsid w:val="19E474E7"/>
    <w:rsid w:val="19E61201"/>
    <w:rsid w:val="19E96265"/>
    <w:rsid w:val="19E9CC04"/>
    <w:rsid w:val="19E9EC19"/>
    <w:rsid w:val="19EC53D7"/>
    <w:rsid w:val="19EE422E"/>
    <w:rsid w:val="19EF9919"/>
    <w:rsid w:val="19F63877"/>
    <w:rsid w:val="19F63CE0"/>
    <w:rsid w:val="19F76A39"/>
    <w:rsid w:val="19F78323"/>
    <w:rsid w:val="19F7EBBC"/>
    <w:rsid w:val="19F8974A"/>
    <w:rsid w:val="19F8A8F9"/>
    <w:rsid w:val="19F8EA02"/>
    <w:rsid w:val="19FA87FF"/>
    <w:rsid w:val="19FACEDE"/>
    <w:rsid w:val="19FAE099"/>
    <w:rsid w:val="19FB3813"/>
    <w:rsid w:val="19FE3F3B"/>
    <w:rsid w:val="1A0077AB"/>
    <w:rsid w:val="1A00F706"/>
    <w:rsid w:val="1A01B80C"/>
    <w:rsid w:val="1A02350C"/>
    <w:rsid w:val="1A03E554"/>
    <w:rsid w:val="1A0749F0"/>
    <w:rsid w:val="1A0BD37B"/>
    <w:rsid w:val="1A0C9032"/>
    <w:rsid w:val="1A0CC208"/>
    <w:rsid w:val="1A0D27B9"/>
    <w:rsid w:val="1A11760F"/>
    <w:rsid w:val="1A11D582"/>
    <w:rsid w:val="1A12766F"/>
    <w:rsid w:val="1A12B610"/>
    <w:rsid w:val="1A138E30"/>
    <w:rsid w:val="1A155641"/>
    <w:rsid w:val="1A15CA2B"/>
    <w:rsid w:val="1A196A53"/>
    <w:rsid w:val="1A1A43DB"/>
    <w:rsid w:val="1A1AADEF"/>
    <w:rsid w:val="1A1B6857"/>
    <w:rsid w:val="1A1C356D"/>
    <w:rsid w:val="1A1FF88C"/>
    <w:rsid w:val="1A224211"/>
    <w:rsid w:val="1A24F025"/>
    <w:rsid w:val="1A251595"/>
    <w:rsid w:val="1A255D22"/>
    <w:rsid w:val="1A260222"/>
    <w:rsid w:val="1A280323"/>
    <w:rsid w:val="1A2839F7"/>
    <w:rsid w:val="1A2AB6D7"/>
    <w:rsid w:val="1A2B5927"/>
    <w:rsid w:val="1A2BB891"/>
    <w:rsid w:val="1A2DD8C8"/>
    <w:rsid w:val="1A3201B0"/>
    <w:rsid w:val="1A32169E"/>
    <w:rsid w:val="1A34357F"/>
    <w:rsid w:val="1A364E13"/>
    <w:rsid w:val="1A39C01C"/>
    <w:rsid w:val="1A3A6E4F"/>
    <w:rsid w:val="1A3AB638"/>
    <w:rsid w:val="1A3B1B3C"/>
    <w:rsid w:val="1A3BF6F2"/>
    <w:rsid w:val="1A3C5174"/>
    <w:rsid w:val="1A3F00B1"/>
    <w:rsid w:val="1A4147E0"/>
    <w:rsid w:val="1A422BED"/>
    <w:rsid w:val="1A4377D5"/>
    <w:rsid w:val="1A43EC8C"/>
    <w:rsid w:val="1A453F76"/>
    <w:rsid w:val="1A477411"/>
    <w:rsid w:val="1A4796C2"/>
    <w:rsid w:val="1A47CA06"/>
    <w:rsid w:val="1A48C692"/>
    <w:rsid w:val="1A4AC7FE"/>
    <w:rsid w:val="1A4C9E9A"/>
    <w:rsid w:val="1A4F5D00"/>
    <w:rsid w:val="1A504F82"/>
    <w:rsid w:val="1A523C24"/>
    <w:rsid w:val="1A52E226"/>
    <w:rsid w:val="1A546107"/>
    <w:rsid w:val="1A564C7B"/>
    <w:rsid w:val="1A57A2B4"/>
    <w:rsid w:val="1A58BF4A"/>
    <w:rsid w:val="1A58C25A"/>
    <w:rsid w:val="1A5A8650"/>
    <w:rsid w:val="1A5C040F"/>
    <w:rsid w:val="1A5C4528"/>
    <w:rsid w:val="1A5C5E54"/>
    <w:rsid w:val="1A5EAFE3"/>
    <w:rsid w:val="1A608287"/>
    <w:rsid w:val="1A60C10B"/>
    <w:rsid w:val="1A60DC0F"/>
    <w:rsid w:val="1A60FAAE"/>
    <w:rsid w:val="1A636DB1"/>
    <w:rsid w:val="1A684E7A"/>
    <w:rsid w:val="1A68A7ED"/>
    <w:rsid w:val="1A68B90F"/>
    <w:rsid w:val="1A6A01DB"/>
    <w:rsid w:val="1A6A13EA"/>
    <w:rsid w:val="1A6A8955"/>
    <w:rsid w:val="1A6ACB72"/>
    <w:rsid w:val="1A6CF4AC"/>
    <w:rsid w:val="1A6FBEDF"/>
    <w:rsid w:val="1A72AC78"/>
    <w:rsid w:val="1A73BD6C"/>
    <w:rsid w:val="1A752AD9"/>
    <w:rsid w:val="1A75EC4D"/>
    <w:rsid w:val="1A77C6EF"/>
    <w:rsid w:val="1A77E48C"/>
    <w:rsid w:val="1A78B4AA"/>
    <w:rsid w:val="1A7AF18B"/>
    <w:rsid w:val="1A7BF837"/>
    <w:rsid w:val="1A7BF94A"/>
    <w:rsid w:val="1A7C8711"/>
    <w:rsid w:val="1A7CD949"/>
    <w:rsid w:val="1A7D8729"/>
    <w:rsid w:val="1A7F8FC8"/>
    <w:rsid w:val="1A8174F9"/>
    <w:rsid w:val="1A863F55"/>
    <w:rsid w:val="1A87695A"/>
    <w:rsid w:val="1A89AF3A"/>
    <w:rsid w:val="1A89BD95"/>
    <w:rsid w:val="1A8A571A"/>
    <w:rsid w:val="1A8C3E96"/>
    <w:rsid w:val="1A8CED51"/>
    <w:rsid w:val="1A8D0A85"/>
    <w:rsid w:val="1A8F5CEC"/>
    <w:rsid w:val="1A9285FC"/>
    <w:rsid w:val="1A92E1F7"/>
    <w:rsid w:val="1A9557CE"/>
    <w:rsid w:val="1A95BAAA"/>
    <w:rsid w:val="1A961028"/>
    <w:rsid w:val="1A980BB3"/>
    <w:rsid w:val="1A9926EB"/>
    <w:rsid w:val="1A9C39DC"/>
    <w:rsid w:val="1A9C7E55"/>
    <w:rsid w:val="1A9CB35A"/>
    <w:rsid w:val="1A9CDEC5"/>
    <w:rsid w:val="1A9D404B"/>
    <w:rsid w:val="1A9DF43F"/>
    <w:rsid w:val="1A9F5190"/>
    <w:rsid w:val="1AA085A9"/>
    <w:rsid w:val="1AA0EF61"/>
    <w:rsid w:val="1AA2D90A"/>
    <w:rsid w:val="1AA36C1B"/>
    <w:rsid w:val="1AA6730B"/>
    <w:rsid w:val="1AA6981F"/>
    <w:rsid w:val="1AA83FFB"/>
    <w:rsid w:val="1AA8D4EA"/>
    <w:rsid w:val="1AA8D9E3"/>
    <w:rsid w:val="1AA995C5"/>
    <w:rsid w:val="1AA9B25E"/>
    <w:rsid w:val="1AAA127B"/>
    <w:rsid w:val="1AAB07E2"/>
    <w:rsid w:val="1AAB69F5"/>
    <w:rsid w:val="1AAC471F"/>
    <w:rsid w:val="1AAF2F16"/>
    <w:rsid w:val="1AB4EA76"/>
    <w:rsid w:val="1AB5A06E"/>
    <w:rsid w:val="1AB7DCD1"/>
    <w:rsid w:val="1AB8A59A"/>
    <w:rsid w:val="1ABAAB03"/>
    <w:rsid w:val="1ABABB03"/>
    <w:rsid w:val="1ABC2BA0"/>
    <w:rsid w:val="1ABCE9C0"/>
    <w:rsid w:val="1ABEE3BF"/>
    <w:rsid w:val="1ABF3065"/>
    <w:rsid w:val="1AC09A20"/>
    <w:rsid w:val="1AC0B83F"/>
    <w:rsid w:val="1AC344ED"/>
    <w:rsid w:val="1AC37FDE"/>
    <w:rsid w:val="1AC4DE30"/>
    <w:rsid w:val="1AC5513C"/>
    <w:rsid w:val="1AC5874C"/>
    <w:rsid w:val="1AC627D5"/>
    <w:rsid w:val="1AC883C4"/>
    <w:rsid w:val="1AC8CB79"/>
    <w:rsid w:val="1AC8DB2C"/>
    <w:rsid w:val="1ACB28AF"/>
    <w:rsid w:val="1ACBF1FD"/>
    <w:rsid w:val="1ACDC1C2"/>
    <w:rsid w:val="1AD056CA"/>
    <w:rsid w:val="1AD113BC"/>
    <w:rsid w:val="1AD2F3F6"/>
    <w:rsid w:val="1AD33B1F"/>
    <w:rsid w:val="1AD3B1DB"/>
    <w:rsid w:val="1AD40ACF"/>
    <w:rsid w:val="1AD54DC8"/>
    <w:rsid w:val="1AD67BBD"/>
    <w:rsid w:val="1AD775F0"/>
    <w:rsid w:val="1AD8B33E"/>
    <w:rsid w:val="1AD9B2F4"/>
    <w:rsid w:val="1ADA1F86"/>
    <w:rsid w:val="1ADE129E"/>
    <w:rsid w:val="1ADF8F85"/>
    <w:rsid w:val="1ADFCA1F"/>
    <w:rsid w:val="1ADFCF18"/>
    <w:rsid w:val="1AE1AAEB"/>
    <w:rsid w:val="1AE3A1BC"/>
    <w:rsid w:val="1AE41BBA"/>
    <w:rsid w:val="1AE9E4A4"/>
    <w:rsid w:val="1AEB714C"/>
    <w:rsid w:val="1AEC52D7"/>
    <w:rsid w:val="1AED2AA5"/>
    <w:rsid w:val="1AEDDA20"/>
    <w:rsid w:val="1AEEE997"/>
    <w:rsid w:val="1AEF9D41"/>
    <w:rsid w:val="1AF3F7A1"/>
    <w:rsid w:val="1AFBC496"/>
    <w:rsid w:val="1AFE52F5"/>
    <w:rsid w:val="1B011EA1"/>
    <w:rsid w:val="1B049732"/>
    <w:rsid w:val="1B0560DC"/>
    <w:rsid w:val="1B05ABDA"/>
    <w:rsid w:val="1B0811F4"/>
    <w:rsid w:val="1B082DBB"/>
    <w:rsid w:val="1B0A18BD"/>
    <w:rsid w:val="1B0AFD46"/>
    <w:rsid w:val="1B104D23"/>
    <w:rsid w:val="1B109DD0"/>
    <w:rsid w:val="1B120344"/>
    <w:rsid w:val="1B140C28"/>
    <w:rsid w:val="1B14FA5E"/>
    <w:rsid w:val="1B15A5D7"/>
    <w:rsid w:val="1B15EC94"/>
    <w:rsid w:val="1B193EF6"/>
    <w:rsid w:val="1B1A5AC6"/>
    <w:rsid w:val="1B1AA4DA"/>
    <w:rsid w:val="1B1AB87D"/>
    <w:rsid w:val="1B1AC16E"/>
    <w:rsid w:val="1B1B0C5C"/>
    <w:rsid w:val="1B1C7009"/>
    <w:rsid w:val="1B1C7777"/>
    <w:rsid w:val="1B1CD486"/>
    <w:rsid w:val="1B1EA9E3"/>
    <w:rsid w:val="1B1F8F82"/>
    <w:rsid w:val="1B24463F"/>
    <w:rsid w:val="1B270311"/>
    <w:rsid w:val="1B286662"/>
    <w:rsid w:val="1B2AC13F"/>
    <w:rsid w:val="1B2DC839"/>
    <w:rsid w:val="1B2F0ACA"/>
    <w:rsid w:val="1B306015"/>
    <w:rsid w:val="1B311167"/>
    <w:rsid w:val="1B33F213"/>
    <w:rsid w:val="1B3741C6"/>
    <w:rsid w:val="1B40953F"/>
    <w:rsid w:val="1B415170"/>
    <w:rsid w:val="1B418B39"/>
    <w:rsid w:val="1B41A7DF"/>
    <w:rsid w:val="1B432398"/>
    <w:rsid w:val="1B4591D8"/>
    <w:rsid w:val="1B467661"/>
    <w:rsid w:val="1B494682"/>
    <w:rsid w:val="1B498E21"/>
    <w:rsid w:val="1B4A34AA"/>
    <w:rsid w:val="1B4B1E7A"/>
    <w:rsid w:val="1B4E1073"/>
    <w:rsid w:val="1B5036FF"/>
    <w:rsid w:val="1B512EED"/>
    <w:rsid w:val="1B5140AB"/>
    <w:rsid w:val="1B521644"/>
    <w:rsid w:val="1B523454"/>
    <w:rsid w:val="1B53C954"/>
    <w:rsid w:val="1B55B8A0"/>
    <w:rsid w:val="1B5644FB"/>
    <w:rsid w:val="1B5B2E12"/>
    <w:rsid w:val="1B5C233C"/>
    <w:rsid w:val="1B5C4F53"/>
    <w:rsid w:val="1B5C860E"/>
    <w:rsid w:val="1B5DAA85"/>
    <w:rsid w:val="1B5E690F"/>
    <w:rsid w:val="1B6047F2"/>
    <w:rsid w:val="1B642DE6"/>
    <w:rsid w:val="1B64CEE0"/>
    <w:rsid w:val="1B692979"/>
    <w:rsid w:val="1B69C35E"/>
    <w:rsid w:val="1B69D9E5"/>
    <w:rsid w:val="1B6A2FD6"/>
    <w:rsid w:val="1B6A42C9"/>
    <w:rsid w:val="1B6A67BF"/>
    <w:rsid w:val="1B6ACABA"/>
    <w:rsid w:val="1B6C2E0A"/>
    <w:rsid w:val="1B6D2A29"/>
    <w:rsid w:val="1B6E90FD"/>
    <w:rsid w:val="1B6EAC9C"/>
    <w:rsid w:val="1B6F6C25"/>
    <w:rsid w:val="1B6F8840"/>
    <w:rsid w:val="1B71A48B"/>
    <w:rsid w:val="1B730A69"/>
    <w:rsid w:val="1B745BF6"/>
    <w:rsid w:val="1B74DD8D"/>
    <w:rsid w:val="1B74E054"/>
    <w:rsid w:val="1B77D51D"/>
    <w:rsid w:val="1B78487A"/>
    <w:rsid w:val="1B79C4FA"/>
    <w:rsid w:val="1B7A4DC7"/>
    <w:rsid w:val="1B7B0EFA"/>
    <w:rsid w:val="1B7BF636"/>
    <w:rsid w:val="1B7CF7E1"/>
    <w:rsid w:val="1B7D5447"/>
    <w:rsid w:val="1B7E1FEA"/>
    <w:rsid w:val="1B82270B"/>
    <w:rsid w:val="1B82DF40"/>
    <w:rsid w:val="1B837A93"/>
    <w:rsid w:val="1B847071"/>
    <w:rsid w:val="1B854DF2"/>
    <w:rsid w:val="1B859DC9"/>
    <w:rsid w:val="1B86E693"/>
    <w:rsid w:val="1B88B9AE"/>
    <w:rsid w:val="1B8A3C65"/>
    <w:rsid w:val="1B8A4501"/>
    <w:rsid w:val="1B8D4DA5"/>
    <w:rsid w:val="1B8E8FAB"/>
    <w:rsid w:val="1B92F67E"/>
    <w:rsid w:val="1B9359DA"/>
    <w:rsid w:val="1B94072F"/>
    <w:rsid w:val="1B95583F"/>
    <w:rsid w:val="1B97F53F"/>
    <w:rsid w:val="1B98115A"/>
    <w:rsid w:val="1B9B7F48"/>
    <w:rsid w:val="1B9CEC98"/>
    <w:rsid w:val="1B9D0203"/>
    <w:rsid w:val="1B9DE2A3"/>
    <w:rsid w:val="1B9FE747"/>
    <w:rsid w:val="1BA25E08"/>
    <w:rsid w:val="1BA47DD9"/>
    <w:rsid w:val="1BA60113"/>
    <w:rsid w:val="1BAAC502"/>
    <w:rsid w:val="1BACD6C7"/>
    <w:rsid w:val="1BAD8892"/>
    <w:rsid w:val="1BAEB164"/>
    <w:rsid w:val="1BB1735B"/>
    <w:rsid w:val="1BB17D47"/>
    <w:rsid w:val="1BB463C7"/>
    <w:rsid w:val="1BB5B381"/>
    <w:rsid w:val="1BB6F9D5"/>
    <w:rsid w:val="1BB764AF"/>
    <w:rsid w:val="1BB7B5EA"/>
    <w:rsid w:val="1BBB6CB8"/>
    <w:rsid w:val="1BBB8AC6"/>
    <w:rsid w:val="1BBBB436"/>
    <w:rsid w:val="1BBD2EB1"/>
    <w:rsid w:val="1BC21232"/>
    <w:rsid w:val="1BC298DE"/>
    <w:rsid w:val="1BC41EE2"/>
    <w:rsid w:val="1BC4F6D1"/>
    <w:rsid w:val="1BC5EE39"/>
    <w:rsid w:val="1BC658EC"/>
    <w:rsid w:val="1BC6EE38"/>
    <w:rsid w:val="1BCABE11"/>
    <w:rsid w:val="1BD02FC5"/>
    <w:rsid w:val="1BD22656"/>
    <w:rsid w:val="1BD23025"/>
    <w:rsid w:val="1BD264D8"/>
    <w:rsid w:val="1BD41D18"/>
    <w:rsid w:val="1BD4B12F"/>
    <w:rsid w:val="1BD50EF7"/>
    <w:rsid w:val="1BD5E3D8"/>
    <w:rsid w:val="1BD62FDD"/>
    <w:rsid w:val="1BD6A008"/>
    <w:rsid w:val="1BDA1F6B"/>
    <w:rsid w:val="1BDF074D"/>
    <w:rsid w:val="1BE09B75"/>
    <w:rsid w:val="1BE1FF9C"/>
    <w:rsid w:val="1BE29FDA"/>
    <w:rsid w:val="1BE3E9F0"/>
    <w:rsid w:val="1BE52F77"/>
    <w:rsid w:val="1BE6EBFB"/>
    <w:rsid w:val="1BE88E94"/>
    <w:rsid w:val="1BE8EE1D"/>
    <w:rsid w:val="1BEB536A"/>
    <w:rsid w:val="1BEC0D5D"/>
    <w:rsid w:val="1BEFEB67"/>
    <w:rsid w:val="1BF08132"/>
    <w:rsid w:val="1BF0D0D7"/>
    <w:rsid w:val="1BF4EAC4"/>
    <w:rsid w:val="1BF776E4"/>
    <w:rsid w:val="1BF8BAE5"/>
    <w:rsid w:val="1BF9023C"/>
    <w:rsid w:val="1BF9ACD0"/>
    <w:rsid w:val="1BFB5092"/>
    <w:rsid w:val="1BFB5B50"/>
    <w:rsid w:val="1BFE7DDD"/>
    <w:rsid w:val="1BFF6800"/>
    <w:rsid w:val="1C008A97"/>
    <w:rsid w:val="1C045609"/>
    <w:rsid w:val="1C064A97"/>
    <w:rsid w:val="1C070751"/>
    <w:rsid w:val="1C07DC35"/>
    <w:rsid w:val="1C08F6AD"/>
    <w:rsid w:val="1C0902AC"/>
    <w:rsid w:val="1C09C9A3"/>
    <w:rsid w:val="1C0B76BE"/>
    <w:rsid w:val="1C0D53A2"/>
    <w:rsid w:val="1C0DE62D"/>
    <w:rsid w:val="1C0E967A"/>
    <w:rsid w:val="1C1177B8"/>
    <w:rsid w:val="1C1182B4"/>
    <w:rsid w:val="1C13E886"/>
    <w:rsid w:val="1C1493F8"/>
    <w:rsid w:val="1C14CBF2"/>
    <w:rsid w:val="1C15C329"/>
    <w:rsid w:val="1C16BF74"/>
    <w:rsid w:val="1C1886B4"/>
    <w:rsid w:val="1C18AED3"/>
    <w:rsid w:val="1C1B322D"/>
    <w:rsid w:val="1C1C89A5"/>
    <w:rsid w:val="1C1E7D04"/>
    <w:rsid w:val="1C1F0F7F"/>
    <w:rsid w:val="1C22B388"/>
    <w:rsid w:val="1C241355"/>
    <w:rsid w:val="1C245E50"/>
    <w:rsid w:val="1C2474B0"/>
    <w:rsid w:val="1C297E31"/>
    <w:rsid w:val="1C2992DE"/>
    <w:rsid w:val="1C2CD6F5"/>
    <w:rsid w:val="1C2D3E80"/>
    <w:rsid w:val="1C314742"/>
    <w:rsid w:val="1C315CFB"/>
    <w:rsid w:val="1C31625A"/>
    <w:rsid w:val="1C31F7DD"/>
    <w:rsid w:val="1C35BA7A"/>
    <w:rsid w:val="1C37E8F8"/>
    <w:rsid w:val="1C398898"/>
    <w:rsid w:val="1C413E36"/>
    <w:rsid w:val="1C422853"/>
    <w:rsid w:val="1C42BE85"/>
    <w:rsid w:val="1C4456F6"/>
    <w:rsid w:val="1C4587F1"/>
    <w:rsid w:val="1C48BFD3"/>
    <w:rsid w:val="1C4B8CB1"/>
    <w:rsid w:val="1C4C1231"/>
    <w:rsid w:val="1C4CE362"/>
    <w:rsid w:val="1C4CF854"/>
    <w:rsid w:val="1C4DFF0E"/>
    <w:rsid w:val="1C53A861"/>
    <w:rsid w:val="1C54EFF2"/>
    <w:rsid w:val="1C5648CF"/>
    <w:rsid w:val="1C571A8A"/>
    <w:rsid w:val="1C572546"/>
    <w:rsid w:val="1C5AB86C"/>
    <w:rsid w:val="1C5B4F18"/>
    <w:rsid w:val="1C5B7BA5"/>
    <w:rsid w:val="1C5C2657"/>
    <w:rsid w:val="1C5C8DE2"/>
    <w:rsid w:val="1C5F8021"/>
    <w:rsid w:val="1C60176D"/>
    <w:rsid w:val="1C602CE9"/>
    <w:rsid w:val="1C615055"/>
    <w:rsid w:val="1C637496"/>
    <w:rsid w:val="1C6380E8"/>
    <w:rsid w:val="1C6AF2B8"/>
    <w:rsid w:val="1C6BC5AB"/>
    <w:rsid w:val="1C6BC9C6"/>
    <w:rsid w:val="1C6BF343"/>
    <w:rsid w:val="1C6FAC62"/>
    <w:rsid w:val="1C6FD058"/>
    <w:rsid w:val="1C6FFE60"/>
    <w:rsid w:val="1C712033"/>
    <w:rsid w:val="1C71A968"/>
    <w:rsid w:val="1C72FBB2"/>
    <w:rsid w:val="1C73B1F1"/>
    <w:rsid w:val="1C747FD9"/>
    <w:rsid w:val="1C7942A2"/>
    <w:rsid w:val="1C7A4D7E"/>
    <w:rsid w:val="1C7BD76D"/>
    <w:rsid w:val="1C7C7FE3"/>
    <w:rsid w:val="1C7CACCA"/>
    <w:rsid w:val="1C7D61D1"/>
    <w:rsid w:val="1C7D84D5"/>
    <w:rsid w:val="1C7EE271"/>
    <w:rsid w:val="1C7F405E"/>
    <w:rsid w:val="1C818E70"/>
    <w:rsid w:val="1C81E143"/>
    <w:rsid w:val="1C81E8A5"/>
    <w:rsid w:val="1C82E751"/>
    <w:rsid w:val="1C83FF30"/>
    <w:rsid w:val="1C86CC74"/>
    <w:rsid w:val="1C87508D"/>
    <w:rsid w:val="1C8B2374"/>
    <w:rsid w:val="1C8B9BC6"/>
    <w:rsid w:val="1C8CA21C"/>
    <w:rsid w:val="1C8EB1AA"/>
    <w:rsid w:val="1C8FA87F"/>
    <w:rsid w:val="1C914446"/>
    <w:rsid w:val="1C932816"/>
    <w:rsid w:val="1C938FC2"/>
    <w:rsid w:val="1C981067"/>
    <w:rsid w:val="1C989E40"/>
    <w:rsid w:val="1C9C7CF2"/>
    <w:rsid w:val="1C9D31A2"/>
    <w:rsid w:val="1C9FF934"/>
    <w:rsid w:val="1CA0DC30"/>
    <w:rsid w:val="1CA3E80E"/>
    <w:rsid w:val="1CA3EAFF"/>
    <w:rsid w:val="1CA6AF94"/>
    <w:rsid w:val="1CA85BB9"/>
    <w:rsid w:val="1CA8BDC4"/>
    <w:rsid w:val="1CA91131"/>
    <w:rsid w:val="1CB0813F"/>
    <w:rsid w:val="1CB0A30E"/>
    <w:rsid w:val="1CB12CC7"/>
    <w:rsid w:val="1CB2E0FA"/>
    <w:rsid w:val="1CB4591E"/>
    <w:rsid w:val="1CB5EF37"/>
    <w:rsid w:val="1CB6E31E"/>
    <w:rsid w:val="1CB9A706"/>
    <w:rsid w:val="1CB9E2CA"/>
    <w:rsid w:val="1CBCF23B"/>
    <w:rsid w:val="1CBD7366"/>
    <w:rsid w:val="1CBDF0D0"/>
    <w:rsid w:val="1CBE8848"/>
    <w:rsid w:val="1CBF55C3"/>
    <w:rsid w:val="1CBF5BBB"/>
    <w:rsid w:val="1CBF839E"/>
    <w:rsid w:val="1CC00B38"/>
    <w:rsid w:val="1CC11BBB"/>
    <w:rsid w:val="1CC20443"/>
    <w:rsid w:val="1CC32C8C"/>
    <w:rsid w:val="1CC79A28"/>
    <w:rsid w:val="1CC7B0DF"/>
    <w:rsid w:val="1CC7D52F"/>
    <w:rsid w:val="1CC8EE9E"/>
    <w:rsid w:val="1CC92CA6"/>
    <w:rsid w:val="1CCA3D18"/>
    <w:rsid w:val="1CCBF95C"/>
    <w:rsid w:val="1CCC591A"/>
    <w:rsid w:val="1CCDA95E"/>
    <w:rsid w:val="1CCE119A"/>
    <w:rsid w:val="1CCE872A"/>
    <w:rsid w:val="1CCEA4CC"/>
    <w:rsid w:val="1CCEFD95"/>
    <w:rsid w:val="1CD0056B"/>
    <w:rsid w:val="1CD061C8"/>
    <w:rsid w:val="1CD09020"/>
    <w:rsid w:val="1CD104F3"/>
    <w:rsid w:val="1CD4FBB6"/>
    <w:rsid w:val="1CD56E86"/>
    <w:rsid w:val="1CD59CA5"/>
    <w:rsid w:val="1CD5A5FD"/>
    <w:rsid w:val="1CD5F1CD"/>
    <w:rsid w:val="1CD6983F"/>
    <w:rsid w:val="1CD6A698"/>
    <w:rsid w:val="1CD73FFC"/>
    <w:rsid w:val="1CD7C2A3"/>
    <w:rsid w:val="1CD82635"/>
    <w:rsid w:val="1CD98AA2"/>
    <w:rsid w:val="1CD9DC6B"/>
    <w:rsid w:val="1CDA57BF"/>
    <w:rsid w:val="1CDAA835"/>
    <w:rsid w:val="1CDAF434"/>
    <w:rsid w:val="1CDB0BE8"/>
    <w:rsid w:val="1CDC90C0"/>
    <w:rsid w:val="1CDCFB85"/>
    <w:rsid w:val="1CDD13E2"/>
    <w:rsid w:val="1CDE3A15"/>
    <w:rsid w:val="1CE03732"/>
    <w:rsid w:val="1CE05EDE"/>
    <w:rsid w:val="1CE1BEAA"/>
    <w:rsid w:val="1CE3BFE1"/>
    <w:rsid w:val="1CE602B8"/>
    <w:rsid w:val="1CE6D703"/>
    <w:rsid w:val="1CE86012"/>
    <w:rsid w:val="1CEB1BD2"/>
    <w:rsid w:val="1CEB2E3D"/>
    <w:rsid w:val="1CED402C"/>
    <w:rsid w:val="1CEE2A44"/>
    <w:rsid w:val="1CEE478D"/>
    <w:rsid w:val="1CF2F17F"/>
    <w:rsid w:val="1CF3D98F"/>
    <w:rsid w:val="1CF44608"/>
    <w:rsid w:val="1CF581C4"/>
    <w:rsid w:val="1CF5C2B5"/>
    <w:rsid w:val="1CF5ED8C"/>
    <w:rsid w:val="1CF6CED0"/>
    <w:rsid w:val="1CF84241"/>
    <w:rsid w:val="1CF92A47"/>
    <w:rsid w:val="1CFAC06C"/>
    <w:rsid w:val="1CFAFEB2"/>
    <w:rsid w:val="1CFB4603"/>
    <w:rsid w:val="1CFDC3AD"/>
    <w:rsid w:val="1CFF5B21"/>
    <w:rsid w:val="1D016BB8"/>
    <w:rsid w:val="1D0171E0"/>
    <w:rsid w:val="1D01C025"/>
    <w:rsid w:val="1D0212AE"/>
    <w:rsid w:val="1D037DA9"/>
    <w:rsid w:val="1D051FC2"/>
    <w:rsid w:val="1D067735"/>
    <w:rsid w:val="1D0958BE"/>
    <w:rsid w:val="1D0B2984"/>
    <w:rsid w:val="1D103E31"/>
    <w:rsid w:val="1D128CE5"/>
    <w:rsid w:val="1D12CE8D"/>
    <w:rsid w:val="1D138D40"/>
    <w:rsid w:val="1D16BEAE"/>
    <w:rsid w:val="1D1B0FC4"/>
    <w:rsid w:val="1D1B6658"/>
    <w:rsid w:val="1D1E6225"/>
    <w:rsid w:val="1D202822"/>
    <w:rsid w:val="1D205D77"/>
    <w:rsid w:val="1D250953"/>
    <w:rsid w:val="1D25DF59"/>
    <w:rsid w:val="1D26B975"/>
    <w:rsid w:val="1D27E24B"/>
    <w:rsid w:val="1D2922A5"/>
    <w:rsid w:val="1D2D34C0"/>
    <w:rsid w:val="1D2D7CF2"/>
    <w:rsid w:val="1D2E7C9B"/>
    <w:rsid w:val="1D3077BE"/>
    <w:rsid w:val="1D31AA65"/>
    <w:rsid w:val="1D322144"/>
    <w:rsid w:val="1D328427"/>
    <w:rsid w:val="1D3349CD"/>
    <w:rsid w:val="1D34131E"/>
    <w:rsid w:val="1D3564EE"/>
    <w:rsid w:val="1D364FED"/>
    <w:rsid w:val="1D387881"/>
    <w:rsid w:val="1D38C7AC"/>
    <w:rsid w:val="1D3A4D00"/>
    <w:rsid w:val="1D3A4F8D"/>
    <w:rsid w:val="1D3DFE40"/>
    <w:rsid w:val="1D3E919F"/>
    <w:rsid w:val="1D3FD5BE"/>
    <w:rsid w:val="1D405F7B"/>
    <w:rsid w:val="1D441BDE"/>
    <w:rsid w:val="1D4830DD"/>
    <w:rsid w:val="1D484F82"/>
    <w:rsid w:val="1D486B50"/>
    <w:rsid w:val="1D4B0653"/>
    <w:rsid w:val="1D4B204D"/>
    <w:rsid w:val="1D4B2FA0"/>
    <w:rsid w:val="1D4EA6D0"/>
    <w:rsid w:val="1D4EB96A"/>
    <w:rsid w:val="1D51DFDD"/>
    <w:rsid w:val="1D52CA60"/>
    <w:rsid w:val="1D54C139"/>
    <w:rsid w:val="1D559FD5"/>
    <w:rsid w:val="1D566620"/>
    <w:rsid w:val="1D592827"/>
    <w:rsid w:val="1D599F85"/>
    <w:rsid w:val="1D5BA17E"/>
    <w:rsid w:val="1D5BEAC7"/>
    <w:rsid w:val="1D5C80A9"/>
    <w:rsid w:val="1D5D9FBE"/>
    <w:rsid w:val="1D5E0B94"/>
    <w:rsid w:val="1D5F66BF"/>
    <w:rsid w:val="1D60D7FE"/>
    <w:rsid w:val="1D60DDDA"/>
    <w:rsid w:val="1D6149F7"/>
    <w:rsid w:val="1D6162EF"/>
    <w:rsid w:val="1D61ED6F"/>
    <w:rsid w:val="1D6290E7"/>
    <w:rsid w:val="1D63206A"/>
    <w:rsid w:val="1D64E212"/>
    <w:rsid w:val="1D65D270"/>
    <w:rsid w:val="1D6923B0"/>
    <w:rsid w:val="1D6BD682"/>
    <w:rsid w:val="1D6D4472"/>
    <w:rsid w:val="1D709635"/>
    <w:rsid w:val="1D729715"/>
    <w:rsid w:val="1D73B4D8"/>
    <w:rsid w:val="1D740AC9"/>
    <w:rsid w:val="1D7DF848"/>
    <w:rsid w:val="1D7E4A4E"/>
    <w:rsid w:val="1D7F1CE0"/>
    <w:rsid w:val="1D7FABDC"/>
    <w:rsid w:val="1D830F1B"/>
    <w:rsid w:val="1D8558BE"/>
    <w:rsid w:val="1D8731ED"/>
    <w:rsid w:val="1D877724"/>
    <w:rsid w:val="1D87FF56"/>
    <w:rsid w:val="1D88D956"/>
    <w:rsid w:val="1D8B79AC"/>
    <w:rsid w:val="1D8D7092"/>
    <w:rsid w:val="1D8FB7C2"/>
    <w:rsid w:val="1D8FFAF2"/>
    <w:rsid w:val="1D913A6C"/>
    <w:rsid w:val="1D914A89"/>
    <w:rsid w:val="1D91C16F"/>
    <w:rsid w:val="1D9733DC"/>
    <w:rsid w:val="1D9941E9"/>
    <w:rsid w:val="1D995248"/>
    <w:rsid w:val="1D99753C"/>
    <w:rsid w:val="1D9AC775"/>
    <w:rsid w:val="1D9BB70D"/>
    <w:rsid w:val="1D9CFC8A"/>
    <w:rsid w:val="1D9CFF17"/>
    <w:rsid w:val="1D9DA2EC"/>
    <w:rsid w:val="1D9ED96C"/>
    <w:rsid w:val="1D9F4118"/>
    <w:rsid w:val="1DA63576"/>
    <w:rsid w:val="1DA6E18E"/>
    <w:rsid w:val="1DA6FCD1"/>
    <w:rsid w:val="1DAB9B99"/>
    <w:rsid w:val="1DAD9C47"/>
    <w:rsid w:val="1DAE8B9B"/>
    <w:rsid w:val="1DAF0AA2"/>
    <w:rsid w:val="1DB07DB3"/>
    <w:rsid w:val="1DB0932A"/>
    <w:rsid w:val="1DB2D528"/>
    <w:rsid w:val="1DB36C3B"/>
    <w:rsid w:val="1DB43534"/>
    <w:rsid w:val="1DB560CD"/>
    <w:rsid w:val="1DB5BE5D"/>
    <w:rsid w:val="1DB643BE"/>
    <w:rsid w:val="1DB82E62"/>
    <w:rsid w:val="1DB8C96F"/>
    <w:rsid w:val="1DB9580D"/>
    <w:rsid w:val="1DB96FAC"/>
    <w:rsid w:val="1DB977AB"/>
    <w:rsid w:val="1DB9EEE9"/>
    <w:rsid w:val="1DBA7F9D"/>
    <w:rsid w:val="1DBFB960"/>
    <w:rsid w:val="1DC03541"/>
    <w:rsid w:val="1DC08117"/>
    <w:rsid w:val="1DC0F9BD"/>
    <w:rsid w:val="1DC477D2"/>
    <w:rsid w:val="1DC82F25"/>
    <w:rsid w:val="1DC83680"/>
    <w:rsid w:val="1DC87F9B"/>
    <w:rsid w:val="1DC8C89B"/>
    <w:rsid w:val="1DC9900D"/>
    <w:rsid w:val="1DC9FF0F"/>
    <w:rsid w:val="1DCA2B08"/>
    <w:rsid w:val="1DCA41EE"/>
    <w:rsid w:val="1DCA9771"/>
    <w:rsid w:val="1DCC304D"/>
    <w:rsid w:val="1DCCD809"/>
    <w:rsid w:val="1DCF0D8A"/>
    <w:rsid w:val="1DD00624"/>
    <w:rsid w:val="1DD21D88"/>
    <w:rsid w:val="1DD2F75E"/>
    <w:rsid w:val="1DD3F5D7"/>
    <w:rsid w:val="1DD40667"/>
    <w:rsid w:val="1DD59FE4"/>
    <w:rsid w:val="1DD8DE03"/>
    <w:rsid w:val="1DD9ABC9"/>
    <w:rsid w:val="1DDC3D6C"/>
    <w:rsid w:val="1DDE334B"/>
    <w:rsid w:val="1DDEDC1E"/>
    <w:rsid w:val="1DE062D0"/>
    <w:rsid w:val="1DE1AC66"/>
    <w:rsid w:val="1DE1D5FD"/>
    <w:rsid w:val="1DE23277"/>
    <w:rsid w:val="1DE331C4"/>
    <w:rsid w:val="1DE354A7"/>
    <w:rsid w:val="1DE90335"/>
    <w:rsid w:val="1DE91C60"/>
    <w:rsid w:val="1DEB46F0"/>
    <w:rsid w:val="1DEC6A2C"/>
    <w:rsid w:val="1DED04BE"/>
    <w:rsid w:val="1DED085D"/>
    <w:rsid w:val="1DEEB7EA"/>
    <w:rsid w:val="1DF04562"/>
    <w:rsid w:val="1DF1CE05"/>
    <w:rsid w:val="1DF23837"/>
    <w:rsid w:val="1DF3134A"/>
    <w:rsid w:val="1DF3C646"/>
    <w:rsid w:val="1DF5F439"/>
    <w:rsid w:val="1DF6016B"/>
    <w:rsid w:val="1DF69057"/>
    <w:rsid w:val="1DF9707B"/>
    <w:rsid w:val="1DFD6215"/>
    <w:rsid w:val="1DFE1177"/>
    <w:rsid w:val="1DFE38E7"/>
    <w:rsid w:val="1E014ED0"/>
    <w:rsid w:val="1E02FFA8"/>
    <w:rsid w:val="1E03C3E1"/>
    <w:rsid w:val="1E049109"/>
    <w:rsid w:val="1E051503"/>
    <w:rsid w:val="1E079C98"/>
    <w:rsid w:val="1E0B4480"/>
    <w:rsid w:val="1E0BD0C3"/>
    <w:rsid w:val="1E0E09F3"/>
    <w:rsid w:val="1E0E45AE"/>
    <w:rsid w:val="1E0FFB03"/>
    <w:rsid w:val="1E109E09"/>
    <w:rsid w:val="1E10D4FB"/>
    <w:rsid w:val="1E11E1BF"/>
    <w:rsid w:val="1E123DC3"/>
    <w:rsid w:val="1E150417"/>
    <w:rsid w:val="1E171835"/>
    <w:rsid w:val="1E1945B8"/>
    <w:rsid w:val="1E1A4595"/>
    <w:rsid w:val="1E1A8F92"/>
    <w:rsid w:val="1E1BAC69"/>
    <w:rsid w:val="1E1DCA9D"/>
    <w:rsid w:val="1E1F031E"/>
    <w:rsid w:val="1E1F20A0"/>
    <w:rsid w:val="1E1F675F"/>
    <w:rsid w:val="1E2073C4"/>
    <w:rsid w:val="1E21EBF5"/>
    <w:rsid w:val="1E265E9F"/>
    <w:rsid w:val="1E268A59"/>
    <w:rsid w:val="1E279501"/>
    <w:rsid w:val="1E27B9BC"/>
    <w:rsid w:val="1E289928"/>
    <w:rsid w:val="1E28CA47"/>
    <w:rsid w:val="1E2B4C7E"/>
    <w:rsid w:val="1E2D2335"/>
    <w:rsid w:val="1E2D44A0"/>
    <w:rsid w:val="1E2DCD27"/>
    <w:rsid w:val="1E2E422A"/>
    <w:rsid w:val="1E2E5558"/>
    <w:rsid w:val="1E2E6832"/>
    <w:rsid w:val="1E30B8E7"/>
    <w:rsid w:val="1E321F9E"/>
    <w:rsid w:val="1E3547FA"/>
    <w:rsid w:val="1E354FFF"/>
    <w:rsid w:val="1E364F0D"/>
    <w:rsid w:val="1E374885"/>
    <w:rsid w:val="1E397024"/>
    <w:rsid w:val="1E39C0C4"/>
    <w:rsid w:val="1E3B57B6"/>
    <w:rsid w:val="1E3CCCB2"/>
    <w:rsid w:val="1E3CF072"/>
    <w:rsid w:val="1E3D350F"/>
    <w:rsid w:val="1E3E812D"/>
    <w:rsid w:val="1E3EFF64"/>
    <w:rsid w:val="1E3F39E6"/>
    <w:rsid w:val="1E4088FA"/>
    <w:rsid w:val="1E40E091"/>
    <w:rsid w:val="1E42F6B4"/>
    <w:rsid w:val="1E430047"/>
    <w:rsid w:val="1E43B089"/>
    <w:rsid w:val="1E44EFA7"/>
    <w:rsid w:val="1E47D173"/>
    <w:rsid w:val="1E4813C3"/>
    <w:rsid w:val="1E48BCF2"/>
    <w:rsid w:val="1E48EC09"/>
    <w:rsid w:val="1E498EE2"/>
    <w:rsid w:val="1E4D325A"/>
    <w:rsid w:val="1E4EA29B"/>
    <w:rsid w:val="1E531CF5"/>
    <w:rsid w:val="1E54412C"/>
    <w:rsid w:val="1E5894A2"/>
    <w:rsid w:val="1E5B3951"/>
    <w:rsid w:val="1E5B4A37"/>
    <w:rsid w:val="1E5E4065"/>
    <w:rsid w:val="1E602FAC"/>
    <w:rsid w:val="1E617F7B"/>
    <w:rsid w:val="1E62F870"/>
    <w:rsid w:val="1E66AF22"/>
    <w:rsid w:val="1E66BF1B"/>
    <w:rsid w:val="1E69DE01"/>
    <w:rsid w:val="1E6A6AA4"/>
    <w:rsid w:val="1E6C28ED"/>
    <w:rsid w:val="1E6C425C"/>
    <w:rsid w:val="1E6D6779"/>
    <w:rsid w:val="1E6E4A4A"/>
    <w:rsid w:val="1E6EDBB7"/>
    <w:rsid w:val="1E6F0F19"/>
    <w:rsid w:val="1E6FEEF4"/>
    <w:rsid w:val="1E700988"/>
    <w:rsid w:val="1E70C190"/>
    <w:rsid w:val="1E747AFD"/>
    <w:rsid w:val="1E74B536"/>
    <w:rsid w:val="1E74EA23"/>
    <w:rsid w:val="1E755EDE"/>
    <w:rsid w:val="1E75F20D"/>
    <w:rsid w:val="1E783689"/>
    <w:rsid w:val="1E7A0F83"/>
    <w:rsid w:val="1E7A346B"/>
    <w:rsid w:val="1E7B05AD"/>
    <w:rsid w:val="1E7E3FE5"/>
    <w:rsid w:val="1E8255BA"/>
    <w:rsid w:val="1E82922C"/>
    <w:rsid w:val="1E83A6AA"/>
    <w:rsid w:val="1E8514B1"/>
    <w:rsid w:val="1E85E1F2"/>
    <w:rsid w:val="1E85F4EA"/>
    <w:rsid w:val="1E8661B8"/>
    <w:rsid w:val="1E873AD7"/>
    <w:rsid w:val="1E888302"/>
    <w:rsid w:val="1E8BF20B"/>
    <w:rsid w:val="1E8D4822"/>
    <w:rsid w:val="1E8FE49F"/>
    <w:rsid w:val="1E900DD0"/>
    <w:rsid w:val="1E913255"/>
    <w:rsid w:val="1E925960"/>
    <w:rsid w:val="1E92FD1C"/>
    <w:rsid w:val="1E958B93"/>
    <w:rsid w:val="1E95BCC8"/>
    <w:rsid w:val="1E98F757"/>
    <w:rsid w:val="1E99A4D4"/>
    <w:rsid w:val="1E9B7C9F"/>
    <w:rsid w:val="1E9BFB29"/>
    <w:rsid w:val="1E9F87C2"/>
    <w:rsid w:val="1EA103EF"/>
    <w:rsid w:val="1EA192AA"/>
    <w:rsid w:val="1EA33DBB"/>
    <w:rsid w:val="1EA37F32"/>
    <w:rsid w:val="1EA584C0"/>
    <w:rsid w:val="1EA61F9D"/>
    <w:rsid w:val="1EA78D59"/>
    <w:rsid w:val="1EA88225"/>
    <w:rsid w:val="1EAA38AC"/>
    <w:rsid w:val="1EAA4F3A"/>
    <w:rsid w:val="1EAD2B2E"/>
    <w:rsid w:val="1EAD2D77"/>
    <w:rsid w:val="1EAEE14C"/>
    <w:rsid w:val="1EAF47FA"/>
    <w:rsid w:val="1EB0AC6B"/>
    <w:rsid w:val="1EB1CD83"/>
    <w:rsid w:val="1EB2398A"/>
    <w:rsid w:val="1EB2DDC4"/>
    <w:rsid w:val="1EB4A392"/>
    <w:rsid w:val="1EB532B8"/>
    <w:rsid w:val="1EB65082"/>
    <w:rsid w:val="1EB6BFB7"/>
    <w:rsid w:val="1EB6F4D5"/>
    <w:rsid w:val="1EB90DD6"/>
    <w:rsid w:val="1EB9D3FF"/>
    <w:rsid w:val="1EBA2A2E"/>
    <w:rsid w:val="1EBC58AE"/>
    <w:rsid w:val="1EBE0562"/>
    <w:rsid w:val="1EBF1067"/>
    <w:rsid w:val="1EC076EA"/>
    <w:rsid w:val="1EC21424"/>
    <w:rsid w:val="1EC2E4D2"/>
    <w:rsid w:val="1EC4299C"/>
    <w:rsid w:val="1EC4E942"/>
    <w:rsid w:val="1EC56B6E"/>
    <w:rsid w:val="1EC5E953"/>
    <w:rsid w:val="1EC5F1C3"/>
    <w:rsid w:val="1EC70BB0"/>
    <w:rsid w:val="1EC8CA3C"/>
    <w:rsid w:val="1EC907D7"/>
    <w:rsid w:val="1EC946CA"/>
    <w:rsid w:val="1ECA4992"/>
    <w:rsid w:val="1ECC2715"/>
    <w:rsid w:val="1ECC70DF"/>
    <w:rsid w:val="1ECCBDEE"/>
    <w:rsid w:val="1ECD5098"/>
    <w:rsid w:val="1ECE2AE6"/>
    <w:rsid w:val="1ECF54C5"/>
    <w:rsid w:val="1EDAB4BA"/>
    <w:rsid w:val="1EDAF9FF"/>
    <w:rsid w:val="1EDB9B87"/>
    <w:rsid w:val="1EDBA625"/>
    <w:rsid w:val="1EDD4DB3"/>
    <w:rsid w:val="1EDD9D0F"/>
    <w:rsid w:val="1EDFC994"/>
    <w:rsid w:val="1EE00BEA"/>
    <w:rsid w:val="1EE1BA4F"/>
    <w:rsid w:val="1EE33484"/>
    <w:rsid w:val="1EE42E4F"/>
    <w:rsid w:val="1EE4EAA0"/>
    <w:rsid w:val="1EE803A0"/>
    <w:rsid w:val="1EEEAB39"/>
    <w:rsid w:val="1EEF2F9B"/>
    <w:rsid w:val="1EF092A6"/>
    <w:rsid w:val="1EF135B1"/>
    <w:rsid w:val="1EF15A36"/>
    <w:rsid w:val="1EF29A09"/>
    <w:rsid w:val="1EF2BBE9"/>
    <w:rsid w:val="1EF347F1"/>
    <w:rsid w:val="1EF499A3"/>
    <w:rsid w:val="1EF606E1"/>
    <w:rsid w:val="1EF62244"/>
    <w:rsid w:val="1EF7480B"/>
    <w:rsid w:val="1EF99EE7"/>
    <w:rsid w:val="1EFAF66D"/>
    <w:rsid w:val="1EFC65CD"/>
    <w:rsid w:val="1EFC9802"/>
    <w:rsid w:val="1EFCA7EF"/>
    <w:rsid w:val="1EFD3B5F"/>
    <w:rsid w:val="1EFEC1BD"/>
    <w:rsid w:val="1F0011C9"/>
    <w:rsid w:val="1F01CAA0"/>
    <w:rsid w:val="1F0360FB"/>
    <w:rsid w:val="1F065DC9"/>
    <w:rsid w:val="1F0880D9"/>
    <w:rsid w:val="1F0AD825"/>
    <w:rsid w:val="1F0EA089"/>
    <w:rsid w:val="1F1000D8"/>
    <w:rsid w:val="1F10FE55"/>
    <w:rsid w:val="1F1342E5"/>
    <w:rsid w:val="1F138001"/>
    <w:rsid w:val="1F13E4BE"/>
    <w:rsid w:val="1F142671"/>
    <w:rsid w:val="1F147641"/>
    <w:rsid w:val="1F161162"/>
    <w:rsid w:val="1F170585"/>
    <w:rsid w:val="1F180199"/>
    <w:rsid w:val="1F1A473F"/>
    <w:rsid w:val="1F1E9C10"/>
    <w:rsid w:val="1F1EF758"/>
    <w:rsid w:val="1F1F6BE1"/>
    <w:rsid w:val="1F1FF767"/>
    <w:rsid w:val="1F211E36"/>
    <w:rsid w:val="1F212B3A"/>
    <w:rsid w:val="1F214A1F"/>
    <w:rsid w:val="1F23309B"/>
    <w:rsid w:val="1F239007"/>
    <w:rsid w:val="1F262434"/>
    <w:rsid w:val="1F27C79C"/>
    <w:rsid w:val="1F28E9F9"/>
    <w:rsid w:val="1F2B13CF"/>
    <w:rsid w:val="1F2C9FFF"/>
    <w:rsid w:val="1F2E5DD9"/>
    <w:rsid w:val="1F2FD366"/>
    <w:rsid w:val="1F31948A"/>
    <w:rsid w:val="1F31E325"/>
    <w:rsid w:val="1F320B57"/>
    <w:rsid w:val="1F325575"/>
    <w:rsid w:val="1F330CBD"/>
    <w:rsid w:val="1F340A99"/>
    <w:rsid w:val="1F351CD8"/>
    <w:rsid w:val="1F35C811"/>
    <w:rsid w:val="1F3644A5"/>
    <w:rsid w:val="1F3788B6"/>
    <w:rsid w:val="1F37BC3F"/>
    <w:rsid w:val="1F382D9B"/>
    <w:rsid w:val="1F38A684"/>
    <w:rsid w:val="1F3A40BA"/>
    <w:rsid w:val="1F3D6E77"/>
    <w:rsid w:val="1F3E005C"/>
    <w:rsid w:val="1F3F217D"/>
    <w:rsid w:val="1F3F6F16"/>
    <w:rsid w:val="1F413D5C"/>
    <w:rsid w:val="1F41EB06"/>
    <w:rsid w:val="1F425F19"/>
    <w:rsid w:val="1F43F74A"/>
    <w:rsid w:val="1F44128E"/>
    <w:rsid w:val="1F458623"/>
    <w:rsid w:val="1F472E41"/>
    <w:rsid w:val="1F4A02D5"/>
    <w:rsid w:val="1F4A3F47"/>
    <w:rsid w:val="1F4C7B34"/>
    <w:rsid w:val="1F4EC46D"/>
    <w:rsid w:val="1F5161C7"/>
    <w:rsid w:val="1F525260"/>
    <w:rsid w:val="1F52F65B"/>
    <w:rsid w:val="1F54857D"/>
    <w:rsid w:val="1F558D15"/>
    <w:rsid w:val="1F569EAC"/>
    <w:rsid w:val="1F571C6F"/>
    <w:rsid w:val="1F583FA6"/>
    <w:rsid w:val="1F5874DE"/>
    <w:rsid w:val="1F5A221D"/>
    <w:rsid w:val="1F5B15E1"/>
    <w:rsid w:val="1F5B194D"/>
    <w:rsid w:val="1F614FCC"/>
    <w:rsid w:val="1F64C434"/>
    <w:rsid w:val="1F6576E0"/>
    <w:rsid w:val="1F65BE75"/>
    <w:rsid w:val="1F67F1DA"/>
    <w:rsid w:val="1F69071B"/>
    <w:rsid w:val="1F6C687A"/>
    <w:rsid w:val="1F6CA67A"/>
    <w:rsid w:val="1F6E7268"/>
    <w:rsid w:val="1F707685"/>
    <w:rsid w:val="1F712681"/>
    <w:rsid w:val="1F725ABB"/>
    <w:rsid w:val="1F745E17"/>
    <w:rsid w:val="1F750574"/>
    <w:rsid w:val="1F751E15"/>
    <w:rsid w:val="1F7530CC"/>
    <w:rsid w:val="1F7553FC"/>
    <w:rsid w:val="1F762821"/>
    <w:rsid w:val="1F776C13"/>
    <w:rsid w:val="1F786702"/>
    <w:rsid w:val="1F78FFC1"/>
    <w:rsid w:val="1F7982D0"/>
    <w:rsid w:val="1F7A2AB7"/>
    <w:rsid w:val="1F7A9775"/>
    <w:rsid w:val="1F7AA024"/>
    <w:rsid w:val="1F7AF714"/>
    <w:rsid w:val="1F7C4730"/>
    <w:rsid w:val="1F807269"/>
    <w:rsid w:val="1F808293"/>
    <w:rsid w:val="1F81D57C"/>
    <w:rsid w:val="1F83EFEC"/>
    <w:rsid w:val="1F849F1D"/>
    <w:rsid w:val="1F865D49"/>
    <w:rsid w:val="1F884E04"/>
    <w:rsid w:val="1F8925F0"/>
    <w:rsid w:val="1F8BE39B"/>
    <w:rsid w:val="1F8DF63E"/>
    <w:rsid w:val="1F90DBBF"/>
    <w:rsid w:val="1F91DF0A"/>
    <w:rsid w:val="1F93E56B"/>
    <w:rsid w:val="1F94E32F"/>
    <w:rsid w:val="1F9623E0"/>
    <w:rsid w:val="1F98CD69"/>
    <w:rsid w:val="1F98FBFB"/>
    <w:rsid w:val="1F9969E4"/>
    <w:rsid w:val="1F99CEAB"/>
    <w:rsid w:val="1F9AFB12"/>
    <w:rsid w:val="1F9B2660"/>
    <w:rsid w:val="1F9F4915"/>
    <w:rsid w:val="1F9FCFB2"/>
    <w:rsid w:val="1F9FFE75"/>
    <w:rsid w:val="1FA0F363"/>
    <w:rsid w:val="1FA1F68B"/>
    <w:rsid w:val="1FA38674"/>
    <w:rsid w:val="1FA3C857"/>
    <w:rsid w:val="1FA431F5"/>
    <w:rsid w:val="1FA448B6"/>
    <w:rsid w:val="1FA5FD1E"/>
    <w:rsid w:val="1FA6454F"/>
    <w:rsid w:val="1FA7611E"/>
    <w:rsid w:val="1FAA67FD"/>
    <w:rsid w:val="1FAD1096"/>
    <w:rsid w:val="1FAD9E04"/>
    <w:rsid w:val="1FAEC842"/>
    <w:rsid w:val="1FAF9B99"/>
    <w:rsid w:val="1FB0FC7F"/>
    <w:rsid w:val="1FB110B6"/>
    <w:rsid w:val="1FB14131"/>
    <w:rsid w:val="1FB17352"/>
    <w:rsid w:val="1FB1E53A"/>
    <w:rsid w:val="1FB3ACB6"/>
    <w:rsid w:val="1FB3B614"/>
    <w:rsid w:val="1FB476C5"/>
    <w:rsid w:val="1FB61547"/>
    <w:rsid w:val="1FB75265"/>
    <w:rsid w:val="1FB7F2B6"/>
    <w:rsid w:val="1FB8354B"/>
    <w:rsid w:val="1FBE10AC"/>
    <w:rsid w:val="1FBF5D24"/>
    <w:rsid w:val="1FBF928B"/>
    <w:rsid w:val="1FBFE17F"/>
    <w:rsid w:val="1FC0937D"/>
    <w:rsid w:val="1FC7EE3A"/>
    <w:rsid w:val="1FC895C4"/>
    <w:rsid w:val="1FC8FF82"/>
    <w:rsid w:val="1FCA72FC"/>
    <w:rsid w:val="1FCAE0BF"/>
    <w:rsid w:val="1FCB5155"/>
    <w:rsid w:val="1FCC023D"/>
    <w:rsid w:val="1FCC2897"/>
    <w:rsid w:val="1FCC8948"/>
    <w:rsid w:val="1FCD4404"/>
    <w:rsid w:val="1FCF1321"/>
    <w:rsid w:val="1FD01ACF"/>
    <w:rsid w:val="1FD2AF49"/>
    <w:rsid w:val="1FD3013B"/>
    <w:rsid w:val="1FD3AA2B"/>
    <w:rsid w:val="1FD3D18D"/>
    <w:rsid w:val="1FD5A07F"/>
    <w:rsid w:val="1FD6E977"/>
    <w:rsid w:val="1FD74EBD"/>
    <w:rsid w:val="1FDA9900"/>
    <w:rsid w:val="1FDBBFE1"/>
    <w:rsid w:val="1FDEFD3A"/>
    <w:rsid w:val="1FDF2063"/>
    <w:rsid w:val="1FE00E18"/>
    <w:rsid w:val="1FE13DC1"/>
    <w:rsid w:val="1FE1900B"/>
    <w:rsid w:val="1FE30F88"/>
    <w:rsid w:val="1FE3E77D"/>
    <w:rsid w:val="1FE441CD"/>
    <w:rsid w:val="1FE6AD5E"/>
    <w:rsid w:val="1FE9AD61"/>
    <w:rsid w:val="1FEC1ADD"/>
    <w:rsid w:val="1FECD151"/>
    <w:rsid w:val="1FEE6282"/>
    <w:rsid w:val="1FF436DC"/>
    <w:rsid w:val="1FF4531C"/>
    <w:rsid w:val="1FF7BCA1"/>
    <w:rsid w:val="1FF8213D"/>
    <w:rsid w:val="1FFAE4AC"/>
    <w:rsid w:val="1FFC7B5B"/>
    <w:rsid w:val="1FFE68BB"/>
    <w:rsid w:val="1FFED750"/>
    <w:rsid w:val="2003EA31"/>
    <w:rsid w:val="20073F33"/>
    <w:rsid w:val="20077F5B"/>
    <w:rsid w:val="20081C13"/>
    <w:rsid w:val="20084AF9"/>
    <w:rsid w:val="2009E6F5"/>
    <w:rsid w:val="200A9EDF"/>
    <w:rsid w:val="200AA364"/>
    <w:rsid w:val="200B2F9D"/>
    <w:rsid w:val="200BCCC9"/>
    <w:rsid w:val="200CEFB1"/>
    <w:rsid w:val="2010EF4D"/>
    <w:rsid w:val="20118E1C"/>
    <w:rsid w:val="20144013"/>
    <w:rsid w:val="2019ABE4"/>
    <w:rsid w:val="2019AD88"/>
    <w:rsid w:val="201B73E6"/>
    <w:rsid w:val="201C3468"/>
    <w:rsid w:val="201DAAD4"/>
    <w:rsid w:val="201DB7DB"/>
    <w:rsid w:val="201FFA15"/>
    <w:rsid w:val="2020960D"/>
    <w:rsid w:val="20229CC1"/>
    <w:rsid w:val="2023AC33"/>
    <w:rsid w:val="2024B416"/>
    <w:rsid w:val="2027EB6B"/>
    <w:rsid w:val="202AB0A2"/>
    <w:rsid w:val="202B124E"/>
    <w:rsid w:val="202B1553"/>
    <w:rsid w:val="202B35B9"/>
    <w:rsid w:val="202C76B0"/>
    <w:rsid w:val="202E5609"/>
    <w:rsid w:val="202EAB91"/>
    <w:rsid w:val="2030E4B8"/>
    <w:rsid w:val="20351690"/>
    <w:rsid w:val="20361FA3"/>
    <w:rsid w:val="20374743"/>
    <w:rsid w:val="203A1BEF"/>
    <w:rsid w:val="203A966D"/>
    <w:rsid w:val="203B756B"/>
    <w:rsid w:val="203E828F"/>
    <w:rsid w:val="203EDE2C"/>
    <w:rsid w:val="203F427D"/>
    <w:rsid w:val="203FBA16"/>
    <w:rsid w:val="2040C4A3"/>
    <w:rsid w:val="20414C4A"/>
    <w:rsid w:val="2041AD24"/>
    <w:rsid w:val="20439207"/>
    <w:rsid w:val="2044B244"/>
    <w:rsid w:val="2044DCBB"/>
    <w:rsid w:val="2044E5A7"/>
    <w:rsid w:val="20466DB4"/>
    <w:rsid w:val="2046778C"/>
    <w:rsid w:val="2046CD18"/>
    <w:rsid w:val="20488547"/>
    <w:rsid w:val="2048BCFE"/>
    <w:rsid w:val="204BF0A8"/>
    <w:rsid w:val="204CA732"/>
    <w:rsid w:val="204EF2F9"/>
    <w:rsid w:val="204F7A42"/>
    <w:rsid w:val="2050CD18"/>
    <w:rsid w:val="20511AEB"/>
    <w:rsid w:val="2052F538"/>
    <w:rsid w:val="2053429B"/>
    <w:rsid w:val="2057E8F1"/>
    <w:rsid w:val="205C40A3"/>
    <w:rsid w:val="205DE299"/>
    <w:rsid w:val="206065BE"/>
    <w:rsid w:val="2062292E"/>
    <w:rsid w:val="206376CA"/>
    <w:rsid w:val="2063DCA6"/>
    <w:rsid w:val="2064D0CF"/>
    <w:rsid w:val="2065572B"/>
    <w:rsid w:val="20657794"/>
    <w:rsid w:val="20677E9E"/>
    <w:rsid w:val="206A1EBA"/>
    <w:rsid w:val="206A84D1"/>
    <w:rsid w:val="206CBF13"/>
    <w:rsid w:val="206CF1C7"/>
    <w:rsid w:val="206E833B"/>
    <w:rsid w:val="206E870A"/>
    <w:rsid w:val="206E8DA0"/>
    <w:rsid w:val="206EAF96"/>
    <w:rsid w:val="2070C231"/>
    <w:rsid w:val="207202F8"/>
    <w:rsid w:val="207587B7"/>
    <w:rsid w:val="20762377"/>
    <w:rsid w:val="207904FE"/>
    <w:rsid w:val="207A12B9"/>
    <w:rsid w:val="207A1735"/>
    <w:rsid w:val="207B8881"/>
    <w:rsid w:val="207C384F"/>
    <w:rsid w:val="207CC5D6"/>
    <w:rsid w:val="20808416"/>
    <w:rsid w:val="20819727"/>
    <w:rsid w:val="2081D6F4"/>
    <w:rsid w:val="2081DDDE"/>
    <w:rsid w:val="20828FCF"/>
    <w:rsid w:val="20844AFB"/>
    <w:rsid w:val="2085213B"/>
    <w:rsid w:val="20855BBD"/>
    <w:rsid w:val="2086A601"/>
    <w:rsid w:val="2087314B"/>
    <w:rsid w:val="208735D8"/>
    <w:rsid w:val="20878A63"/>
    <w:rsid w:val="2087ED91"/>
    <w:rsid w:val="2089AA68"/>
    <w:rsid w:val="208A1B83"/>
    <w:rsid w:val="208C270C"/>
    <w:rsid w:val="208D56BA"/>
    <w:rsid w:val="208F1AF0"/>
    <w:rsid w:val="2090819A"/>
    <w:rsid w:val="2090EC66"/>
    <w:rsid w:val="20937D44"/>
    <w:rsid w:val="2095E74B"/>
    <w:rsid w:val="209875A8"/>
    <w:rsid w:val="2099E28E"/>
    <w:rsid w:val="20A1FAC2"/>
    <w:rsid w:val="20A3D548"/>
    <w:rsid w:val="20A6478F"/>
    <w:rsid w:val="20A7980B"/>
    <w:rsid w:val="20A7A045"/>
    <w:rsid w:val="20AAA237"/>
    <w:rsid w:val="20ACBDAF"/>
    <w:rsid w:val="20AE8409"/>
    <w:rsid w:val="20B02CB0"/>
    <w:rsid w:val="20B09403"/>
    <w:rsid w:val="20B0EF60"/>
    <w:rsid w:val="20B1779E"/>
    <w:rsid w:val="20B3663C"/>
    <w:rsid w:val="20B3B7F0"/>
    <w:rsid w:val="20B5310E"/>
    <w:rsid w:val="20B7F4EC"/>
    <w:rsid w:val="20BA2BF4"/>
    <w:rsid w:val="20BB0429"/>
    <w:rsid w:val="20BB050B"/>
    <w:rsid w:val="20BBABF6"/>
    <w:rsid w:val="20BD2F6D"/>
    <w:rsid w:val="20BF5BF6"/>
    <w:rsid w:val="20C2B550"/>
    <w:rsid w:val="20C4C84A"/>
    <w:rsid w:val="20C6A6C4"/>
    <w:rsid w:val="20C885E1"/>
    <w:rsid w:val="20CDA77A"/>
    <w:rsid w:val="20CEBF3A"/>
    <w:rsid w:val="20CF9CCE"/>
    <w:rsid w:val="20D1C7F2"/>
    <w:rsid w:val="20D5E9E6"/>
    <w:rsid w:val="20D62C2E"/>
    <w:rsid w:val="20DD7F5F"/>
    <w:rsid w:val="20E02422"/>
    <w:rsid w:val="20E09219"/>
    <w:rsid w:val="20E233AD"/>
    <w:rsid w:val="20E240E3"/>
    <w:rsid w:val="20E4BE23"/>
    <w:rsid w:val="20E5B5D9"/>
    <w:rsid w:val="20E8F639"/>
    <w:rsid w:val="20E9E72B"/>
    <w:rsid w:val="20EA32D9"/>
    <w:rsid w:val="20EA4794"/>
    <w:rsid w:val="20ED9876"/>
    <w:rsid w:val="20EF7A98"/>
    <w:rsid w:val="20F3F19A"/>
    <w:rsid w:val="20F4BC7C"/>
    <w:rsid w:val="20F756F4"/>
    <w:rsid w:val="20FAAAA8"/>
    <w:rsid w:val="20FCA876"/>
    <w:rsid w:val="20FD6E2D"/>
    <w:rsid w:val="20FD7BF8"/>
    <w:rsid w:val="20FF593A"/>
    <w:rsid w:val="20FFF140"/>
    <w:rsid w:val="2101DA4E"/>
    <w:rsid w:val="21023F1D"/>
    <w:rsid w:val="210419EF"/>
    <w:rsid w:val="2104B7CE"/>
    <w:rsid w:val="2105C3F1"/>
    <w:rsid w:val="2105F3D2"/>
    <w:rsid w:val="21060792"/>
    <w:rsid w:val="210948D8"/>
    <w:rsid w:val="210E1AB7"/>
    <w:rsid w:val="210FB6FE"/>
    <w:rsid w:val="21105676"/>
    <w:rsid w:val="21109ECA"/>
    <w:rsid w:val="2110C647"/>
    <w:rsid w:val="2113C3E6"/>
    <w:rsid w:val="2114DB20"/>
    <w:rsid w:val="211BD445"/>
    <w:rsid w:val="211C00ED"/>
    <w:rsid w:val="211E92D5"/>
    <w:rsid w:val="211F639D"/>
    <w:rsid w:val="2120B983"/>
    <w:rsid w:val="21211C9A"/>
    <w:rsid w:val="21218CD0"/>
    <w:rsid w:val="21241E65"/>
    <w:rsid w:val="21241F15"/>
    <w:rsid w:val="2127CBB2"/>
    <w:rsid w:val="212825A8"/>
    <w:rsid w:val="21283234"/>
    <w:rsid w:val="212874B6"/>
    <w:rsid w:val="21288648"/>
    <w:rsid w:val="21298D1E"/>
    <w:rsid w:val="212B07E6"/>
    <w:rsid w:val="212D7BE9"/>
    <w:rsid w:val="212DEE16"/>
    <w:rsid w:val="212E0D1C"/>
    <w:rsid w:val="212E3C47"/>
    <w:rsid w:val="21307141"/>
    <w:rsid w:val="2130C37B"/>
    <w:rsid w:val="21350D02"/>
    <w:rsid w:val="213608F6"/>
    <w:rsid w:val="2137F34C"/>
    <w:rsid w:val="21394026"/>
    <w:rsid w:val="213AD3C3"/>
    <w:rsid w:val="213BE326"/>
    <w:rsid w:val="213CA2A5"/>
    <w:rsid w:val="213F9EAC"/>
    <w:rsid w:val="213FC1C2"/>
    <w:rsid w:val="213FF717"/>
    <w:rsid w:val="2141421E"/>
    <w:rsid w:val="2141B823"/>
    <w:rsid w:val="214234E1"/>
    <w:rsid w:val="2142EC38"/>
    <w:rsid w:val="2144A067"/>
    <w:rsid w:val="2146873C"/>
    <w:rsid w:val="2146C052"/>
    <w:rsid w:val="21498C1D"/>
    <w:rsid w:val="214C45C9"/>
    <w:rsid w:val="214CF87B"/>
    <w:rsid w:val="2152EEB5"/>
    <w:rsid w:val="215346C0"/>
    <w:rsid w:val="2153A5AB"/>
    <w:rsid w:val="21542CDA"/>
    <w:rsid w:val="2154AB33"/>
    <w:rsid w:val="2157F019"/>
    <w:rsid w:val="2159AD9A"/>
    <w:rsid w:val="215D0C09"/>
    <w:rsid w:val="215DCC30"/>
    <w:rsid w:val="215EF016"/>
    <w:rsid w:val="215F1885"/>
    <w:rsid w:val="216066FE"/>
    <w:rsid w:val="2160ED03"/>
    <w:rsid w:val="21629A58"/>
    <w:rsid w:val="21642019"/>
    <w:rsid w:val="2164FBE9"/>
    <w:rsid w:val="2166AD4B"/>
    <w:rsid w:val="2167B438"/>
    <w:rsid w:val="216813EC"/>
    <w:rsid w:val="2168CE0D"/>
    <w:rsid w:val="2169E5E1"/>
    <w:rsid w:val="216AE90F"/>
    <w:rsid w:val="216E8CD3"/>
    <w:rsid w:val="216EA746"/>
    <w:rsid w:val="216F7761"/>
    <w:rsid w:val="216FBF0A"/>
    <w:rsid w:val="21726723"/>
    <w:rsid w:val="2172B461"/>
    <w:rsid w:val="2175A9B9"/>
    <w:rsid w:val="217835BF"/>
    <w:rsid w:val="2178F1EA"/>
    <w:rsid w:val="217B1A99"/>
    <w:rsid w:val="217B6584"/>
    <w:rsid w:val="217BB4AE"/>
    <w:rsid w:val="217BB917"/>
    <w:rsid w:val="217C3D32"/>
    <w:rsid w:val="217C72B3"/>
    <w:rsid w:val="217CFE68"/>
    <w:rsid w:val="217F7EB8"/>
    <w:rsid w:val="218233F6"/>
    <w:rsid w:val="2182772E"/>
    <w:rsid w:val="21836462"/>
    <w:rsid w:val="2184C100"/>
    <w:rsid w:val="2184D0BB"/>
    <w:rsid w:val="218714C1"/>
    <w:rsid w:val="21879C29"/>
    <w:rsid w:val="2187CD19"/>
    <w:rsid w:val="218A24EE"/>
    <w:rsid w:val="218D1BA2"/>
    <w:rsid w:val="21911DCC"/>
    <w:rsid w:val="2191C3F4"/>
    <w:rsid w:val="2193113A"/>
    <w:rsid w:val="2194BB1C"/>
    <w:rsid w:val="2194CEC7"/>
    <w:rsid w:val="2196B70B"/>
    <w:rsid w:val="21978248"/>
    <w:rsid w:val="2198A3F1"/>
    <w:rsid w:val="21993DBE"/>
    <w:rsid w:val="219C2C76"/>
    <w:rsid w:val="219F1F10"/>
    <w:rsid w:val="21A8B58A"/>
    <w:rsid w:val="21A8BC78"/>
    <w:rsid w:val="21A9B1C2"/>
    <w:rsid w:val="21A9FE78"/>
    <w:rsid w:val="21AB2589"/>
    <w:rsid w:val="21AB8BED"/>
    <w:rsid w:val="21ABBD17"/>
    <w:rsid w:val="21AD4154"/>
    <w:rsid w:val="21B02A39"/>
    <w:rsid w:val="21B1F684"/>
    <w:rsid w:val="21B23CAE"/>
    <w:rsid w:val="21B2413F"/>
    <w:rsid w:val="21B27EEF"/>
    <w:rsid w:val="21B3562A"/>
    <w:rsid w:val="21B9773C"/>
    <w:rsid w:val="21BD2589"/>
    <w:rsid w:val="21BE5580"/>
    <w:rsid w:val="21BF4128"/>
    <w:rsid w:val="21C13421"/>
    <w:rsid w:val="21C41AEC"/>
    <w:rsid w:val="21C5C7A8"/>
    <w:rsid w:val="21C6DE56"/>
    <w:rsid w:val="21C7A1BF"/>
    <w:rsid w:val="21CB981E"/>
    <w:rsid w:val="21CBD767"/>
    <w:rsid w:val="21CD2213"/>
    <w:rsid w:val="21CEE219"/>
    <w:rsid w:val="21CEEF20"/>
    <w:rsid w:val="21CF6838"/>
    <w:rsid w:val="21CFC7DE"/>
    <w:rsid w:val="21CFECFE"/>
    <w:rsid w:val="21D23676"/>
    <w:rsid w:val="21D67D24"/>
    <w:rsid w:val="21D9EB0B"/>
    <w:rsid w:val="21DA8CD5"/>
    <w:rsid w:val="21DB4855"/>
    <w:rsid w:val="21DE7B46"/>
    <w:rsid w:val="21DFD053"/>
    <w:rsid w:val="21DFEF50"/>
    <w:rsid w:val="21DFFEC1"/>
    <w:rsid w:val="21E07EDD"/>
    <w:rsid w:val="21E10772"/>
    <w:rsid w:val="21E10CB0"/>
    <w:rsid w:val="21E14D9A"/>
    <w:rsid w:val="21E200BE"/>
    <w:rsid w:val="21E25CFD"/>
    <w:rsid w:val="21E2CC24"/>
    <w:rsid w:val="21E2EFCA"/>
    <w:rsid w:val="21E301A4"/>
    <w:rsid w:val="21E7086E"/>
    <w:rsid w:val="21E8BF2E"/>
    <w:rsid w:val="21EC9689"/>
    <w:rsid w:val="21EE09F2"/>
    <w:rsid w:val="21EEC9EA"/>
    <w:rsid w:val="21EF1DE7"/>
    <w:rsid w:val="21F0DC7F"/>
    <w:rsid w:val="21F55021"/>
    <w:rsid w:val="21F55C3A"/>
    <w:rsid w:val="21F7D755"/>
    <w:rsid w:val="21F9BB62"/>
    <w:rsid w:val="21FF11EC"/>
    <w:rsid w:val="21FF334E"/>
    <w:rsid w:val="21FF77F1"/>
    <w:rsid w:val="2200728B"/>
    <w:rsid w:val="2201ED5F"/>
    <w:rsid w:val="22048E2F"/>
    <w:rsid w:val="22056F7E"/>
    <w:rsid w:val="2205C82F"/>
    <w:rsid w:val="2206C22C"/>
    <w:rsid w:val="22083061"/>
    <w:rsid w:val="22083AC8"/>
    <w:rsid w:val="22088633"/>
    <w:rsid w:val="2208C68C"/>
    <w:rsid w:val="2208CFE5"/>
    <w:rsid w:val="220C7910"/>
    <w:rsid w:val="220D2A69"/>
    <w:rsid w:val="220EAED7"/>
    <w:rsid w:val="22124190"/>
    <w:rsid w:val="2214D9B2"/>
    <w:rsid w:val="2218F0EB"/>
    <w:rsid w:val="221AA56F"/>
    <w:rsid w:val="221AD4A3"/>
    <w:rsid w:val="221C410B"/>
    <w:rsid w:val="221DF227"/>
    <w:rsid w:val="221E1CF0"/>
    <w:rsid w:val="22200250"/>
    <w:rsid w:val="22206A61"/>
    <w:rsid w:val="222162F3"/>
    <w:rsid w:val="22222F80"/>
    <w:rsid w:val="22223715"/>
    <w:rsid w:val="222360CF"/>
    <w:rsid w:val="2223C15C"/>
    <w:rsid w:val="2225FDBE"/>
    <w:rsid w:val="2227314E"/>
    <w:rsid w:val="22276D86"/>
    <w:rsid w:val="2229846B"/>
    <w:rsid w:val="222A91DF"/>
    <w:rsid w:val="222B96B2"/>
    <w:rsid w:val="222CDD5A"/>
    <w:rsid w:val="222CFA86"/>
    <w:rsid w:val="222D9E77"/>
    <w:rsid w:val="222E1CEC"/>
    <w:rsid w:val="222F4185"/>
    <w:rsid w:val="222FAC77"/>
    <w:rsid w:val="22323D4B"/>
    <w:rsid w:val="2232AA11"/>
    <w:rsid w:val="223384E3"/>
    <w:rsid w:val="2234AA1A"/>
    <w:rsid w:val="22350E8C"/>
    <w:rsid w:val="223519D2"/>
    <w:rsid w:val="223945C8"/>
    <w:rsid w:val="223A43CB"/>
    <w:rsid w:val="223A74D9"/>
    <w:rsid w:val="223E8EDF"/>
    <w:rsid w:val="223F822C"/>
    <w:rsid w:val="2240342C"/>
    <w:rsid w:val="2242E8DB"/>
    <w:rsid w:val="22448700"/>
    <w:rsid w:val="2245B53C"/>
    <w:rsid w:val="22466E2E"/>
    <w:rsid w:val="2247541F"/>
    <w:rsid w:val="22480C8A"/>
    <w:rsid w:val="22485A1F"/>
    <w:rsid w:val="2248EBFC"/>
    <w:rsid w:val="224A1B08"/>
    <w:rsid w:val="224AE869"/>
    <w:rsid w:val="224DC95D"/>
    <w:rsid w:val="224F5A74"/>
    <w:rsid w:val="22500BCF"/>
    <w:rsid w:val="22504316"/>
    <w:rsid w:val="225191E6"/>
    <w:rsid w:val="22528CCA"/>
    <w:rsid w:val="22536938"/>
    <w:rsid w:val="2253AAAA"/>
    <w:rsid w:val="2253F538"/>
    <w:rsid w:val="225B51AE"/>
    <w:rsid w:val="225E24BF"/>
    <w:rsid w:val="225E6550"/>
    <w:rsid w:val="2260FEE8"/>
    <w:rsid w:val="22637B5C"/>
    <w:rsid w:val="2264A1D4"/>
    <w:rsid w:val="226512C5"/>
    <w:rsid w:val="22665C9D"/>
    <w:rsid w:val="2266BC0B"/>
    <w:rsid w:val="22673F34"/>
    <w:rsid w:val="2267F005"/>
    <w:rsid w:val="2268710C"/>
    <w:rsid w:val="226A7E3B"/>
    <w:rsid w:val="226AB10C"/>
    <w:rsid w:val="226C6650"/>
    <w:rsid w:val="226EA2C6"/>
    <w:rsid w:val="227048EC"/>
    <w:rsid w:val="2270ADDB"/>
    <w:rsid w:val="2271F117"/>
    <w:rsid w:val="22728E7B"/>
    <w:rsid w:val="2275148C"/>
    <w:rsid w:val="22755AAE"/>
    <w:rsid w:val="2275DB79"/>
    <w:rsid w:val="22769546"/>
    <w:rsid w:val="22774D84"/>
    <w:rsid w:val="22788D21"/>
    <w:rsid w:val="2278CF5A"/>
    <w:rsid w:val="227A0402"/>
    <w:rsid w:val="227BAAA6"/>
    <w:rsid w:val="227CB765"/>
    <w:rsid w:val="227D2120"/>
    <w:rsid w:val="227D2BFF"/>
    <w:rsid w:val="227D690C"/>
    <w:rsid w:val="227DF1CF"/>
    <w:rsid w:val="227E1D75"/>
    <w:rsid w:val="227E2467"/>
    <w:rsid w:val="227EADF7"/>
    <w:rsid w:val="227FAF5D"/>
    <w:rsid w:val="2283AD45"/>
    <w:rsid w:val="22849320"/>
    <w:rsid w:val="22879D8C"/>
    <w:rsid w:val="2287DE3B"/>
    <w:rsid w:val="22896EC2"/>
    <w:rsid w:val="228AA04A"/>
    <w:rsid w:val="228CBCCD"/>
    <w:rsid w:val="228DC46A"/>
    <w:rsid w:val="228DE2EB"/>
    <w:rsid w:val="228ECBA6"/>
    <w:rsid w:val="228FF72D"/>
    <w:rsid w:val="228FFD0E"/>
    <w:rsid w:val="2290F72B"/>
    <w:rsid w:val="22911147"/>
    <w:rsid w:val="2291DFAA"/>
    <w:rsid w:val="22928E40"/>
    <w:rsid w:val="229344A3"/>
    <w:rsid w:val="2293DD60"/>
    <w:rsid w:val="22958D99"/>
    <w:rsid w:val="2296B427"/>
    <w:rsid w:val="22970A75"/>
    <w:rsid w:val="2298E479"/>
    <w:rsid w:val="22997096"/>
    <w:rsid w:val="229B695D"/>
    <w:rsid w:val="229B7DD4"/>
    <w:rsid w:val="229CE976"/>
    <w:rsid w:val="229E0576"/>
    <w:rsid w:val="22A0D041"/>
    <w:rsid w:val="22A48EE7"/>
    <w:rsid w:val="22A4DB61"/>
    <w:rsid w:val="22A7228E"/>
    <w:rsid w:val="22A75BFD"/>
    <w:rsid w:val="22A88AF6"/>
    <w:rsid w:val="22AA0FF1"/>
    <w:rsid w:val="22AA2DC2"/>
    <w:rsid w:val="22AA45BD"/>
    <w:rsid w:val="22AB930B"/>
    <w:rsid w:val="22B0F864"/>
    <w:rsid w:val="22B133F4"/>
    <w:rsid w:val="22B1B67A"/>
    <w:rsid w:val="22B4A332"/>
    <w:rsid w:val="22B531FA"/>
    <w:rsid w:val="22B57B3D"/>
    <w:rsid w:val="22B58493"/>
    <w:rsid w:val="22B8C9AE"/>
    <w:rsid w:val="22B8CE04"/>
    <w:rsid w:val="22BA1247"/>
    <w:rsid w:val="22BBD3C8"/>
    <w:rsid w:val="22BBF6F9"/>
    <w:rsid w:val="22BCBD87"/>
    <w:rsid w:val="22BF2D96"/>
    <w:rsid w:val="22BF8778"/>
    <w:rsid w:val="22BFA3D6"/>
    <w:rsid w:val="22C23625"/>
    <w:rsid w:val="22C2BB2F"/>
    <w:rsid w:val="22C5B6CE"/>
    <w:rsid w:val="22C62B52"/>
    <w:rsid w:val="22C6CB4D"/>
    <w:rsid w:val="22C95FF0"/>
    <w:rsid w:val="22CB9C6B"/>
    <w:rsid w:val="22CE3AC7"/>
    <w:rsid w:val="22D12E08"/>
    <w:rsid w:val="22D13BAC"/>
    <w:rsid w:val="22D3641F"/>
    <w:rsid w:val="22D39F4B"/>
    <w:rsid w:val="22D93F01"/>
    <w:rsid w:val="22DE7E4F"/>
    <w:rsid w:val="22E10C79"/>
    <w:rsid w:val="22E132C9"/>
    <w:rsid w:val="22E3251F"/>
    <w:rsid w:val="22E34EC9"/>
    <w:rsid w:val="22E734AE"/>
    <w:rsid w:val="22EA27A6"/>
    <w:rsid w:val="22EED0B3"/>
    <w:rsid w:val="22EEDEDD"/>
    <w:rsid w:val="22F00048"/>
    <w:rsid w:val="22F136BC"/>
    <w:rsid w:val="22F2805E"/>
    <w:rsid w:val="22F3CDB9"/>
    <w:rsid w:val="22F71001"/>
    <w:rsid w:val="22FAC06F"/>
    <w:rsid w:val="22FAC397"/>
    <w:rsid w:val="22FB6A6E"/>
    <w:rsid w:val="22FD5584"/>
    <w:rsid w:val="23021000"/>
    <w:rsid w:val="23029F52"/>
    <w:rsid w:val="23035B39"/>
    <w:rsid w:val="23038717"/>
    <w:rsid w:val="2305045D"/>
    <w:rsid w:val="2306B4B0"/>
    <w:rsid w:val="23080F68"/>
    <w:rsid w:val="230AF6B5"/>
    <w:rsid w:val="230D746C"/>
    <w:rsid w:val="230F8BF4"/>
    <w:rsid w:val="23103149"/>
    <w:rsid w:val="23104D85"/>
    <w:rsid w:val="231069B6"/>
    <w:rsid w:val="2311198B"/>
    <w:rsid w:val="23116B8E"/>
    <w:rsid w:val="2313E43A"/>
    <w:rsid w:val="2314EDC0"/>
    <w:rsid w:val="2316D921"/>
    <w:rsid w:val="23175EB4"/>
    <w:rsid w:val="23192ECA"/>
    <w:rsid w:val="2319838F"/>
    <w:rsid w:val="231A5B42"/>
    <w:rsid w:val="231A9787"/>
    <w:rsid w:val="231B23CA"/>
    <w:rsid w:val="231D1480"/>
    <w:rsid w:val="231F3F95"/>
    <w:rsid w:val="231F8022"/>
    <w:rsid w:val="231F8328"/>
    <w:rsid w:val="23215F33"/>
    <w:rsid w:val="2321DA92"/>
    <w:rsid w:val="23223A1C"/>
    <w:rsid w:val="23237E3F"/>
    <w:rsid w:val="2323ACE6"/>
    <w:rsid w:val="23257A6D"/>
    <w:rsid w:val="2326F8B1"/>
    <w:rsid w:val="232C3E72"/>
    <w:rsid w:val="232CD939"/>
    <w:rsid w:val="232D8C0A"/>
    <w:rsid w:val="232F59A9"/>
    <w:rsid w:val="2332BF78"/>
    <w:rsid w:val="2333472A"/>
    <w:rsid w:val="2335057B"/>
    <w:rsid w:val="2337C41D"/>
    <w:rsid w:val="23381472"/>
    <w:rsid w:val="233A4B5F"/>
    <w:rsid w:val="233D000F"/>
    <w:rsid w:val="233FDDAF"/>
    <w:rsid w:val="234088D3"/>
    <w:rsid w:val="23422D97"/>
    <w:rsid w:val="23423708"/>
    <w:rsid w:val="23437440"/>
    <w:rsid w:val="234381A3"/>
    <w:rsid w:val="23440BF1"/>
    <w:rsid w:val="2344CDBD"/>
    <w:rsid w:val="2344E781"/>
    <w:rsid w:val="234577EE"/>
    <w:rsid w:val="23457D60"/>
    <w:rsid w:val="23467D4F"/>
    <w:rsid w:val="234901E2"/>
    <w:rsid w:val="2349901B"/>
    <w:rsid w:val="2349B04C"/>
    <w:rsid w:val="234D7951"/>
    <w:rsid w:val="234E735F"/>
    <w:rsid w:val="234F7AD3"/>
    <w:rsid w:val="234F7FBC"/>
    <w:rsid w:val="23502376"/>
    <w:rsid w:val="2352A378"/>
    <w:rsid w:val="2353C47E"/>
    <w:rsid w:val="23561004"/>
    <w:rsid w:val="2356CD22"/>
    <w:rsid w:val="2357AACE"/>
    <w:rsid w:val="2359D1F3"/>
    <w:rsid w:val="235AE655"/>
    <w:rsid w:val="235DF691"/>
    <w:rsid w:val="235DFEDF"/>
    <w:rsid w:val="235E525A"/>
    <w:rsid w:val="2364ABD2"/>
    <w:rsid w:val="23675EC4"/>
    <w:rsid w:val="2367937D"/>
    <w:rsid w:val="23679588"/>
    <w:rsid w:val="23679A12"/>
    <w:rsid w:val="2368EBE3"/>
    <w:rsid w:val="236D9187"/>
    <w:rsid w:val="236EA49F"/>
    <w:rsid w:val="2370EA79"/>
    <w:rsid w:val="2372B17B"/>
    <w:rsid w:val="2373A7BE"/>
    <w:rsid w:val="2378D9AB"/>
    <w:rsid w:val="2378E12E"/>
    <w:rsid w:val="23790840"/>
    <w:rsid w:val="23794136"/>
    <w:rsid w:val="2379E2FC"/>
    <w:rsid w:val="237ABE2F"/>
    <w:rsid w:val="237ACE22"/>
    <w:rsid w:val="237BF2E8"/>
    <w:rsid w:val="237CEC36"/>
    <w:rsid w:val="237D935B"/>
    <w:rsid w:val="237F2DA2"/>
    <w:rsid w:val="237F569C"/>
    <w:rsid w:val="23815960"/>
    <w:rsid w:val="23815BD4"/>
    <w:rsid w:val="2381C219"/>
    <w:rsid w:val="23853B6B"/>
    <w:rsid w:val="23878DA2"/>
    <w:rsid w:val="238A4BA0"/>
    <w:rsid w:val="238AF82E"/>
    <w:rsid w:val="238C7EF9"/>
    <w:rsid w:val="238E73B6"/>
    <w:rsid w:val="238EAAA6"/>
    <w:rsid w:val="23900426"/>
    <w:rsid w:val="23904595"/>
    <w:rsid w:val="23910112"/>
    <w:rsid w:val="23914227"/>
    <w:rsid w:val="23918234"/>
    <w:rsid w:val="23948239"/>
    <w:rsid w:val="23968A72"/>
    <w:rsid w:val="23981538"/>
    <w:rsid w:val="2398CCAC"/>
    <w:rsid w:val="2399210F"/>
    <w:rsid w:val="2399CF37"/>
    <w:rsid w:val="239A583B"/>
    <w:rsid w:val="239A9112"/>
    <w:rsid w:val="239B472F"/>
    <w:rsid w:val="239DE7FB"/>
    <w:rsid w:val="239E9725"/>
    <w:rsid w:val="239F3F75"/>
    <w:rsid w:val="23A05DDD"/>
    <w:rsid w:val="23A194DF"/>
    <w:rsid w:val="23A1E762"/>
    <w:rsid w:val="23A3BF1C"/>
    <w:rsid w:val="23A6170A"/>
    <w:rsid w:val="23A6372B"/>
    <w:rsid w:val="23A7574D"/>
    <w:rsid w:val="23A83266"/>
    <w:rsid w:val="23A9282E"/>
    <w:rsid w:val="23AA8F68"/>
    <w:rsid w:val="23ABC433"/>
    <w:rsid w:val="23AC5CCD"/>
    <w:rsid w:val="23AC5E8A"/>
    <w:rsid w:val="23AD7403"/>
    <w:rsid w:val="23AD855B"/>
    <w:rsid w:val="23AFFCF5"/>
    <w:rsid w:val="23B0598A"/>
    <w:rsid w:val="23B1A351"/>
    <w:rsid w:val="23B39F69"/>
    <w:rsid w:val="23B3BF92"/>
    <w:rsid w:val="23B48FB3"/>
    <w:rsid w:val="23B71583"/>
    <w:rsid w:val="23BA66DC"/>
    <w:rsid w:val="23BB247E"/>
    <w:rsid w:val="23BB86BE"/>
    <w:rsid w:val="23BC006F"/>
    <w:rsid w:val="23BEAB6A"/>
    <w:rsid w:val="23BF0BF4"/>
    <w:rsid w:val="23BF28DA"/>
    <w:rsid w:val="23C24933"/>
    <w:rsid w:val="23C24DAD"/>
    <w:rsid w:val="23C73B0A"/>
    <w:rsid w:val="23C7F9B6"/>
    <w:rsid w:val="23C84244"/>
    <w:rsid w:val="23CAD056"/>
    <w:rsid w:val="23CB8808"/>
    <w:rsid w:val="23CBB279"/>
    <w:rsid w:val="23CC342F"/>
    <w:rsid w:val="23CDC20C"/>
    <w:rsid w:val="23CE7496"/>
    <w:rsid w:val="23CEFD69"/>
    <w:rsid w:val="23D1CA00"/>
    <w:rsid w:val="23D31D63"/>
    <w:rsid w:val="23D583EF"/>
    <w:rsid w:val="23D5CBC5"/>
    <w:rsid w:val="23D88E4A"/>
    <w:rsid w:val="23DABC39"/>
    <w:rsid w:val="23DB057B"/>
    <w:rsid w:val="23DCAFE7"/>
    <w:rsid w:val="23DD48C9"/>
    <w:rsid w:val="23DDF66C"/>
    <w:rsid w:val="23DF8C14"/>
    <w:rsid w:val="23E19B82"/>
    <w:rsid w:val="23E1DEDB"/>
    <w:rsid w:val="23E2B999"/>
    <w:rsid w:val="23E2DEEA"/>
    <w:rsid w:val="23E386A0"/>
    <w:rsid w:val="23E4493D"/>
    <w:rsid w:val="23E6CBC1"/>
    <w:rsid w:val="23E919A9"/>
    <w:rsid w:val="23E9FCF7"/>
    <w:rsid w:val="23EA4A98"/>
    <w:rsid w:val="23ED6120"/>
    <w:rsid w:val="23F063D7"/>
    <w:rsid w:val="23F40ADD"/>
    <w:rsid w:val="23F6B40D"/>
    <w:rsid w:val="23F81959"/>
    <w:rsid w:val="23F95EC8"/>
    <w:rsid w:val="23F966BF"/>
    <w:rsid w:val="23FA4E70"/>
    <w:rsid w:val="23FB7AC7"/>
    <w:rsid w:val="23FB9C52"/>
    <w:rsid w:val="23FCF1BA"/>
    <w:rsid w:val="23FD6E2C"/>
    <w:rsid w:val="23FD7A9B"/>
    <w:rsid w:val="23FD9011"/>
    <w:rsid w:val="23FE9797"/>
    <w:rsid w:val="24002D7E"/>
    <w:rsid w:val="24017E8B"/>
    <w:rsid w:val="2401D443"/>
    <w:rsid w:val="240351C2"/>
    <w:rsid w:val="24046812"/>
    <w:rsid w:val="24058B46"/>
    <w:rsid w:val="2405992A"/>
    <w:rsid w:val="240658F6"/>
    <w:rsid w:val="240A5278"/>
    <w:rsid w:val="240B0D8F"/>
    <w:rsid w:val="240C7CBD"/>
    <w:rsid w:val="240CE396"/>
    <w:rsid w:val="240CFF76"/>
    <w:rsid w:val="240D651B"/>
    <w:rsid w:val="240D8F8E"/>
    <w:rsid w:val="24122533"/>
    <w:rsid w:val="2413822C"/>
    <w:rsid w:val="2415C679"/>
    <w:rsid w:val="24171350"/>
    <w:rsid w:val="24178516"/>
    <w:rsid w:val="2417F99E"/>
    <w:rsid w:val="2418100D"/>
    <w:rsid w:val="241814DA"/>
    <w:rsid w:val="2418345A"/>
    <w:rsid w:val="241B2122"/>
    <w:rsid w:val="241B6D7F"/>
    <w:rsid w:val="241BFCE9"/>
    <w:rsid w:val="241C1C38"/>
    <w:rsid w:val="241C31EB"/>
    <w:rsid w:val="241CC59E"/>
    <w:rsid w:val="241D829D"/>
    <w:rsid w:val="241DAB72"/>
    <w:rsid w:val="24214BB1"/>
    <w:rsid w:val="2422B2F6"/>
    <w:rsid w:val="24249D82"/>
    <w:rsid w:val="2424A916"/>
    <w:rsid w:val="2425A44F"/>
    <w:rsid w:val="2426E54C"/>
    <w:rsid w:val="2427D72F"/>
    <w:rsid w:val="2428DA63"/>
    <w:rsid w:val="2428EE61"/>
    <w:rsid w:val="242C442B"/>
    <w:rsid w:val="242D9596"/>
    <w:rsid w:val="242F19DC"/>
    <w:rsid w:val="24332B4F"/>
    <w:rsid w:val="243432F4"/>
    <w:rsid w:val="24393173"/>
    <w:rsid w:val="243B08EE"/>
    <w:rsid w:val="243B8696"/>
    <w:rsid w:val="243CC125"/>
    <w:rsid w:val="2443218E"/>
    <w:rsid w:val="2443B952"/>
    <w:rsid w:val="2444551F"/>
    <w:rsid w:val="2445A9CB"/>
    <w:rsid w:val="2447FDB3"/>
    <w:rsid w:val="2448B5EE"/>
    <w:rsid w:val="24495848"/>
    <w:rsid w:val="244C2117"/>
    <w:rsid w:val="244C6BD2"/>
    <w:rsid w:val="244D0873"/>
    <w:rsid w:val="244D577E"/>
    <w:rsid w:val="245119F7"/>
    <w:rsid w:val="2452DC57"/>
    <w:rsid w:val="2452F439"/>
    <w:rsid w:val="2454EC1F"/>
    <w:rsid w:val="245730AE"/>
    <w:rsid w:val="24589AC1"/>
    <w:rsid w:val="245BF007"/>
    <w:rsid w:val="245C4D5A"/>
    <w:rsid w:val="245E4FFF"/>
    <w:rsid w:val="24638D8D"/>
    <w:rsid w:val="24653B35"/>
    <w:rsid w:val="2466D492"/>
    <w:rsid w:val="246E170A"/>
    <w:rsid w:val="246E4A11"/>
    <w:rsid w:val="2470FB6F"/>
    <w:rsid w:val="24734245"/>
    <w:rsid w:val="24747D91"/>
    <w:rsid w:val="247629C4"/>
    <w:rsid w:val="24769E32"/>
    <w:rsid w:val="24782789"/>
    <w:rsid w:val="24783144"/>
    <w:rsid w:val="24784E7B"/>
    <w:rsid w:val="24795B6B"/>
    <w:rsid w:val="247C24EB"/>
    <w:rsid w:val="247DE85B"/>
    <w:rsid w:val="247E3D4B"/>
    <w:rsid w:val="247F5296"/>
    <w:rsid w:val="247F53BB"/>
    <w:rsid w:val="24800EB3"/>
    <w:rsid w:val="24802113"/>
    <w:rsid w:val="248105B7"/>
    <w:rsid w:val="24823AEC"/>
    <w:rsid w:val="24829584"/>
    <w:rsid w:val="2482C0CF"/>
    <w:rsid w:val="24845B51"/>
    <w:rsid w:val="2484FC6D"/>
    <w:rsid w:val="2487B622"/>
    <w:rsid w:val="2489940B"/>
    <w:rsid w:val="248A382E"/>
    <w:rsid w:val="248A90EA"/>
    <w:rsid w:val="248B40B5"/>
    <w:rsid w:val="248C3550"/>
    <w:rsid w:val="248DE696"/>
    <w:rsid w:val="248EC549"/>
    <w:rsid w:val="248EF3E4"/>
    <w:rsid w:val="2490DFFF"/>
    <w:rsid w:val="2492F7A4"/>
    <w:rsid w:val="24959555"/>
    <w:rsid w:val="2497F10C"/>
    <w:rsid w:val="24981BFF"/>
    <w:rsid w:val="24985359"/>
    <w:rsid w:val="2498DE05"/>
    <w:rsid w:val="249A28E9"/>
    <w:rsid w:val="249A30F3"/>
    <w:rsid w:val="249A438D"/>
    <w:rsid w:val="249A562F"/>
    <w:rsid w:val="249AA265"/>
    <w:rsid w:val="249BDDC4"/>
    <w:rsid w:val="249C2CB7"/>
    <w:rsid w:val="249D618F"/>
    <w:rsid w:val="24A12ADD"/>
    <w:rsid w:val="24A29AAD"/>
    <w:rsid w:val="24A632BF"/>
    <w:rsid w:val="24A81FEC"/>
    <w:rsid w:val="24AB51D7"/>
    <w:rsid w:val="24AB6734"/>
    <w:rsid w:val="24ABA1EF"/>
    <w:rsid w:val="24ADB5C3"/>
    <w:rsid w:val="24B0F5D9"/>
    <w:rsid w:val="24B4C44A"/>
    <w:rsid w:val="24B68027"/>
    <w:rsid w:val="24B76241"/>
    <w:rsid w:val="24B96FE6"/>
    <w:rsid w:val="24BA482B"/>
    <w:rsid w:val="24BAB147"/>
    <w:rsid w:val="24BB6994"/>
    <w:rsid w:val="24BC0E3E"/>
    <w:rsid w:val="24BD339A"/>
    <w:rsid w:val="24BD3635"/>
    <w:rsid w:val="24BEC9D9"/>
    <w:rsid w:val="24C23A06"/>
    <w:rsid w:val="24C2BBA8"/>
    <w:rsid w:val="24C477DD"/>
    <w:rsid w:val="24C53F9A"/>
    <w:rsid w:val="24C72A07"/>
    <w:rsid w:val="24C74F1E"/>
    <w:rsid w:val="24C78271"/>
    <w:rsid w:val="24C91165"/>
    <w:rsid w:val="24C997F0"/>
    <w:rsid w:val="24CA4909"/>
    <w:rsid w:val="24CAE488"/>
    <w:rsid w:val="24CBCFD4"/>
    <w:rsid w:val="24CD028F"/>
    <w:rsid w:val="24D045DC"/>
    <w:rsid w:val="24D076C9"/>
    <w:rsid w:val="24D19E8A"/>
    <w:rsid w:val="24D1B480"/>
    <w:rsid w:val="24D1F80F"/>
    <w:rsid w:val="24D1FF36"/>
    <w:rsid w:val="24D2A1EA"/>
    <w:rsid w:val="24D3BDE4"/>
    <w:rsid w:val="24D484F1"/>
    <w:rsid w:val="24D4F229"/>
    <w:rsid w:val="24D52641"/>
    <w:rsid w:val="24D56453"/>
    <w:rsid w:val="24D64153"/>
    <w:rsid w:val="24D70702"/>
    <w:rsid w:val="24D707B2"/>
    <w:rsid w:val="24D731DF"/>
    <w:rsid w:val="24D8C483"/>
    <w:rsid w:val="24DAD95A"/>
    <w:rsid w:val="24DB38E2"/>
    <w:rsid w:val="24DC932D"/>
    <w:rsid w:val="24DCB1F1"/>
    <w:rsid w:val="24DF1039"/>
    <w:rsid w:val="24E11A77"/>
    <w:rsid w:val="24E42FF1"/>
    <w:rsid w:val="24EA5076"/>
    <w:rsid w:val="24EA730D"/>
    <w:rsid w:val="24EBAF27"/>
    <w:rsid w:val="24ECC619"/>
    <w:rsid w:val="24ED5BC7"/>
    <w:rsid w:val="24F1BD1D"/>
    <w:rsid w:val="24F324A5"/>
    <w:rsid w:val="24F334FC"/>
    <w:rsid w:val="24F3C1B5"/>
    <w:rsid w:val="24F62DC6"/>
    <w:rsid w:val="24FAD106"/>
    <w:rsid w:val="24FB920E"/>
    <w:rsid w:val="24FBEEA8"/>
    <w:rsid w:val="24FC1647"/>
    <w:rsid w:val="24FC3EB9"/>
    <w:rsid w:val="24FCC589"/>
    <w:rsid w:val="24FE7275"/>
    <w:rsid w:val="2500D0B1"/>
    <w:rsid w:val="2503A11B"/>
    <w:rsid w:val="250574D8"/>
    <w:rsid w:val="250690D8"/>
    <w:rsid w:val="250745CA"/>
    <w:rsid w:val="2507CB86"/>
    <w:rsid w:val="2507E36F"/>
    <w:rsid w:val="25099319"/>
    <w:rsid w:val="250A3B44"/>
    <w:rsid w:val="250A690C"/>
    <w:rsid w:val="250B2088"/>
    <w:rsid w:val="250D7212"/>
    <w:rsid w:val="250E2733"/>
    <w:rsid w:val="250E5F6F"/>
    <w:rsid w:val="2510C5FA"/>
    <w:rsid w:val="25132DD6"/>
    <w:rsid w:val="25138F1D"/>
    <w:rsid w:val="2515968E"/>
    <w:rsid w:val="25183103"/>
    <w:rsid w:val="251D3B1B"/>
    <w:rsid w:val="251DFC72"/>
    <w:rsid w:val="251F95BB"/>
    <w:rsid w:val="2520159B"/>
    <w:rsid w:val="25203969"/>
    <w:rsid w:val="25217788"/>
    <w:rsid w:val="25229D6B"/>
    <w:rsid w:val="252547C8"/>
    <w:rsid w:val="2525C13B"/>
    <w:rsid w:val="25272555"/>
    <w:rsid w:val="2528914A"/>
    <w:rsid w:val="2528B056"/>
    <w:rsid w:val="2528DBB1"/>
    <w:rsid w:val="252C7D1F"/>
    <w:rsid w:val="252DA27D"/>
    <w:rsid w:val="252DDF9C"/>
    <w:rsid w:val="25316FBC"/>
    <w:rsid w:val="25328775"/>
    <w:rsid w:val="25384B1A"/>
    <w:rsid w:val="253B3B61"/>
    <w:rsid w:val="253C0A0B"/>
    <w:rsid w:val="253C4EDA"/>
    <w:rsid w:val="253CC172"/>
    <w:rsid w:val="253E0F26"/>
    <w:rsid w:val="253E1297"/>
    <w:rsid w:val="2540B810"/>
    <w:rsid w:val="25414D75"/>
    <w:rsid w:val="2541A752"/>
    <w:rsid w:val="2542142A"/>
    <w:rsid w:val="2542B965"/>
    <w:rsid w:val="254372F2"/>
    <w:rsid w:val="2544177E"/>
    <w:rsid w:val="2546399C"/>
    <w:rsid w:val="25469AAA"/>
    <w:rsid w:val="25489A44"/>
    <w:rsid w:val="2549252F"/>
    <w:rsid w:val="25494464"/>
    <w:rsid w:val="2549BE9B"/>
    <w:rsid w:val="254AF7FE"/>
    <w:rsid w:val="254B07CF"/>
    <w:rsid w:val="254D87C3"/>
    <w:rsid w:val="2550021A"/>
    <w:rsid w:val="255022AB"/>
    <w:rsid w:val="255347E0"/>
    <w:rsid w:val="25535C5F"/>
    <w:rsid w:val="255582E4"/>
    <w:rsid w:val="2555F7B4"/>
    <w:rsid w:val="25574214"/>
    <w:rsid w:val="2557CB5E"/>
    <w:rsid w:val="25593CBE"/>
    <w:rsid w:val="25598B5B"/>
    <w:rsid w:val="2559BAFA"/>
    <w:rsid w:val="255A9287"/>
    <w:rsid w:val="255B9F28"/>
    <w:rsid w:val="255D40E3"/>
    <w:rsid w:val="255D4A78"/>
    <w:rsid w:val="255DF212"/>
    <w:rsid w:val="255F7E72"/>
    <w:rsid w:val="255F9ECE"/>
    <w:rsid w:val="255F9FCA"/>
    <w:rsid w:val="255FE180"/>
    <w:rsid w:val="2560E542"/>
    <w:rsid w:val="25612D3F"/>
    <w:rsid w:val="2561A93C"/>
    <w:rsid w:val="25690791"/>
    <w:rsid w:val="256B4AEE"/>
    <w:rsid w:val="2570CB4C"/>
    <w:rsid w:val="2570EF57"/>
    <w:rsid w:val="25738984"/>
    <w:rsid w:val="2574EFA5"/>
    <w:rsid w:val="25754098"/>
    <w:rsid w:val="25757A11"/>
    <w:rsid w:val="25759F08"/>
    <w:rsid w:val="2575EFD5"/>
    <w:rsid w:val="2575F3A7"/>
    <w:rsid w:val="2576DF43"/>
    <w:rsid w:val="2578DD5C"/>
    <w:rsid w:val="257B89B0"/>
    <w:rsid w:val="257BBBB5"/>
    <w:rsid w:val="257CA7A2"/>
    <w:rsid w:val="257E95BD"/>
    <w:rsid w:val="2580CA81"/>
    <w:rsid w:val="2581005B"/>
    <w:rsid w:val="25820F69"/>
    <w:rsid w:val="2582D7E4"/>
    <w:rsid w:val="25839C33"/>
    <w:rsid w:val="2583C738"/>
    <w:rsid w:val="258497B4"/>
    <w:rsid w:val="2584A923"/>
    <w:rsid w:val="25851628"/>
    <w:rsid w:val="25858125"/>
    <w:rsid w:val="25864179"/>
    <w:rsid w:val="25869CEF"/>
    <w:rsid w:val="25874C60"/>
    <w:rsid w:val="25875E75"/>
    <w:rsid w:val="2587EA8A"/>
    <w:rsid w:val="258B8794"/>
    <w:rsid w:val="258F12A3"/>
    <w:rsid w:val="25901A54"/>
    <w:rsid w:val="259058A1"/>
    <w:rsid w:val="2593ABD4"/>
    <w:rsid w:val="2594B114"/>
    <w:rsid w:val="2597747D"/>
    <w:rsid w:val="2597E240"/>
    <w:rsid w:val="259A0CE3"/>
    <w:rsid w:val="259AA4C7"/>
    <w:rsid w:val="259AFAD7"/>
    <w:rsid w:val="259BB487"/>
    <w:rsid w:val="259F608F"/>
    <w:rsid w:val="25A01248"/>
    <w:rsid w:val="25A21695"/>
    <w:rsid w:val="25A60267"/>
    <w:rsid w:val="25A74BB2"/>
    <w:rsid w:val="25A7D06A"/>
    <w:rsid w:val="25A8FDE9"/>
    <w:rsid w:val="25ACD0F6"/>
    <w:rsid w:val="25AD1E7A"/>
    <w:rsid w:val="25ADE8DB"/>
    <w:rsid w:val="25AE635E"/>
    <w:rsid w:val="25AE8043"/>
    <w:rsid w:val="25AEB4B3"/>
    <w:rsid w:val="25AF69E4"/>
    <w:rsid w:val="25AFFC70"/>
    <w:rsid w:val="25B09848"/>
    <w:rsid w:val="25B12D42"/>
    <w:rsid w:val="25B379FD"/>
    <w:rsid w:val="25B38B2C"/>
    <w:rsid w:val="25B4AFC2"/>
    <w:rsid w:val="25B54118"/>
    <w:rsid w:val="25B7F395"/>
    <w:rsid w:val="25B87C56"/>
    <w:rsid w:val="25B9CC92"/>
    <w:rsid w:val="25BA9FDA"/>
    <w:rsid w:val="25BB102C"/>
    <w:rsid w:val="25BD5595"/>
    <w:rsid w:val="25BDB131"/>
    <w:rsid w:val="25BE827A"/>
    <w:rsid w:val="25C05138"/>
    <w:rsid w:val="25C2C604"/>
    <w:rsid w:val="25C30E53"/>
    <w:rsid w:val="25C36B04"/>
    <w:rsid w:val="25C50857"/>
    <w:rsid w:val="25C820EC"/>
    <w:rsid w:val="25C8F1CC"/>
    <w:rsid w:val="25CAF753"/>
    <w:rsid w:val="25CD4D9A"/>
    <w:rsid w:val="25CDD958"/>
    <w:rsid w:val="25D040B5"/>
    <w:rsid w:val="25D37883"/>
    <w:rsid w:val="25D5C875"/>
    <w:rsid w:val="25D5EB2E"/>
    <w:rsid w:val="25D83896"/>
    <w:rsid w:val="25D8FF28"/>
    <w:rsid w:val="25D9412A"/>
    <w:rsid w:val="25DDA6C0"/>
    <w:rsid w:val="25DE7F84"/>
    <w:rsid w:val="25DFD5AA"/>
    <w:rsid w:val="25E0A457"/>
    <w:rsid w:val="25E0C3F9"/>
    <w:rsid w:val="25E41E4C"/>
    <w:rsid w:val="25E48B8C"/>
    <w:rsid w:val="25E5274E"/>
    <w:rsid w:val="25E5507F"/>
    <w:rsid w:val="25E9149C"/>
    <w:rsid w:val="25E9B350"/>
    <w:rsid w:val="25E9FE38"/>
    <w:rsid w:val="25EA06A6"/>
    <w:rsid w:val="25EB587A"/>
    <w:rsid w:val="25EB886B"/>
    <w:rsid w:val="25EC93DD"/>
    <w:rsid w:val="25EDC3BC"/>
    <w:rsid w:val="25EE2576"/>
    <w:rsid w:val="25EEB5E0"/>
    <w:rsid w:val="25EFAB0D"/>
    <w:rsid w:val="25F08B4C"/>
    <w:rsid w:val="25F19BE6"/>
    <w:rsid w:val="25F1D16A"/>
    <w:rsid w:val="25F1DA08"/>
    <w:rsid w:val="25F1F2BF"/>
    <w:rsid w:val="25F2F66D"/>
    <w:rsid w:val="25F585BF"/>
    <w:rsid w:val="25F842A0"/>
    <w:rsid w:val="25FB0EEA"/>
    <w:rsid w:val="25FF9384"/>
    <w:rsid w:val="25FFFBF0"/>
    <w:rsid w:val="2603A8D8"/>
    <w:rsid w:val="2603D96F"/>
    <w:rsid w:val="2607A30C"/>
    <w:rsid w:val="260849C2"/>
    <w:rsid w:val="2609641C"/>
    <w:rsid w:val="2609A483"/>
    <w:rsid w:val="2609E549"/>
    <w:rsid w:val="260A9BCD"/>
    <w:rsid w:val="260B6ED8"/>
    <w:rsid w:val="260C57CC"/>
    <w:rsid w:val="260C7578"/>
    <w:rsid w:val="260DA8A3"/>
    <w:rsid w:val="260F1AA6"/>
    <w:rsid w:val="260F3BCB"/>
    <w:rsid w:val="2610185D"/>
    <w:rsid w:val="261090D8"/>
    <w:rsid w:val="26112BC4"/>
    <w:rsid w:val="2612C850"/>
    <w:rsid w:val="2613C997"/>
    <w:rsid w:val="26145B88"/>
    <w:rsid w:val="26147F48"/>
    <w:rsid w:val="261693B7"/>
    <w:rsid w:val="2617BCC2"/>
    <w:rsid w:val="261A1AAB"/>
    <w:rsid w:val="261A2A9C"/>
    <w:rsid w:val="261AFB36"/>
    <w:rsid w:val="261CAE8A"/>
    <w:rsid w:val="261CCBCD"/>
    <w:rsid w:val="261E05E5"/>
    <w:rsid w:val="261E15FD"/>
    <w:rsid w:val="261F3786"/>
    <w:rsid w:val="26224577"/>
    <w:rsid w:val="2623AEAB"/>
    <w:rsid w:val="2623F6B4"/>
    <w:rsid w:val="2623F7D7"/>
    <w:rsid w:val="262422D6"/>
    <w:rsid w:val="26245B45"/>
    <w:rsid w:val="26249786"/>
    <w:rsid w:val="2624C7A5"/>
    <w:rsid w:val="2624F2D3"/>
    <w:rsid w:val="26255B77"/>
    <w:rsid w:val="2625DA93"/>
    <w:rsid w:val="26263AD7"/>
    <w:rsid w:val="26275A29"/>
    <w:rsid w:val="26293B46"/>
    <w:rsid w:val="262C45E4"/>
    <w:rsid w:val="262C46DA"/>
    <w:rsid w:val="262D40FB"/>
    <w:rsid w:val="262E5524"/>
    <w:rsid w:val="262E6C67"/>
    <w:rsid w:val="26329212"/>
    <w:rsid w:val="2633BA84"/>
    <w:rsid w:val="2633EC0A"/>
    <w:rsid w:val="2633F48A"/>
    <w:rsid w:val="2634E409"/>
    <w:rsid w:val="2635C6EE"/>
    <w:rsid w:val="2635F94A"/>
    <w:rsid w:val="263619FB"/>
    <w:rsid w:val="26361DCB"/>
    <w:rsid w:val="263929C9"/>
    <w:rsid w:val="263A2650"/>
    <w:rsid w:val="263B0DB1"/>
    <w:rsid w:val="263C5D88"/>
    <w:rsid w:val="263CD1AF"/>
    <w:rsid w:val="263FD308"/>
    <w:rsid w:val="26412FD3"/>
    <w:rsid w:val="2641F1ED"/>
    <w:rsid w:val="2644DB29"/>
    <w:rsid w:val="26453358"/>
    <w:rsid w:val="26465A66"/>
    <w:rsid w:val="2646D9E7"/>
    <w:rsid w:val="26476B92"/>
    <w:rsid w:val="26477740"/>
    <w:rsid w:val="264838EB"/>
    <w:rsid w:val="2648E213"/>
    <w:rsid w:val="26492BF9"/>
    <w:rsid w:val="264B27EA"/>
    <w:rsid w:val="264B40F0"/>
    <w:rsid w:val="264CA229"/>
    <w:rsid w:val="264CEE06"/>
    <w:rsid w:val="264E8510"/>
    <w:rsid w:val="265047DB"/>
    <w:rsid w:val="2650C819"/>
    <w:rsid w:val="26518ED9"/>
    <w:rsid w:val="2655001E"/>
    <w:rsid w:val="26568A19"/>
    <w:rsid w:val="265821D3"/>
    <w:rsid w:val="265C97B3"/>
    <w:rsid w:val="265CB3AC"/>
    <w:rsid w:val="265DE346"/>
    <w:rsid w:val="265F12BB"/>
    <w:rsid w:val="265FB863"/>
    <w:rsid w:val="2660E81A"/>
    <w:rsid w:val="26624260"/>
    <w:rsid w:val="26660991"/>
    <w:rsid w:val="266624BF"/>
    <w:rsid w:val="2666A61E"/>
    <w:rsid w:val="26694F4D"/>
    <w:rsid w:val="266AC760"/>
    <w:rsid w:val="266B0D15"/>
    <w:rsid w:val="266CACD4"/>
    <w:rsid w:val="2670C0FB"/>
    <w:rsid w:val="2670DFE2"/>
    <w:rsid w:val="2676D5F4"/>
    <w:rsid w:val="2676FFBD"/>
    <w:rsid w:val="2678B38D"/>
    <w:rsid w:val="26797210"/>
    <w:rsid w:val="267A5F78"/>
    <w:rsid w:val="267AE267"/>
    <w:rsid w:val="267BB08A"/>
    <w:rsid w:val="267C2249"/>
    <w:rsid w:val="267C9FDB"/>
    <w:rsid w:val="267F0E61"/>
    <w:rsid w:val="267F611E"/>
    <w:rsid w:val="268198F1"/>
    <w:rsid w:val="268306A6"/>
    <w:rsid w:val="26844BA8"/>
    <w:rsid w:val="26845709"/>
    <w:rsid w:val="26850BE4"/>
    <w:rsid w:val="268704F9"/>
    <w:rsid w:val="2687F09F"/>
    <w:rsid w:val="268A2D60"/>
    <w:rsid w:val="268A48B4"/>
    <w:rsid w:val="268D2BE8"/>
    <w:rsid w:val="268DAC29"/>
    <w:rsid w:val="268F73B7"/>
    <w:rsid w:val="2692BCD8"/>
    <w:rsid w:val="26930CEB"/>
    <w:rsid w:val="269319DD"/>
    <w:rsid w:val="26949CC5"/>
    <w:rsid w:val="2694E981"/>
    <w:rsid w:val="2696A6E1"/>
    <w:rsid w:val="2697BA96"/>
    <w:rsid w:val="269985F0"/>
    <w:rsid w:val="2699BCFC"/>
    <w:rsid w:val="269DBD81"/>
    <w:rsid w:val="269F26C4"/>
    <w:rsid w:val="26A1C6F3"/>
    <w:rsid w:val="26A20CB8"/>
    <w:rsid w:val="26A3D301"/>
    <w:rsid w:val="26A42F84"/>
    <w:rsid w:val="26A5C2C8"/>
    <w:rsid w:val="26A60EDF"/>
    <w:rsid w:val="26AA337B"/>
    <w:rsid w:val="26AAF483"/>
    <w:rsid w:val="26AB7695"/>
    <w:rsid w:val="26ABFD94"/>
    <w:rsid w:val="26B3B0DC"/>
    <w:rsid w:val="26B740FE"/>
    <w:rsid w:val="26BB6E42"/>
    <w:rsid w:val="26C079C8"/>
    <w:rsid w:val="26C0A396"/>
    <w:rsid w:val="26C36948"/>
    <w:rsid w:val="26C45FC8"/>
    <w:rsid w:val="26C4781E"/>
    <w:rsid w:val="26C4A5AE"/>
    <w:rsid w:val="26C4F0DB"/>
    <w:rsid w:val="26C64422"/>
    <w:rsid w:val="26C6723A"/>
    <w:rsid w:val="26C67AD0"/>
    <w:rsid w:val="26C7874C"/>
    <w:rsid w:val="26C7EC95"/>
    <w:rsid w:val="26CC1CE3"/>
    <w:rsid w:val="26CD280B"/>
    <w:rsid w:val="26CE91C0"/>
    <w:rsid w:val="26CFEF69"/>
    <w:rsid w:val="26D38A9A"/>
    <w:rsid w:val="26D544C3"/>
    <w:rsid w:val="26D6D78A"/>
    <w:rsid w:val="26D8D539"/>
    <w:rsid w:val="26D912C4"/>
    <w:rsid w:val="26D95D78"/>
    <w:rsid w:val="26DA85BD"/>
    <w:rsid w:val="26DAAF43"/>
    <w:rsid w:val="26DBE207"/>
    <w:rsid w:val="26DEDC1D"/>
    <w:rsid w:val="26E09589"/>
    <w:rsid w:val="26E0FD77"/>
    <w:rsid w:val="26E2FEC5"/>
    <w:rsid w:val="26E3DD55"/>
    <w:rsid w:val="26E45890"/>
    <w:rsid w:val="26E4F244"/>
    <w:rsid w:val="26E4F94A"/>
    <w:rsid w:val="26E53B14"/>
    <w:rsid w:val="26E5D218"/>
    <w:rsid w:val="26E6777A"/>
    <w:rsid w:val="26E78818"/>
    <w:rsid w:val="26E856BB"/>
    <w:rsid w:val="26E8B13A"/>
    <w:rsid w:val="26E95B09"/>
    <w:rsid w:val="26E9A767"/>
    <w:rsid w:val="26E9C7FD"/>
    <w:rsid w:val="26EE45C6"/>
    <w:rsid w:val="26EEDAC0"/>
    <w:rsid w:val="26EF38E2"/>
    <w:rsid w:val="26F0A805"/>
    <w:rsid w:val="26F2BDC8"/>
    <w:rsid w:val="26F3030C"/>
    <w:rsid w:val="26F4B908"/>
    <w:rsid w:val="26F62D26"/>
    <w:rsid w:val="26F72B7D"/>
    <w:rsid w:val="26F7F5A3"/>
    <w:rsid w:val="26F89BF6"/>
    <w:rsid w:val="26F8BEE7"/>
    <w:rsid w:val="26FDE69D"/>
    <w:rsid w:val="26FE5BCC"/>
    <w:rsid w:val="26FEBFE1"/>
    <w:rsid w:val="26FFD634"/>
    <w:rsid w:val="270030A1"/>
    <w:rsid w:val="270239AF"/>
    <w:rsid w:val="270300A9"/>
    <w:rsid w:val="27032307"/>
    <w:rsid w:val="2703B85A"/>
    <w:rsid w:val="2703D5CC"/>
    <w:rsid w:val="2704669F"/>
    <w:rsid w:val="2704CB56"/>
    <w:rsid w:val="27055EDB"/>
    <w:rsid w:val="2706C701"/>
    <w:rsid w:val="27070C31"/>
    <w:rsid w:val="27073580"/>
    <w:rsid w:val="2707A4BD"/>
    <w:rsid w:val="2708A676"/>
    <w:rsid w:val="270A1E06"/>
    <w:rsid w:val="270B3B11"/>
    <w:rsid w:val="270B4906"/>
    <w:rsid w:val="270BC4B2"/>
    <w:rsid w:val="270D74B5"/>
    <w:rsid w:val="270F0961"/>
    <w:rsid w:val="27122BB9"/>
    <w:rsid w:val="27130B2E"/>
    <w:rsid w:val="271913A3"/>
    <w:rsid w:val="27199FF8"/>
    <w:rsid w:val="271AA6EA"/>
    <w:rsid w:val="271E4B6B"/>
    <w:rsid w:val="2723678F"/>
    <w:rsid w:val="2725A031"/>
    <w:rsid w:val="27270DFB"/>
    <w:rsid w:val="27281D6F"/>
    <w:rsid w:val="272B4F4F"/>
    <w:rsid w:val="272BC48F"/>
    <w:rsid w:val="272C09FA"/>
    <w:rsid w:val="272CBABF"/>
    <w:rsid w:val="27320CFF"/>
    <w:rsid w:val="2732D150"/>
    <w:rsid w:val="273489E5"/>
    <w:rsid w:val="2735CD06"/>
    <w:rsid w:val="27369A4B"/>
    <w:rsid w:val="2737CFB2"/>
    <w:rsid w:val="2739D2C2"/>
    <w:rsid w:val="273A100E"/>
    <w:rsid w:val="273A4FA7"/>
    <w:rsid w:val="273AC208"/>
    <w:rsid w:val="273C322B"/>
    <w:rsid w:val="274051F3"/>
    <w:rsid w:val="27438CB2"/>
    <w:rsid w:val="274866ED"/>
    <w:rsid w:val="274976F0"/>
    <w:rsid w:val="2749D0B6"/>
    <w:rsid w:val="2749FF80"/>
    <w:rsid w:val="274A8BEC"/>
    <w:rsid w:val="274AB25C"/>
    <w:rsid w:val="274E1470"/>
    <w:rsid w:val="274E629E"/>
    <w:rsid w:val="274F0A49"/>
    <w:rsid w:val="274F5B8D"/>
    <w:rsid w:val="27539A15"/>
    <w:rsid w:val="2753B886"/>
    <w:rsid w:val="2754B883"/>
    <w:rsid w:val="2758141D"/>
    <w:rsid w:val="27589557"/>
    <w:rsid w:val="2758EEFA"/>
    <w:rsid w:val="27590125"/>
    <w:rsid w:val="2759C9DF"/>
    <w:rsid w:val="275C48B2"/>
    <w:rsid w:val="275E11E5"/>
    <w:rsid w:val="276129BB"/>
    <w:rsid w:val="2761AC45"/>
    <w:rsid w:val="2761AE0B"/>
    <w:rsid w:val="27625D79"/>
    <w:rsid w:val="2763EF68"/>
    <w:rsid w:val="27651552"/>
    <w:rsid w:val="2765DDD8"/>
    <w:rsid w:val="27677F5F"/>
    <w:rsid w:val="27681E85"/>
    <w:rsid w:val="2768A819"/>
    <w:rsid w:val="276963FA"/>
    <w:rsid w:val="27697FEF"/>
    <w:rsid w:val="2769CD1A"/>
    <w:rsid w:val="276C6BC8"/>
    <w:rsid w:val="276CC8F0"/>
    <w:rsid w:val="276D5CEB"/>
    <w:rsid w:val="276E3E53"/>
    <w:rsid w:val="276E5233"/>
    <w:rsid w:val="276E7472"/>
    <w:rsid w:val="276E9561"/>
    <w:rsid w:val="276EBBA1"/>
    <w:rsid w:val="276F30B5"/>
    <w:rsid w:val="276F7895"/>
    <w:rsid w:val="2770EE53"/>
    <w:rsid w:val="27730BB3"/>
    <w:rsid w:val="2773D15A"/>
    <w:rsid w:val="27740ED5"/>
    <w:rsid w:val="2774A706"/>
    <w:rsid w:val="277BD4DB"/>
    <w:rsid w:val="277D96C2"/>
    <w:rsid w:val="277EDC5E"/>
    <w:rsid w:val="27853158"/>
    <w:rsid w:val="278540AD"/>
    <w:rsid w:val="27865C4F"/>
    <w:rsid w:val="27883B89"/>
    <w:rsid w:val="2789631A"/>
    <w:rsid w:val="27896692"/>
    <w:rsid w:val="278B98C4"/>
    <w:rsid w:val="278D79D2"/>
    <w:rsid w:val="278ECC78"/>
    <w:rsid w:val="278F2B11"/>
    <w:rsid w:val="278F7433"/>
    <w:rsid w:val="278FDE9A"/>
    <w:rsid w:val="2790E030"/>
    <w:rsid w:val="27924C9E"/>
    <w:rsid w:val="27928DE3"/>
    <w:rsid w:val="27935FE9"/>
    <w:rsid w:val="27957BD6"/>
    <w:rsid w:val="2799B6C2"/>
    <w:rsid w:val="279B2BC4"/>
    <w:rsid w:val="27A0B726"/>
    <w:rsid w:val="27A13DF3"/>
    <w:rsid w:val="27A20113"/>
    <w:rsid w:val="27A2B8FA"/>
    <w:rsid w:val="27A40B60"/>
    <w:rsid w:val="27A41A23"/>
    <w:rsid w:val="27A4B634"/>
    <w:rsid w:val="27A63E8E"/>
    <w:rsid w:val="27A6494E"/>
    <w:rsid w:val="27A6A710"/>
    <w:rsid w:val="27A7247E"/>
    <w:rsid w:val="27A87087"/>
    <w:rsid w:val="27A91266"/>
    <w:rsid w:val="27AD16EC"/>
    <w:rsid w:val="27AEBCC8"/>
    <w:rsid w:val="27AF22CB"/>
    <w:rsid w:val="27AF6ECB"/>
    <w:rsid w:val="27AF9444"/>
    <w:rsid w:val="27B170A6"/>
    <w:rsid w:val="27B210A8"/>
    <w:rsid w:val="27B21813"/>
    <w:rsid w:val="27B3EA69"/>
    <w:rsid w:val="27B46DC8"/>
    <w:rsid w:val="27B6BCC7"/>
    <w:rsid w:val="27B7DFF2"/>
    <w:rsid w:val="27B83FC5"/>
    <w:rsid w:val="27B97E12"/>
    <w:rsid w:val="27BC2893"/>
    <w:rsid w:val="27BC3DAE"/>
    <w:rsid w:val="27BC5DF0"/>
    <w:rsid w:val="27BC9712"/>
    <w:rsid w:val="27BD094E"/>
    <w:rsid w:val="27BE33AB"/>
    <w:rsid w:val="27BE6D52"/>
    <w:rsid w:val="27C02BA6"/>
    <w:rsid w:val="27C053F0"/>
    <w:rsid w:val="27C50AEC"/>
    <w:rsid w:val="27C57064"/>
    <w:rsid w:val="27C6A0F3"/>
    <w:rsid w:val="27C6D076"/>
    <w:rsid w:val="27C73BC3"/>
    <w:rsid w:val="27C7ADBB"/>
    <w:rsid w:val="27C85E49"/>
    <w:rsid w:val="27C97C84"/>
    <w:rsid w:val="27CA8867"/>
    <w:rsid w:val="27CD1E80"/>
    <w:rsid w:val="27CE0487"/>
    <w:rsid w:val="27CE8567"/>
    <w:rsid w:val="27CED063"/>
    <w:rsid w:val="27CED41A"/>
    <w:rsid w:val="27D629EE"/>
    <w:rsid w:val="27D65CBF"/>
    <w:rsid w:val="27D6F2FC"/>
    <w:rsid w:val="27D85B78"/>
    <w:rsid w:val="27DAF55B"/>
    <w:rsid w:val="27DC0961"/>
    <w:rsid w:val="27E191B9"/>
    <w:rsid w:val="27E23BB1"/>
    <w:rsid w:val="27E4AFA5"/>
    <w:rsid w:val="27E6C6C7"/>
    <w:rsid w:val="27E7D17C"/>
    <w:rsid w:val="27E8CBE1"/>
    <w:rsid w:val="27ED1BAC"/>
    <w:rsid w:val="27EF1A7B"/>
    <w:rsid w:val="27EF615C"/>
    <w:rsid w:val="27F05732"/>
    <w:rsid w:val="27F13F11"/>
    <w:rsid w:val="27F612E3"/>
    <w:rsid w:val="27F6A875"/>
    <w:rsid w:val="27F7C8B9"/>
    <w:rsid w:val="27F94383"/>
    <w:rsid w:val="27FABCCE"/>
    <w:rsid w:val="27FAE784"/>
    <w:rsid w:val="2801D267"/>
    <w:rsid w:val="2802A727"/>
    <w:rsid w:val="280312AC"/>
    <w:rsid w:val="2808672E"/>
    <w:rsid w:val="28093420"/>
    <w:rsid w:val="280B23D5"/>
    <w:rsid w:val="280E2902"/>
    <w:rsid w:val="280E5A98"/>
    <w:rsid w:val="280F4D76"/>
    <w:rsid w:val="2814FE0E"/>
    <w:rsid w:val="2815E756"/>
    <w:rsid w:val="281A5991"/>
    <w:rsid w:val="281A5FA3"/>
    <w:rsid w:val="281B89E4"/>
    <w:rsid w:val="281CAD78"/>
    <w:rsid w:val="281CEA83"/>
    <w:rsid w:val="282619AD"/>
    <w:rsid w:val="282661B6"/>
    <w:rsid w:val="2827ED00"/>
    <w:rsid w:val="2828BA09"/>
    <w:rsid w:val="282A7633"/>
    <w:rsid w:val="282C7F7A"/>
    <w:rsid w:val="282DBF48"/>
    <w:rsid w:val="283019B6"/>
    <w:rsid w:val="28304C27"/>
    <w:rsid w:val="2833B79C"/>
    <w:rsid w:val="2834116A"/>
    <w:rsid w:val="283644CC"/>
    <w:rsid w:val="28382EC2"/>
    <w:rsid w:val="283A210B"/>
    <w:rsid w:val="283A2E6E"/>
    <w:rsid w:val="283A8EEA"/>
    <w:rsid w:val="283BE913"/>
    <w:rsid w:val="283C2ABB"/>
    <w:rsid w:val="2846A9C7"/>
    <w:rsid w:val="2846E4C1"/>
    <w:rsid w:val="28476F3E"/>
    <w:rsid w:val="2847EB8E"/>
    <w:rsid w:val="28480180"/>
    <w:rsid w:val="28480A0F"/>
    <w:rsid w:val="28492BB9"/>
    <w:rsid w:val="284A52D2"/>
    <w:rsid w:val="284A53EA"/>
    <w:rsid w:val="284C4E1F"/>
    <w:rsid w:val="284D42B7"/>
    <w:rsid w:val="284DD126"/>
    <w:rsid w:val="284E9696"/>
    <w:rsid w:val="285270DA"/>
    <w:rsid w:val="28567446"/>
    <w:rsid w:val="2856A47C"/>
    <w:rsid w:val="28575B62"/>
    <w:rsid w:val="285823AE"/>
    <w:rsid w:val="28596AD7"/>
    <w:rsid w:val="285CA7A2"/>
    <w:rsid w:val="285D05D1"/>
    <w:rsid w:val="285D17DC"/>
    <w:rsid w:val="285EE269"/>
    <w:rsid w:val="285EF3D0"/>
    <w:rsid w:val="2863003C"/>
    <w:rsid w:val="2864E8BC"/>
    <w:rsid w:val="286536AA"/>
    <w:rsid w:val="2865F780"/>
    <w:rsid w:val="28681335"/>
    <w:rsid w:val="286A38E9"/>
    <w:rsid w:val="286B0011"/>
    <w:rsid w:val="286E815F"/>
    <w:rsid w:val="286EB66B"/>
    <w:rsid w:val="286FDB56"/>
    <w:rsid w:val="2871DD87"/>
    <w:rsid w:val="28726748"/>
    <w:rsid w:val="2876060E"/>
    <w:rsid w:val="28764F71"/>
    <w:rsid w:val="28778FA6"/>
    <w:rsid w:val="287964B3"/>
    <w:rsid w:val="287AEA15"/>
    <w:rsid w:val="287BA86F"/>
    <w:rsid w:val="287E02D2"/>
    <w:rsid w:val="287F8D7B"/>
    <w:rsid w:val="28808F47"/>
    <w:rsid w:val="28868E10"/>
    <w:rsid w:val="2886EC22"/>
    <w:rsid w:val="2887395B"/>
    <w:rsid w:val="288C283C"/>
    <w:rsid w:val="288ED303"/>
    <w:rsid w:val="288ED92C"/>
    <w:rsid w:val="288EEB0A"/>
    <w:rsid w:val="28900560"/>
    <w:rsid w:val="28904436"/>
    <w:rsid w:val="2891599B"/>
    <w:rsid w:val="289188F2"/>
    <w:rsid w:val="2892C815"/>
    <w:rsid w:val="2892FCAC"/>
    <w:rsid w:val="28966384"/>
    <w:rsid w:val="2898E8CA"/>
    <w:rsid w:val="289A0B6E"/>
    <w:rsid w:val="289AC2A7"/>
    <w:rsid w:val="289B6BA9"/>
    <w:rsid w:val="289BC02C"/>
    <w:rsid w:val="289CBE36"/>
    <w:rsid w:val="289E0329"/>
    <w:rsid w:val="28A00CD5"/>
    <w:rsid w:val="28A15B20"/>
    <w:rsid w:val="28A45795"/>
    <w:rsid w:val="28A6B782"/>
    <w:rsid w:val="28A7822C"/>
    <w:rsid w:val="28A840EA"/>
    <w:rsid w:val="28A98640"/>
    <w:rsid w:val="28A9E596"/>
    <w:rsid w:val="28ABF212"/>
    <w:rsid w:val="28AC264C"/>
    <w:rsid w:val="28AC638E"/>
    <w:rsid w:val="28AE00A2"/>
    <w:rsid w:val="28AF1BA7"/>
    <w:rsid w:val="28AF7297"/>
    <w:rsid w:val="28B2C796"/>
    <w:rsid w:val="28B55084"/>
    <w:rsid w:val="28B6E91A"/>
    <w:rsid w:val="28B7F5EA"/>
    <w:rsid w:val="28B9E1DA"/>
    <w:rsid w:val="28BA94A7"/>
    <w:rsid w:val="28BC784D"/>
    <w:rsid w:val="28BE0AE7"/>
    <w:rsid w:val="28BE55AA"/>
    <w:rsid w:val="28C2B203"/>
    <w:rsid w:val="28C37771"/>
    <w:rsid w:val="28C4A06F"/>
    <w:rsid w:val="28C54FFE"/>
    <w:rsid w:val="28C5A5E3"/>
    <w:rsid w:val="28C6F16A"/>
    <w:rsid w:val="28C9576B"/>
    <w:rsid w:val="28D0D68F"/>
    <w:rsid w:val="28D1AED2"/>
    <w:rsid w:val="28D1D4D0"/>
    <w:rsid w:val="28D21290"/>
    <w:rsid w:val="28D28432"/>
    <w:rsid w:val="28D3A870"/>
    <w:rsid w:val="28D8E2F4"/>
    <w:rsid w:val="28D9FD28"/>
    <w:rsid w:val="28DAA09F"/>
    <w:rsid w:val="28DAAC47"/>
    <w:rsid w:val="28DB487E"/>
    <w:rsid w:val="28DCDD56"/>
    <w:rsid w:val="28DD691C"/>
    <w:rsid w:val="28E2A882"/>
    <w:rsid w:val="28E3EF95"/>
    <w:rsid w:val="28E40259"/>
    <w:rsid w:val="28E47996"/>
    <w:rsid w:val="28E5A4C5"/>
    <w:rsid w:val="28E87C0C"/>
    <w:rsid w:val="28E899C4"/>
    <w:rsid w:val="28E9BC17"/>
    <w:rsid w:val="28EB2BEE"/>
    <w:rsid w:val="28EBC3D6"/>
    <w:rsid w:val="28EECE31"/>
    <w:rsid w:val="28F2C677"/>
    <w:rsid w:val="28F337E3"/>
    <w:rsid w:val="28F362B3"/>
    <w:rsid w:val="28F4D7A4"/>
    <w:rsid w:val="28F59E02"/>
    <w:rsid w:val="28F6B8D4"/>
    <w:rsid w:val="28F6C29C"/>
    <w:rsid w:val="28F7DAA5"/>
    <w:rsid w:val="28F8BF7C"/>
    <w:rsid w:val="28F9022E"/>
    <w:rsid w:val="28FA6494"/>
    <w:rsid w:val="28FAC638"/>
    <w:rsid w:val="28FAFEC5"/>
    <w:rsid w:val="28FC5A5C"/>
    <w:rsid w:val="28FF00EF"/>
    <w:rsid w:val="28FF5B35"/>
    <w:rsid w:val="28FF5FFD"/>
    <w:rsid w:val="2900C8B6"/>
    <w:rsid w:val="29010CDC"/>
    <w:rsid w:val="2901B3A9"/>
    <w:rsid w:val="2904F851"/>
    <w:rsid w:val="29063D6D"/>
    <w:rsid w:val="29065238"/>
    <w:rsid w:val="2907D381"/>
    <w:rsid w:val="2909695D"/>
    <w:rsid w:val="290EEF8D"/>
    <w:rsid w:val="290F05D0"/>
    <w:rsid w:val="290FF1E7"/>
    <w:rsid w:val="291200E4"/>
    <w:rsid w:val="29122C21"/>
    <w:rsid w:val="29134E2F"/>
    <w:rsid w:val="29148473"/>
    <w:rsid w:val="29157E0A"/>
    <w:rsid w:val="2915AA8E"/>
    <w:rsid w:val="291B7741"/>
    <w:rsid w:val="291C5051"/>
    <w:rsid w:val="291DD063"/>
    <w:rsid w:val="291F7DB4"/>
    <w:rsid w:val="29205162"/>
    <w:rsid w:val="29212DB4"/>
    <w:rsid w:val="29216E5D"/>
    <w:rsid w:val="29227788"/>
    <w:rsid w:val="29279070"/>
    <w:rsid w:val="2928CE0B"/>
    <w:rsid w:val="292C8B59"/>
    <w:rsid w:val="292C92A5"/>
    <w:rsid w:val="292DFF92"/>
    <w:rsid w:val="292FBA9B"/>
    <w:rsid w:val="2932D340"/>
    <w:rsid w:val="2933731B"/>
    <w:rsid w:val="29348DF2"/>
    <w:rsid w:val="293555B7"/>
    <w:rsid w:val="293571C3"/>
    <w:rsid w:val="2935D758"/>
    <w:rsid w:val="2936F4D6"/>
    <w:rsid w:val="29372EDE"/>
    <w:rsid w:val="293AF01D"/>
    <w:rsid w:val="293CB3D5"/>
    <w:rsid w:val="293DDC83"/>
    <w:rsid w:val="293F58D7"/>
    <w:rsid w:val="29408E82"/>
    <w:rsid w:val="29412091"/>
    <w:rsid w:val="2941BB55"/>
    <w:rsid w:val="294315A2"/>
    <w:rsid w:val="29435D89"/>
    <w:rsid w:val="2946E55B"/>
    <w:rsid w:val="2946F13B"/>
    <w:rsid w:val="29479690"/>
    <w:rsid w:val="294A7A75"/>
    <w:rsid w:val="294ABEA5"/>
    <w:rsid w:val="294B13CA"/>
    <w:rsid w:val="294C5540"/>
    <w:rsid w:val="294CF2D5"/>
    <w:rsid w:val="294DB95A"/>
    <w:rsid w:val="294E740E"/>
    <w:rsid w:val="294F1530"/>
    <w:rsid w:val="294FAC95"/>
    <w:rsid w:val="294FB2B9"/>
    <w:rsid w:val="2950F234"/>
    <w:rsid w:val="29516979"/>
    <w:rsid w:val="29519988"/>
    <w:rsid w:val="295219A8"/>
    <w:rsid w:val="2952B168"/>
    <w:rsid w:val="29533581"/>
    <w:rsid w:val="295335B2"/>
    <w:rsid w:val="2954C9D1"/>
    <w:rsid w:val="29561162"/>
    <w:rsid w:val="29569123"/>
    <w:rsid w:val="29577756"/>
    <w:rsid w:val="29577C97"/>
    <w:rsid w:val="29579D99"/>
    <w:rsid w:val="2957EE2C"/>
    <w:rsid w:val="295A962C"/>
    <w:rsid w:val="295C2DA5"/>
    <w:rsid w:val="295C38EE"/>
    <w:rsid w:val="295CE938"/>
    <w:rsid w:val="29627056"/>
    <w:rsid w:val="2964D428"/>
    <w:rsid w:val="29657E80"/>
    <w:rsid w:val="296617F7"/>
    <w:rsid w:val="29664174"/>
    <w:rsid w:val="2967E4AE"/>
    <w:rsid w:val="296A0B55"/>
    <w:rsid w:val="296CC394"/>
    <w:rsid w:val="296CEF9B"/>
    <w:rsid w:val="296CEFD3"/>
    <w:rsid w:val="296D59CA"/>
    <w:rsid w:val="296DCD33"/>
    <w:rsid w:val="296E6EAD"/>
    <w:rsid w:val="2972F96B"/>
    <w:rsid w:val="29734D0E"/>
    <w:rsid w:val="2974D920"/>
    <w:rsid w:val="2976CA11"/>
    <w:rsid w:val="297F823D"/>
    <w:rsid w:val="297FF6F2"/>
    <w:rsid w:val="298040C9"/>
    <w:rsid w:val="2980E044"/>
    <w:rsid w:val="2981BCE6"/>
    <w:rsid w:val="2981CDA4"/>
    <w:rsid w:val="29826EA5"/>
    <w:rsid w:val="29832026"/>
    <w:rsid w:val="298678E4"/>
    <w:rsid w:val="29890EEB"/>
    <w:rsid w:val="2989445F"/>
    <w:rsid w:val="298988C9"/>
    <w:rsid w:val="298B42D0"/>
    <w:rsid w:val="298BFABA"/>
    <w:rsid w:val="298C54F0"/>
    <w:rsid w:val="298D67A1"/>
    <w:rsid w:val="298DD6F7"/>
    <w:rsid w:val="298ECE85"/>
    <w:rsid w:val="2993D290"/>
    <w:rsid w:val="299716FF"/>
    <w:rsid w:val="29974019"/>
    <w:rsid w:val="2999CAC2"/>
    <w:rsid w:val="299A6FDD"/>
    <w:rsid w:val="299A8EB6"/>
    <w:rsid w:val="299CE80E"/>
    <w:rsid w:val="299D67EC"/>
    <w:rsid w:val="299E0707"/>
    <w:rsid w:val="299F473C"/>
    <w:rsid w:val="299F7061"/>
    <w:rsid w:val="29A09F0A"/>
    <w:rsid w:val="29A11B9F"/>
    <w:rsid w:val="29A380C0"/>
    <w:rsid w:val="29A72221"/>
    <w:rsid w:val="29A73F50"/>
    <w:rsid w:val="29A7A60F"/>
    <w:rsid w:val="29AB1E2A"/>
    <w:rsid w:val="29AF3FA8"/>
    <w:rsid w:val="29B0094E"/>
    <w:rsid w:val="29B05D38"/>
    <w:rsid w:val="29B2F9B8"/>
    <w:rsid w:val="29B3ACB8"/>
    <w:rsid w:val="29B4C6F8"/>
    <w:rsid w:val="29B7DADA"/>
    <w:rsid w:val="29B8A091"/>
    <w:rsid w:val="29BABA3A"/>
    <w:rsid w:val="29BB0280"/>
    <w:rsid w:val="29BE379C"/>
    <w:rsid w:val="29C23684"/>
    <w:rsid w:val="29C3F7F7"/>
    <w:rsid w:val="29C4F283"/>
    <w:rsid w:val="29C5A647"/>
    <w:rsid w:val="29C649E6"/>
    <w:rsid w:val="29C65A1E"/>
    <w:rsid w:val="29C670EF"/>
    <w:rsid w:val="29C71DA8"/>
    <w:rsid w:val="29C799FB"/>
    <w:rsid w:val="29C89535"/>
    <w:rsid w:val="29C9C0E5"/>
    <w:rsid w:val="29CCE7A3"/>
    <w:rsid w:val="29CF8FD1"/>
    <w:rsid w:val="29D14808"/>
    <w:rsid w:val="29D1AC1C"/>
    <w:rsid w:val="29D1F9AC"/>
    <w:rsid w:val="29D42E2A"/>
    <w:rsid w:val="29D4E50C"/>
    <w:rsid w:val="29D5BF96"/>
    <w:rsid w:val="29D74B11"/>
    <w:rsid w:val="29D87A44"/>
    <w:rsid w:val="29D91451"/>
    <w:rsid w:val="29D97ADD"/>
    <w:rsid w:val="29D9E635"/>
    <w:rsid w:val="29DAF43C"/>
    <w:rsid w:val="29DBAE27"/>
    <w:rsid w:val="29DC61D3"/>
    <w:rsid w:val="29DCB4D2"/>
    <w:rsid w:val="29E07EBC"/>
    <w:rsid w:val="29E24737"/>
    <w:rsid w:val="29E58320"/>
    <w:rsid w:val="29E5A4DD"/>
    <w:rsid w:val="29E612B5"/>
    <w:rsid w:val="29E6D652"/>
    <w:rsid w:val="29E705E4"/>
    <w:rsid w:val="29E8BFDA"/>
    <w:rsid w:val="29E8EA71"/>
    <w:rsid w:val="29E98F51"/>
    <w:rsid w:val="29EA3D1C"/>
    <w:rsid w:val="29F01D04"/>
    <w:rsid w:val="29F11355"/>
    <w:rsid w:val="29F1E44F"/>
    <w:rsid w:val="29F25741"/>
    <w:rsid w:val="29F293A9"/>
    <w:rsid w:val="29F4F7C1"/>
    <w:rsid w:val="29F63BE4"/>
    <w:rsid w:val="29F65138"/>
    <w:rsid w:val="29F727A2"/>
    <w:rsid w:val="29F9C048"/>
    <w:rsid w:val="29FA5859"/>
    <w:rsid w:val="29FB751D"/>
    <w:rsid w:val="29FC6D73"/>
    <w:rsid w:val="29FD8226"/>
    <w:rsid w:val="29FDDCAD"/>
    <w:rsid w:val="29FE2FE7"/>
    <w:rsid w:val="29FF1132"/>
    <w:rsid w:val="29FFB38D"/>
    <w:rsid w:val="29FFB9A9"/>
    <w:rsid w:val="2A0065FC"/>
    <w:rsid w:val="2A011E37"/>
    <w:rsid w:val="2A02300E"/>
    <w:rsid w:val="2A02D2CC"/>
    <w:rsid w:val="2A05101B"/>
    <w:rsid w:val="2A052D1D"/>
    <w:rsid w:val="2A085F93"/>
    <w:rsid w:val="2A0A5C60"/>
    <w:rsid w:val="2A0AAF75"/>
    <w:rsid w:val="2A0B9AE9"/>
    <w:rsid w:val="2A0CBE5D"/>
    <w:rsid w:val="2A0E8AF1"/>
    <w:rsid w:val="2A103ABE"/>
    <w:rsid w:val="2A1238C8"/>
    <w:rsid w:val="2A1408DC"/>
    <w:rsid w:val="2A1617BF"/>
    <w:rsid w:val="2A178883"/>
    <w:rsid w:val="2A17A0F6"/>
    <w:rsid w:val="2A18B185"/>
    <w:rsid w:val="2A192D74"/>
    <w:rsid w:val="2A1983F7"/>
    <w:rsid w:val="2A1B9FDD"/>
    <w:rsid w:val="2A1BF215"/>
    <w:rsid w:val="2A1CF6FB"/>
    <w:rsid w:val="2A1E726D"/>
    <w:rsid w:val="2A20D421"/>
    <w:rsid w:val="2A20F95A"/>
    <w:rsid w:val="2A22E1F4"/>
    <w:rsid w:val="2A2408BB"/>
    <w:rsid w:val="2A2516BF"/>
    <w:rsid w:val="2A2780A9"/>
    <w:rsid w:val="2A28B891"/>
    <w:rsid w:val="2A28F047"/>
    <w:rsid w:val="2A299917"/>
    <w:rsid w:val="2A29B1FA"/>
    <w:rsid w:val="2A29C563"/>
    <w:rsid w:val="2A2C7A9B"/>
    <w:rsid w:val="2A2D3AA6"/>
    <w:rsid w:val="2A2E2B10"/>
    <w:rsid w:val="2A2E586F"/>
    <w:rsid w:val="2A31C680"/>
    <w:rsid w:val="2A335A3F"/>
    <w:rsid w:val="2A33B69C"/>
    <w:rsid w:val="2A344F62"/>
    <w:rsid w:val="2A358B2F"/>
    <w:rsid w:val="2A35F6B5"/>
    <w:rsid w:val="2A36685B"/>
    <w:rsid w:val="2A37915E"/>
    <w:rsid w:val="2A37C007"/>
    <w:rsid w:val="2A39BBDF"/>
    <w:rsid w:val="2A3B24B5"/>
    <w:rsid w:val="2A3D1680"/>
    <w:rsid w:val="2A41068A"/>
    <w:rsid w:val="2A427B85"/>
    <w:rsid w:val="2A42E633"/>
    <w:rsid w:val="2A4449FA"/>
    <w:rsid w:val="2A45DA31"/>
    <w:rsid w:val="2A46674F"/>
    <w:rsid w:val="2A4EFA18"/>
    <w:rsid w:val="2A5104ED"/>
    <w:rsid w:val="2A51C9AE"/>
    <w:rsid w:val="2A520C48"/>
    <w:rsid w:val="2A53DFB2"/>
    <w:rsid w:val="2A543993"/>
    <w:rsid w:val="2A56B7D1"/>
    <w:rsid w:val="2A594785"/>
    <w:rsid w:val="2A5A76E8"/>
    <w:rsid w:val="2A5EC27F"/>
    <w:rsid w:val="2A623B8C"/>
    <w:rsid w:val="2A6365DD"/>
    <w:rsid w:val="2A63AE56"/>
    <w:rsid w:val="2A643E14"/>
    <w:rsid w:val="2A645917"/>
    <w:rsid w:val="2A646645"/>
    <w:rsid w:val="2A64D7BE"/>
    <w:rsid w:val="2A65E437"/>
    <w:rsid w:val="2A661ACF"/>
    <w:rsid w:val="2A67B214"/>
    <w:rsid w:val="2A67FCEC"/>
    <w:rsid w:val="2A6CD77C"/>
    <w:rsid w:val="2A6DE736"/>
    <w:rsid w:val="2A6EA32D"/>
    <w:rsid w:val="2A6EE6D8"/>
    <w:rsid w:val="2A70A5F6"/>
    <w:rsid w:val="2A7303FF"/>
    <w:rsid w:val="2A739786"/>
    <w:rsid w:val="2A73AF63"/>
    <w:rsid w:val="2A743DEA"/>
    <w:rsid w:val="2A75AC86"/>
    <w:rsid w:val="2A770939"/>
    <w:rsid w:val="2A7800AB"/>
    <w:rsid w:val="2A783343"/>
    <w:rsid w:val="2A786C10"/>
    <w:rsid w:val="2A7DEA1A"/>
    <w:rsid w:val="2A7E3342"/>
    <w:rsid w:val="2A7F1315"/>
    <w:rsid w:val="2A7F534C"/>
    <w:rsid w:val="2A7FE033"/>
    <w:rsid w:val="2A82FEBA"/>
    <w:rsid w:val="2A83455A"/>
    <w:rsid w:val="2A835117"/>
    <w:rsid w:val="2A84E243"/>
    <w:rsid w:val="2A879437"/>
    <w:rsid w:val="2A88892B"/>
    <w:rsid w:val="2A8C3101"/>
    <w:rsid w:val="2A8D748A"/>
    <w:rsid w:val="2A8FA9B4"/>
    <w:rsid w:val="2A90A8C7"/>
    <w:rsid w:val="2A91363E"/>
    <w:rsid w:val="2A93E217"/>
    <w:rsid w:val="2A9AF3C9"/>
    <w:rsid w:val="2A9CC486"/>
    <w:rsid w:val="2A9CF00E"/>
    <w:rsid w:val="2A9EEA29"/>
    <w:rsid w:val="2A9F0973"/>
    <w:rsid w:val="2A9FFEBB"/>
    <w:rsid w:val="2AA41D54"/>
    <w:rsid w:val="2AA57A6F"/>
    <w:rsid w:val="2AA5F348"/>
    <w:rsid w:val="2AA64BC5"/>
    <w:rsid w:val="2AA88FD9"/>
    <w:rsid w:val="2AAA11D7"/>
    <w:rsid w:val="2AAA5983"/>
    <w:rsid w:val="2AAAD3A7"/>
    <w:rsid w:val="2AAB6FA4"/>
    <w:rsid w:val="2AAB906D"/>
    <w:rsid w:val="2AAC0D87"/>
    <w:rsid w:val="2AAC7BE8"/>
    <w:rsid w:val="2AACA2CA"/>
    <w:rsid w:val="2AACB1F2"/>
    <w:rsid w:val="2AAD54FA"/>
    <w:rsid w:val="2AAE9ADE"/>
    <w:rsid w:val="2AB087E7"/>
    <w:rsid w:val="2AB0AC2A"/>
    <w:rsid w:val="2AB0B43B"/>
    <w:rsid w:val="2AB1963F"/>
    <w:rsid w:val="2AB412FA"/>
    <w:rsid w:val="2AB49A68"/>
    <w:rsid w:val="2AB696CA"/>
    <w:rsid w:val="2AB6B121"/>
    <w:rsid w:val="2AB90FDE"/>
    <w:rsid w:val="2AB93748"/>
    <w:rsid w:val="2ABC7C2A"/>
    <w:rsid w:val="2ABF4308"/>
    <w:rsid w:val="2ABF7FC9"/>
    <w:rsid w:val="2AC2C7BA"/>
    <w:rsid w:val="2AC556D3"/>
    <w:rsid w:val="2AC58555"/>
    <w:rsid w:val="2AC5857F"/>
    <w:rsid w:val="2AC83C49"/>
    <w:rsid w:val="2AC8A68E"/>
    <w:rsid w:val="2AC941AE"/>
    <w:rsid w:val="2ACBCD79"/>
    <w:rsid w:val="2ACCA895"/>
    <w:rsid w:val="2ACCB323"/>
    <w:rsid w:val="2ACCC842"/>
    <w:rsid w:val="2ACE09B4"/>
    <w:rsid w:val="2AD64D00"/>
    <w:rsid w:val="2AD96D09"/>
    <w:rsid w:val="2ADD1503"/>
    <w:rsid w:val="2ADE07F7"/>
    <w:rsid w:val="2ADF053B"/>
    <w:rsid w:val="2ADF827C"/>
    <w:rsid w:val="2AE0E73E"/>
    <w:rsid w:val="2AE16148"/>
    <w:rsid w:val="2AE47611"/>
    <w:rsid w:val="2AE4A95A"/>
    <w:rsid w:val="2AE64CA4"/>
    <w:rsid w:val="2AE84EE7"/>
    <w:rsid w:val="2AE91D7D"/>
    <w:rsid w:val="2AE9AC96"/>
    <w:rsid w:val="2AEBBB84"/>
    <w:rsid w:val="2AEC2EDE"/>
    <w:rsid w:val="2AECAA5C"/>
    <w:rsid w:val="2AEDF809"/>
    <w:rsid w:val="2AF0961B"/>
    <w:rsid w:val="2AF2A3C1"/>
    <w:rsid w:val="2AF31762"/>
    <w:rsid w:val="2AF34518"/>
    <w:rsid w:val="2AF3A316"/>
    <w:rsid w:val="2AF566F0"/>
    <w:rsid w:val="2AF6F59B"/>
    <w:rsid w:val="2AF7A243"/>
    <w:rsid w:val="2AF878C6"/>
    <w:rsid w:val="2AF9D867"/>
    <w:rsid w:val="2AF9DFED"/>
    <w:rsid w:val="2AFA70E0"/>
    <w:rsid w:val="2AFA8A17"/>
    <w:rsid w:val="2AFB1566"/>
    <w:rsid w:val="2AFF8D8A"/>
    <w:rsid w:val="2B00FF13"/>
    <w:rsid w:val="2B035892"/>
    <w:rsid w:val="2B05BCAF"/>
    <w:rsid w:val="2B05F499"/>
    <w:rsid w:val="2B06EF77"/>
    <w:rsid w:val="2B0821A4"/>
    <w:rsid w:val="2B0C6B43"/>
    <w:rsid w:val="2B0D450A"/>
    <w:rsid w:val="2B0EAA36"/>
    <w:rsid w:val="2B106410"/>
    <w:rsid w:val="2B109D49"/>
    <w:rsid w:val="2B12DB18"/>
    <w:rsid w:val="2B13977F"/>
    <w:rsid w:val="2B182FE9"/>
    <w:rsid w:val="2B1BD1EE"/>
    <w:rsid w:val="2B1CEC86"/>
    <w:rsid w:val="2B1D7698"/>
    <w:rsid w:val="2B1EA434"/>
    <w:rsid w:val="2B1FECE9"/>
    <w:rsid w:val="2B2275DB"/>
    <w:rsid w:val="2B235BBE"/>
    <w:rsid w:val="2B249799"/>
    <w:rsid w:val="2B25193D"/>
    <w:rsid w:val="2B25B7BB"/>
    <w:rsid w:val="2B26A5E2"/>
    <w:rsid w:val="2B282271"/>
    <w:rsid w:val="2B285577"/>
    <w:rsid w:val="2B2B5499"/>
    <w:rsid w:val="2B2B928B"/>
    <w:rsid w:val="2B2C0557"/>
    <w:rsid w:val="2B2D15E2"/>
    <w:rsid w:val="2B2DB568"/>
    <w:rsid w:val="2B2FD63E"/>
    <w:rsid w:val="2B31E61B"/>
    <w:rsid w:val="2B33E83F"/>
    <w:rsid w:val="2B348D58"/>
    <w:rsid w:val="2B34CA16"/>
    <w:rsid w:val="2B352E43"/>
    <w:rsid w:val="2B36EB47"/>
    <w:rsid w:val="2B37C187"/>
    <w:rsid w:val="2B3959D7"/>
    <w:rsid w:val="2B3A9B54"/>
    <w:rsid w:val="2B3AE845"/>
    <w:rsid w:val="2B3B189E"/>
    <w:rsid w:val="2B3CEC0B"/>
    <w:rsid w:val="2B3DE821"/>
    <w:rsid w:val="2B3F9F99"/>
    <w:rsid w:val="2B409116"/>
    <w:rsid w:val="2B41ED71"/>
    <w:rsid w:val="2B42DCF6"/>
    <w:rsid w:val="2B44067C"/>
    <w:rsid w:val="2B4418A3"/>
    <w:rsid w:val="2B442866"/>
    <w:rsid w:val="2B468819"/>
    <w:rsid w:val="2B46B43A"/>
    <w:rsid w:val="2B47BB0D"/>
    <w:rsid w:val="2B47EF43"/>
    <w:rsid w:val="2B48E259"/>
    <w:rsid w:val="2B496035"/>
    <w:rsid w:val="2B4B750A"/>
    <w:rsid w:val="2B4BD76B"/>
    <w:rsid w:val="2B4DB7BC"/>
    <w:rsid w:val="2B4E806F"/>
    <w:rsid w:val="2B5404A8"/>
    <w:rsid w:val="2B573B96"/>
    <w:rsid w:val="2B58B1FF"/>
    <w:rsid w:val="2B58F0B4"/>
    <w:rsid w:val="2B597A2A"/>
    <w:rsid w:val="2B5BC488"/>
    <w:rsid w:val="2B5C1F57"/>
    <w:rsid w:val="2B5C324D"/>
    <w:rsid w:val="2B5F6AE8"/>
    <w:rsid w:val="2B5F8C6C"/>
    <w:rsid w:val="2B616A5D"/>
    <w:rsid w:val="2B617CC1"/>
    <w:rsid w:val="2B62C207"/>
    <w:rsid w:val="2B62E576"/>
    <w:rsid w:val="2B655980"/>
    <w:rsid w:val="2B6A02FE"/>
    <w:rsid w:val="2B6E8189"/>
    <w:rsid w:val="2B6E9AFE"/>
    <w:rsid w:val="2B70F01B"/>
    <w:rsid w:val="2B792018"/>
    <w:rsid w:val="2B793271"/>
    <w:rsid w:val="2B7A0391"/>
    <w:rsid w:val="2B7E2F36"/>
    <w:rsid w:val="2B8087A9"/>
    <w:rsid w:val="2B837DBD"/>
    <w:rsid w:val="2B841893"/>
    <w:rsid w:val="2B845915"/>
    <w:rsid w:val="2B85F3A8"/>
    <w:rsid w:val="2B861B9E"/>
    <w:rsid w:val="2B863478"/>
    <w:rsid w:val="2B8791F5"/>
    <w:rsid w:val="2B87F74A"/>
    <w:rsid w:val="2B8B43C5"/>
    <w:rsid w:val="2B8D33A3"/>
    <w:rsid w:val="2B8D41A6"/>
    <w:rsid w:val="2B8D699D"/>
    <w:rsid w:val="2B8D8CD9"/>
    <w:rsid w:val="2B8DEC6C"/>
    <w:rsid w:val="2B8DEDB7"/>
    <w:rsid w:val="2B8E2D62"/>
    <w:rsid w:val="2B8E3F72"/>
    <w:rsid w:val="2B8FCBD1"/>
    <w:rsid w:val="2B912A35"/>
    <w:rsid w:val="2B915017"/>
    <w:rsid w:val="2B917198"/>
    <w:rsid w:val="2B92C147"/>
    <w:rsid w:val="2B9316DB"/>
    <w:rsid w:val="2B946E44"/>
    <w:rsid w:val="2B94930E"/>
    <w:rsid w:val="2B95CB5B"/>
    <w:rsid w:val="2B96C9C6"/>
    <w:rsid w:val="2B973A53"/>
    <w:rsid w:val="2B98544F"/>
    <w:rsid w:val="2B987C74"/>
    <w:rsid w:val="2B99D1DC"/>
    <w:rsid w:val="2B99F3DD"/>
    <w:rsid w:val="2B9E94AA"/>
    <w:rsid w:val="2BA0939C"/>
    <w:rsid w:val="2BA14443"/>
    <w:rsid w:val="2BA1E0D8"/>
    <w:rsid w:val="2BA4BD4D"/>
    <w:rsid w:val="2BA67F25"/>
    <w:rsid w:val="2BA77C18"/>
    <w:rsid w:val="2BA7C75C"/>
    <w:rsid w:val="2BA82454"/>
    <w:rsid w:val="2BAB66CD"/>
    <w:rsid w:val="2BADF687"/>
    <w:rsid w:val="2BAE56F9"/>
    <w:rsid w:val="2BB1A7D2"/>
    <w:rsid w:val="2BB5AC2A"/>
    <w:rsid w:val="2BB61726"/>
    <w:rsid w:val="2BB90ADF"/>
    <w:rsid w:val="2BBA28FD"/>
    <w:rsid w:val="2BBB224E"/>
    <w:rsid w:val="2BBB6DF4"/>
    <w:rsid w:val="2BBC179A"/>
    <w:rsid w:val="2BBC256E"/>
    <w:rsid w:val="2BBF0DD5"/>
    <w:rsid w:val="2BBF359C"/>
    <w:rsid w:val="2BBF71D5"/>
    <w:rsid w:val="2BBFF26B"/>
    <w:rsid w:val="2BC1BBE3"/>
    <w:rsid w:val="2BC1CC0B"/>
    <w:rsid w:val="2BC3247B"/>
    <w:rsid w:val="2BC57923"/>
    <w:rsid w:val="2BC7120E"/>
    <w:rsid w:val="2BC8DDD6"/>
    <w:rsid w:val="2BC9BEE8"/>
    <w:rsid w:val="2BCA20C8"/>
    <w:rsid w:val="2BCA3F7E"/>
    <w:rsid w:val="2BCA5E23"/>
    <w:rsid w:val="2BCB2384"/>
    <w:rsid w:val="2BCBA67C"/>
    <w:rsid w:val="2BCCA0F5"/>
    <w:rsid w:val="2BCDA9CB"/>
    <w:rsid w:val="2BCF3027"/>
    <w:rsid w:val="2BCF97C7"/>
    <w:rsid w:val="2BD0533F"/>
    <w:rsid w:val="2BD4071E"/>
    <w:rsid w:val="2BD53BC2"/>
    <w:rsid w:val="2BD9060A"/>
    <w:rsid w:val="2BD96881"/>
    <w:rsid w:val="2BDA0E85"/>
    <w:rsid w:val="2BDAEC40"/>
    <w:rsid w:val="2BDAF958"/>
    <w:rsid w:val="2BDB9AB9"/>
    <w:rsid w:val="2BDBAF11"/>
    <w:rsid w:val="2BDF10C2"/>
    <w:rsid w:val="2BDF662E"/>
    <w:rsid w:val="2BE1B836"/>
    <w:rsid w:val="2BE215F3"/>
    <w:rsid w:val="2BE21F26"/>
    <w:rsid w:val="2BE3C885"/>
    <w:rsid w:val="2BE3D4BC"/>
    <w:rsid w:val="2BE3DC26"/>
    <w:rsid w:val="2BE43344"/>
    <w:rsid w:val="2BE70473"/>
    <w:rsid w:val="2BE81CF3"/>
    <w:rsid w:val="2BE82B62"/>
    <w:rsid w:val="2BE99CEE"/>
    <w:rsid w:val="2BEB56B1"/>
    <w:rsid w:val="2BEC34E4"/>
    <w:rsid w:val="2BEEE75A"/>
    <w:rsid w:val="2BF1302D"/>
    <w:rsid w:val="2BF3502F"/>
    <w:rsid w:val="2BF63FFF"/>
    <w:rsid w:val="2BF6967A"/>
    <w:rsid w:val="2BF888DE"/>
    <w:rsid w:val="2BFC0357"/>
    <w:rsid w:val="2BFCEA5F"/>
    <w:rsid w:val="2BFE3230"/>
    <w:rsid w:val="2BFECFA2"/>
    <w:rsid w:val="2C01503A"/>
    <w:rsid w:val="2C024D22"/>
    <w:rsid w:val="2C03E469"/>
    <w:rsid w:val="2C03FC80"/>
    <w:rsid w:val="2C0484FD"/>
    <w:rsid w:val="2C04EEEF"/>
    <w:rsid w:val="2C0997EF"/>
    <w:rsid w:val="2C0ABEE0"/>
    <w:rsid w:val="2C0C001B"/>
    <w:rsid w:val="2C0DB096"/>
    <w:rsid w:val="2C0E67C4"/>
    <w:rsid w:val="2C0E8ECF"/>
    <w:rsid w:val="2C10654E"/>
    <w:rsid w:val="2C106F13"/>
    <w:rsid w:val="2C10CA87"/>
    <w:rsid w:val="2C116DA7"/>
    <w:rsid w:val="2C1197AA"/>
    <w:rsid w:val="2C11BD28"/>
    <w:rsid w:val="2C137C55"/>
    <w:rsid w:val="2C145CDA"/>
    <w:rsid w:val="2C1594B5"/>
    <w:rsid w:val="2C179179"/>
    <w:rsid w:val="2C198D8E"/>
    <w:rsid w:val="2C1A733B"/>
    <w:rsid w:val="2C1B4D46"/>
    <w:rsid w:val="2C1CF654"/>
    <w:rsid w:val="2C1D8AD1"/>
    <w:rsid w:val="2C1DD4ED"/>
    <w:rsid w:val="2C1E18BF"/>
    <w:rsid w:val="2C20652E"/>
    <w:rsid w:val="2C22BDCC"/>
    <w:rsid w:val="2C232633"/>
    <w:rsid w:val="2C232D2C"/>
    <w:rsid w:val="2C23D4D9"/>
    <w:rsid w:val="2C258953"/>
    <w:rsid w:val="2C2685B0"/>
    <w:rsid w:val="2C273DD4"/>
    <w:rsid w:val="2C275E01"/>
    <w:rsid w:val="2C278860"/>
    <w:rsid w:val="2C284886"/>
    <w:rsid w:val="2C297807"/>
    <w:rsid w:val="2C2AF7DA"/>
    <w:rsid w:val="2C2E5D4D"/>
    <w:rsid w:val="2C300A6C"/>
    <w:rsid w:val="2C32B4AD"/>
    <w:rsid w:val="2C3423AD"/>
    <w:rsid w:val="2C35ED68"/>
    <w:rsid w:val="2C367171"/>
    <w:rsid w:val="2C384259"/>
    <w:rsid w:val="2C39682D"/>
    <w:rsid w:val="2C3AFA1D"/>
    <w:rsid w:val="2C3AFC98"/>
    <w:rsid w:val="2C3D13CB"/>
    <w:rsid w:val="2C3D1FD8"/>
    <w:rsid w:val="2C401FCC"/>
    <w:rsid w:val="2C42390C"/>
    <w:rsid w:val="2C4653B0"/>
    <w:rsid w:val="2C468B10"/>
    <w:rsid w:val="2C47BE1A"/>
    <w:rsid w:val="2C4A30EA"/>
    <w:rsid w:val="2C4B2013"/>
    <w:rsid w:val="2C4C10F8"/>
    <w:rsid w:val="2C4D15E5"/>
    <w:rsid w:val="2C4DF0D3"/>
    <w:rsid w:val="2C4E3E05"/>
    <w:rsid w:val="2C51F275"/>
    <w:rsid w:val="2C53A7D9"/>
    <w:rsid w:val="2C542AE8"/>
    <w:rsid w:val="2C56CBA0"/>
    <w:rsid w:val="2C57F9E5"/>
    <w:rsid w:val="2C5AA971"/>
    <w:rsid w:val="2C5B1450"/>
    <w:rsid w:val="2C5B63D1"/>
    <w:rsid w:val="2C5BD81E"/>
    <w:rsid w:val="2C5CEF0B"/>
    <w:rsid w:val="2C5F4DC8"/>
    <w:rsid w:val="2C5F79EC"/>
    <w:rsid w:val="2C6121FB"/>
    <w:rsid w:val="2C61C0F1"/>
    <w:rsid w:val="2C635311"/>
    <w:rsid w:val="2C646380"/>
    <w:rsid w:val="2C6509EE"/>
    <w:rsid w:val="2C66F3AE"/>
    <w:rsid w:val="2C67FBF8"/>
    <w:rsid w:val="2C6831D5"/>
    <w:rsid w:val="2C69879B"/>
    <w:rsid w:val="2C6A4BB2"/>
    <w:rsid w:val="2C6B0482"/>
    <w:rsid w:val="2C6D3EAC"/>
    <w:rsid w:val="2C6DCE14"/>
    <w:rsid w:val="2C6E293D"/>
    <w:rsid w:val="2C6E4114"/>
    <w:rsid w:val="2C6ECACA"/>
    <w:rsid w:val="2C6F2152"/>
    <w:rsid w:val="2C6F974E"/>
    <w:rsid w:val="2C72A3D7"/>
    <w:rsid w:val="2C732E9D"/>
    <w:rsid w:val="2C778610"/>
    <w:rsid w:val="2C778C2B"/>
    <w:rsid w:val="2C7AAE72"/>
    <w:rsid w:val="2C7E2A0C"/>
    <w:rsid w:val="2C7FE676"/>
    <w:rsid w:val="2C800F6A"/>
    <w:rsid w:val="2C80D59C"/>
    <w:rsid w:val="2C81048C"/>
    <w:rsid w:val="2C8233B0"/>
    <w:rsid w:val="2C8267F3"/>
    <w:rsid w:val="2C82EA93"/>
    <w:rsid w:val="2C83D7D9"/>
    <w:rsid w:val="2C857A72"/>
    <w:rsid w:val="2C867CFB"/>
    <w:rsid w:val="2C86D8E7"/>
    <w:rsid w:val="2C87C733"/>
    <w:rsid w:val="2C8982CF"/>
    <w:rsid w:val="2C8B8708"/>
    <w:rsid w:val="2C90E767"/>
    <w:rsid w:val="2C9115B1"/>
    <w:rsid w:val="2C91D954"/>
    <w:rsid w:val="2C95AB0B"/>
    <w:rsid w:val="2C96AC07"/>
    <w:rsid w:val="2C98A5C4"/>
    <w:rsid w:val="2C98E206"/>
    <w:rsid w:val="2C9A31BB"/>
    <w:rsid w:val="2C9D4F27"/>
    <w:rsid w:val="2C9D5D19"/>
    <w:rsid w:val="2C9E43D4"/>
    <w:rsid w:val="2C9F9236"/>
    <w:rsid w:val="2CA1055C"/>
    <w:rsid w:val="2CA24800"/>
    <w:rsid w:val="2CA6EF42"/>
    <w:rsid w:val="2CA849CC"/>
    <w:rsid w:val="2CAA453A"/>
    <w:rsid w:val="2CAA5498"/>
    <w:rsid w:val="2CAB13F2"/>
    <w:rsid w:val="2CAB5B93"/>
    <w:rsid w:val="2CAD1DDD"/>
    <w:rsid w:val="2CADA5DA"/>
    <w:rsid w:val="2CAF82CC"/>
    <w:rsid w:val="2CB2A799"/>
    <w:rsid w:val="2CB40093"/>
    <w:rsid w:val="2CB45004"/>
    <w:rsid w:val="2CB4D701"/>
    <w:rsid w:val="2CB5EA03"/>
    <w:rsid w:val="2CB6173C"/>
    <w:rsid w:val="2CB77703"/>
    <w:rsid w:val="2CB89DB9"/>
    <w:rsid w:val="2CB93F0C"/>
    <w:rsid w:val="2CBB51DF"/>
    <w:rsid w:val="2CBCAB39"/>
    <w:rsid w:val="2CBD6253"/>
    <w:rsid w:val="2CBD748C"/>
    <w:rsid w:val="2CC2BB23"/>
    <w:rsid w:val="2CC2BE6F"/>
    <w:rsid w:val="2CC3547B"/>
    <w:rsid w:val="2CC36688"/>
    <w:rsid w:val="2CC46DC0"/>
    <w:rsid w:val="2CC4D46B"/>
    <w:rsid w:val="2CC5D131"/>
    <w:rsid w:val="2CC68EAE"/>
    <w:rsid w:val="2CC7267B"/>
    <w:rsid w:val="2CC94936"/>
    <w:rsid w:val="2CD14656"/>
    <w:rsid w:val="2CD1E808"/>
    <w:rsid w:val="2CD2E889"/>
    <w:rsid w:val="2CD3E79C"/>
    <w:rsid w:val="2CD4DBC0"/>
    <w:rsid w:val="2CD5D54D"/>
    <w:rsid w:val="2CD63F32"/>
    <w:rsid w:val="2CD8F03B"/>
    <w:rsid w:val="2CD9C5EA"/>
    <w:rsid w:val="2CDA0DD3"/>
    <w:rsid w:val="2CDB86E8"/>
    <w:rsid w:val="2CDB9C1C"/>
    <w:rsid w:val="2CDBA6AC"/>
    <w:rsid w:val="2CDEA905"/>
    <w:rsid w:val="2CDFC30F"/>
    <w:rsid w:val="2CE030A9"/>
    <w:rsid w:val="2CE083FC"/>
    <w:rsid w:val="2CE324B7"/>
    <w:rsid w:val="2CE32F39"/>
    <w:rsid w:val="2CE358E5"/>
    <w:rsid w:val="2CE363FF"/>
    <w:rsid w:val="2CE5932B"/>
    <w:rsid w:val="2CE82DB7"/>
    <w:rsid w:val="2CE839B2"/>
    <w:rsid w:val="2CE84F61"/>
    <w:rsid w:val="2CE9E10B"/>
    <w:rsid w:val="2CEC66B4"/>
    <w:rsid w:val="2CEC8E2F"/>
    <w:rsid w:val="2CEDBE9D"/>
    <w:rsid w:val="2CEEA82E"/>
    <w:rsid w:val="2CEF11E8"/>
    <w:rsid w:val="2CF19699"/>
    <w:rsid w:val="2CF19DAD"/>
    <w:rsid w:val="2CF2AD94"/>
    <w:rsid w:val="2CF33787"/>
    <w:rsid w:val="2CF53F7B"/>
    <w:rsid w:val="2CF686E0"/>
    <w:rsid w:val="2CF78A4D"/>
    <w:rsid w:val="2CF7FA68"/>
    <w:rsid w:val="2CF89B0E"/>
    <w:rsid w:val="2CF8E47B"/>
    <w:rsid w:val="2CFBA24B"/>
    <w:rsid w:val="2CFEDDD7"/>
    <w:rsid w:val="2CFEDEC2"/>
    <w:rsid w:val="2D020E14"/>
    <w:rsid w:val="2D023FA7"/>
    <w:rsid w:val="2D0241CF"/>
    <w:rsid w:val="2D04CE00"/>
    <w:rsid w:val="2D05E1FA"/>
    <w:rsid w:val="2D08A42E"/>
    <w:rsid w:val="2D0BE915"/>
    <w:rsid w:val="2D11A386"/>
    <w:rsid w:val="2D13A972"/>
    <w:rsid w:val="2D161613"/>
    <w:rsid w:val="2D16C50D"/>
    <w:rsid w:val="2D17278B"/>
    <w:rsid w:val="2D179B1B"/>
    <w:rsid w:val="2D187A06"/>
    <w:rsid w:val="2D18BEB7"/>
    <w:rsid w:val="2D1A251C"/>
    <w:rsid w:val="2D1BAFEE"/>
    <w:rsid w:val="2D1D07A0"/>
    <w:rsid w:val="2D1F3F47"/>
    <w:rsid w:val="2D1FB244"/>
    <w:rsid w:val="2D1FB507"/>
    <w:rsid w:val="2D203A7A"/>
    <w:rsid w:val="2D218F7F"/>
    <w:rsid w:val="2D220B54"/>
    <w:rsid w:val="2D22D317"/>
    <w:rsid w:val="2D241BFB"/>
    <w:rsid w:val="2D26E632"/>
    <w:rsid w:val="2D28AB0D"/>
    <w:rsid w:val="2D2A3BEB"/>
    <w:rsid w:val="2D2B42C8"/>
    <w:rsid w:val="2D2BC834"/>
    <w:rsid w:val="2D2DA39C"/>
    <w:rsid w:val="2D2E783D"/>
    <w:rsid w:val="2D2F0735"/>
    <w:rsid w:val="2D2F1C25"/>
    <w:rsid w:val="2D31CCFC"/>
    <w:rsid w:val="2D31E2FC"/>
    <w:rsid w:val="2D3279B7"/>
    <w:rsid w:val="2D32BA27"/>
    <w:rsid w:val="2D32E7BF"/>
    <w:rsid w:val="2D3345AA"/>
    <w:rsid w:val="2D359C91"/>
    <w:rsid w:val="2D35A43B"/>
    <w:rsid w:val="2D35D0F0"/>
    <w:rsid w:val="2D3A17F2"/>
    <w:rsid w:val="2D3AC8D2"/>
    <w:rsid w:val="2D40A6F4"/>
    <w:rsid w:val="2D417A43"/>
    <w:rsid w:val="2D431AA3"/>
    <w:rsid w:val="2D43D5BF"/>
    <w:rsid w:val="2D455445"/>
    <w:rsid w:val="2D46575D"/>
    <w:rsid w:val="2D469499"/>
    <w:rsid w:val="2D473696"/>
    <w:rsid w:val="2D47E03A"/>
    <w:rsid w:val="2D4A43F9"/>
    <w:rsid w:val="2D4A95E5"/>
    <w:rsid w:val="2D4ABC8C"/>
    <w:rsid w:val="2D4D481B"/>
    <w:rsid w:val="2D4E57CE"/>
    <w:rsid w:val="2D4F922E"/>
    <w:rsid w:val="2D504250"/>
    <w:rsid w:val="2D52C011"/>
    <w:rsid w:val="2D53C00B"/>
    <w:rsid w:val="2D53D97B"/>
    <w:rsid w:val="2D551950"/>
    <w:rsid w:val="2D569A75"/>
    <w:rsid w:val="2D56AE9E"/>
    <w:rsid w:val="2D59B926"/>
    <w:rsid w:val="2D5AEDF8"/>
    <w:rsid w:val="2D5CEB05"/>
    <w:rsid w:val="2D607615"/>
    <w:rsid w:val="2D61D2E7"/>
    <w:rsid w:val="2D61DD12"/>
    <w:rsid w:val="2D64D2D8"/>
    <w:rsid w:val="2D64DB6D"/>
    <w:rsid w:val="2D64E523"/>
    <w:rsid w:val="2D65919B"/>
    <w:rsid w:val="2D6AA290"/>
    <w:rsid w:val="2D6B8DBD"/>
    <w:rsid w:val="2D6CBA92"/>
    <w:rsid w:val="2D6DF80A"/>
    <w:rsid w:val="2D6E8AA0"/>
    <w:rsid w:val="2D70AAAC"/>
    <w:rsid w:val="2D71B198"/>
    <w:rsid w:val="2D728944"/>
    <w:rsid w:val="2D735E65"/>
    <w:rsid w:val="2D73BD67"/>
    <w:rsid w:val="2D756DE3"/>
    <w:rsid w:val="2D772702"/>
    <w:rsid w:val="2D786B8E"/>
    <w:rsid w:val="2D7ACF7A"/>
    <w:rsid w:val="2D7CE70F"/>
    <w:rsid w:val="2D7D55C3"/>
    <w:rsid w:val="2D7DED35"/>
    <w:rsid w:val="2D816431"/>
    <w:rsid w:val="2D8465B1"/>
    <w:rsid w:val="2D856457"/>
    <w:rsid w:val="2D87AEA5"/>
    <w:rsid w:val="2D8A7D6E"/>
    <w:rsid w:val="2D8BF962"/>
    <w:rsid w:val="2D8C0D02"/>
    <w:rsid w:val="2D8D4E43"/>
    <w:rsid w:val="2D8E182E"/>
    <w:rsid w:val="2D8EC4B5"/>
    <w:rsid w:val="2D903157"/>
    <w:rsid w:val="2D93F6AC"/>
    <w:rsid w:val="2D947273"/>
    <w:rsid w:val="2D94C3A1"/>
    <w:rsid w:val="2D957846"/>
    <w:rsid w:val="2D99030B"/>
    <w:rsid w:val="2D99E140"/>
    <w:rsid w:val="2D9B0178"/>
    <w:rsid w:val="2D9B5E93"/>
    <w:rsid w:val="2D9C1D61"/>
    <w:rsid w:val="2D9D639B"/>
    <w:rsid w:val="2D9D777F"/>
    <w:rsid w:val="2D9DB4F7"/>
    <w:rsid w:val="2D9EAE8E"/>
    <w:rsid w:val="2D9F0393"/>
    <w:rsid w:val="2DA0569A"/>
    <w:rsid w:val="2DA0EAA2"/>
    <w:rsid w:val="2DA207D1"/>
    <w:rsid w:val="2DA2E650"/>
    <w:rsid w:val="2DA2F233"/>
    <w:rsid w:val="2DA343CA"/>
    <w:rsid w:val="2DA4B614"/>
    <w:rsid w:val="2DAA7064"/>
    <w:rsid w:val="2DAB2348"/>
    <w:rsid w:val="2DB13E0A"/>
    <w:rsid w:val="2DB44527"/>
    <w:rsid w:val="2DB6DB58"/>
    <w:rsid w:val="2DB8B622"/>
    <w:rsid w:val="2DB96F40"/>
    <w:rsid w:val="2DBA9390"/>
    <w:rsid w:val="2DBB8D2D"/>
    <w:rsid w:val="2DBC56D5"/>
    <w:rsid w:val="2DBC9275"/>
    <w:rsid w:val="2DBDAD03"/>
    <w:rsid w:val="2DBFDC15"/>
    <w:rsid w:val="2DC1B34A"/>
    <w:rsid w:val="2DC1CD4A"/>
    <w:rsid w:val="2DC1E826"/>
    <w:rsid w:val="2DC1EA71"/>
    <w:rsid w:val="2DC2F5F6"/>
    <w:rsid w:val="2DC8FA49"/>
    <w:rsid w:val="2DCA62D8"/>
    <w:rsid w:val="2DCC1AFE"/>
    <w:rsid w:val="2DCC80F2"/>
    <w:rsid w:val="2DCE4D21"/>
    <w:rsid w:val="2DCFC382"/>
    <w:rsid w:val="2DD001A6"/>
    <w:rsid w:val="2DD0E801"/>
    <w:rsid w:val="2DD4B126"/>
    <w:rsid w:val="2DD6DBF4"/>
    <w:rsid w:val="2DD8C917"/>
    <w:rsid w:val="2DDA7FA1"/>
    <w:rsid w:val="2DDB59FC"/>
    <w:rsid w:val="2DDBABE9"/>
    <w:rsid w:val="2DDBC3D3"/>
    <w:rsid w:val="2DDC35DA"/>
    <w:rsid w:val="2DDC4EEF"/>
    <w:rsid w:val="2DDD6F30"/>
    <w:rsid w:val="2DDD915C"/>
    <w:rsid w:val="2DDE14BC"/>
    <w:rsid w:val="2DE1E3FB"/>
    <w:rsid w:val="2DE38812"/>
    <w:rsid w:val="2DE4C803"/>
    <w:rsid w:val="2DE7BEA6"/>
    <w:rsid w:val="2DE871C1"/>
    <w:rsid w:val="2DE8BD57"/>
    <w:rsid w:val="2DE9D868"/>
    <w:rsid w:val="2DEBCAE2"/>
    <w:rsid w:val="2DECBFE1"/>
    <w:rsid w:val="2DED00D5"/>
    <w:rsid w:val="2DED4A6F"/>
    <w:rsid w:val="2DEDC814"/>
    <w:rsid w:val="2DEEE47D"/>
    <w:rsid w:val="2DEF3B3B"/>
    <w:rsid w:val="2DEF6B3F"/>
    <w:rsid w:val="2DF00AB2"/>
    <w:rsid w:val="2DF0B0A4"/>
    <w:rsid w:val="2DF12BB2"/>
    <w:rsid w:val="2DF1F264"/>
    <w:rsid w:val="2DF29B48"/>
    <w:rsid w:val="2DF4823C"/>
    <w:rsid w:val="2DF5B42F"/>
    <w:rsid w:val="2DF5F802"/>
    <w:rsid w:val="2DF781F7"/>
    <w:rsid w:val="2DF853B8"/>
    <w:rsid w:val="2DF9E2C9"/>
    <w:rsid w:val="2DF9E6EC"/>
    <w:rsid w:val="2DFA4D65"/>
    <w:rsid w:val="2DFAE7DA"/>
    <w:rsid w:val="2DFDEBDA"/>
    <w:rsid w:val="2DFDF2B2"/>
    <w:rsid w:val="2DFF4D09"/>
    <w:rsid w:val="2DFF7864"/>
    <w:rsid w:val="2E014048"/>
    <w:rsid w:val="2E02BCB9"/>
    <w:rsid w:val="2E049548"/>
    <w:rsid w:val="2E059CA9"/>
    <w:rsid w:val="2E05E350"/>
    <w:rsid w:val="2E09E150"/>
    <w:rsid w:val="2E0AA4C6"/>
    <w:rsid w:val="2E0BAA4F"/>
    <w:rsid w:val="2E0F3ED4"/>
    <w:rsid w:val="2E111575"/>
    <w:rsid w:val="2E115655"/>
    <w:rsid w:val="2E11E649"/>
    <w:rsid w:val="2E1279A3"/>
    <w:rsid w:val="2E12A320"/>
    <w:rsid w:val="2E13FCC5"/>
    <w:rsid w:val="2E143A82"/>
    <w:rsid w:val="2E14998E"/>
    <w:rsid w:val="2E1643DF"/>
    <w:rsid w:val="2E176C68"/>
    <w:rsid w:val="2E18068F"/>
    <w:rsid w:val="2E184A30"/>
    <w:rsid w:val="2E1BF8FD"/>
    <w:rsid w:val="2E1CDFB6"/>
    <w:rsid w:val="2E1D36B7"/>
    <w:rsid w:val="2E1E67B9"/>
    <w:rsid w:val="2E20C71E"/>
    <w:rsid w:val="2E2249E0"/>
    <w:rsid w:val="2E23CD55"/>
    <w:rsid w:val="2E254BC8"/>
    <w:rsid w:val="2E263D2E"/>
    <w:rsid w:val="2E277CAD"/>
    <w:rsid w:val="2E27FD3C"/>
    <w:rsid w:val="2E2816D2"/>
    <w:rsid w:val="2E2BE8DC"/>
    <w:rsid w:val="2E2CDFF8"/>
    <w:rsid w:val="2E2E8C35"/>
    <w:rsid w:val="2E2F1C23"/>
    <w:rsid w:val="2E2F4C9C"/>
    <w:rsid w:val="2E371D67"/>
    <w:rsid w:val="2E37AE94"/>
    <w:rsid w:val="2E394EA3"/>
    <w:rsid w:val="2E3EC7CE"/>
    <w:rsid w:val="2E3EFA9C"/>
    <w:rsid w:val="2E40E967"/>
    <w:rsid w:val="2E415319"/>
    <w:rsid w:val="2E41939B"/>
    <w:rsid w:val="2E423D8F"/>
    <w:rsid w:val="2E42858A"/>
    <w:rsid w:val="2E42D544"/>
    <w:rsid w:val="2E42D7EB"/>
    <w:rsid w:val="2E436F17"/>
    <w:rsid w:val="2E441368"/>
    <w:rsid w:val="2E450093"/>
    <w:rsid w:val="2E462ECB"/>
    <w:rsid w:val="2E4731DA"/>
    <w:rsid w:val="2E48C34F"/>
    <w:rsid w:val="2E4C9A9D"/>
    <w:rsid w:val="2E4F83B0"/>
    <w:rsid w:val="2E4FAC81"/>
    <w:rsid w:val="2E50C63E"/>
    <w:rsid w:val="2E511B8F"/>
    <w:rsid w:val="2E5145EB"/>
    <w:rsid w:val="2E523CBF"/>
    <w:rsid w:val="2E526544"/>
    <w:rsid w:val="2E5531CE"/>
    <w:rsid w:val="2E55B3FA"/>
    <w:rsid w:val="2E59962F"/>
    <w:rsid w:val="2E5B2639"/>
    <w:rsid w:val="2E5CB68F"/>
    <w:rsid w:val="2E5E0474"/>
    <w:rsid w:val="2E5F1FFE"/>
    <w:rsid w:val="2E5FB35E"/>
    <w:rsid w:val="2E602DA8"/>
    <w:rsid w:val="2E60DC64"/>
    <w:rsid w:val="2E635AA8"/>
    <w:rsid w:val="2E64D209"/>
    <w:rsid w:val="2E687DC7"/>
    <w:rsid w:val="2E6906A0"/>
    <w:rsid w:val="2E6CE047"/>
    <w:rsid w:val="2E6F2B9E"/>
    <w:rsid w:val="2E6F5FA8"/>
    <w:rsid w:val="2E702FA3"/>
    <w:rsid w:val="2E71208B"/>
    <w:rsid w:val="2E716DE0"/>
    <w:rsid w:val="2E73778A"/>
    <w:rsid w:val="2E750CA6"/>
    <w:rsid w:val="2E75F942"/>
    <w:rsid w:val="2E78E811"/>
    <w:rsid w:val="2E798CFA"/>
    <w:rsid w:val="2E7BCB57"/>
    <w:rsid w:val="2E7D22FA"/>
    <w:rsid w:val="2E808D32"/>
    <w:rsid w:val="2E81584B"/>
    <w:rsid w:val="2E826AA5"/>
    <w:rsid w:val="2E849C94"/>
    <w:rsid w:val="2E84E2BA"/>
    <w:rsid w:val="2E861B71"/>
    <w:rsid w:val="2E8789AF"/>
    <w:rsid w:val="2E8801A6"/>
    <w:rsid w:val="2E8AB0FE"/>
    <w:rsid w:val="2E8B9D0E"/>
    <w:rsid w:val="2E8BADBA"/>
    <w:rsid w:val="2E8DD9E6"/>
    <w:rsid w:val="2E8E1E11"/>
    <w:rsid w:val="2E8F602C"/>
    <w:rsid w:val="2E8F68C4"/>
    <w:rsid w:val="2E8F9F38"/>
    <w:rsid w:val="2E924A6E"/>
    <w:rsid w:val="2E92ECDF"/>
    <w:rsid w:val="2E9A0352"/>
    <w:rsid w:val="2E9A0674"/>
    <w:rsid w:val="2EA12FA0"/>
    <w:rsid w:val="2EA131C4"/>
    <w:rsid w:val="2EA1A29C"/>
    <w:rsid w:val="2EA25C41"/>
    <w:rsid w:val="2EA2E8CF"/>
    <w:rsid w:val="2EA33EA3"/>
    <w:rsid w:val="2EA572E9"/>
    <w:rsid w:val="2EA8770C"/>
    <w:rsid w:val="2EAA207C"/>
    <w:rsid w:val="2EAABBED"/>
    <w:rsid w:val="2EAACD83"/>
    <w:rsid w:val="2EAD761D"/>
    <w:rsid w:val="2EAE4492"/>
    <w:rsid w:val="2EAF5D88"/>
    <w:rsid w:val="2EAF972E"/>
    <w:rsid w:val="2EAFCF6E"/>
    <w:rsid w:val="2EB56814"/>
    <w:rsid w:val="2EB76839"/>
    <w:rsid w:val="2EB85EFF"/>
    <w:rsid w:val="2EB91E0B"/>
    <w:rsid w:val="2EB9D94B"/>
    <w:rsid w:val="2EB9FB1B"/>
    <w:rsid w:val="2EBB0FA8"/>
    <w:rsid w:val="2EBD4E08"/>
    <w:rsid w:val="2EBDB8D7"/>
    <w:rsid w:val="2EBF0DDF"/>
    <w:rsid w:val="2EC0214F"/>
    <w:rsid w:val="2EC08AAE"/>
    <w:rsid w:val="2EC0AE2F"/>
    <w:rsid w:val="2EC31B18"/>
    <w:rsid w:val="2EC448FF"/>
    <w:rsid w:val="2EC4A05C"/>
    <w:rsid w:val="2EC503B5"/>
    <w:rsid w:val="2EC6D269"/>
    <w:rsid w:val="2EC8680C"/>
    <w:rsid w:val="2EC86B6F"/>
    <w:rsid w:val="2EC8BB88"/>
    <w:rsid w:val="2EC9520F"/>
    <w:rsid w:val="2EC992BA"/>
    <w:rsid w:val="2ECA0264"/>
    <w:rsid w:val="2ECA7EED"/>
    <w:rsid w:val="2ECC3544"/>
    <w:rsid w:val="2ECCB132"/>
    <w:rsid w:val="2ECCC946"/>
    <w:rsid w:val="2ECDF636"/>
    <w:rsid w:val="2ED07F01"/>
    <w:rsid w:val="2ED1D91C"/>
    <w:rsid w:val="2ED42E1D"/>
    <w:rsid w:val="2ED48659"/>
    <w:rsid w:val="2ED70F79"/>
    <w:rsid w:val="2ED96D4E"/>
    <w:rsid w:val="2EDBB427"/>
    <w:rsid w:val="2EDC5617"/>
    <w:rsid w:val="2EDC6103"/>
    <w:rsid w:val="2EDD6BCB"/>
    <w:rsid w:val="2EDF5A0A"/>
    <w:rsid w:val="2EE365A6"/>
    <w:rsid w:val="2EE47415"/>
    <w:rsid w:val="2EE55C81"/>
    <w:rsid w:val="2EE5EB99"/>
    <w:rsid w:val="2EE72150"/>
    <w:rsid w:val="2EE78847"/>
    <w:rsid w:val="2EE9B570"/>
    <w:rsid w:val="2EED16C4"/>
    <w:rsid w:val="2EEE14B8"/>
    <w:rsid w:val="2EEE22EA"/>
    <w:rsid w:val="2EF13247"/>
    <w:rsid w:val="2EF1ACA6"/>
    <w:rsid w:val="2EF3189A"/>
    <w:rsid w:val="2EF3874B"/>
    <w:rsid w:val="2EF4383F"/>
    <w:rsid w:val="2EF8242E"/>
    <w:rsid w:val="2EF87FBF"/>
    <w:rsid w:val="2EF9D317"/>
    <w:rsid w:val="2EFA0ABD"/>
    <w:rsid w:val="2F0156B8"/>
    <w:rsid w:val="2F0260AB"/>
    <w:rsid w:val="2F02AFC6"/>
    <w:rsid w:val="2F05872B"/>
    <w:rsid w:val="2F06C7F5"/>
    <w:rsid w:val="2F077FC1"/>
    <w:rsid w:val="2F0B9718"/>
    <w:rsid w:val="2F0E1DCE"/>
    <w:rsid w:val="2F0E7CB8"/>
    <w:rsid w:val="2F127789"/>
    <w:rsid w:val="2F1304AC"/>
    <w:rsid w:val="2F179920"/>
    <w:rsid w:val="2F190391"/>
    <w:rsid w:val="2F19D4A4"/>
    <w:rsid w:val="2F1A4B07"/>
    <w:rsid w:val="2F1ADC04"/>
    <w:rsid w:val="2F1C15EB"/>
    <w:rsid w:val="2F1CF4C5"/>
    <w:rsid w:val="2F1DFD80"/>
    <w:rsid w:val="2F1E3CC5"/>
    <w:rsid w:val="2F1EFD44"/>
    <w:rsid w:val="2F22BA30"/>
    <w:rsid w:val="2F2501A8"/>
    <w:rsid w:val="2F25B70B"/>
    <w:rsid w:val="2F26A238"/>
    <w:rsid w:val="2F283F83"/>
    <w:rsid w:val="2F2C358E"/>
    <w:rsid w:val="2F2D759F"/>
    <w:rsid w:val="2F2D77A1"/>
    <w:rsid w:val="2F2EE8E0"/>
    <w:rsid w:val="2F2FA30A"/>
    <w:rsid w:val="2F30C987"/>
    <w:rsid w:val="2F371D63"/>
    <w:rsid w:val="2F374202"/>
    <w:rsid w:val="2F37FF35"/>
    <w:rsid w:val="2F389D90"/>
    <w:rsid w:val="2F3B2F07"/>
    <w:rsid w:val="2F3BA9CB"/>
    <w:rsid w:val="2F3EAB98"/>
    <w:rsid w:val="2F3FF489"/>
    <w:rsid w:val="2F40C77B"/>
    <w:rsid w:val="2F40E1C6"/>
    <w:rsid w:val="2F41B836"/>
    <w:rsid w:val="2F42A658"/>
    <w:rsid w:val="2F461CFC"/>
    <w:rsid w:val="2F47CEB9"/>
    <w:rsid w:val="2F4833A6"/>
    <w:rsid w:val="2F4AB699"/>
    <w:rsid w:val="2F4ACCEC"/>
    <w:rsid w:val="2F4C04E3"/>
    <w:rsid w:val="2F4C8240"/>
    <w:rsid w:val="2F505489"/>
    <w:rsid w:val="2F507DD8"/>
    <w:rsid w:val="2F50BF57"/>
    <w:rsid w:val="2F530A91"/>
    <w:rsid w:val="2F535C0B"/>
    <w:rsid w:val="2F550BB9"/>
    <w:rsid w:val="2F56682A"/>
    <w:rsid w:val="2F581A40"/>
    <w:rsid w:val="2F58C1AE"/>
    <w:rsid w:val="2F5905FC"/>
    <w:rsid w:val="2F59BEF3"/>
    <w:rsid w:val="2F5C6205"/>
    <w:rsid w:val="2F5E5CCA"/>
    <w:rsid w:val="2F5F5607"/>
    <w:rsid w:val="2F619F3F"/>
    <w:rsid w:val="2F636341"/>
    <w:rsid w:val="2F647112"/>
    <w:rsid w:val="2F657DBB"/>
    <w:rsid w:val="2F65C977"/>
    <w:rsid w:val="2F65E3E6"/>
    <w:rsid w:val="2F665785"/>
    <w:rsid w:val="2F666F87"/>
    <w:rsid w:val="2F67E7F8"/>
    <w:rsid w:val="2F6CA498"/>
    <w:rsid w:val="2F6CEEAB"/>
    <w:rsid w:val="2F6E8431"/>
    <w:rsid w:val="2F6EA109"/>
    <w:rsid w:val="2F6FDC01"/>
    <w:rsid w:val="2F6FEBDC"/>
    <w:rsid w:val="2F7054C9"/>
    <w:rsid w:val="2F70F610"/>
    <w:rsid w:val="2F71D7CE"/>
    <w:rsid w:val="2F734C0F"/>
    <w:rsid w:val="2F741940"/>
    <w:rsid w:val="2F749F2A"/>
    <w:rsid w:val="2F753C53"/>
    <w:rsid w:val="2F76EFC9"/>
    <w:rsid w:val="2F78E278"/>
    <w:rsid w:val="2F79CB32"/>
    <w:rsid w:val="2F7A3BFD"/>
    <w:rsid w:val="2F7BEBDF"/>
    <w:rsid w:val="2F7D3AC8"/>
    <w:rsid w:val="2F7E7E2E"/>
    <w:rsid w:val="2F817F21"/>
    <w:rsid w:val="2F82D06E"/>
    <w:rsid w:val="2F838EFB"/>
    <w:rsid w:val="2F841CCB"/>
    <w:rsid w:val="2F846DAD"/>
    <w:rsid w:val="2F847384"/>
    <w:rsid w:val="2F84F4A1"/>
    <w:rsid w:val="2F8818A4"/>
    <w:rsid w:val="2F8836E8"/>
    <w:rsid w:val="2F88D12A"/>
    <w:rsid w:val="2F8AEE01"/>
    <w:rsid w:val="2F8FA730"/>
    <w:rsid w:val="2F8FC5EA"/>
    <w:rsid w:val="2F90573A"/>
    <w:rsid w:val="2F90E1CD"/>
    <w:rsid w:val="2F91E969"/>
    <w:rsid w:val="2F92DDFD"/>
    <w:rsid w:val="2F935E3C"/>
    <w:rsid w:val="2F94F314"/>
    <w:rsid w:val="2F9A08E7"/>
    <w:rsid w:val="2F9B9A28"/>
    <w:rsid w:val="2F9D14A8"/>
    <w:rsid w:val="2F9DFD8F"/>
    <w:rsid w:val="2F9F0E72"/>
    <w:rsid w:val="2F9F75CB"/>
    <w:rsid w:val="2FA1A2A9"/>
    <w:rsid w:val="2FA1FC0D"/>
    <w:rsid w:val="2FA30E85"/>
    <w:rsid w:val="2FA31CBA"/>
    <w:rsid w:val="2FA42813"/>
    <w:rsid w:val="2FA4B0F5"/>
    <w:rsid w:val="2FA4D41B"/>
    <w:rsid w:val="2FA58380"/>
    <w:rsid w:val="2FA5C463"/>
    <w:rsid w:val="2FA5CF07"/>
    <w:rsid w:val="2FA5F66F"/>
    <w:rsid w:val="2FA672A9"/>
    <w:rsid w:val="2FA7835C"/>
    <w:rsid w:val="2FA797A5"/>
    <w:rsid w:val="2FA8C2A9"/>
    <w:rsid w:val="2FA9564F"/>
    <w:rsid w:val="2FAAF9A8"/>
    <w:rsid w:val="2FAB993E"/>
    <w:rsid w:val="2FAC41EB"/>
    <w:rsid w:val="2FADA867"/>
    <w:rsid w:val="2FB0E54A"/>
    <w:rsid w:val="2FB13FC5"/>
    <w:rsid w:val="2FB36A64"/>
    <w:rsid w:val="2FB48295"/>
    <w:rsid w:val="2FB4D0CA"/>
    <w:rsid w:val="2FB58271"/>
    <w:rsid w:val="2FB690A1"/>
    <w:rsid w:val="2FB6D74D"/>
    <w:rsid w:val="2FBAD328"/>
    <w:rsid w:val="2FBAE190"/>
    <w:rsid w:val="2FBB1FDC"/>
    <w:rsid w:val="2FBB3E2D"/>
    <w:rsid w:val="2FBC4E7D"/>
    <w:rsid w:val="2FBCBC30"/>
    <w:rsid w:val="2FBCBD42"/>
    <w:rsid w:val="2FBD86A8"/>
    <w:rsid w:val="2FC28C5F"/>
    <w:rsid w:val="2FC2F1A3"/>
    <w:rsid w:val="2FC4877A"/>
    <w:rsid w:val="2FC4AE1E"/>
    <w:rsid w:val="2FC50F82"/>
    <w:rsid w:val="2FC5F808"/>
    <w:rsid w:val="2FC7DBCC"/>
    <w:rsid w:val="2FC91170"/>
    <w:rsid w:val="2FCA60D0"/>
    <w:rsid w:val="2FCC8F05"/>
    <w:rsid w:val="2FCCD138"/>
    <w:rsid w:val="2FCE246C"/>
    <w:rsid w:val="2FCE5602"/>
    <w:rsid w:val="2FD2E678"/>
    <w:rsid w:val="2FD33430"/>
    <w:rsid w:val="2FD41590"/>
    <w:rsid w:val="2FD577A7"/>
    <w:rsid w:val="2FD5FBC4"/>
    <w:rsid w:val="2FD8E9A6"/>
    <w:rsid w:val="2FD94F48"/>
    <w:rsid w:val="2FD97E36"/>
    <w:rsid w:val="2FD9ED60"/>
    <w:rsid w:val="2FDA1FAE"/>
    <w:rsid w:val="2FE19994"/>
    <w:rsid w:val="2FE1F07A"/>
    <w:rsid w:val="2FE2F578"/>
    <w:rsid w:val="2FE35290"/>
    <w:rsid w:val="2FE41AA4"/>
    <w:rsid w:val="2FE57AED"/>
    <w:rsid w:val="2FE59694"/>
    <w:rsid w:val="2FE5A655"/>
    <w:rsid w:val="2FE6A7B9"/>
    <w:rsid w:val="2FE74A42"/>
    <w:rsid w:val="2FE7C510"/>
    <w:rsid w:val="2FE90F1E"/>
    <w:rsid w:val="2FE9945B"/>
    <w:rsid w:val="2FED668F"/>
    <w:rsid w:val="2FEF626A"/>
    <w:rsid w:val="2FF14208"/>
    <w:rsid w:val="2FF376E9"/>
    <w:rsid w:val="2FF52671"/>
    <w:rsid w:val="2FF603ED"/>
    <w:rsid w:val="2FF98824"/>
    <w:rsid w:val="2FF9E1EB"/>
    <w:rsid w:val="2FFA0214"/>
    <w:rsid w:val="2FFA5AA9"/>
    <w:rsid w:val="2FFA7E3A"/>
    <w:rsid w:val="2FFB01F8"/>
    <w:rsid w:val="30010205"/>
    <w:rsid w:val="300121CB"/>
    <w:rsid w:val="3001563E"/>
    <w:rsid w:val="300162C1"/>
    <w:rsid w:val="30046DAE"/>
    <w:rsid w:val="30048829"/>
    <w:rsid w:val="3004C42E"/>
    <w:rsid w:val="3004CDD3"/>
    <w:rsid w:val="3006AB7C"/>
    <w:rsid w:val="3009D9A8"/>
    <w:rsid w:val="300A024D"/>
    <w:rsid w:val="300AECF9"/>
    <w:rsid w:val="300AF584"/>
    <w:rsid w:val="300CE83D"/>
    <w:rsid w:val="300FDBFD"/>
    <w:rsid w:val="301028D6"/>
    <w:rsid w:val="301181AA"/>
    <w:rsid w:val="301434EB"/>
    <w:rsid w:val="301486FF"/>
    <w:rsid w:val="3016B1FF"/>
    <w:rsid w:val="30177EF5"/>
    <w:rsid w:val="30184AA6"/>
    <w:rsid w:val="3018D11A"/>
    <w:rsid w:val="3019510E"/>
    <w:rsid w:val="301B33F9"/>
    <w:rsid w:val="301D686A"/>
    <w:rsid w:val="301D7F9C"/>
    <w:rsid w:val="301E4637"/>
    <w:rsid w:val="3020D0D5"/>
    <w:rsid w:val="3022CEA0"/>
    <w:rsid w:val="30256118"/>
    <w:rsid w:val="302586FA"/>
    <w:rsid w:val="3025CE1B"/>
    <w:rsid w:val="30283693"/>
    <w:rsid w:val="3029019E"/>
    <w:rsid w:val="302AAADE"/>
    <w:rsid w:val="302C7F1C"/>
    <w:rsid w:val="302D8AD2"/>
    <w:rsid w:val="302F82C2"/>
    <w:rsid w:val="3030E931"/>
    <w:rsid w:val="3035057B"/>
    <w:rsid w:val="3036851D"/>
    <w:rsid w:val="3037EE7C"/>
    <w:rsid w:val="30388E8A"/>
    <w:rsid w:val="3038CA42"/>
    <w:rsid w:val="30398572"/>
    <w:rsid w:val="303A9940"/>
    <w:rsid w:val="303B02E6"/>
    <w:rsid w:val="303BF55E"/>
    <w:rsid w:val="303D6A23"/>
    <w:rsid w:val="303E3102"/>
    <w:rsid w:val="303F1ACE"/>
    <w:rsid w:val="303F2A29"/>
    <w:rsid w:val="304076C2"/>
    <w:rsid w:val="30416C04"/>
    <w:rsid w:val="3041EFF6"/>
    <w:rsid w:val="30439FBA"/>
    <w:rsid w:val="304407FD"/>
    <w:rsid w:val="3047E811"/>
    <w:rsid w:val="30481EF3"/>
    <w:rsid w:val="3048ACD0"/>
    <w:rsid w:val="3048CD1A"/>
    <w:rsid w:val="3049A014"/>
    <w:rsid w:val="3049B360"/>
    <w:rsid w:val="304A6EE6"/>
    <w:rsid w:val="304AD179"/>
    <w:rsid w:val="304B8826"/>
    <w:rsid w:val="304CF89E"/>
    <w:rsid w:val="304E38CC"/>
    <w:rsid w:val="304E95B3"/>
    <w:rsid w:val="305090DE"/>
    <w:rsid w:val="3052398A"/>
    <w:rsid w:val="305B612C"/>
    <w:rsid w:val="305FB6D1"/>
    <w:rsid w:val="306409B6"/>
    <w:rsid w:val="30660312"/>
    <w:rsid w:val="306763F1"/>
    <w:rsid w:val="3067D08E"/>
    <w:rsid w:val="306819A8"/>
    <w:rsid w:val="30685797"/>
    <w:rsid w:val="306861F9"/>
    <w:rsid w:val="3068C048"/>
    <w:rsid w:val="3068C9A1"/>
    <w:rsid w:val="306945E2"/>
    <w:rsid w:val="3069F99E"/>
    <w:rsid w:val="306B7300"/>
    <w:rsid w:val="306D7459"/>
    <w:rsid w:val="306E16AF"/>
    <w:rsid w:val="306E7C82"/>
    <w:rsid w:val="306F1F2F"/>
    <w:rsid w:val="3070EC9B"/>
    <w:rsid w:val="307321C3"/>
    <w:rsid w:val="30733E81"/>
    <w:rsid w:val="30746043"/>
    <w:rsid w:val="3074A57A"/>
    <w:rsid w:val="3075B3F5"/>
    <w:rsid w:val="307689E4"/>
    <w:rsid w:val="307778F4"/>
    <w:rsid w:val="3077906B"/>
    <w:rsid w:val="3078A10F"/>
    <w:rsid w:val="30790494"/>
    <w:rsid w:val="30794A58"/>
    <w:rsid w:val="307A4DD2"/>
    <w:rsid w:val="307B3895"/>
    <w:rsid w:val="307D00B8"/>
    <w:rsid w:val="30809A33"/>
    <w:rsid w:val="3081C5D6"/>
    <w:rsid w:val="3085272D"/>
    <w:rsid w:val="30853CDA"/>
    <w:rsid w:val="308696F0"/>
    <w:rsid w:val="3086B5CA"/>
    <w:rsid w:val="3086FF4A"/>
    <w:rsid w:val="30874B9A"/>
    <w:rsid w:val="30876326"/>
    <w:rsid w:val="3088C7EA"/>
    <w:rsid w:val="3089E6B1"/>
    <w:rsid w:val="308B064D"/>
    <w:rsid w:val="308B9D69"/>
    <w:rsid w:val="308BD6E2"/>
    <w:rsid w:val="308DFDDB"/>
    <w:rsid w:val="309168BD"/>
    <w:rsid w:val="3092F6E4"/>
    <w:rsid w:val="30937A10"/>
    <w:rsid w:val="30940C2A"/>
    <w:rsid w:val="30967B6F"/>
    <w:rsid w:val="3097AAF8"/>
    <w:rsid w:val="309A0200"/>
    <w:rsid w:val="309B23EE"/>
    <w:rsid w:val="309B5475"/>
    <w:rsid w:val="309BDFE4"/>
    <w:rsid w:val="309C8B20"/>
    <w:rsid w:val="309EEC44"/>
    <w:rsid w:val="30A3B75B"/>
    <w:rsid w:val="30A7CB67"/>
    <w:rsid w:val="30A81AED"/>
    <w:rsid w:val="30A93B18"/>
    <w:rsid w:val="30A9756B"/>
    <w:rsid w:val="30A9FDFB"/>
    <w:rsid w:val="30AA18A0"/>
    <w:rsid w:val="30AB0BCF"/>
    <w:rsid w:val="30AB4DE1"/>
    <w:rsid w:val="30ABA301"/>
    <w:rsid w:val="30AC93D0"/>
    <w:rsid w:val="30AF7FCC"/>
    <w:rsid w:val="30AFB6E1"/>
    <w:rsid w:val="30B21B6B"/>
    <w:rsid w:val="30B293B3"/>
    <w:rsid w:val="30B37DB6"/>
    <w:rsid w:val="30B3C38A"/>
    <w:rsid w:val="30B48374"/>
    <w:rsid w:val="30B4C470"/>
    <w:rsid w:val="30B4E332"/>
    <w:rsid w:val="30B524ED"/>
    <w:rsid w:val="30B8107F"/>
    <w:rsid w:val="30B8652B"/>
    <w:rsid w:val="30BB3326"/>
    <w:rsid w:val="30BD98B2"/>
    <w:rsid w:val="30BF8027"/>
    <w:rsid w:val="30C01EF2"/>
    <w:rsid w:val="30C3263F"/>
    <w:rsid w:val="30C38ED3"/>
    <w:rsid w:val="30C43022"/>
    <w:rsid w:val="30C4A7E1"/>
    <w:rsid w:val="30C4B279"/>
    <w:rsid w:val="30C5F189"/>
    <w:rsid w:val="30C64CA7"/>
    <w:rsid w:val="30C7EB9C"/>
    <w:rsid w:val="30C879B5"/>
    <w:rsid w:val="30C8FB19"/>
    <w:rsid w:val="30CA580A"/>
    <w:rsid w:val="30CB5AE4"/>
    <w:rsid w:val="30CE02CA"/>
    <w:rsid w:val="30D2B40E"/>
    <w:rsid w:val="30D64D73"/>
    <w:rsid w:val="30D907A8"/>
    <w:rsid w:val="30DA3092"/>
    <w:rsid w:val="30DB0FB9"/>
    <w:rsid w:val="30DBC2A3"/>
    <w:rsid w:val="30DFAEA1"/>
    <w:rsid w:val="30E07322"/>
    <w:rsid w:val="30E24B69"/>
    <w:rsid w:val="30E37106"/>
    <w:rsid w:val="30E5062D"/>
    <w:rsid w:val="30E52756"/>
    <w:rsid w:val="30E57808"/>
    <w:rsid w:val="30E5A2EE"/>
    <w:rsid w:val="30E6682C"/>
    <w:rsid w:val="30E72258"/>
    <w:rsid w:val="30E7779E"/>
    <w:rsid w:val="30E7F99F"/>
    <w:rsid w:val="30E8604C"/>
    <w:rsid w:val="30E86A7E"/>
    <w:rsid w:val="30EAF99F"/>
    <w:rsid w:val="30EB93E7"/>
    <w:rsid w:val="30EBCCB6"/>
    <w:rsid w:val="30EE0ACE"/>
    <w:rsid w:val="30EE6F27"/>
    <w:rsid w:val="30EEA065"/>
    <w:rsid w:val="30EEFABE"/>
    <w:rsid w:val="30F00FC4"/>
    <w:rsid w:val="30F18ABF"/>
    <w:rsid w:val="30F2A0BB"/>
    <w:rsid w:val="30F39A2C"/>
    <w:rsid w:val="30F52710"/>
    <w:rsid w:val="30F602D0"/>
    <w:rsid w:val="30F82836"/>
    <w:rsid w:val="30F899FD"/>
    <w:rsid w:val="30F8B7B8"/>
    <w:rsid w:val="30F94486"/>
    <w:rsid w:val="30FA042A"/>
    <w:rsid w:val="30FAB03B"/>
    <w:rsid w:val="30FC4112"/>
    <w:rsid w:val="30FD6432"/>
    <w:rsid w:val="30FD91DA"/>
    <w:rsid w:val="30FE0958"/>
    <w:rsid w:val="30FE40C2"/>
    <w:rsid w:val="30FE523A"/>
    <w:rsid w:val="30FF52D9"/>
    <w:rsid w:val="3101159E"/>
    <w:rsid w:val="31019741"/>
    <w:rsid w:val="3105268C"/>
    <w:rsid w:val="3108A943"/>
    <w:rsid w:val="3108BD7B"/>
    <w:rsid w:val="3109B568"/>
    <w:rsid w:val="310E224B"/>
    <w:rsid w:val="31123068"/>
    <w:rsid w:val="31123FAC"/>
    <w:rsid w:val="31125996"/>
    <w:rsid w:val="3113F3BD"/>
    <w:rsid w:val="31152874"/>
    <w:rsid w:val="31155D49"/>
    <w:rsid w:val="31165A04"/>
    <w:rsid w:val="311A62EB"/>
    <w:rsid w:val="311A78A9"/>
    <w:rsid w:val="311D13D7"/>
    <w:rsid w:val="31201755"/>
    <w:rsid w:val="3120C562"/>
    <w:rsid w:val="3125307C"/>
    <w:rsid w:val="312832B7"/>
    <w:rsid w:val="31296AED"/>
    <w:rsid w:val="312B2F4F"/>
    <w:rsid w:val="312CB0DF"/>
    <w:rsid w:val="312CC4EC"/>
    <w:rsid w:val="313247F2"/>
    <w:rsid w:val="31336D6E"/>
    <w:rsid w:val="313634F1"/>
    <w:rsid w:val="31370DD7"/>
    <w:rsid w:val="3138BB58"/>
    <w:rsid w:val="31392E59"/>
    <w:rsid w:val="313A6375"/>
    <w:rsid w:val="313C220A"/>
    <w:rsid w:val="313DFCF8"/>
    <w:rsid w:val="313F5BAA"/>
    <w:rsid w:val="3140C1E5"/>
    <w:rsid w:val="314331F0"/>
    <w:rsid w:val="3146477C"/>
    <w:rsid w:val="31486257"/>
    <w:rsid w:val="3149FCAD"/>
    <w:rsid w:val="314BF655"/>
    <w:rsid w:val="314C7C66"/>
    <w:rsid w:val="314C8995"/>
    <w:rsid w:val="314E81D8"/>
    <w:rsid w:val="314FE1CC"/>
    <w:rsid w:val="3151D772"/>
    <w:rsid w:val="3152CA7A"/>
    <w:rsid w:val="31553BB3"/>
    <w:rsid w:val="31582219"/>
    <w:rsid w:val="3158E6B9"/>
    <w:rsid w:val="315964DA"/>
    <w:rsid w:val="315991BB"/>
    <w:rsid w:val="315C387E"/>
    <w:rsid w:val="315E7471"/>
    <w:rsid w:val="3160353D"/>
    <w:rsid w:val="3161B12D"/>
    <w:rsid w:val="3162008E"/>
    <w:rsid w:val="31625086"/>
    <w:rsid w:val="31635054"/>
    <w:rsid w:val="31681B5E"/>
    <w:rsid w:val="31688048"/>
    <w:rsid w:val="3168ABF7"/>
    <w:rsid w:val="316AA10B"/>
    <w:rsid w:val="316BF47E"/>
    <w:rsid w:val="316ED7A0"/>
    <w:rsid w:val="3173CAAD"/>
    <w:rsid w:val="3173F39A"/>
    <w:rsid w:val="31744EE5"/>
    <w:rsid w:val="3174888B"/>
    <w:rsid w:val="3175561D"/>
    <w:rsid w:val="31773868"/>
    <w:rsid w:val="317A9BAF"/>
    <w:rsid w:val="317C3336"/>
    <w:rsid w:val="317D3274"/>
    <w:rsid w:val="317E61AE"/>
    <w:rsid w:val="31814989"/>
    <w:rsid w:val="3181C59B"/>
    <w:rsid w:val="318558C0"/>
    <w:rsid w:val="3185B939"/>
    <w:rsid w:val="31881F24"/>
    <w:rsid w:val="31897B36"/>
    <w:rsid w:val="3189BD0B"/>
    <w:rsid w:val="3189E526"/>
    <w:rsid w:val="318A7BCB"/>
    <w:rsid w:val="318A8395"/>
    <w:rsid w:val="318ECB0D"/>
    <w:rsid w:val="318FA8EC"/>
    <w:rsid w:val="31913AA2"/>
    <w:rsid w:val="319148FB"/>
    <w:rsid w:val="319277ED"/>
    <w:rsid w:val="3193D1CB"/>
    <w:rsid w:val="31943528"/>
    <w:rsid w:val="319666C7"/>
    <w:rsid w:val="31968AB0"/>
    <w:rsid w:val="3196ED63"/>
    <w:rsid w:val="31977ABE"/>
    <w:rsid w:val="319875F5"/>
    <w:rsid w:val="319A028A"/>
    <w:rsid w:val="319B86D6"/>
    <w:rsid w:val="319DAD2F"/>
    <w:rsid w:val="319ECC59"/>
    <w:rsid w:val="319F7820"/>
    <w:rsid w:val="31A1C3A3"/>
    <w:rsid w:val="31A3DE9A"/>
    <w:rsid w:val="31A45A32"/>
    <w:rsid w:val="31A4918F"/>
    <w:rsid w:val="31A51D1B"/>
    <w:rsid w:val="31A6BB7C"/>
    <w:rsid w:val="31A6CC1A"/>
    <w:rsid w:val="31A707F2"/>
    <w:rsid w:val="31A79208"/>
    <w:rsid w:val="31AAD77D"/>
    <w:rsid w:val="31ABE5AA"/>
    <w:rsid w:val="31ACD127"/>
    <w:rsid w:val="31AE5370"/>
    <w:rsid w:val="31AF421E"/>
    <w:rsid w:val="31B013EE"/>
    <w:rsid w:val="31B0DBED"/>
    <w:rsid w:val="31B12041"/>
    <w:rsid w:val="31B164E1"/>
    <w:rsid w:val="31B22774"/>
    <w:rsid w:val="31B2AB40"/>
    <w:rsid w:val="31B59BB1"/>
    <w:rsid w:val="31B5F502"/>
    <w:rsid w:val="31B618AE"/>
    <w:rsid w:val="31B8228D"/>
    <w:rsid w:val="31B89834"/>
    <w:rsid w:val="31BB3BD3"/>
    <w:rsid w:val="31BC6D9A"/>
    <w:rsid w:val="31BF98A9"/>
    <w:rsid w:val="31C0B26F"/>
    <w:rsid w:val="31C1E9F6"/>
    <w:rsid w:val="31C332BB"/>
    <w:rsid w:val="31C3AC7E"/>
    <w:rsid w:val="31C44487"/>
    <w:rsid w:val="31C45CA0"/>
    <w:rsid w:val="31C465E9"/>
    <w:rsid w:val="31C6010D"/>
    <w:rsid w:val="31C6B7BF"/>
    <w:rsid w:val="31C73271"/>
    <w:rsid w:val="31C86ED9"/>
    <w:rsid w:val="31C991AD"/>
    <w:rsid w:val="31CBD778"/>
    <w:rsid w:val="31CDCCB1"/>
    <w:rsid w:val="31CE735E"/>
    <w:rsid w:val="31D0768E"/>
    <w:rsid w:val="31D0DA6B"/>
    <w:rsid w:val="31D2CF4C"/>
    <w:rsid w:val="31D3068F"/>
    <w:rsid w:val="31D52980"/>
    <w:rsid w:val="31D58024"/>
    <w:rsid w:val="31D71D66"/>
    <w:rsid w:val="31D78C18"/>
    <w:rsid w:val="31D78D84"/>
    <w:rsid w:val="31D7D975"/>
    <w:rsid w:val="31D7E60F"/>
    <w:rsid w:val="31D851D3"/>
    <w:rsid w:val="31D946AE"/>
    <w:rsid w:val="31D9EB1A"/>
    <w:rsid w:val="31DB73AB"/>
    <w:rsid w:val="31DEE6D0"/>
    <w:rsid w:val="31DFE54C"/>
    <w:rsid w:val="31E1C9D4"/>
    <w:rsid w:val="31E1F4D8"/>
    <w:rsid w:val="31E3C6AF"/>
    <w:rsid w:val="31E645A4"/>
    <w:rsid w:val="31E66CCB"/>
    <w:rsid w:val="31E6928F"/>
    <w:rsid w:val="31E8BE06"/>
    <w:rsid w:val="31E92243"/>
    <w:rsid w:val="31ED21A9"/>
    <w:rsid w:val="31EE522E"/>
    <w:rsid w:val="31F205F8"/>
    <w:rsid w:val="31F337DF"/>
    <w:rsid w:val="31F401C5"/>
    <w:rsid w:val="31F47EB3"/>
    <w:rsid w:val="31F48675"/>
    <w:rsid w:val="31F4DB09"/>
    <w:rsid w:val="31F4DCC5"/>
    <w:rsid w:val="31F862DB"/>
    <w:rsid w:val="31F96DAE"/>
    <w:rsid w:val="31F97327"/>
    <w:rsid w:val="31F9A8C7"/>
    <w:rsid w:val="31FAD2A4"/>
    <w:rsid w:val="31FAF530"/>
    <w:rsid w:val="31FDF172"/>
    <w:rsid w:val="31FF5EEA"/>
    <w:rsid w:val="31FFF85A"/>
    <w:rsid w:val="3200AB17"/>
    <w:rsid w:val="32012A94"/>
    <w:rsid w:val="320297CC"/>
    <w:rsid w:val="32036ABA"/>
    <w:rsid w:val="3203A4B6"/>
    <w:rsid w:val="3203F820"/>
    <w:rsid w:val="3205E289"/>
    <w:rsid w:val="32064DE5"/>
    <w:rsid w:val="32076F76"/>
    <w:rsid w:val="3208E8F4"/>
    <w:rsid w:val="32096160"/>
    <w:rsid w:val="320B7CC5"/>
    <w:rsid w:val="320BDAF2"/>
    <w:rsid w:val="320DAE29"/>
    <w:rsid w:val="32104BDC"/>
    <w:rsid w:val="3210A91C"/>
    <w:rsid w:val="32116D96"/>
    <w:rsid w:val="3212ED71"/>
    <w:rsid w:val="32131ACC"/>
    <w:rsid w:val="32142E60"/>
    <w:rsid w:val="3215D1C9"/>
    <w:rsid w:val="3215F38C"/>
    <w:rsid w:val="321674FC"/>
    <w:rsid w:val="32175755"/>
    <w:rsid w:val="32189B6B"/>
    <w:rsid w:val="321AB021"/>
    <w:rsid w:val="321D2EBE"/>
    <w:rsid w:val="321FE642"/>
    <w:rsid w:val="322063AC"/>
    <w:rsid w:val="322163D5"/>
    <w:rsid w:val="3221ECC8"/>
    <w:rsid w:val="3224985C"/>
    <w:rsid w:val="3225EF1C"/>
    <w:rsid w:val="3225F212"/>
    <w:rsid w:val="3226EE72"/>
    <w:rsid w:val="32271510"/>
    <w:rsid w:val="322716FB"/>
    <w:rsid w:val="3227F607"/>
    <w:rsid w:val="322857B1"/>
    <w:rsid w:val="3229EF7B"/>
    <w:rsid w:val="322A579A"/>
    <w:rsid w:val="322AA721"/>
    <w:rsid w:val="322AB74C"/>
    <w:rsid w:val="322B2A55"/>
    <w:rsid w:val="322C5B60"/>
    <w:rsid w:val="322EA13A"/>
    <w:rsid w:val="322FA136"/>
    <w:rsid w:val="3230D6E1"/>
    <w:rsid w:val="3231B649"/>
    <w:rsid w:val="3232AFFB"/>
    <w:rsid w:val="3232CEB9"/>
    <w:rsid w:val="32330D6D"/>
    <w:rsid w:val="32340AE2"/>
    <w:rsid w:val="3234292A"/>
    <w:rsid w:val="32347E71"/>
    <w:rsid w:val="32348AEF"/>
    <w:rsid w:val="3234F707"/>
    <w:rsid w:val="32382031"/>
    <w:rsid w:val="3238D041"/>
    <w:rsid w:val="3238F19D"/>
    <w:rsid w:val="323EE3A7"/>
    <w:rsid w:val="323FFCD4"/>
    <w:rsid w:val="32403218"/>
    <w:rsid w:val="3242612F"/>
    <w:rsid w:val="324329F9"/>
    <w:rsid w:val="3244A872"/>
    <w:rsid w:val="32452C47"/>
    <w:rsid w:val="3245B889"/>
    <w:rsid w:val="324633CD"/>
    <w:rsid w:val="3248326F"/>
    <w:rsid w:val="324947B5"/>
    <w:rsid w:val="324981A7"/>
    <w:rsid w:val="324A2C32"/>
    <w:rsid w:val="324E8E99"/>
    <w:rsid w:val="3250EB31"/>
    <w:rsid w:val="32512D38"/>
    <w:rsid w:val="325435DF"/>
    <w:rsid w:val="3254E7ED"/>
    <w:rsid w:val="32567F50"/>
    <w:rsid w:val="32569933"/>
    <w:rsid w:val="3256E194"/>
    <w:rsid w:val="3258B14D"/>
    <w:rsid w:val="3259714D"/>
    <w:rsid w:val="325AAF10"/>
    <w:rsid w:val="325BAD74"/>
    <w:rsid w:val="325C819C"/>
    <w:rsid w:val="325CBE34"/>
    <w:rsid w:val="325E2CC7"/>
    <w:rsid w:val="325F06EA"/>
    <w:rsid w:val="325FB464"/>
    <w:rsid w:val="32604D4C"/>
    <w:rsid w:val="3261DE7C"/>
    <w:rsid w:val="3261ECD8"/>
    <w:rsid w:val="32644C6C"/>
    <w:rsid w:val="3265D209"/>
    <w:rsid w:val="3266CC5A"/>
    <w:rsid w:val="326897D5"/>
    <w:rsid w:val="32690224"/>
    <w:rsid w:val="3269F649"/>
    <w:rsid w:val="32718179"/>
    <w:rsid w:val="32721D86"/>
    <w:rsid w:val="3272398F"/>
    <w:rsid w:val="32729FD8"/>
    <w:rsid w:val="3272FCC1"/>
    <w:rsid w:val="32734545"/>
    <w:rsid w:val="327391E6"/>
    <w:rsid w:val="32739829"/>
    <w:rsid w:val="32766039"/>
    <w:rsid w:val="327826ED"/>
    <w:rsid w:val="3278A86E"/>
    <w:rsid w:val="32791F10"/>
    <w:rsid w:val="327AF066"/>
    <w:rsid w:val="327CA199"/>
    <w:rsid w:val="327D6649"/>
    <w:rsid w:val="327DAC1B"/>
    <w:rsid w:val="327DD028"/>
    <w:rsid w:val="32819B9F"/>
    <w:rsid w:val="328291C6"/>
    <w:rsid w:val="32836F3D"/>
    <w:rsid w:val="3284D0E5"/>
    <w:rsid w:val="3284DD28"/>
    <w:rsid w:val="32857101"/>
    <w:rsid w:val="32863D11"/>
    <w:rsid w:val="3286F58C"/>
    <w:rsid w:val="3287029F"/>
    <w:rsid w:val="328720AC"/>
    <w:rsid w:val="328825E5"/>
    <w:rsid w:val="328A5C68"/>
    <w:rsid w:val="328BB8AA"/>
    <w:rsid w:val="328CA0E3"/>
    <w:rsid w:val="328E3659"/>
    <w:rsid w:val="328E5D9A"/>
    <w:rsid w:val="328FCED2"/>
    <w:rsid w:val="328FF791"/>
    <w:rsid w:val="329122E9"/>
    <w:rsid w:val="3292A214"/>
    <w:rsid w:val="32937F61"/>
    <w:rsid w:val="32940C21"/>
    <w:rsid w:val="329455FC"/>
    <w:rsid w:val="3295327B"/>
    <w:rsid w:val="3295EDA8"/>
    <w:rsid w:val="3299859C"/>
    <w:rsid w:val="329A0AEC"/>
    <w:rsid w:val="329A164E"/>
    <w:rsid w:val="329B64FA"/>
    <w:rsid w:val="329DA8B2"/>
    <w:rsid w:val="32A224BD"/>
    <w:rsid w:val="32A30240"/>
    <w:rsid w:val="32A4E00F"/>
    <w:rsid w:val="32A51B84"/>
    <w:rsid w:val="32A81139"/>
    <w:rsid w:val="32AA28E1"/>
    <w:rsid w:val="32AA6B3C"/>
    <w:rsid w:val="32ABCDDA"/>
    <w:rsid w:val="32ACAA57"/>
    <w:rsid w:val="32AE3B0B"/>
    <w:rsid w:val="32B288BD"/>
    <w:rsid w:val="32B583C4"/>
    <w:rsid w:val="32B594BC"/>
    <w:rsid w:val="32B70B5B"/>
    <w:rsid w:val="32B824C5"/>
    <w:rsid w:val="32B83926"/>
    <w:rsid w:val="32B8579D"/>
    <w:rsid w:val="32B9F4C4"/>
    <w:rsid w:val="32BA4362"/>
    <w:rsid w:val="32BB2539"/>
    <w:rsid w:val="32BB8DA4"/>
    <w:rsid w:val="32BC1E0A"/>
    <w:rsid w:val="32BEDB12"/>
    <w:rsid w:val="32BEE60A"/>
    <w:rsid w:val="32BF02CB"/>
    <w:rsid w:val="32C02C86"/>
    <w:rsid w:val="32C5641F"/>
    <w:rsid w:val="32C56F0A"/>
    <w:rsid w:val="32C6B179"/>
    <w:rsid w:val="32CBF798"/>
    <w:rsid w:val="32CC20CC"/>
    <w:rsid w:val="32CC94E5"/>
    <w:rsid w:val="32CFE399"/>
    <w:rsid w:val="32D043A9"/>
    <w:rsid w:val="32D15BEB"/>
    <w:rsid w:val="32D19319"/>
    <w:rsid w:val="32D39180"/>
    <w:rsid w:val="32D89117"/>
    <w:rsid w:val="32D8D5E3"/>
    <w:rsid w:val="32DC46E4"/>
    <w:rsid w:val="32DD0931"/>
    <w:rsid w:val="32DD92BC"/>
    <w:rsid w:val="32DE62E2"/>
    <w:rsid w:val="32DEC852"/>
    <w:rsid w:val="32DF4994"/>
    <w:rsid w:val="32E031BE"/>
    <w:rsid w:val="32E0586A"/>
    <w:rsid w:val="32E1D5A6"/>
    <w:rsid w:val="32E29828"/>
    <w:rsid w:val="32E36B49"/>
    <w:rsid w:val="32E4621F"/>
    <w:rsid w:val="32E4E269"/>
    <w:rsid w:val="32E500FD"/>
    <w:rsid w:val="32E5E2B9"/>
    <w:rsid w:val="32E707BB"/>
    <w:rsid w:val="32EB2A48"/>
    <w:rsid w:val="32EB70B9"/>
    <w:rsid w:val="32EBCB92"/>
    <w:rsid w:val="32EC1A5D"/>
    <w:rsid w:val="32EE08EC"/>
    <w:rsid w:val="32EE2F2A"/>
    <w:rsid w:val="32EECFA2"/>
    <w:rsid w:val="32EFCF11"/>
    <w:rsid w:val="32F5A85B"/>
    <w:rsid w:val="32F5FA8A"/>
    <w:rsid w:val="32F89C9D"/>
    <w:rsid w:val="32FA1FDC"/>
    <w:rsid w:val="32FA3081"/>
    <w:rsid w:val="32FA9555"/>
    <w:rsid w:val="32FC8D66"/>
    <w:rsid w:val="32FD0523"/>
    <w:rsid w:val="32FD46F2"/>
    <w:rsid w:val="32FE72A3"/>
    <w:rsid w:val="3300F956"/>
    <w:rsid w:val="3302964C"/>
    <w:rsid w:val="3304378B"/>
    <w:rsid w:val="33061E5A"/>
    <w:rsid w:val="330862CE"/>
    <w:rsid w:val="3308CC00"/>
    <w:rsid w:val="33096136"/>
    <w:rsid w:val="330E4A0E"/>
    <w:rsid w:val="330E9BB3"/>
    <w:rsid w:val="330F9DEC"/>
    <w:rsid w:val="331182C2"/>
    <w:rsid w:val="33120F6B"/>
    <w:rsid w:val="33128636"/>
    <w:rsid w:val="33131DD1"/>
    <w:rsid w:val="3313F4E3"/>
    <w:rsid w:val="33181DAA"/>
    <w:rsid w:val="33188B1B"/>
    <w:rsid w:val="3318C66D"/>
    <w:rsid w:val="3319E5FC"/>
    <w:rsid w:val="331A007D"/>
    <w:rsid w:val="331A161D"/>
    <w:rsid w:val="331A3871"/>
    <w:rsid w:val="331ABF1D"/>
    <w:rsid w:val="331D7F2D"/>
    <w:rsid w:val="331DD619"/>
    <w:rsid w:val="331F2245"/>
    <w:rsid w:val="331FF2FD"/>
    <w:rsid w:val="33215DD4"/>
    <w:rsid w:val="3322093B"/>
    <w:rsid w:val="33252F31"/>
    <w:rsid w:val="33258983"/>
    <w:rsid w:val="3325D15A"/>
    <w:rsid w:val="3327EE81"/>
    <w:rsid w:val="33282C76"/>
    <w:rsid w:val="3329755F"/>
    <w:rsid w:val="332B5A1F"/>
    <w:rsid w:val="332C668C"/>
    <w:rsid w:val="332CC5A3"/>
    <w:rsid w:val="332F1ACF"/>
    <w:rsid w:val="332FC7D8"/>
    <w:rsid w:val="33303244"/>
    <w:rsid w:val="33303ECF"/>
    <w:rsid w:val="3330FF14"/>
    <w:rsid w:val="3332669B"/>
    <w:rsid w:val="3332C3AB"/>
    <w:rsid w:val="3332E1A6"/>
    <w:rsid w:val="3336D8B7"/>
    <w:rsid w:val="33382B15"/>
    <w:rsid w:val="33386071"/>
    <w:rsid w:val="333916BE"/>
    <w:rsid w:val="333BE19B"/>
    <w:rsid w:val="333ED9B4"/>
    <w:rsid w:val="334016B7"/>
    <w:rsid w:val="3341BD45"/>
    <w:rsid w:val="3342DB20"/>
    <w:rsid w:val="334388EF"/>
    <w:rsid w:val="3343CD0C"/>
    <w:rsid w:val="3343E0B6"/>
    <w:rsid w:val="33440D77"/>
    <w:rsid w:val="3344AC39"/>
    <w:rsid w:val="33450DF0"/>
    <w:rsid w:val="3345CB62"/>
    <w:rsid w:val="334829C1"/>
    <w:rsid w:val="334863AE"/>
    <w:rsid w:val="33497C73"/>
    <w:rsid w:val="334DDCEB"/>
    <w:rsid w:val="334F47F0"/>
    <w:rsid w:val="3351BC39"/>
    <w:rsid w:val="3353F8B4"/>
    <w:rsid w:val="33543A54"/>
    <w:rsid w:val="3354EE58"/>
    <w:rsid w:val="3355B8A1"/>
    <w:rsid w:val="3356988D"/>
    <w:rsid w:val="3357062D"/>
    <w:rsid w:val="33571B5E"/>
    <w:rsid w:val="33577615"/>
    <w:rsid w:val="3357E718"/>
    <w:rsid w:val="335830DF"/>
    <w:rsid w:val="3359AF6C"/>
    <w:rsid w:val="335A9CA6"/>
    <w:rsid w:val="335BA25B"/>
    <w:rsid w:val="335C037C"/>
    <w:rsid w:val="335F2008"/>
    <w:rsid w:val="3360D46C"/>
    <w:rsid w:val="3361EAAC"/>
    <w:rsid w:val="3362DAB8"/>
    <w:rsid w:val="3364629E"/>
    <w:rsid w:val="3364DACC"/>
    <w:rsid w:val="3365903B"/>
    <w:rsid w:val="336702E2"/>
    <w:rsid w:val="33678109"/>
    <w:rsid w:val="336A0170"/>
    <w:rsid w:val="336B480F"/>
    <w:rsid w:val="336B7C7B"/>
    <w:rsid w:val="336BFAD5"/>
    <w:rsid w:val="336C4ED1"/>
    <w:rsid w:val="336CCCB7"/>
    <w:rsid w:val="336E1A57"/>
    <w:rsid w:val="336EBAC7"/>
    <w:rsid w:val="336F9A4E"/>
    <w:rsid w:val="3370665A"/>
    <w:rsid w:val="3370A821"/>
    <w:rsid w:val="3372D79C"/>
    <w:rsid w:val="3372F137"/>
    <w:rsid w:val="33736239"/>
    <w:rsid w:val="33764A6E"/>
    <w:rsid w:val="3376FDE1"/>
    <w:rsid w:val="33770679"/>
    <w:rsid w:val="33782497"/>
    <w:rsid w:val="3378FC2F"/>
    <w:rsid w:val="33792CB3"/>
    <w:rsid w:val="33795E57"/>
    <w:rsid w:val="337967F8"/>
    <w:rsid w:val="3379CD4B"/>
    <w:rsid w:val="337D479C"/>
    <w:rsid w:val="337EF063"/>
    <w:rsid w:val="337FFCE5"/>
    <w:rsid w:val="33811F3A"/>
    <w:rsid w:val="338202F8"/>
    <w:rsid w:val="3382D82F"/>
    <w:rsid w:val="3383483E"/>
    <w:rsid w:val="3384DA19"/>
    <w:rsid w:val="33856F0C"/>
    <w:rsid w:val="3385D339"/>
    <w:rsid w:val="33867860"/>
    <w:rsid w:val="338943EA"/>
    <w:rsid w:val="3389448F"/>
    <w:rsid w:val="338A8471"/>
    <w:rsid w:val="338B2675"/>
    <w:rsid w:val="338C3645"/>
    <w:rsid w:val="338C3809"/>
    <w:rsid w:val="338C51E7"/>
    <w:rsid w:val="338D198B"/>
    <w:rsid w:val="338D3BE2"/>
    <w:rsid w:val="338F934A"/>
    <w:rsid w:val="338FF4C1"/>
    <w:rsid w:val="33903D83"/>
    <w:rsid w:val="3390EA8F"/>
    <w:rsid w:val="339109BB"/>
    <w:rsid w:val="33922109"/>
    <w:rsid w:val="33953438"/>
    <w:rsid w:val="339554E4"/>
    <w:rsid w:val="339747D6"/>
    <w:rsid w:val="3398E9E1"/>
    <w:rsid w:val="3399559F"/>
    <w:rsid w:val="33995DA2"/>
    <w:rsid w:val="339975A3"/>
    <w:rsid w:val="33997A8F"/>
    <w:rsid w:val="339EB517"/>
    <w:rsid w:val="33A05763"/>
    <w:rsid w:val="33A1C93C"/>
    <w:rsid w:val="33A292A3"/>
    <w:rsid w:val="33A2A3A8"/>
    <w:rsid w:val="33A2A598"/>
    <w:rsid w:val="33A3CE62"/>
    <w:rsid w:val="33A4E7F6"/>
    <w:rsid w:val="33A67EF4"/>
    <w:rsid w:val="33A773D4"/>
    <w:rsid w:val="33A7B4E4"/>
    <w:rsid w:val="33A927E0"/>
    <w:rsid w:val="33A9B110"/>
    <w:rsid w:val="33AC1F24"/>
    <w:rsid w:val="33AC3268"/>
    <w:rsid w:val="33AD3611"/>
    <w:rsid w:val="33ADCBA9"/>
    <w:rsid w:val="33B0A556"/>
    <w:rsid w:val="33B19FB2"/>
    <w:rsid w:val="33B1F4D2"/>
    <w:rsid w:val="33B4B164"/>
    <w:rsid w:val="33B4E413"/>
    <w:rsid w:val="33B71996"/>
    <w:rsid w:val="33B89292"/>
    <w:rsid w:val="33B994F0"/>
    <w:rsid w:val="33BD7C10"/>
    <w:rsid w:val="33BE37B2"/>
    <w:rsid w:val="33BF4BD4"/>
    <w:rsid w:val="33C3D7FE"/>
    <w:rsid w:val="33C3DAC4"/>
    <w:rsid w:val="33C4161D"/>
    <w:rsid w:val="33C5CAD2"/>
    <w:rsid w:val="33C64337"/>
    <w:rsid w:val="33C9CDB3"/>
    <w:rsid w:val="33CD82DB"/>
    <w:rsid w:val="33CDEB17"/>
    <w:rsid w:val="33CE773D"/>
    <w:rsid w:val="33CE831E"/>
    <w:rsid w:val="33CEED99"/>
    <w:rsid w:val="33CF0BC7"/>
    <w:rsid w:val="33CFF23E"/>
    <w:rsid w:val="33D17A9A"/>
    <w:rsid w:val="33D183CD"/>
    <w:rsid w:val="33D1AB97"/>
    <w:rsid w:val="33D2156C"/>
    <w:rsid w:val="33D2F194"/>
    <w:rsid w:val="33D4FD4C"/>
    <w:rsid w:val="33D503F1"/>
    <w:rsid w:val="33D8AFC0"/>
    <w:rsid w:val="33DA7F1C"/>
    <w:rsid w:val="33DC45D8"/>
    <w:rsid w:val="33DF0C90"/>
    <w:rsid w:val="33DFA62F"/>
    <w:rsid w:val="33E04EB1"/>
    <w:rsid w:val="33E20943"/>
    <w:rsid w:val="33E24E3B"/>
    <w:rsid w:val="33E4D2D7"/>
    <w:rsid w:val="33E81C5D"/>
    <w:rsid w:val="33EC6C0B"/>
    <w:rsid w:val="33ECCF7C"/>
    <w:rsid w:val="33ED14BE"/>
    <w:rsid w:val="33EE0606"/>
    <w:rsid w:val="33EE3ECB"/>
    <w:rsid w:val="33EF3F65"/>
    <w:rsid w:val="33F03317"/>
    <w:rsid w:val="33F04199"/>
    <w:rsid w:val="33F08C09"/>
    <w:rsid w:val="33F0919C"/>
    <w:rsid w:val="33F20170"/>
    <w:rsid w:val="33F28E6E"/>
    <w:rsid w:val="33F2F3B2"/>
    <w:rsid w:val="33F3247C"/>
    <w:rsid w:val="33F424DB"/>
    <w:rsid w:val="33F73738"/>
    <w:rsid w:val="33F94C60"/>
    <w:rsid w:val="33FC4057"/>
    <w:rsid w:val="33FFC1E4"/>
    <w:rsid w:val="340007BC"/>
    <w:rsid w:val="3400777B"/>
    <w:rsid w:val="340220D6"/>
    <w:rsid w:val="34027B50"/>
    <w:rsid w:val="3407DDA9"/>
    <w:rsid w:val="340ADDC3"/>
    <w:rsid w:val="340BD9ED"/>
    <w:rsid w:val="340CC84F"/>
    <w:rsid w:val="340E7236"/>
    <w:rsid w:val="340F4296"/>
    <w:rsid w:val="3410D658"/>
    <w:rsid w:val="34148714"/>
    <w:rsid w:val="34153F0E"/>
    <w:rsid w:val="3416AA54"/>
    <w:rsid w:val="3417453E"/>
    <w:rsid w:val="341839E7"/>
    <w:rsid w:val="3419DBA4"/>
    <w:rsid w:val="341A5BF3"/>
    <w:rsid w:val="341A9188"/>
    <w:rsid w:val="341B81A5"/>
    <w:rsid w:val="341CC0FB"/>
    <w:rsid w:val="341D999F"/>
    <w:rsid w:val="341DAB6B"/>
    <w:rsid w:val="341E4E25"/>
    <w:rsid w:val="341EC8E9"/>
    <w:rsid w:val="34207090"/>
    <w:rsid w:val="3421A02A"/>
    <w:rsid w:val="34247BB0"/>
    <w:rsid w:val="34252CE9"/>
    <w:rsid w:val="3425FF08"/>
    <w:rsid w:val="342603C3"/>
    <w:rsid w:val="34263797"/>
    <w:rsid w:val="34270B3D"/>
    <w:rsid w:val="3427343F"/>
    <w:rsid w:val="3427AB3B"/>
    <w:rsid w:val="3428474C"/>
    <w:rsid w:val="3428572D"/>
    <w:rsid w:val="34290505"/>
    <w:rsid w:val="3429686F"/>
    <w:rsid w:val="342ACE0B"/>
    <w:rsid w:val="342BE243"/>
    <w:rsid w:val="342C7FBF"/>
    <w:rsid w:val="342E6021"/>
    <w:rsid w:val="342EE536"/>
    <w:rsid w:val="342FC508"/>
    <w:rsid w:val="34307CFF"/>
    <w:rsid w:val="3431E6C7"/>
    <w:rsid w:val="34320A78"/>
    <w:rsid w:val="34328831"/>
    <w:rsid w:val="3435026A"/>
    <w:rsid w:val="343541AE"/>
    <w:rsid w:val="3435BA8E"/>
    <w:rsid w:val="343C2DE5"/>
    <w:rsid w:val="343E92A1"/>
    <w:rsid w:val="343F0A5E"/>
    <w:rsid w:val="3441F59F"/>
    <w:rsid w:val="344264A7"/>
    <w:rsid w:val="34430E4B"/>
    <w:rsid w:val="34435476"/>
    <w:rsid w:val="344438CA"/>
    <w:rsid w:val="34459161"/>
    <w:rsid w:val="3446C03B"/>
    <w:rsid w:val="3446CD99"/>
    <w:rsid w:val="3448688A"/>
    <w:rsid w:val="3449DD3D"/>
    <w:rsid w:val="3449E30F"/>
    <w:rsid w:val="344A1DA4"/>
    <w:rsid w:val="344E7B06"/>
    <w:rsid w:val="344EFC0A"/>
    <w:rsid w:val="344FB790"/>
    <w:rsid w:val="3450428E"/>
    <w:rsid w:val="3453417B"/>
    <w:rsid w:val="3455ED4B"/>
    <w:rsid w:val="34580867"/>
    <w:rsid w:val="34586EB6"/>
    <w:rsid w:val="34598BF4"/>
    <w:rsid w:val="345990AA"/>
    <w:rsid w:val="345A5638"/>
    <w:rsid w:val="345D2D58"/>
    <w:rsid w:val="3461FD38"/>
    <w:rsid w:val="34628C56"/>
    <w:rsid w:val="346575E1"/>
    <w:rsid w:val="346631C4"/>
    <w:rsid w:val="34663BFB"/>
    <w:rsid w:val="346D672A"/>
    <w:rsid w:val="346E8CBD"/>
    <w:rsid w:val="346F52DC"/>
    <w:rsid w:val="346FB904"/>
    <w:rsid w:val="34736ED0"/>
    <w:rsid w:val="3473C9AD"/>
    <w:rsid w:val="34753AFD"/>
    <w:rsid w:val="347607D6"/>
    <w:rsid w:val="34769E32"/>
    <w:rsid w:val="3478BC5D"/>
    <w:rsid w:val="347ADA89"/>
    <w:rsid w:val="347B8ECA"/>
    <w:rsid w:val="347C4B30"/>
    <w:rsid w:val="347EE5BC"/>
    <w:rsid w:val="347F12F3"/>
    <w:rsid w:val="3481444B"/>
    <w:rsid w:val="34814F66"/>
    <w:rsid w:val="34815162"/>
    <w:rsid w:val="3481C9C9"/>
    <w:rsid w:val="3482DA09"/>
    <w:rsid w:val="3482DF4A"/>
    <w:rsid w:val="34848A48"/>
    <w:rsid w:val="348690A7"/>
    <w:rsid w:val="34898B64"/>
    <w:rsid w:val="348A235A"/>
    <w:rsid w:val="348AD6A2"/>
    <w:rsid w:val="348B4035"/>
    <w:rsid w:val="348BD2AB"/>
    <w:rsid w:val="348EDD23"/>
    <w:rsid w:val="349001A1"/>
    <w:rsid w:val="3493FD20"/>
    <w:rsid w:val="34948F0A"/>
    <w:rsid w:val="3495B95D"/>
    <w:rsid w:val="3497A9CC"/>
    <w:rsid w:val="349BB9B1"/>
    <w:rsid w:val="349E0F0E"/>
    <w:rsid w:val="349F2E12"/>
    <w:rsid w:val="349F3DD3"/>
    <w:rsid w:val="349F6CF3"/>
    <w:rsid w:val="34A04A52"/>
    <w:rsid w:val="34A0885D"/>
    <w:rsid w:val="34A0CA3C"/>
    <w:rsid w:val="34A4AB8B"/>
    <w:rsid w:val="34A4C90B"/>
    <w:rsid w:val="34A56640"/>
    <w:rsid w:val="34A59911"/>
    <w:rsid w:val="34A62A8A"/>
    <w:rsid w:val="34A6964B"/>
    <w:rsid w:val="34A81F48"/>
    <w:rsid w:val="34AC0C77"/>
    <w:rsid w:val="34AC7A56"/>
    <w:rsid w:val="34AD0E61"/>
    <w:rsid w:val="34AD33A7"/>
    <w:rsid w:val="34B07258"/>
    <w:rsid w:val="34B1598E"/>
    <w:rsid w:val="34B18CBF"/>
    <w:rsid w:val="34B3F696"/>
    <w:rsid w:val="34B42BAC"/>
    <w:rsid w:val="34B5210D"/>
    <w:rsid w:val="34B6DF0E"/>
    <w:rsid w:val="34B7FFCB"/>
    <w:rsid w:val="34B844EA"/>
    <w:rsid w:val="34B8B35D"/>
    <w:rsid w:val="34B96100"/>
    <w:rsid w:val="34B9B2E6"/>
    <w:rsid w:val="34BB197B"/>
    <w:rsid w:val="34BD2B47"/>
    <w:rsid w:val="34BDEB50"/>
    <w:rsid w:val="34BE331B"/>
    <w:rsid w:val="34C02F8F"/>
    <w:rsid w:val="34C17C3B"/>
    <w:rsid w:val="34C27226"/>
    <w:rsid w:val="34C47FF9"/>
    <w:rsid w:val="34C4DB60"/>
    <w:rsid w:val="34C69FC8"/>
    <w:rsid w:val="34CC3A31"/>
    <w:rsid w:val="34D1924A"/>
    <w:rsid w:val="34D27DBA"/>
    <w:rsid w:val="34D82AC9"/>
    <w:rsid w:val="34DA627E"/>
    <w:rsid w:val="34DCAC44"/>
    <w:rsid w:val="34DE22EB"/>
    <w:rsid w:val="34DF592E"/>
    <w:rsid w:val="34E004EF"/>
    <w:rsid w:val="34E276C3"/>
    <w:rsid w:val="34E51E5E"/>
    <w:rsid w:val="34E54D1F"/>
    <w:rsid w:val="34E573BC"/>
    <w:rsid w:val="34E616C1"/>
    <w:rsid w:val="34E619B8"/>
    <w:rsid w:val="34EA9DFD"/>
    <w:rsid w:val="34ECCE99"/>
    <w:rsid w:val="34F0305C"/>
    <w:rsid w:val="34F14F23"/>
    <w:rsid w:val="34F217E4"/>
    <w:rsid w:val="34F439BA"/>
    <w:rsid w:val="34F5DB59"/>
    <w:rsid w:val="34F8319F"/>
    <w:rsid w:val="34F92648"/>
    <w:rsid w:val="34FABBDD"/>
    <w:rsid w:val="34FBB04C"/>
    <w:rsid w:val="35028B1A"/>
    <w:rsid w:val="3503326E"/>
    <w:rsid w:val="3507D64E"/>
    <w:rsid w:val="350A4D03"/>
    <w:rsid w:val="350C447A"/>
    <w:rsid w:val="350D91B1"/>
    <w:rsid w:val="350F96A7"/>
    <w:rsid w:val="35104DA7"/>
    <w:rsid w:val="3510FBD8"/>
    <w:rsid w:val="351911E6"/>
    <w:rsid w:val="351958FB"/>
    <w:rsid w:val="351A7F81"/>
    <w:rsid w:val="351DE45B"/>
    <w:rsid w:val="351F26C9"/>
    <w:rsid w:val="3520B395"/>
    <w:rsid w:val="3521DEE2"/>
    <w:rsid w:val="352331DC"/>
    <w:rsid w:val="35255E75"/>
    <w:rsid w:val="3526C00D"/>
    <w:rsid w:val="3528B1F7"/>
    <w:rsid w:val="3528EE74"/>
    <w:rsid w:val="3529DF62"/>
    <w:rsid w:val="352CEDC9"/>
    <w:rsid w:val="35304E65"/>
    <w:rsid w:val="35344A07"/>
    <w:rsid w:val="3535E765"/>
    <w:rsid w:val="353620F1"/>
    <w:rsid w:val="35368683"/>
    <w:rsid w:val="3536A0E8"/>
    <w:rsid w:val="3537494F"/>
    <w:rsid w:val="353865F8"/>
    <w:rsid w:val="353A5903"/>
    <w:rsid w:val="353AA808"/>
    <w:rsid w:val="353B8EC5"/>
    <w:rsid w:val="353D32DB"/>
    <w:rsid w:val="353D7607"/>
    <w:rsid w:val="353E9F77"/>
    <w:rsid w:val="353FEF30"/>
    <w:rsid w:val="354173B0"/>
    <w:rsid w:val="35422FEE"/>
    <w:rsid w:val="35459634"/>
    <w:rsid w:val="354C8A3D"/>
    <w:rsid w:val="35501C68"/>
    <w:rsid w:val="35523F18"/>
    <w:rsid w:val="3552A72A"/>
    <w:rsid w:val="35575347"/>
    <w:rsid w:val="35583329"/>
    <w:rsid w:val="35585B15"/>
    <w:rsid w:val="355A0033"/>
    <w:rsid w:val="355AE408"/>
    <w:rsid w:val="355B26AE"/>
    <w:rsid w:val="355B6813"/>
    <w:rsid w:val="355D585A"/>
    <w:rsid w:val="355E4FAE"/>
    <w:rsid w:val="355F161C"/>
    <w:rsid w:val="355F3549"/>
    <w:rsid w:val="35626072"/>
    <w:rsid w:val="35626F46"/>
    <w:rsid w:val="35638946"/>
    <w:rsid w:val="35668FEC"/>
    <w:rsid w:val="3567802A"/>
    <w:rsid w:val="3569DEB7"/>
    <w:rsid w:val="356AD79F"/>
    <w:rsid w:val="356DC0E2"/>
    <w:rsid w:val="356ECA1E"/>
    <w:rsid w:val="356FEA84"/>
    <w:rsid w:val="3570A21F"/>
    <w:rsid w:val="35716553"/>
    <w:rsid w:val="35718698"/>
    <w:rsid w:val="3572271E"/>
    <w:rsid w:val="35735689"/>
    <w:rsid w:val="3574A185"/>
    <w:rsid w:val="3575A10A"/>
    <w:rsid w:val="3577F105"/>
    <w:rsid w:val="3578CE33"/>
    <w:rsid w:val="357BE042"/>
    <w:rsid w:val="357CDE51"/>
    <w:rsid w:val="357DBD3A"/>
    <w:rsid w:val="357EAE85"/>
    <w:rsid w:val="3587A374"/>
    <w:rsid w:val="358959BD"/>
    <w:rsid w:val="358A407D"/>
    <w:rsid w:val="358B74C4"/>
    <w:rsid w:val="358C2613"/>
    <w:rsid w:val="358C528F"/>
    <w:rsid w:val="358D7B05"/>
    <w:rsid w:val="358E78A5"/>
    <w:rsid w:val="358F2B9B"/>
    <w:rsid w:val="358FADBC"/>
    <w:rsid w:val="35906A4F"/>
    <w:rsid w:val="3590CF52"/>
    <w:rsid w:val="35913115"/>
    <w:rsid w:val="35932FA3"/>
    <w:rsid w:val="359368A2"/>
    <w:rsid w:val="3596ADCB"/>
    <w:rsid w:val="3597C835"/>
    <w:rsid w:val="35992FDB"/>
    <w:rsid w:val="359D0BEB"/>
    <w:rsid w:val="359ED73C"/>
    <w:rsid w:val="359F62E3"/>
    <w:rsid w:val="35A0CD1B"/>
    <w:rsid w:val="35A1134D"/>
    <w:rsid w:val="35A32862"/>
    <w:rsid w:val="35A38213"/>
    <w:rsid w:val="35A5EC12"/>
    <w:rsid w:val="35A605A3"/>
    <w:rsid w:val="35A71ECC"/>
    <w:rsid w:val="35A84241"/>
    <w:rsid w:val="35A85BD1"/>
    <w:rsid w:val="35A96F29"/>
    <w:rsid w:val="35AAB383"/>
    <w:rsid w:val="35AB0420"/>
    <w:rsid w:val="35AC3FD2"/>
    <w:rsid w:val="35AC40F5"/>
    <w:rsid w:val="35B0C594"/>
    <w:rsid w:val="35B0EF68"/>
    <w:rsid w:val="35B12249"/>
    <w:rsid w:val="35B2D76A"/>
    <w:rsid w:val="35B359D1"/>
    <w:rsid w:val="35B4A8E2"/>
    <w:rsid w:val="35B5A8EA"/>
    <w:rsid w:val="35B64CAE"/>
    <w:rsid w:val="35B6B3C5"/>
    <w:rsid w:val="35B6C32A"/>
    <w:rsid w:val="35B75C50"/>
    <w:rsid w:val="35B9C633"/>
    <w:rsid w:val="35BD4C29"/>
    <w:rsid w:val="35BD73FE"/>
    <w:rsid w:val="35C0037A"/>
    <w:rsid w:val="35C01A19"/>
    <w:rsid w:val="35C0F5AE"/>
    <w:rsid w:val="35C1104F"/>
    <w:rsid w:val="35C15BA9"/>
    <w:rsid w:val="35C1EEE1"/>
    <w:rsid w:val="35C22B7C"/>
    <w:rsid w:val="35C31375"/>
    <w:rsid w:val="35C487C0"/>
    <w:rsid w:val="35C51D28"/>
    <w:rsid w:val="35C5E8F3"/>
    <w:rsid w:val="35C7F124"/>
    <w:rsid w:val="35C89FB1"/>
    <w:rsid w:val="35CAA3F3"/>
    <w:rsid w:val="35CB97F2"/>
    <w:rsid w:val="35CE1CD5"/>
    <w:rsid w:val="35D1653F"/>
    <w:rsid w:val="35D2B24A"/>
    <w:rsid w:val="35D71013"/>
    <w:rsid w:val="35D8ABA0"/>
    <w:rsid w:val="35D91F8C"/>
    <w:rsid w:val="35D9C644"/>
    <w:rsid w:val="35DAF247"/>
    <w:rsid w:val="35DB3055"/>
    <w:rsid w:val="35DB6195"/>
    <w:rsid w:val="35DC9C08"/>
    <w:rsid w:val="35E0AC88"/>
    <w:rsid w:val="35E17855"/>
    <w:rsid w:val="35E1BC5D"/>
    <w:rsid w:val="35E53D93"/>
    <w:rsid w:val="35E55D08"/>
    <w:rsid w:val="35E5E272"/>
    <w:rsid w:val="35E80E23"/>
    <w:rsid w:val="35E84744"/>
    <w:rsid w:val="35E8635A"/>
    <w:rsid w:val="35E91A40"/>
    <w:rsid w:val="35EB3591"/>
    <w:rsid w:val="35EBAD2A"/>
    <w:rsid w:val="35ECDE9D"/>
    <w:rsid w:val="35ED17BD"/>
    <w:rsid w:val="35F00E3F"/>
    <w:rsid w:val="35F1DA7C"/>
    <w:rsid w:val="35F4160C"/>
    <w:rsid w:val="35F472FD"/>
    <w:rsid w:val="35FA051E"/>
    <w:rsid w:val="35FAFAC6"/>
    <w:rsid w:val="35FC73BE"/>
    <w:rsid w:val="35FCCA9C"/>
    <w:rsid w:val="35FD74C1"/>
    <w:rsid w:val="35FE51BA"/>
    <w:rsid w:val="36006B6B"/>
    <w:rsid w:val="36022649"/>
    <w:rsid w:val="36022EC0"/>
    <w:rsid w:val="360264C6"/>
    <w:rsid w:val="3602C99A"/>
    <w:rsid w:val="3602F1A7"/>
    <w:rsid w:val="3603713E"/>
    <w:rsid w:val="3606073E"/>
    <w:rsid w:val="36071F21"/>
    <w:rsid w:val="3607B030"/>
    <w:rsid w:val="36090C61"/>
    <w:rsid w:val="360955DB"/>
    <w:rsid w:val="360A709C"/>
    <w:rsid w:val="360B7EBC"/>
    <w:rsid w:val="360DECC0"/>
    <w:rsid w:val="36162744"/>
    <w:rsid w:val="36167AEE"/>
    <w:rsid w:val="3616D12B"/>
    <w:rsid w:val="3619B15F"/>
    <w:rsid w:val="361B10AF"/>
    <w:rsid w:val="361CA1FD"/>
    <w:rsid w:val="36224FD7"/>
    <w:rsid w:val="36227371"/>
    <w:rsid w:val="3623A3C5"/>
    <w:rsid w:val="3624276F"/>
    <w:rsid w:val="3624D02A"/>
    <w:rsid w:val="36252BC1"/>
    <w:rsid w:val="3626CE44"/>
    <w:rsid w:val="362B70D9"/>
    <w:rsid w:val="362CD5C0"/>
    <w:rsid w:val="362CDF34"/>
    <w:rsid w:val="362EEEA2"/>
    <w:rsid w:val="36324E23"/>
    <w:rsid w:val="36329D84"/>
    <w:rsid w:val="3634A2A9"/>
    <w:rsid w:val="36355684"/>
    <w:rsid w:val="36372F2A"/>
    <w:rsid w:val="36377CEB"/>
    <w:rsid w:val="36378F22"/>
    <w:rsid w:val="3637AF78"/>
    <w:rsid w:val="3637BA5C"/>
    <w:rsid w:val="36380926"/>
    <w:rsid w:val="363A4EB2"/>
    <w:rsid w:val="363AD85C"/>
    <w:rsid w:val="363B15A0"/>
    <w:rsid w:val="363B4490"/>
    <w:rsid w:val="363C793E"/>
    <w:rsid w:val="363DCA1E"/>
    <w:rsid w:val="363DF855"/>
    <w:rsid w:val="363E5A42"/>
    <w:rsid w:val="363F79F4"/>
    <w:rsid w:val="363FE45B"/>
    <w:rsid w:val="3640FE77"/>
    <w:rsid w:val="3643A095"/>
    <w:rsid w:val="36449573"/>
    <w:rsid w:val="36482AA2"/>
    <w:rsid w:val="36490067"/>
    <w:rsid w:val="36494793"/>
    <w:rsid w:val="364B5826"/>
    <w:rsid w:val="364D531A"/>
    <w:rsid w:val="365030CD"/>
    <w:rsid w:val="3651F960"/>
    <w:rsid w:val="36554DA8"/>
    <w:rsid w:val="36557824"/>
    <w:rsid w:val="3657138D"/>
    <w:rsid w:val="3659100E"/>
    <w:rsid w:val="3659B004"/>
    <w:rsid w:val="365A1AC5"/>
    <w:rsid w:val="365D05EC"/>
    <w:rsid w:val="3661BB82"/>
    <w:rsid w:val="3661EF78"/>
    <w:rsid w:val="36634FAE"/>
    <w:rsid w:val="36637303"/>
    <w:rsid w:val="3663C27A"/>
    <w:rsid w:val="3664564C"/>
    <w:rsid w:val="3664CEE0"/>
    <w:rsid w:val="3664EE6D"/>
    <w:rsid w:val="3665520C"/>
    <w:rsid w:val="36655905"/>
    <w:rsid w:val="366567F7"/>
    <w:rsid w:val="3666764A"/>
    <w:rsid w:val="36669670"/>
    <w:rsid w:val="366770B4"/>
    <w:rsid w:val="36692EBF"/>
    <w:rsid w:val="36692F45"/>
    <w:rsid w:val="3669EDF4"/>
    <w:rsid w:val="366ABF07"/>
    <w:rsid w:val="366CBBBC"/>
    <w:rsid w:val="366D115B"/>
    <w:rsid w:val="366D8066"/>
    <w:rsid w:val="3672BCC0"/>
    <w:rsid w:val="36737349"/>
    <w:rsid w:val="3673CD9F"/>
    <w:rsid w:val="3677E0DC"/>
    <w:rsid w:val="3679A406"/>
    <w:rsid w:val="367B50BA"/>
    <w:rsid w:val="367B5645"/>
    <w:rsid w:val="367C1D3D"/>
    <w:rsid w:val="367D0E9C"/>
    <w:rsid w:val="367E752A"/>
    <w:rsid w:val="367F116D"/>
    <w:rsid w:val="367F45A1"/>
    <w:rsid w:val="367FAEB6"/>
    <w:rsid w:val="3681420A"/>
    <w:rsid w:val="36821F53"/>
    <w:rsid w:val="368380A7"/>
    <w:rsid w:val="368673CE"/>
    <w:rsid w:val="3687454E"/>
    <w:rsid w:val="36884B09"/>
    <w:rsid w:val="36893DE2"/>
    <w:rsid w:val="368946D0"/>
    <w:rsid w:val="368B2E38"/>
    <w:rsid w:val="368BD6DF"/>
    <w:rsid w:val="368D26C6"/>
    <w:rsid w:val="368F5BE0"/>
    <w:rsid w:val="36907C1B"/>
    <w:rsid w:val="3691C42D"/>
    <w:rsid w:val="36950FA2"/>
    <w:rsid w:val="36954F13"/>
    <w:rsid w:val="36968594"/>
    <w:rsid w:val="3697C31D"/>
    <w:rsid w:val="369B3CDD"/>
    <w:rsid w:val="369BF207"/>
    <w:rsid w:val="369E7645"/>
    <w:rsid w:val="369F10A4"/>
    <w:rsid w:val="369F1E24"/>
    <w:rsid w:val="36A2CDB2"/>
    <w:rsid w:val="36A48049"/>
    <w:rsid w:val="36A56A93"/>
    <w:rsid w:val="36A5849D"/>
    <w:rsid w:val="36A67E6E"/>
    <w:rsid w:val="36A71EB8"/>
    <w:rsid w:val="36AA98C7"/>
    <w:rsid w:val="36AB16F8"/>
    <w:rsid w:val="36AC37A9"/>
    <w:rsid w:val="36AC9E6B"/>
    <w:rsid w:val="36ACE020"/>
    <w:rsid w:val="36AEB246"/>
    <w:rsid w:val="36AEDD20"/>
    <w:rsid w:val="36AFF6DD"/>
    <w:rsid w:val="36B04437"/>
    <w:rsid w:val="36B2FA21"/>
    <w:rsid w:val="36B32EEF"/>
    <w:rsid w:val="36B39D1D"/>
    <w:rsid w:val="36B4AE76"/>
    <w:rsid w:val="36B4FFBA"/>
    <w:rsid w:val="36B5960A"/>
    <w:rsid w:val="36B68E1C"/>
    <w:rsid w:val="36B69C0C"/>
    <w:rsid w:val="36BCECDE"/>
    <w:rsid w:val="36C169F7"/>
    <w:rsid w:val="36C2428B"/>
    <w:rsid w:val="36C33F8F"/>
    <w:rsid w:val="36C48156"/>
    <w:rsid w:val="36C70FA7"/>
    <w:rsid w:val="36C89EC6"/>
    <w:rsid w:val="36CA9F88"/>
    <w:rsid w:val="36CB58A8"/>
    <w:rsid w:val="36CC1B5F"/>
    <w:rsid w:val="36CC320C"/>
    <w:rsid w:val="36CC721F"/>
    <w:rsid w:val="36CD9E3B"/>
    <w:rsid w:val="36CE8F7F"/>
    <w:rsid w:val="36CEFFF8"/>
    <w:rsid w:val="36D08F59"/>
    <w:rsid w:val="36D2E6CF"/>
    <w:rsid w:val="36D30E37"/>
    <w:rsid w:val="36D6DBDD"/>
    <w:rsid w:val="36D80384"/>
    <w:rsid w:val="36D80958"/>
    <w:rsid w:val="36D87972"/>
    <w:rsid w:val="36DA446A"/>
    <w:rsid w:val="36DB161A"/>
    <w:rsid w:val="36DBF91A"/>
    <w:rsid w:val="36DFCE88"/>
    <w:rsid w:val="36E06265"/>
    <w:rsid w:val="36E2310B"/>
    <w:rsid w:val="36E31474"/>
    <w:rsid w:val="36E3FEFB"/>
    <w:rsid w:val="36E55646"/>
    <w:rsid w:val="36E5AECC"/>
    <w:rsid w:val="36E6778E"/>
    <w:rsid w:val="36E7A151"/>
    <w:rsid w:val="36E7C87E"/>
    <w:rsid w:val="36E83968"/>
    <w:rsid w:val="36E8E177"/>
    <w:rsid w:val="36E8F62F"/>
    <w:rsid w:val="36EAB06B"/>
    <w:rsid w:val="36EAFC80"/>
    <w:rsid w:val="36EBFAFC"/>
    <w:rsid w:val="36EC75BD"/>
    <w:rsid w:val="36ECABF0"/>
    <w:rsid w:val="36EEFAF3"/>
    <w:rsid w:val="36EFC3FC"/>
    <w:rsid w:val="36F0CAB7"/>
    <w:rsid w:val="36F12E98"/>
    <w:rsid w:val="36F2C06A"/>
    <w:rsid w:val="36F3437C"/>
    <w:rsid w:val="36F46B7B"/>
    <w:rsid w:val="36F876EA"/>
    <w:rsid w:val="36F884D0"/>
    <w:rsid w:val="36F8C3E3"/>
    <w:rsid w:val="36FA7499"/>
    <w:rsid w:val="36FAA101"/>
    <w:rsid w:val="36FDAD62"/>
    <w:rsid w:val="36FDC5FA"/>
    <w:rsid w:val="37010B7B"/>
    <w:rsid w:val="370287BF"/>
    <w:rsid w:val="3702C051"/>
    <w:rsid w:val="37050A2A"/>
    <w:rsid w:val="3706A50F"/>
    <w:rsid w:val="3709B6E7"/>
    <w:rsid w:val="3709D4E7"/>
    <w:rsid w:val="3709DC3A"/>
    <w:rsid w:val="370A5C70"/>
    <w:rsid w:val="370AF555"/>
    <w:rsid w:val="370C9FA0"/>
    <w:rsid w:val="370D15E3"/>
    <w:rsid w:val="370D8FD5"/>
    <w:rsid w:val="370DC596"/>
    <w:rsid w:val="370E6BAF"/>
    <w:rsid w:val="370F23E1"/>
    <w:rsid w:val="370F81DB"/>
    <w:rsid w:val="371149C9"/>
    <w:rsid w:val="37128160"/>
    <w:rsid w:val="3713649F"/>
    <w:rsid w:val="3715B918"/>
    <w:rsid w:val="371A3270"/>
    <w:rsid w:val="371C77C0"/>
    <w:rsid w:val="371CE729"/>
    <w:rsid w:val="371F871C"/>
    <w:rsid w:val="37234E83"/>
    <w:rsid w:val="37236EFD"/>
    <w:rsid w:val="37248F25"/>
    <w:rsid w:val="37252BB0"/>
    <w:rsid w:val="37258252"/>
    <w:rsid w:val="3726089C"/>
    <w:rsid w:val="3726110A"/>
    <w:rsid w:val="37271563"/>
    <w:rsid w:val="37283918"/>
    <w:rsid w:val="372D05FB"/>
    <w:rsid w:val="372E4408"/>
    <w:rsid w:val="372E7F54"/>
    <w:rsid w:val="37307CEF"/>
    <w:rsid w:val="373285E5"/>
    <w:rsid w:val="37336E87"/>
    <w:rsid w:val="3734A353"/>
    <w:rsid w:val="37370D71"/>
    <w:rsid w:val="373739D3"/>
    <w:rsid w:val="37373E4C"/>
    <w:rsid w:val="37377B5C"/>
    <w:rsid w:val="3737A392"/>
    <w:rsid w:val="37387CD6"/>
    <w:rsid w:val="373A3B9E"/>
    <w:rsid w:val="373B6E54"/>
    <w:rsid w:val="373BFA23"/>
    <w:rsid w:val="373FF812"/>
    <w:rsid w:val="3743AF52"/>
    <w:rsid w:val="37481B78"/>
    <w:rsid w:val="3748D53C"/>
    <w:rsid w:val="374ADD50"/>
    <w:rsid w:val="374B4729"/>
    <w:rsid w:val="374CD0D3"/>
    <w:rsid w:val="374CD556"/>
    <w:rsid w:val="374CF168"/>
    <w:rsid w:val="374D5BC5"/>
    <w:rsid w:val="374E2962"/>
    <w:rsid w:val="37507763"/>
    <w:rsid w:val="3750A4F2"/>
    <w:rsid w:val="3751F678"/>
    <w:rsid w:val="3752B47D"/>
    <w:rsid w:val="3754938F"/>
    <w:rsid w:val="375B264A"/>
    <w:rsid w:val="375C489D"/>
    <w:rsid w:val="375EC59E"/>
    <w:rsid w:val="375F2777"/>
    <w:rsid w:val="37605958"/>
    <w:rsid w:val="37607DF1"/>
    <w:rsid w:val="3760DDEB"/>
    <w:rsid w:val="37641761"/>
    <w:rsid w:val="37643199"/>
    <w:rsid w:val="3765BE39"/>
    <w:rsid w:val="3765DADA"/>
    <w:rsid w:val="3765E328"/>
    <w:rsid w:val="37661EF9"/>
    <w:rsid w:val="3767B8C9"/>
    <w:rsid w:val="3768CBC6"/>
    <w:rsid w:val="3769B550"/>
    <w:rsid w:val="3769C819"/>
    <w:rsid w:val="376C1F76"/>
    <w:rsid w:val="376F2F66"/>
    <w:rsid w:val="376FA066"/>
    <w:rsid w:val="37714E45"/>
    <w:rsid w:val="377161C3"/>
    <w:rsid w:val="377265A2"/>
    <w:rsid w:val="3773D8E3"/>
    <w:rsid w:val="37758C71"/>
    <w:rsid w:val="3776A9B2"/>
    <w:rsid w:val="3776E84D"/>
    <w:rsid w:val="3776F23C"/>
    <w:rsid w:val="37778C28"/>
    <w:rsid w:val="37790511"/>
    <w:rsid w:val="3779B5D4"/>
    <w:rsid w:val="3779BBDE"/>
    <w:rsid w:val="377A9C87"/>
    <w:rsid w:val="377BA701"/>
    <w:rsid w:val="377EC861"/>
    <w:rsid w:val="378213FC"/>
    <w:rsid w:val="3782AFD4"/>
    <w:rsid w:val="3784F470"/>
    <w:rsid w:val="378582D3"/>
    <w:rsid w:val="37863E18"/>
    <w:rsid w:val="378759CB"/>
    <w:rsid w:val="378941D1"/>
    <w:rsid w:val="378A5927"/>
    <w:rsid w:val="378A93E9"/>
    <w:rsid w:val="378DE66B"/>
    <w:rsid w:val="378EF05D"/>
    <w:rsid w:val="3790453B"/>
    <w:rsid w:val="37906B4D"/>
    <w:rsid w:val="37929D81"/>
    <w:rsid w:val="379450E2"/>
    <w:rsid w:val="37962D33"/>
    <w:rsid w:val="3798C9AE"/>
    <w:rsid w:val="379B6B5D"/>
    <w:rsid w:val="379B763F"/>
    <w:rsid w:val="379BAD3E"/>
    <w:rsid w:val="379EA9AC"/>
    <w:rsid w:val="379F0340"/>
    <w:rsid w:val="379F6EEF"/>
    <w:rsid w:val="379F7FCA"/>
    <w:rsid w:val="37A145D9"/>
    <w:rsid w:val="37A37FDB"/>
    <w:rsid w:val="37A42092"/>
    <w:rsid w:val="37A45635"/>
    <w:rsid w:val="37ACD175"/>
    <w:rsid w:val="37AD5942"/>
    <w:rsid w:val="37AF015C"/>
    <w:rsid w:val="37B0D2B6"/>
    <w:rsid w:val="37B0E9C1"/>
    <w:rsid w:val="37B0F202"/>
    <w:rsid w:val="37B1ACF3"/>
    <w:rsid w:val="37B2D24E"/>
    <w:rsid w:val="37B33906"/>
    <w:rsid w:val="37B4284E"/>
    <w:rsid w:val="37B46237"/>
    <w:rsid w:val="37B4ED18"/>
    <w:rsid w:val="37B75B60"/>
    <w:rsid w:val="37B8E381"/>
    <w:rsid w:val="37BA4B84"/>
    <w:rsid w:val="37BBA77B"/>
    <w:rsid w:val="37BE1265"/>
    <w:rsid w:val="37C01E2B"/>
    <w:rsid w:val="37C0B75A"/>
    <w:rsid w:val="37C26D95"/>
    <w:rsid w:val="37C3265E"/>
    <w:rsid w:val="37C40143"/>
    <w:rsid w:val="37C42C98"/>
    <w:rsid w:val="37C7182E"/>
    <w:rsid w:val="37C88CB0"/>
    <w:rsid w:val="37C911CD"/>
    <w:rsid w:val="37CD160A"/>
    <w:rsid w:val="37CE6254"/>
    <w:rsid w:val="37D01C60"/>
    <w:rsid w:val="37D15350"/>
    <w:rsid w:val="37D22390"/>
    <w:rsid w:val="37D2A80B"/>
    <w:rsid w:val="37D38CFF"/>
    <w:rsid w:val="37D4891E"/>
    <w:rsid w:val="37D52FA1"/>
    <w:rsid w:val="37D5308C"/>
    <w:rsid w:val="37D6B8E6"/>
    <w:rsid w:val="37D739CF"/>
    <w:rsid w:val="37D7D034"/>
    <w:rsid w:val="37D8246A"/>
    <w:rsid w:val="37DA20D0"/>
    <w:rsid w:val="37DA3558"/>
    <w:rsid w:val="37DBF514"/>
    <w:rsid w:val="37DCE1DC"/>
    <w:rsid w:val="37DD33C3"/>
    <w:rsid w:val="37DE492A"/>
    <w:rsid w:val="37DF3A8E"/>
    <w:rsid w:val="37DFA71E"/>
    <w:rsid w:val="37E03C16"/>
    <w:rsid w:val="37E066D1"/>
    <w:rsid w:val="37E14C1D"/>
    <w:rsid w:val="37E17728"/>
    <w:rsid w:val="37E38294"/>
    <w:rsid w:val="37E3D508"/>
    <w:rsid w:val="37E3E48D"/>
    <w:rsid w:val="37E56BBC"/>
    <w:rsid w:val="37E6E3AE"/>
    <w:rsid w:val="37EB1EF5"/>
    <w:rsid w:val="37EBB243"/>
    <w:rsid w:val="37ED427B"/>
    <w:rsid w:val="37F2E471"/>
    <w:rsid w:val="37F61996"/>
    <w:rsid w:val="37F6440A"/>
    <w:rsid w:val="37FB2572"/>
    <w:rsid w:val="37FFA6EB"/>
    <w:rsid w:val="38016E76"/>
    <w:rsid w:val="38034792"/>
    <w:rsid w:val="38045580"/>
    <w:rsid w:val="3804D783"/>
    <w:rsid w:val="380661E8"/>
    <w:rsid w:val="3807CDF0"/>
    <w:rsid w:val="380871B1"/>
    <w:rsid w:val="3808BB2E"/>
    <w:rsid w:val="3808E18D"/>
    <w:rsid w:val="380DA457"/>
    <w:rsid w:val="380EA71C"/>
    <w:rsid w:val="380F0320"/>
    <w:rsid w:val="3810B15E"/>
    <w:rsid w:val="381186A6"/>
    <w:rsid w:val="38130446"/>
    <w:rsid w:val="3813E82F"/>
    <w:rsid w:val="38152D87"/>
    <w:rsid w:val="3816865C"/>
    <w:rsid w:val="381703F6"/>
    <w:rsid w:val="3818C929"/>
    <w:rsid w:val="3819800D"/>
    <w:rsid w:val="381F3F49"/>
    <w:rsid w:val="38208403"/>
    <w:rsid w:val="3820AC69"/>
    <w:rsid w:val="382385F6"/>
    <w:rsid w:val="382895E3"/>
    <w:rsid w:val="38296AD2"/>
    <w:rsid w:val="382A1124"/>
    <w:rsid w:val="382AF120"/>
    <w:rsid w:val="382B22A0"/>
    <w:rsid w:val="382BB327"/>
    <w:rsid w:val="382CD510"/>
    <w:rsid w:val="382E30DC"/>
    <w:rsid w:val="382F2CB8"/>
    <w:rsid w:val="382F3973"/>
    <w:rsid w:val="3832A789"/>
    <w:rsid w:val="3833B225"/>
    <w:rsid w:val="3837A412"/>
    <w:rsid w:val="3837DB60"/>
    <w:rsid w:val="38389441"/>
    <w:rsid w:val="38392B3D"/>
    <w:rsid w:val="383A7B39"/>
    <w:rsid w:val="383A9BFA"/>
    <w:rsid w:val="383B8EDA"/>
    <w:rsid w:val="383CCA9C"/>
    <w:rsid w:val="383EE792"/>
    <w:rsid w:val="383EFB7C"/>
    <w:rsid w:val="383FAF79"/>
    <w:rsid w:val="38401E68"/>
    <w:rsid w:val="3840300B"/>
    <w:rsid w:val="3840E2FD"/>
    <w:rsid w:val="384156BD"/>
    <w:rsid w:val="3842B305"/>
    <w:rsid w:val="38440DD6"/>
    <w:rsid w:val="38447885"/>
    <w:rsid w:val="38471458"/>
    <w:rsid w:val="38471859"/>
    <w:rsid w:val="3847A0C5"/>
    <w:rsid w:val="38482A56"/>
    <w:rsid w:val="384AB47D"/>
    <w:rsid w:val="384B9FE5"/>
    <w:rsid w:val="384D0462"/>
    <w:rsid w:val="384DCD07"/>
    <w:rsid w:val="38517A89"/>
    <w:rsid w:val="3853F81A"/>
    <w:rsid w:val="38565D46"/>
    <w:rsid w:val="38566657"/>
    <w:rsid w:val="3859F7A1"/>
    <w:rsid w:val="385A8383"/>
    <w:rsid w:val="385D2722"/>
    <w:rsid w:val="385D2967"/>
    <w:rsid w:val="385EFCA6"/>
    <w:rsid w:val="385FAEA1"/>
    <w:rsid w:val="3862FD40"/>
    <w:rsid w:val="3865ADC3"/>
    <w:rsid w:val="3865EBEE"/>
    <w:rsid w:val="3866AC9F"/>
    <w:rsid w:val="3868430E"/>
    <w:rsid w:val="386ADCDF"/>
    <w:rsid w:val="386BE5B2"/>
    <w:rsid w:val="386C6BB3"/>
    <w:rsid w:val="386CD981"/>
    <w:rsid w:val="386EA87B"/>
    <w:rsid w:val="386FF5AD"/>
    <w:rsid w:val="387094B1"/>
    <w:rsid w:val="3870C4E8"/>
    <w:rsid w:val="3874B297"/>
    <w:rsid w:val="3875034A"/>
    <w:rsid w:val="38767D78"/>
    <w:rsid w:val="38770A82"/>
    <w:rsid w:val="387BA563"/>
    <w:rsid w:val="387C2465"/>
    <w:rsid w:val="387E985B"/>
    <w:rsid w:val="387FBA52"/>
    <w:rsid w:val="38805D58"/>
    <w:rsid w:val="38811DF9"/>
    <w:rsid w:val="388137A2"/>
    <w:rsid w:val="38822AAB"/>
    <w:rsid w:val="388240D6"/>
    <w:rsid w:val="3882B110"/>
    <w:rsid w:val="3882ECAF"/>
    <w:rsid w:val="388520E3"/>
    <w:rsid w:val="38852805"/>
    <w:rsid w:val="3885CD4A"/>
    <w:rsid w:val="388726F6"/>
    <w:rsid w:val="3887FD36"/>
    <w:rsid w:val="388B061B"/>
    <w:rsid w:val="388B4CF8"/>
    <w:rsid w:val="388BD171"/>
    <w:rsid w:val="388DECA6"/>
    <w:rsid w:val="388E3705"/>
    <w:rsid w:val="388E7B8C"/>
    <w:rsid w:val="389191B4"/>
    <w:rsid w:val="3892B306"/>
    <w:rsid w:val="38932721"/>
    <w:rsid w:val="3893B331"/>
    <w:rsid w:val="3894A425"/>
    <w:rsid w:val="38965AC1"/>
    <w:rsid w:val="389A7968"/>
    <w:rsid w:val="389B2296"/>
    <w:rsid w:val="389B3C2E"/>
    <w:rsid w:val="389BD7EB"/>
    <w:rsid w:val="389C4C85"/>
    <w:rsid w:val="389CB226"/>
    <w:rsid w:val="389D0CC0"/>
    <w:rsid w:val="389D96B3"/>
    <w:rsid w:val="389DCF50"/>
    <w:rsid w:val="389FC000"/>
    <w:rsid w:val="38A059C4"/>
    <w:rsid w:val="38A0F0AE"/>
    <w:rsid w:val="38A14E43"/>
    <w:rsid w:val="38A49AE2"/>
    <w:rsid w:val="38A5AAE1"/>
    <w:rsid w:val="38A7ED9C"/>
    <w:rsid w:val="38AADA46"/>
    <w:rsid w:val="38ABF233"/>
    <w:rsid w:val="38B2C246"/>
    <w:rsid w:val="38B388D1"/>
    <w:rsid w:val="38B44B30"/>
    <w:rsid w:val="38B4DE52"/>
    <w:rsid w:val="38B5540F"/>
    <w:rsid w:val="38B5EA18"/>
    <w:rsid w:val="38B6C782"/>
    <w:rsid w:val="38B8D3EE"/>
    <w:rsid w:val="38B93314"/>
    <w:rsid w:val="38BC4347"/>
    <w:rsid w:val="38BCECED"/>
    <w:rsid w:val="38BFB132"/>
    <w:rsid w:val="38C49939"/>
    <w:rsid w:val="38C5C8CE"/>
    <w:rsid w:val="38C7AD91"/>
    <w:rsid w:val="38C7F479"/>
    <w:rsid w:val="38C87BE6"/>
    <w:rsid w:val="38C8F31D"/>
    <w:rsid w:val="38C9F5E6"/>
    <w:rsid w:val="38CA4837"/>
    <w:rsid w:val="38CAF656"/>
    <w:rsid w:val="38CF0986"/>
    <w:rsid w:val="38CF3C7D"/>
    <w:rsid w:val="38D17D15"/>
    <w:rsid w:val="38D18AB6"/>
    <w:rsid w:val="38D1AD8E"/>
    <w:rsid w:val="38D2D921"/>
    <w:rsid w:val="38D2DDA2"/>
    <w:rsid w:val="38D2FCF5"/>
    <w:rsid w:val="38D44D37"/>
    <w:rsid w:val="38D4D876"/>
    <w:rsid w:val="38D5E2CE"/>
    <w:rsid w:val="38D897BA"/>
    <w:rsid w:val="38D97B7D"/>
    <w:rsid w:val="38DC7943"/>
    <w:rsid w:val="38DD151B"/>
    <w:rsid w:val="38DF203E"/>
    <w:rsid w:val="38E0E21E"/>
    <w:rsid w:val="38E236A2"/>
    <w:rsid w:val="38E3AA86"/>
    <w:rsid w:val="38E51784"/>
    <w:rsid w:val="38E63E07"/>
    <w:rsid w:val="38E6768E"/>
    <w:rsid w:val="38E6BB02"/>
    <w:rsid w:val="38E72C5D"/>
    <w:rsid w:val="38E8885E"/>
    <w:rsid w:val="38E994AA"/>
    <w:rsid w:val="38EAAB37"/>
    <w:rsid w:val="38EB0571"/>
    <w:rsid w:val="38ED170F"/>
    <w:rsid w:val="38ED29DB"/>
    <w:rsid w:val="38EF58F6"/>
    <w:rsid w:val="38EFECBE"/>
    <w:rsid w:val="38F11C8E"/>
    <w:rsid w:val="38F14AD8"/>
    <w:rsid w:val="38F3E866"/>
    <w:rsid w:val="38F67AE1"/>
    <w:rsid w:val="38F7A773"/>
    <w:rsid w:val="38F9525A"/>
    <w:rsid w:val="38FA5E82"/>
    <w:rsid w:val="38FD7746"/>
    <w:rsid w:val="38FDA72B"/>
    <w:rsid w:val="3900CD5F"/>
    <w:rsid w:val="39018504"/>
    <w:rsid w:val="390242B0"/>
    <w:rsid w:val="3904AD4B"/>
    <w:rsid w:val="39052CAD"/>
    <w:rsid w:val="39065F69"/>
    <w:rsid w:val="3907AC3A"/>
    <w:rsid w:val="3908605E"/>
    <w:rsid w:val="39091704"/>
    <w:rsid w:val="39094C5C"/>
    <w:rsid w:val="390A29BD"/>
    <w:rsid w:val="390A5AB7"/>
    <w:rsid w:val="390BB436"/>
    <w:rsid w:val="391110B7"/>
    <w:rsid w:val="3911F6AB"/>
    <w:rsid w:val="391366F4"/>
    <w:rsid w:val="3913FE99"/>
    <w:rsid w:val="39163023"/>
    <w:rsid w:val="3916D482"/>
    <w:rsid w:val="3916F448"/>
    <w:rsid w:val="39180458"/>
    <w:rsid w:val="391CDDA9"/>
    <w:rsid w:val="391FB7DF"/>
    <w:rsid w:val="391FE734"/>
    <w:rsid w:val="3920C08D"/>
    <w:rsid w:val="39220174"/>
    <w:rsid w:val="392313B6"/>
    <w:rsid w:val="3923D4EB"/>
    <w:rsid w:val="392419F0"/>
    <w:rsid w:val="3924EF1C"/>
    <w:rsid w:val="3928FC8F"/>
    <w:rsid w:val="392912BA"/>
    <w:rsid w:val="3929C4A2"/>
    <w:rsid w:val="392C1FDB"/>
    <w:rsid w:val="392C595F"/>
    <w:rsid w:val="392D2CD3"/>
    <w:rsid w:val="392E2990"/>
    <w:rsid w:val="392E54EB"/>
    <w:rsid w:val="392E7D0E"/>
    <w:rsid w:val="392FB043"/>
    <w:rsid w:val="39307620"/>
    <w:rsid w:val="39345B36"/>
    <w:rsid w:val="39368B97"/>
    <w:rsid w:val="3936BA72"/>
    <w:rsid w:val="39375704"/>
    <w:rsid w:val="393A7430"/>
    <w:rsid w:val="393BE653"/>
    <w:rsid w:val="393FB779"/>
    <w:rsid w:val="3940DF78"/>
    <w:rsid w:val="3941EED2"/>
    <w:rsid w:val="3946E45F"/>
    <w:rsid w:val="394841EA"/>
    <w:rsid w:val="39486ED2"/>
    <w:rsid w:val="394981D1"/>
    <w:rsid w:val="3949D49E"/>
    <w:rsid w:val="394BA2E4"/>
    <w:rsid w:val="394BF756"/>
    <w:rsid w:val="394FA9C2"/>
    <w:rsid w:val="39525C6B"/>
    <w:rsid w:val="39527D4E"/>
    <w:rsid w:val="3957EA92"/>
    <w:rsid w:val="395824C7"/>
    <w:rsid w:val="3958A8CB"/>
    <w:rsid w:val="39597F43"/>
    <w:rsid w:val="395C6CA0"/>
    <w:rsid w:val="395D569A"/>
    <w:rsid w:val="395DBD0D"/>
    <w:rsid w:val="395F048A"/>
    <w:rsid w:val="396030AF"/>
    <w:rsid w:val="396048F9"/>
    <w:rsid w:val="39607B44"/>
    <w:rsid w:val="39618548"/>
    <w:rsid w:val="3961EF3E"/>
    <w:rsid w:val="39627FFB"/>
    <w:rsid w:val="3962BE07"/>
    <w:rsid w:val="3963FF25"/>
    <w:rsid w:val="39640494"/>
    <w:rsid w:val="39646EE3"/>
    <w:rsid w:val="3966F992"/>
    <w:rsid w:val="3967C5DF"/>
    <w:rsid w:val="3967E1EF"/>
    <w:rsid w:val="396AB8F6"/>
    <w:rsid w:val="396B84C3"/>
    <w:rsid w:val="396BB3C0"/>
    <w:rsid w:val="396DCE42"/>
    <w:rsid w:val="396F418A"/>
    <w:rsid w:val="39712EF3"/>
    <w:rsid w:val="39721605"/>
    <w:rsid w:val="39742B13"/>
    <w:rsid w:val="39766042"/>
    <w:rsid w:val="3976A6A2"/>
    <w:rsid w:val="39786289"/>
    <w:rsid w:val="3979EDB0"/>
    <w:rsid w:val="397A5D69"/>
    <w:rsid w:val="397CE6EB"/>
    <w:rsid w:val="397DDC9D"/>
    <w:rsid w:val="39800E2D"/>
    <w:rsid w:val="3981E335"/>
    <w:rsid w:val="39836412"/>
    <w:rsid w:val="39848B00"/>
    <w:rsid w:val="3985E43B"/>
    <w:rsid w:val="3986D4A6"/>
    <w:rsid w:val="3987FEB5"/>
    <w:rsid w:val="3988311E"/>
    <w:rsid w:val="3988F585"/>
    <w:rsid w:val="39895169"/>
    <w:rsid w:val="398B5FA8"/>
    <w:rsid w:val="39913375"/>
    <w:rsid w:val="39913CE8"/>
    <w:rsid w:val="39931A0C"/>
    <w:rsid w:val="39933016"/>
    <w:rsid w:val="3993EE00"/>
    <w:rsid w:val="39949E71"/>
    <w:rsid w:val="39964309"/>
    <w:rsid w:val="39974AB6"/>
    <w:rsid w:val="399959EA"/>
    <w:rsid w:val="399A2F5E"/>
    <w:rsid w:val="399AAA62"/>
    <w:rsid w:val="399AF6D5"/>
    <w:rsid w:val="399C2CA7"/>
    <w:rsid w:val="399C357F"/>
    <w:rsid w:val="399D323A"/>
    <w:rsid w:val="399E199E"/>
    <w:rsid w:val="399ECEBB"/>
    <w:rsid w:val="399FC80F"/>
    <w:rsid w:val="39A13BFF"/>
    <w:rsid w:val="39A2752A"/>
    <w:rsid w:val="39A3014E"/>
    <w:rsid w:val="39A58EFF"/>
    <w:rsid w:val="39A5F4F3"/>
    <w:rsid w:val="39A698CC"/>
    <w:rsid w:val="39A7F97B"/>
    <w:rsid w:val="39A95423"/>
    <w:rsid w:val="39B1F050"/>
    <w:rsid w:val="39B5693A"/>
    <w:rsid w:val="39B6125D"/>
    <w:rsid w:val="39B7E119"/>
    <w:rsid w:val="39BABF3C"/>
    <w:rsid w:val="39BB5A58"/>
    <w:rsid w:val="39BB9138"/>
    <w:rsid w:val="39BBCA87"/>
    <w:rsid w:val="39BC05A6"/>
    <w:rsid w:val="39BC801E"/>
    <w:rsid w:val="39BFDD8A"/>
    <w:rsid w:val="39C022A4"/>
    <w:rsid w:val="39C0F987"/>
    <w:rsid w:val="39C215AA"/>
    <w:rsid w:val="39C21682"/>
    <w:rsid w:val="39C42581"/>
    <w:rsid w:val="39C6B200"/>
    <w:rsid w:val="39C7A648"/>
    <w:rsid w:val="39CAEBFB"/>
    <w:rsid w:val="39CC5645"/>
    <w:rsid w:val="39CCEEAA"/>
    <w:rsid w:val="39D3DA1C"/>
    <w:rsid w:val="39D45DBC"/>
    <w:rsid w:val="39D5DC07"/>
    <w:rsid w:val="39D6E67C"/>
    <w:rsid w:val="39D9AB3E"/>
    <w:rsid w:val="39DAAEEF"/>
    <w:rsid w:val="39DB2447"/>
    <w:rsid w:val="39DB2E54"/>
    <w:rsid w:val="39DD8B6D"/>
    <w:rsid w:val="39DE7F64"/>
    <w:rsid w:val="39DFD250"/>
    <w:rsid w:val="39DFF9CB"/>
    <w:rsid w:val="39E72DF4"/>
    <w:rsid w:val="39E849FE"/>
    <w:rsid w:val="39E88411"/>
    <w:rsid w:val="39E952A1"/>
    <w:rsid w:val="39EA9EE4"/>
    <w:rsid w:val="39EAFC93"/>
    <w:rsid w:val="39EE3DAC"/>
    <w:rsid w:val="39F225FF"/>
    <w:rsid w:val="39F250DA"/>
    <w:rsid w:val="39F356F1"/>
    <w:rsid w:val="39F47BF0"/>
    <w:rsid w:val="39F63C85"/>
    <w:rsid w:val="39F79122"/>
    <w:rsid w:val="39F87116"/>
    <w:rsid w:val="39F91734"/>
    <w:rsid w:val="39FB78D1"/>
    <w:rsid w:val="39FDC5A0"/>
    <w:rsid w:val="39FE25A3"/>
    <w:rsid w:val="39FF8A03"/>
    <w:rsid w:val="3A008B1C"/>
    <w:rsid w:val="3A0160EE"/>
    <w:rsid w:val="3A01C27B"/>
    <w:rsid w:val="3A03D112"/>
    <w:rsid w:val="3A055750"/>
    <w:rsid w:val="3A05A167"/>
    <w:rsid w:val="3A06302A"/>
    <w:rsid w:val="3A06E0FA"/>
    <w:rsid w:val="3A072C16"/>
    <w:rsid w:val="3A09D6E3"/>
    <w:rsid w:val="3A0B0D2A"/>
    <w:rsid w:val="3A0BE1DE"/>
    <w:rsid w:val="3A0CC4AE"/>
    <w:rsid w:val="3A0DA00A"/>
    <w:rsid w:val="3A0DD3BB"/>
    <w:rsid w:val="3A0F3A62"/>
    <w:rsid w:val="3A0F4930"/>
    <w:rsid w:val="3A1583AF"/>
    <w:rsid w:val="3A1671A9"/>
    <w:rsid w:val="3A1696FB"/>
    <w:rsid w:val="3A16A180"/>
    <w:rsid w:val="3A16C72F"/>
    <w:rsid w:val="3A1719B1"/>
    <w:rsid w:val="3A18A462"/>
    <w:rsid w:val="3A18E7F4"/>
    <w:rsid w:val="3A196785"/>
    <w:rsid w:val="3A1B49D2"/>
    <w:rsid w:val="3A1B9E0D"/>
    <w:rsid w:val="3A1BF5EF"/>
    <w:rsid w:val="3A1F18BD"/>
    <w:rsid w:val="3A1F329B"/>
    <w:rsid w:val="3A20C696"/>
    <w:rsid w:val="3A2316FA"/>
    <w:rsid w:val="3A234DC3"/>
    <w:rsid w:val="3A25E595"/>
    <w:rsid w:val="3A27D97B"/>
    <w:rsid w:val="3A27FDC5"/>
    <w:rsid w:val="3A29F9DC"/>
    <w:rsid w:val="3A2A56C7"/>
    <w:rsid w:val="3A2A6386"/>
    <w:rsid w:val="3A2A9781"/>
    <w:rsid w:val="3A2E195A"/>
    <w:rsid w:val="3A2ECDB7"/>
    <w:rsid w:val="3A2F9757"/>
    <w:rsid w:val="3A305959"/>
    <w:rsid w:val="3A310578"/>
    <w:rsid w:val="3A33AEFA"/>
    <w:rsid w:val="3A341686"/>
    <w:rsid w:val="3A34A8F4"/>
    <w:rsid w:val="3A34D4F2"/>
    <w:rsid w:val="3A3566BC"/>
    <w:rsid w:val="3A362889"/>
    <w:rsid w:val="3A363A8D"/>
    <w:rsid w:val="3A3785B5"/>
    <w:rsid w:val="3A39638A"/>
    <w:rsid w:val="3A3B78FD"/>
    <w:rsid w:val="3A3CEAF8"/>
    <w:rsid w:val="3A3E3BA6"/>
    <w:rsid w:val="3A3EFAC9"/>
    <w:rsid w:val="3A3FD5AC"/>
    <w:rsid w:val="3A413C98"/>
    <w:rsid w:val="3A44C6D8"/>
    <w:rsid w:val="3A44DF74"/>
    <w:rsid w:val="3A471FCA"/>
    <w:rsid w:val="3A4C4EE6"/>
    <w:rsid w:val="3A4CCBD2"/>
    <w:rsid w:val="3A50BF22"/>
    <w:rsid w:val="3A51C584"/>
    <w:rsid w:val="3A552A93"/>
    <w:rsid w:val="3A56382B"/>
    <w:rsid w:val="3A571B40"/>
    <w:rsid w:val="3A571E89"/>
    <w:rsid w:val="3A57D094"/>
    <w:rsid w:val="3A599DF5"/>
    <w:rsid w:val="3A5A24FC"/>
    <w:rsid w:val="3A5A8F2E"/>
    <w:rsid w:val="3A5DC216"/>
    <w:rsid w:val="3A5F1D2A"/>
    <w:rsid w:val="3A5FBE1A"/>
    <w:rsid w:val="3A60C0CD"/>
    <w:rsid w:val="3A61D62B"/>
    <w:rsid w:val="3A627C53"/>
    <w:rsid w:val="3A631CC3"/>
    <w:rsid w:val="3A640C92"/>
    <w:rsid w:val="3A641E69"/>
    <w:rsid w:val="3A656C91"/>
    <w:rsid w:val="3A65C54E"/>
    <w:rsid w:val="3A672A5F"/>
    <w:rsid w:val="3A677A62"/>
    <w:rsid w:val="3A6EB2EA"/>
    <w:rsid w:val="3A6ED53F"/>
    <w:rsid w:val="3A6FAF9E"/>
    <w:rsid w:val="3A7003D3"/>
    <w:rsid w:val="3A70777B"/>
    <w:rsid w:val="3A70CD23"/>
    <w:rsid w:val="3A710FC7"/>
    <w:rsid w:val="3A721E69"/>
    <w:rsid w:val="3A727ADF"/>
    <w:rsid w:val="3A7323C0"/>
    <w:rsid w:val="3A733AEC"/>
    <w:rsid w:val="3A7A055E"/>
    <w:rsid w:val="3A7B3D48"/>
    <w:rsid w:val="3A7B6667"/>
    <w:rsid w:val="3A7DD8A6"/>
    <w:rsid w:val="3A7DD8CF"/>
    <w:rsid w:val="3A7F2308"/>
    <w:rsid w:val="3A7F6554"/>
    <w:rsid w:val="3A7FD998"/>
    <w:rsid w:val="3A80DAF9"/>
    <w:rsid w:val="3A828696"/>
    <w:rsid w:val="3A82FE36"/>
    <w:rsid w:val="3A83D094"/>
    <w:rsid w:val="3A841285"/>
    <w:rsid w:val="3A848E4E"/>
    <w:rsid w:val="3A854BE6"/>
    <w:rsid w:val="3A886ECE"/>
    <w:rsid w:val="3A887F03"/>
    <w:rsid w:val="3A88FF56"/>
    <w:rsid w:val="3A8AD431"/>
    <w:rsid w:val="3A8E02B8"/>
    <w:rsid w:val="3A8FC78B"/>
    <w:rsid w:val="3A9045AE"/>
    <w:rsid w:val="3A904A11"/>
    <w:rsid w:val="3A90FD81"/>
    <w:rsid w:val="3A92FDDE"/>
    <w:rsid w:val="3A9383C9"/>
    <w:rsid w:val="3A93BB06"/>
    <w:rsid w:val="3A94AF28"/>
    <w:rsid w:val="3A952974"/>
    <w:rsid w:val="3A96FD34"/>
    <w:rsid w:val="3A9AEAAF"/>
    <w:rsid w:val="3A9B81DE"/>
    <w:rsid w:val="3A9CAFED"/>
    <w:rsid w:val="3A9CD2FD"/>
    <w:rsid w:val="3A9D3459"/>
    <w:rsid w:val="3A9E19DA"/>
    <w:rsid w:val="3A9ED5F7"/>
    <w:rsid w:val="3A9FB138"/>
    <w:rsid w:val="3AA01287"/>
    <w:rsid w:val="3AA04469"/>
    <w:rsid w:val="3AA12F03"/>
    <w:rsid w:val="3AA2762B"/>
    <w:rsid w:val="3AA42F86"/>
    <w:rsid w:val="3AA69DF3"/>
    <w:rsid w:val="3AAA51AE"/>
    <w:rsid w:val="3AAADD6B"/>
    <w:rsid w:val="3AAB15D1"/>
    <w:rsid w:val="3AACCD08"/>
    <w:rsid w:val="3AB04F5D"/>
    <w:rsid w:val="3AB0AC47"/>
    <w:rsid w:val="3AB1B20B"/>
    <w:rsid w:val="3AB23B51"/>
    <w:rsid w:val="3AB343C7"/>
    <w:rsid w:val="3AB4BA7C"/>
    <w:rsid w:val="3AB68D17"/>
    <w:rsid w:val="3AB6EBFF"/>
    <w:rsid w:val="3AB80757"/>
    <w:rsid w:val="3AB9F88C"/>
    <w:rsid w:val="3ABD7C28"/>
    <w:rsid w:val="3ABEAFC7"/>
    <w:rsid w:val="3ABEFEBF"/>
    <w:rsid w:val="3ABF0555"/>
    <w:rsid w:val="3ABFFEBA"/>
    <w:rsid w:val="3AC0C3AB"/>
    <w:rsid w:val="3AC10096"/>
    <w:rsid w:val="3AC2E192"/>
    <w:rsid w:val="3AC47F4F"/>
    <w:rsid w:val="3AC584DD"/>
    <w:rsid w:val="3AC61E1A"/>
    <w:rsid w:val="3AC7B1DC"/>
    <w:rsid w:val="3AC9C3A2"/>
    <w:rsid w:val="3ACBD033"/>
    <w:rsid w:val="3ACD439A"/>
    <w:rsid w:val="3ACD5254"/>
    <w:rsid w:val="3ACD6062"/>
    <w:rsid w:val="3ACE07E8"/>
    <w:rsid w:val="3ACE2AF3"/>
    <w:rsid w:val="3ACE9A36"/>
    <w:rsid w:val="3ACF979F"/>
    <w:rsid w:val="3ACFA85A"/>
    <w:rsid w:val="3AD15C62"/>
    <w:rsid w:val="3AD3251C"/>
    <w:rsid w:val="3AD37884"/>
    <w:rsid w:val="3AD523CE"/>
    <w:rsid w:val="3AD615A8"/>
    <w:rsid w:val="3AD771DC"/>
    <w:rsid w:val="3AD8242E"/>
    <w:rsid w:val="3AD8410C"/>
    <w:rsid w:val="3AD84488"/>
    <w:rsid w:val="3ADB3CA9"/>
    <w:rsid w:val="3ADC5A40"/>
    <w:rsid w:val="3AE04608"/>
    <w:rsid w:val="3AE1380C"/>
    <w:rsid w:val="3AE1B407"/>
    <w:rsid w:val="3AE6E88F"/>
    <w:rsid w:val="3AE7A2D3"/>
    <w:rsid w:val="3AE7C3EB"/>
    <w:rsid w:val="3AE9F5DF"/>
    <w:rsid w:val="3AEAC13D"/>
    <w:rsid w:val="3AED048C"/>
    <w:rsid w:val="3AED6145"/>
    <w:rsid w:val="3AED9369"/>
    <w:rsid w:val="3AEDE324"/>
    <w:rsid w:val="3AEEF262"/>
    <w:rsid w:val="3AEF2AE3"/>
    <w:rsid w:val="3AEF4A85"/>
    <w:rsid w:val="3AEF5F84"/>
    <w:rsid w:val="3AEFA993"/>
    <w:rsid w:val="3AF3DF35"/>
    <w:rsid w:val="3AF4733A"/>
    <w:rsid w:val="3AF55272"/>
    <w:rsid w:val="3AF5F502"/>
    <w:rsid w:val="3AF7A57A"/>
    <w:rsid w:val="3AF87B84"/>
    <w:rsid w:val="3AFA2261"/>
    <w:rsid w:val="3AFA3825"/>
    <w:rsid w:val="3AFCF941"/>
    <w:rsid w:val="3AFF00A4"/>
    <w:rsid w:val="3AFFC1C3"/>
    <w:rsid w:val="3AFFF240"/>
    <w:rsid w:val="3B0198F0"/>
    <w:rsid w:val="3B03C6FC"/>
    <w:rsid w:val="3B04CD4A"/>
    <w:rsid w:val="3B063FAF"/>
    <w:rsid w:val="3B06C514"/>
    <w:rsid w:val="3B077F34"/>
    <w:rsid w:val="3B089A8D"/>
    <w:rsid w:val="3B0A3EB1"/>
    <w:rsid w:val="3B0BB8C3"/>
    <w:rsid w:val="3B0ED370"/>
    <w:rsid w:val="3B12C92F"/>
    <w:rsid w:val="3B14E9A6"/>
    <w:rsid w:val="3B157B54"/>
    <w:rsid w:val="3B16B235"/>
    <w:rsid w:val="3B180F24"/>
    <w:rsid w:val="3B184E63"/>
    <w:rsid w:val="3B19314D"/>
    <w:rsid w:val="3B199961"/>
    <w:rsid w:val="3B1C22B5"/>
    <w:rsid w:val="3B1C50C8"/>
    <w:rsid w:val="3B1D87C5"/>
    <w:rsid w:val="3B205A98"/>
    <w:rsid w:val="3B22F5A6"/>
    <w:rsid w:val="3B233D9D"/>
    <w:rsid w:val="3B243EE4"/>
    <w:rsid w:val="3B245CAC"/>
    <w:rsid w:val="3B24EA59"/>
    <w:rsid w:val="3B2628D8"/>
    <w:rsid w:val="3B2AF41D"/>
    <w:rsid w:val="3B2C9E18"/>
    <w:rsid w:val="3B2ED55C"/>
    <w:rsid w:val="3B2F2EBC"/>
    <w:rsid w:val="3B32835A"/>
    <w:rsid w:val="3B33760E"/>
    <w:rsid w:val="3B3497A9"/>
    <w:rsid w:val="3B34CB25"/>
    <w:rsid w:val="3B34DE23"/>
    <w:rsid w:val="3B366257"/>
    <w:rsid w:val="3B3A6AEB"/>
    <w:rsid w:val="3B3B3842"/>
    <w:rsid w:val="3B3D85D6"/>
    <w:rsid w:val="3B3ECFC2"/>
    <w:rsid w:val="3B41E728"/>
    <w:rsid w:val="3B4577C4"/>
    <w:rsid w:val="3B45CCE6"/>
    <w:rsid w:val="3B45DD00"/>
    <w:rsid w:val="3B473F84"/>
    <w:rsid w:val="3B48901C"/>
    <w:rsid w:val="3B4AF392"/>
    <w:rsid w:val="3B4B4B3D"/>
    <w:rsid w:val="3B4CB755"/>
    <w:rsid w:val="3B4D7486"/>
    <w:rsid w:val="3B4F2379"/>
    <w:rsid w:val="3B4F2D32"/>
    <w:rsid w:val="3B50E096"/>
    <w:rsid w:val="3B50EB7D"/>
    <w:rsid w:val="3B5137D3"/>
    <w:rsid w:val="3B552699"/>
    <w:rsid w:val="3B566035"/>
    <w:rsid w:val="3B56E5BF"/>
    <w:rsid w:val="3B574BE8"/>
    <w:rsid w:val="3B57D45D"/>
    <w:rsid w:val="3B5816EF"/>
    <w:rsid w:val="3B59F2B7"/>
    <w:rsid w:val="3B5BF305"/>
    <w:rsid w:val="3B5BF31B"/>
    <w:rsid w:val="3B5C5842"/>
    <w:rsid w:val="3B5E9050"/>
    <w:rsid w:val="3B5F4B8D"/>
    <w:rsid w:val="3B602EF8"/>
    <w:rsid w:val="3B609B92"/>
    <w:rsid w:val="3B627A82"/>
    <w:rsid w:val="3B62EB6A"/>
    <w:rsid w:val="3B63284D"/>
    <w:rsid w:val="3B63DE5A"/>
    <w:rsid w:val="3B64AE7C"/>
    <w:rsid w:val="3B651275"/>
    <w:rsid w:val="3B656488"/>
    <w:rsid w:val="3B66B8BA"/>
    <w:rsid w:val="3B66DC77"/>
    <w:rsid w:val="3B67B6EC"/>
    <w:rsid w:val="3B67D81B"/>
    <w:rsid w:val="3B6811C4"/>
    <w:rsid w:val="3B68DC97"/>
    <w:rsid w:val="3B6B7C0E"/>
    <w:rsid w:val="3B6C40F4"/>
    <w:rsid w:val="3B6CA005"/>
    <w:rsid w:val="3B6D60C3"/>
    <w:rsid w:val="3B6DBCBE"/>
    <w:rsid w:val="3B6F2BB8"/>
    <w:rsid w:val="3B6F433A"/>
    <w:rsid w:val="3B6FD786"/>
    <w:rsid w:val="3B722517"/>
    <w:rsid w:val="3B725533"/>
    <w:rsid w:val="3B7411DF"/>
    <w:rsid w:val="3B743D06"/>
    <w:rsid w:val="3B76E1FE"/>
    <w:rsid w:val="3B772A82"/>
    <w:rsid w:val="3B77BCAE"/>
    <w:rsid w:val="3B785297"/>
    <w:rsid w:val="3B79ED65"/>
    <w:rsid w:val="3B7ADEF6"/>
    <w:rsid w:val="3B7D5F80"/>
    <w:rsid w:val="3B84A3F7"/>
    <w:rsid w:val="3B84E34F"/>
    <w:rsid w:val="3B8546D6"/>
    <w:rsid w:val="3B86C118"/>
    <w:rsid w:val="3B8ACE17"/>
    <w:rsid w:val="3B8C967A"/>
    <w:rsid w:val="3B8D65C7"/>
    <w:rsid w:val="3B8FEEF5"/>
    <w:rsid w:val="3B9040E8"/>
    <w:rsid w:val="3B905BCD"/>
    <w:rsid w:val="3B91D85B"/>
    <w:rsid w:val="3B92D866"/>
    <w:rsid w:val="3B93B773"/>
    <w:rsid w:val="3B9406D6"/>
    <w:rsid w:val="3B979BBE"/>
    <w:rsid w:val="3B99D72B"/>
    <w:rsid w:val="3B9A3F28"/>
    <w:rsid w:val="3B9A840B"/>
    <w:rsid w:val="3B9A9590"/>
    <w:rsid w:val="3B9C3A3D"/>
    <w:rsid w:val="3B9DE681"/>
    <w:rsid w:val="3B9EB94C"/>
    <w:rsid w:val="3B9EC94C"/>
    <w:rsid w:val="3B9FEBAE"/>
    <w:rsid w:val="3BA0D4DA"/>
    <w:rsid w:val="3BA20DD7"/>
    <w:rsid w:val="3BA2579B"/>
    <w:rsid w:val="3BA360A9"/>
    <w:rsid w:val="3BA462B1"/>
    <w:rsid w:val="3BA64A46"/>
    <w:rsid w:val="3BA90901"/>
    <w:rsid w:val="3BACE33D"/>
    <w:rsid w:val="3BACEBF6"/>
    <w:rsid w:val="3BAE0F13"/>
    <w:rsid w:val="3BB0866E"/>
    <w:rsid w:val="3BB21D5A"/>
    <w:rsid w:val="3BB4B3EF"/>
    <w:rsid w:val="3BB513D2"/>
    <w:rsid w:val="3BB6811C"/>
    <w:rsid w:val="3BB9DD4E"/>
    <w:rsid w:val="3BBB5AE6"/>
    <w:rsid w:val="3BC0F092"/>
    <w:rsid w:val="3BC129E7"/>
    <w:rsid w:val="3BC54984"/>
    <w:rsid w:val="3BC69A54"/>
    <w:rsid w:val="3BC70BA9"/>
    <w:rsid w:val="3BC91D17"/>
    <w:rsid w:val="3BCA9C91"/>
    <w:rsid w:val="3BCDD396"/>
    <w:rsid w:val="3BD20278"/>
    <w:rsid w:val="3BD28258"/>
    <w:rsid w:val="3BD302A2"/>
    <w:rsid w:val="3BD365D0"/>
    <w:rsid w:val="3BD39637"/>
    <w:rsid w:val="3BD87766"/>
    <w:rsid w:val="3BD8AD56"/>
    <w:rsid w:val="3BD9ABC6"/>
    <w:rsid w:val="3BDA38B7"/>
    <w:rsid w:val="3BDB7CC6"/>
    <w:rsid w:val="3BDC2B08"/>
    <w:rsid w:val="3BDC7141"/>
    <w:rsid w:val="3BDD6851"/>
    <w:rsid w:val="3BDEC558"/>
    <w:rsid w:val="3BE009EA"/>
    <w:rsid w:val="3BE087E5"/>
    <w:rsid w:val="3BE102FA"/>
    <w:rsid w:val="3BE2E8DA"/>
    <w:rsid w:val="3BE3838C"/>
    <w:rsid w:val="3BE47D49"/>
    <w:rsid w:val="3BE53BCC"/>
    <w:rsid w:val="3BE62CFB"/>
    <w:rsid w:val="3BE666DB"/>
    <w:rsid w:val="3BE67A17"/>
    <w:rsid w:val="3BE6A6B0"/>
    <w:rsid w:val="3BE8F4F6"/>
    <w:rsid w:val="3BEE44FF"/>
    <w:rsid w:val="3BEFA90D"/>
    <w:rsid w:val="3BF099D6"/>
    <w:rsid w:val="3BF0D0B2"/>
    <w:rsid w:val="3BF141A7"/>
    <w:rsid w:val="3BF1A8B7"/>
    <w:rsid w:val="3BF28159"/>
    <w:rsid w:val="3BF5CBC1"/>
    <w:rsid w:val="3BF63D76"/>
    <w:rsid w:val="3BFA28CD"/>
    <w:rsid w:val="3BFCB44A"/>
    <w:rsid w:val="3BFCCF60"/>
    <w:rsid w:val="3BFCE6BC"/>
    <w:rsid w:val="3BFEBAAC"/>
    <w:rsid w:val="3BFFB9DB"/>
    <w:rsid w:val="3C017005"/>
    <w:rsid w:val="3C0397DB"/>
    <w:rsid w:val="3C047DB9"/>
    <w:rsid w:val="3C05D057"/>
    <w:rsid w:val="3C074E98"/>
    <w:rsid w:val="3C0890F9"/>
    <w:rsid w:val="3C08C471"/>
    <w:rsid w:val="3C08E26C"/>
    <w:rsid w:val="3C0BC935"/>
    <w:rsid w:val="3C0DD559"/>
    <w:rsid w:val="3C0E810F"/>
    <w:rsid w:val="3C0E83E1"/>
    <w:rsid w:val="3C0EB429"/>
    <w:rsid w:val="3C125827"/>
    <w:rsid w:val="3C13866D"/>
    <w:rsid w:val="3C160BE2"/>
    <w:rsid w:val="3C1686DD"/>
    <w:rsid w:val="3C19B403"/>
    <w:rsid w:val="3C1D1B7D"/>
    <w:rsid w:val="3C1D4CD0"/>
    <w:rsid w:val="3C1F46FB"/>
    <w:rsid w:val="3C1F7F10"/>
    <w:rsid w:val="3C1F9B2C"/>
    <w:rsid w:val="3C20E56D"/>
    <w:rsid w:val="3C24D1F3"/>
    <w:rsid w:val="3C2596BE"/>
    <w:rsid w:val="3C263983"/>
    <w:rsid w:val="3C27AA34"/>
    <w:rsid w:val="3C27CA79"/>
    <w:rsid w:val="3C281444"/>
    <w:rsid w:val="3C283FEF"/>
    <w:rsid w:val="3C294B27"/>
    <w:rsid w:val="3C29554B"/>
    <w:rsid w:val="3C2AEC00"/>
    <w:rsid w:val="3C2B3D9F"/>
    <w:rsid w:val="3C2E3326"/>
    <w:rsid w:val="3C2E447A"/>
    <w:rsid w:val="3C312EBE"/>
    <w:rsid w:val="3C31A1A6"/>
    <w:rsid w:val="3C31A778"/>
    <w:rsid w:val="3C32BE89"/>
    <w:rsid w:val="3C331F67"/>
    <w:rsid w:val="3C338AD4"/>
    <w:rsid w:val="3C34BA8D"/>
    <w:rsid w:val="3C359397"/>
    <w:rsid w:val="3C35C952"/>
    <w:rsid w:val="3C386C46"/>
    <w:rsid w:val="3C3BA136"/>
    <w:rsid w:val="3C3C6489"/>
    <w:rsid w:val="3C3E66F8"/>
    <w:rsid w:val="3C3EF26F"/>
    <w:rsid w:val="3C3F84D5"/>
    <w:rsid w:val="3C3FA473"/>
    <w:rsid w:val="3C3FD2E6"/>
    <w:rsid w:val="3C4094FC"/>
    <w:rsid w:val="3C411A84"/>
    <w:rsid w:val="3C4253E9"/>
    <w:rsid w:val="3C4418F3"/>
    <w:rsid w:val="3C4491C1"/>
    <w:rsid w:val="3C44B745"/>
    <w:rsid w:val="3C47AFE4"/>
    <w:rsid w:val="3C47B1DF"/>
    <w:rsid w:val="3C4B509F"/>
    <w:rsid w:val="3C4BCBF4"/>
    <w:rsid w:val="3C4C4290"/>
    <w:rsid w:val="3C4CAE9A"/>
    <w:rsid w:val="3C4D1606"/>
    <w:rsid w:val="3C4D1DBA"/>
    <w:rsid w:val="3C4D8CEB"/>
    <w:rsid w:val="3C507747"/>
    <w:rsid w:val="3C5347CA"/>
    <w:rsid w:val="3C53B41F"/>
    <w:rsid w:val="3C53E7E8"/>
    <w:rsid w:val="3C552DC7"/>
    <w:rsid w:val="3C5604DD"/>
    <w:rsid w:val="3C560711"/>
    <w:rsid w:val="3C5D87FF"/>
    <w:rsid w:val="3C5E3BF3"/>
    <w:rsid w:val="3C605F2B"/>
    <w:rsid w:val="3C61FF85"/>
    <w:rsid w:val="3C633623"/>
    <w:rsid w:val="3C65673B"/>
    <w:rsid w:val="3C661F9A"/>
    <w:rsid w:val="3C66559D"/>
    <w:rsid w:val="3C672644"/>
    <w:rsid w:val="3C686266"/>
    <w:rsid w:val="3C68640C"/>
    <w:rsid w:val="3C697123"/>
    <w:rsid w:val="3C6C158A"/>
    <w:rsid w:val="3C6C71C4"/>
    <w:rsid w:val="3C6CA348"/>
    <w:rsid w:val="3C6ED583"/>
    <w:rsid w:val="3C704186"/>
    <w:rsid w:val="3C706408"/>
    <w:rsid w:val="3C7181F6"/>
    <w:rsid w:val="3C72827E"/>
    <w:rsid w:val="3C730D37"/>
    <w:rsid w:val="3C743C79"/>
    <w:rsid w:val="3C74D68C"/>
    <w:rsid w:val="3C75D274"/>
    <w:rsid w:val="3C769D5B"/>
    <w:rsid w:val="3C77CC75"/>
    <w:rsid w:val="3C79243D"/>
    <w:rsid w:val="3C79B3CA"/>
    <w:rsid w:val="3C79CBB7"/>
    <w:rsid w:val="3C7A5215"/>
    <w:rsid w:val="3C7B61BB"/>
    <w:rsid w:val="3C7BE275"/>
    <w:rsid w:val="3C7CFEDA"/>
    <w:rsid w:val="3C7DE092"/>
    <w:rsid w:val="3C7DEAFD"/>
    <w:rsid w:val="3C7FFAE2"/>
    <w:rsid w:val="3C81E1A7"/>
    <w:rsid w:val="3C830F0F"/>
    <w:rsid w:val="3C83A1FB"/>
    <w:rsid w:val="3C8426A0"/>
    <w:rsid w:val="3C849B62"/>
    <w:rsid w:val="3C862B93"/>
    <w:rsid w:val="3C864567"/>
    <w:rsid w:val="3C87BBE6"/>
    <w:rsid w:val="3C8A04B8"/>
    <w:rsid w:val="3C8B07C9"/>
    <w:rsid w:val="3C8BA260"/>
    <w:rsid w:val="3C8D578E"/>
    <w:rsid w:val="3C8E616C"/>
    <w:rsid w:val="3C91F42C"/>
    <w:rsid w:val="3C93E099"/>
    <w:rsid w:val="3C96984F"/>
    <w:rsid w:val="3C9763F1"/>
    <w:rsid w:val="3C996E0B"/>
    <w:rsid w:val="3C9972ED"/>
    <w:rsid w:val="3C9E4615"/>
    <w:rsid w:val="3C9FC826"/>
    <w:rsid w:val="3CA1E6AD"/>
    <w:rsid w:val="3CA30350"/>
    <w:rsid w:val="3CA59427"/>
    <w:rsid w:val="3CA5D0E3"/>
    <w:rsid w:val="3CA6A284"/>
    <w:rsid w:val="3CA92761"/>
    <w:rsid w:val="3CA9A09C"/>
    <w:rsid w:val="3CAAA039"/>
    <w:rsid w:val="3CAD127B"/>
    <w:rsid w:val="3CAD7835"/>
    <w:rsid w:val="3CAD8634"/>
    <w:rsid w:val="3CAE0730"/>
    <w:rsid w:val="3CB04015"/>
    <w:rsid w:val="3CB0F59F"/>
    <w:rsid w:val="3CB22F66"/>
    <w:rsid w:val="3CB233D9"/>
    <w:rsid w:val="3CB42D53"/>
    <w:rsid w:val="3CB849FC"/>
    <w:rsid w:val="3CBD1EAD"/>
    <w:rsid w:val="3CBDE28F"/>
    <w:rsid w:val="3CBF5641"/>
    <w:rsid w:val="3CC0A0E5"/>
    <w:rsid w:val="3CC0BD06"/>
    <w:rsid w:val="3CC0BD23"/>
    <w:rsid w:val="3CC3A2F6"/>
    <w:rsid w:val="3CC4879D"/>
    <w:rsid w:val="3CC49821"/>
    <w:rsid w:val="3CC6A578"/>
    <w:rsid w:val="3CC7D885"/>
    <w:rsid w:val="3CC8EF23"/>
    <w:rsid w:val="3CCDF254"/>
    <w:rsid w:val="3CCFCFDD"/>
    <w:rsid w:val="3CD07B8F"/>
    <w:rsid w:val="3CD13490"/>
    <w:rsid w:val="3CD1E5B2"/>
    <w:rsid w:val="3CD3DCC8"/>
    <w:rsid w:val="3CD62E6A"/>
    <w:rsid w:val="3CD67508"/>
    <w:rsid w:val="3CD82015"/>
    <w:rsid w:val="3CD84FAA"/>
    <w:rsid w:val="3CD90A59"/>
    <w:rsid w:val="3CD92F54"/>
    <w:rsid w:val="3CD978A5"/>
    <w:rsid w:val="3CDA79AE"/>
    <w:rsid w:val="3CDB16A7"/>
    <w:rsid w:val="3CDB3985"/>
    <w:rsid w:val="3CDB5066"/>
    <w:rsid w:val="3CDBC1C0"/>
    <w:rsid w:val="3CDC93D3"/>
    <w:rsid w:val="3CDCA1EE"/>
    <w:rsid w:val="3CDE4DF5"/>
    <w:rsid w:val="3CDF1740"/>
    <w:rsid w:val="3CE04AE1"/>
    <w:rsid w:val="3CE1683E"/>
    <w:rsid w:val="3CE2DD14"/>
    <w:rsid w:val="3CE2EED9"/>
    <w:rsid w:val="3CE30086"/>
    <w:rsid w:val="3CE33CAE"/>
    <w:rsid w:val="3CEA1791"/>
    <w:rsid w:val="3CEC27E2"/>
    <w:rsid w:val="3CEC3844"/>
    <w:rsid w:val="3CF04917"/>
    <w:rsid w:val="3CF0C1C2"/>
    <w:rsid w:val="3CF1F4EF"/>
    <w:rsid w:val="3CF3B3CE"/>
    <w:rsid w:val="3CF71D7A"/>
    <w:rsid w:val="3CF7BB59"/>
    <w:rsid w:val="3CFA3E8D"/>
    <w:rsid w:val="3CFA6150"/>
    <w:rsid w:val="3CFA7D8C"/>
    <w:rsid w:val="3CFED709"/>
    <w:rsid w:val="3D009E3A"/>
    <w:rsid w:val="3D02D88E"/>
    <w:rsid w:val="3D0454FA"/>
    <w:rsid w:val="3D077339"/>
    <w:rsid w:val="3D0A8390"/>
    <w:rsid w:val="3D0AAA1A"/>
    <w:rsid w:val="3D0AFDAE"/>
    <w:rsid w:val="3D0BEDCF"/>
    <w:rsid w:val="3D13BD5A"/>
    <w:rsid w:val="3D15BE99"/>
    <w:rsid w:val="3D15F1CB"/>
    <w:rsid w:val="3D1639DE"/>
    <w:rsid w:val="3D178BEA"/>
    <w:rsid w:val="3D1A9017"/>
    <w:rsid w:val="3D1B8467"/>
    <w:rsid w:val="3D1CF580"/>
    <w:rsid w:val="3D1EABEE"/>
    <w:rsid w:val="3D1F27A0"/>
    <w:rsid w:val="3D1FFDA3"/>
    <w:rsid w:val="3D220FE9"/>
    <w:rsid w:val="3D243B49"/>
    <w:rsid w:val="3D24F58F"/>
    <w:rsid w:val="3D2640D8"/>
    <w:rsid w:val="3D27A02B"/>
    <w:rsid w:val="3D27C476"/>
    <w:rsid w:val="3D2AEAED"/>
    <w:rsid w:val="3D2E8066"/>
    <w:rsid w:val="3D2F20C6"/>
    <w:rsid w:val="3D2F7AA8"/>
    <w:rsid w:val="3D319702"/>
    <w:rsid w:val="3D32E8B7"/>
    <w:rsid w:val="3D330A03"/>
    <w:rsid w:val="3D334EF3"/>
    <w:rsid w:val="3D340189"/>
    <w:rsid w:val="3D368B1C"/>
    <w:rsid w:val="3D3769B1"/>
    <w:rsid w:val="3D3844E6"/>
    <w:rsid w:val="3D3AC817"/>
    <w:rsid w:val="3D3C5E41"/>
    <w:rsid w:val="3D3C6DA3"/>
    <w:rsid w:val="3D3CB421"/>
    <w:rsid w:val="3D3E4D9E"/>
    <w:rsid w:val="3D3F3DD1"/>
    <w:rsid w:val="3D409BD6"/>
    <w:rsid w:val="3D42D4C8"/>
    <w:rsid w:val="3D440CF8"/>
    <w:rsid w:val="3D446802"/>
    <w:rsid w:val="3D45C028"/>
    <w:rsid w:val="3D45C6D8"/>
    <w:rsid w:val="3D46BDA6"/>
    <w:rsid w:val="3D4844BB"/>
    <w:rsid w:val="3D4C45C7"/>
    <w:rsid w:val="3D4CE322"/>
    <w:rsid w:val="3D4E0004"/>
    <w:rsid w:val="3D4FCAF8"/>
    <w:rsid w:val="3D516F90"/>
    <w:rsid w:val="3D51D075"/>
    <w:rsid w:val="3D52D09A"/>
    <w:rsid w:val="3D52DDF0"/>
    <w:rsid w:val="3D5353F1"/>
    <w:rsid w:val="3D54B356"/>
    <w:rsid w:val="3D5591EA"/>
    <w:rsid w:val="3D5617F1"/>
    <w:rsid w:val="3D562617"/>
    <w:rsid w:val="3D594E04"/>
    <w:rsid w:val="3D59AAE1"/>
    <w:rsid w:val="3D5B1FEE"/>
    <w:rsid w:val="3D60A7CD"/>
    <w:rsid w:val="3D6131B8"/>
    <w:rsid w:val="3D61D14D"/>
    <w:rsid w:val="3D634AD0"/>
    <w:rsid w:val="3D6573BD"/>
    <w:rsid w:val="3D663D2B"/>
    <w:rsid w:val="3D6678C2"/>
    <w:rsid w:val="3D671CD3"/>
    <w:rsid w:val="3D671E4F"/>
    <w:rsid w:val="3D6765EA"/>
    <w:rsid w:val="3D68434F"/>
    <w:rsid w:val="3D6928F2"/>
    <w:rsid w:val="3D69A2B6"/>
    <w:rsid w:val="3D69AF95"/>
    <w:rsid w:val="3D6B79DF"/>
    <w:rsid w:val="3D6CBBDC"/>
    <w:rsid w:val="3D6CDD62"/>
    <w:rsid w:val="3D6D4AD0"/>
    <w:rsid w:val="3D70AF76"/>
    <w:rsid w:val="3D73C87B"/>
    <w:rsid w:val="3D76A7F1"/>
    <w:rsid w:val="3D78520F"/>
    <w:rsid w:val="3D79E78D"/>
    <w:rsid w:val="3D7D2E94"/>
    <w:rsid w:val="3D7E59A5"/>
    <w:rsid w:val="3D7FE342"/>
    <w:rsid w:val="3D80DDAE"/>
    <w:rsid w:val="3D810ACE"/>
    <w:rsid w:val="3D814F28"/>
    <w:rsid w:val="3D839734"/>
    <w:rsid w:val="3D84BE81"/>
    <w:rsid w:val="3D851096"/>
    <w:rsid w:val="3D85B562"/>
    <w:rsid w:val="3D860C50"/>
    <w:rsid w:val="3D8B0127"/>
    <w:rsid w:val="3D8DEC99"/>
    <w:rsid w:val="3D8FB970"/>
    <w:rsid w:val="3D90A089"/>
    <w:rsid w:val="3D919C22"/>
    <w:rsid w:val="3D91F084"/>
    <w:rsid w:val="3D92BA0B"/>
    <w:rsid w:val="3D940BCD"/>
    <w:rsid w:val="3D9506A1"/>
    <w:rsid w:val="3D9564CD"/>
    <w:rsid w:val="3D95B497"/>
    <w:rsid w:val="3D966455"/>
    <w:rsid w:val="3D96A2AF"/>
    <w:rsid w:val="3D973AD3"/>
    <w:rsid w:val="3D98EFF7"/>
    <w:rsid w:val="3D99ACC9"/>
    <w:rsid w:val="3D99BEF5"/>
    <w:rsid w:val="3D9A5339"/>
    <w:rsid w:val="3D9C57A2"/>
    <w:rsid w:val="3DA1B31C"/>
    <w:rsid w:val="3DA2F65C"/>
    <w:rsid w:val="3DA41AFB"/>
    <w:rsid w:val="3DA4968A"/>
    <w:rsid w:val="3DA6E59B"/>
    <w:rsid w:val="3DA6FE61"/>
    <w:rsid w:val="3DA8A442"/>
    <w:rsid w:val="3DA8BA8F"/>
    <w:rsid w:val="3DA9F903"/>
    <w:rsid w:val="3DAC5F78"/>
    <w:rsid w:val="3DACA512"/>
    <w:rsid w:val="3DAD071C"/>
    <w:rsid w:val="3DAFC9A3"/>
    <w:rsid w:val="3DB0AE0E"/>
    <w:rsid w:val="3DB465C0"/>
    <w:rsid w:val="3DB51BE0"/>
    <w:rsid w:val="3DB802D2"/>
    <w:rsid w:val="3DB83B7D"/>
    <w:rsid w:val="3DBA7368"/>
    <w:rsid w:val="3DBA86F1"/>
    <w:rsid w:val="3DBB265B"/>
    <w:rsid w:val="3DBBD5FD"/>
    <w:rsid w:val="3DBCAC5A"/>
    <w:rsid w:val="3DBD259A"/>
    <w:rsid w:val="3DBE14B9"/>
    <w:rsid w:val="3DBE2F71"/>
    <w:rsid w:val="3DBE6867"/>
    <w:rsid w:val="3DBE8F58"/>
    <w:rsid w:val="3DBFA8F6"/>
    <w:rsid w:val="3DC06EB0"/>
    <w:rsid w:val="3DC18094"/>
    <w:rsid w:val="3DC1D2B6"/>
    <w:rsid w:val="3DC1F0B0"/>
    <w:rsid w:val="3DC23C91"/>
    <w:rsid w:val="3DC287AB"/>
    <w:rsid w:val="3DC5DD5D"/>
    <w:rsid w:val="3DC6777D"/>
    <w:rsid w:val="3DC80254"/>
    <w:rsid w:val="3DC9B176"/>
    <w:rsid w:val="3DC9DC73"/>
    <w:rsid w:val="3DCE7484"/>
    <w:rsid w:val="3DCFFFDD"/>
    <w:rsid w:val="3DD003C1"/>
    <w:rsid w:val="3DD2BA89"/>
    <w:rsid w:val="3DD547D7"/>
    <w:rsid w:val="3DD6595E"/>
    <w:rsid w:val="3DDAA006"/>
    <w:rsid w:val="3DDAAC6E"/>
    <w:rsid w:val="3DDB08C4"/>
    <w:rsid w:val="3DDF5B89"/>
    <w:rsid w:val="3DDF6BFF"/>
    <w:rsid w:val="3DDFB87A"/>
    <w:rsid w:val="3DE2C8D6"/>
    <w:rsid w:val="3DE75050"/>
    <w:rsid w:val="3DE9CA98"/>
    <w:rsid w:val="3DEA0DBC"/>
    <w:rsid w:val="3DEDEA7F"/>
    <w:rsid w:val="3DEED0D5"/>
    <w:rsid w:val="3DF00A46"/>
    <w:rsid w:val="3DF0E91A"/>
    <w:rsid w:val="3DF0F9DF"/>
    <w:rsid w:val="3DF17299"/>
    <w:rsid w:val="3DF20228"/>
    <w:rsid w:val="3DF4216C"/>
    <w:rsid w:val="3DF5B6EC"/>
    <w:rsid w:val="3DF606E9"/>
    <w:rsid w:val="3DF787E3"/>
    <w:rsid w:val="3DF9494B"/>
    <w:rsid w:val="3DFBB9E9"/>
    <w:rsid w:val="3DFD459C"/>
    <w:rsid w:val="3DFF7F57"/>
    <w:rsid w:val="3E003D11"/>
    <w:rsid w:val="3E02A9FA"/>
    <w:rsid w:val="3E04604B"/>
    <w:rsid w:val="3E05FAE8"/>
    <w:rsid w:val="3E0682E0"/>
    <w:rsid w:val="3E06A1A9"/>
    <w:rsid w:val="3E0B0F49"/>
    <w:rsid w:val="3E0C5A75"/>
    <w:rsid w:val="3E0DEB78"/>
    <w:rsid w:val="3E0EFAC7"/>
    <w:rsid w:val="3E0F7184"/>
    <w:rsid w:val="3E10A8E6"/>
    <w:rsid w:val="3E11F572"/>
    <w:rsid w:val="3E12E62B"/>
    <w:rsid w:val="3E172BB3"/>
    <w:rsid w:val="3E18A070"/>
    <w:rsid w:val="3E18CFFC"/>
    <w:rsid w:val="3E1B04BA"/>
    <w:rsid w:val="3E1C1F5F"/>
    <w:rsid w:val="3E1C512C"/>
    <w:rsid w:val="3E1FFCD8"/>
    <w:rsid w:val="3E20F463"/>
    <w:rsid w:val="3E24530C"/>
    <w:rsid w:val="3E24E55D"/>
    <w:rsid w:val="3E24FBE0"/>
    <w:rsid w:val="3E265D70"/>
    <w:rsid w:val="3E27F414"/>
    <w:rsid w:val="3E295762"/>
    <w:rsid w:val="3E29A83C"/>
    <w:rsid w:val="3E2A9ECF"/>
    <w:rsid w:val="3E2B07C7"/>
    <w:rsid w:val="3E2BAA44"/>
    <w:rsid w:val="3E2BDAAB"/>
    <w:rsid w:val="3E2C19EE"/>
    <w:rsid w:val="3E2C4333"/>
    <w:rsid w:val="3E326FCD"/>
    <w:rsid w:val="3E35C045"/>
    <w:rsid w:val="3E3664C9"/>
    <w:rsid w:val="3E37FEB9"/>
    <w:rsid w:val="3E3A7B87"/>
    <w:rsid w:val="3E3A90D4"/>
    <w:rsid w:val="3E3C2CE6"/>
    <w:rsid w:val="3E3DB535"/>
    <w:rsid w:val="3E4133B1"/>
    <w:rsid w:val="3E425C47"/>
    <w:rsid w:val="3E45E33A"/>
    <w:rsid w:val="3E46E239"/>
    <w:rsid w:val="3E46F250"/>
    <w:rsid w:val="3E49D82E"/>
    <w:rsid w:val="3E4C62A0"/>
    <w:rsid w:val="3E4D392A"/>
    <w:rsid w:val="3E4D7AEB"/>
    <w:rsid w:val="3E4EB301"/>
    <w:rsid w:val="3E4FC3BB"/>
    <w:rsid w:val="3E4FE054"/>
    <w:rsid w:val="3E5062EC"/>
    <w:rsid w:val="3E50A2AB"/>
    <w:rsid w:val="3E510194"/>
    <w:rsid w:val="3E51D351"/>
    <w:rsid w:val="3E55761D"/>
    <w:rsid w:val="3E575132"/>
    <w:rsid w:val="3E5776E3"/>
    <w:rsid w:val="3E58A03D"/>
    <w:rsid w:val="3E59EC5A"/>
    <w:rsid w:val="3E5ACC24"/>
    <w:rsid w:val="3E5EB010"/>
    <w:rsid w:val="3E5F68F6"/>
    <w:rsid w:val="3E623529"/>
    <w:rsid w:val="3E624FD4"/>
    <w:rsid w:val="3E64844B"/>
    <w:rsid w:val="3E6618B5"/>
    <w:rsid w:val="3E6693A1"/>
    <w:rsid w:val="3E66D503"/>
    <w:rsid w:val="3E676423"/>
    <w:rsid w:val="3E67719E"/>
    <w:rsid w:val="3E69A2E5"/>
    <w:rsid w:val="3E6A8524"/>
    <w:rsid w:val="3E6D35D7"/>
    <w:rsid w:val="3E6DD35E"/>
    <w:rsid w:val="3E7011D8"/>
    <w:rsid w:val="3E70B5E8"/>
    <w:rsid w:val="3E72BF23"/>
    <w:rsid w:val="3E7825E5"/>
    <w:rsid w:val="3E79BBD0"/>
    <w:rsid w:val="3E7A4941"/>
    <w:rsid w:val="3E7CBCC3"/>
    <w:rsid w:val="3E7E196A"/>
    <w:rsid w:val="3E81E51C"/>
    <w:rsid w:val="3E878969"/>
    <w:rsid w:val="3E87CFE3"/>
    <w:rsid w:val="3E885EED"/>
    <w:rsid w:val="3E8A53FA"/>
    <w:rsid w:val="3E8BF4CA"/>
    <w:rsid w:val="3E8DA5B2"/>
    <w:rsid w:val="3E8EEACA"/>
    <w:rsid w:val="3E8EFCA6"/>
    <w:rsid w:val="3E8F9AF8"/>
    <w:rsid w:val="3E8FA991"/>
    <w:rsid w:val="3E9109D5"/>
    <w:rsid w:val="3E92E2D4"/>
    <w:rsid w:val="3E98A1CC"/>
    <w:rsid w:val="3E991ECA"/>
    <w:rsid w:val="3E9C9F42"/>
    <w:rsid w:val="3E9DFDDE"/>
    <w:rsid w:val="3E9F57AE"/>
    <w:rsid w:val="3E9F702A"/>
    <w:rsid w:val="3EA03D1C"/>
    <w:rsid w:val="3EA1080C"/>
    <w:rsid w:val="3EA2B08E"/>
    <w:rsid w:val="3EA3B244"/>
    <w:rsid w:val="3EA4F5B3"/>
    <w:rsid w:val="3EA6BFC8"/>
    <w:rsid w:val="3EA84C28"/>
    <w:rsid w:val="3EA8E014"/>
    <w:rsid w:val="3EA9131C"/>
    <w:rsid w:val="3EA9546C"/>
    <w:rsid w:val="3EA955FD"/>
    <w:rsid w:val="3EA992B8"/>
    <w:rsid w:val="3EAA7068"/>
    <w:rsid w:val="3EAC49CF"/>
    <w:rsid w:val="3EAD344F"/>
    <w:rsid w:val="3EAD4520"/>
    <w:rsid w:val="3EAE505C"/>
    <w:rsid w:val="3EAE6F3C"/>
    <w:rsid w:val="3EAE7673"/>
    <w:rsid w:val="3EB0756C"/>
    <w:rsid w:val="3EB165EA"/>
    <w:rsid w:val="3EB19B9F"/>
    <w:rsid w:val="3EB24BC3"/>
    <w:rsid w:val="3EB2C0CD"/>
    <w:rsid w:val="3EB2FAA5"/>
    <w:rsid w:val="3EB425D2"/>
    <w:rsid w:val="3EB530FA"/>
    <w:rsid w:val="3EB598A4"/>
    <w:rsid w:val="3EB64039"/>
    <w:rsid w:val="3EB6DADB"/>
    <w:rsid w:val="3EB906AE"/>
    <w:rsid w:val="3EB9B2E8"/>
    <w:rsid w:val="3EBBDCBC"/>
    <w:rsid w:val="3EBE4411"/>
    <w:rsid w:val="3EBE9277"/>
    <w:rsid w:val="3EBF3149"/>
    <w:rsid w:val="3EBF3C40"/>
    <w:rsid w:val="3EC0299D"/>
    <w:rsid w:val="3EC0872A"/>
    <w:rsid w:val="3EC0A704"/>
    <w:rsid w:val="3EC1C696"/>
    <w:rsid w:val="3EC1FC8F"/>
    <w:rsid w:val="3EC39383"/>
    <w:rsid w:val="3EC40EAF"/>
    <w:rsid w:val="3EC4C5E6"/>
    <w:rsid w:val="3EC6B4E7"/>
    <w:rsid w:val="3ECA1F00"/>
    <w:rsid w:val="3ECCA7BA"/>
    <w:rsid w:val="3ECD51A5"/>
    <w:rsid w:val="3ECF4516"/>
    <w:rsid w:val="3ED07F80"/>
    <w:rsid w:val="3ED326CB"/>
    <w:rsid w:val="3ED70743"/>
    <w:rsid w:val="3ED7AA58"/>
    <w:rsid w:val="3ED7E7C1"/>
    <w:rsid w:val="3ED994B2"/>
    <w:rsid w:val="3EDC7F6F"/>
    <w:rsid w:val="3EDCF98A"/>
    <w:rsid w:val="3EDD5786"/>
    <w:rsid w:val="3EDDD809"/>
    <w:rsid w:val="3EE17376"/>
    <w:rsid w:val="3EE26433"/>
    <w:rsid w:val="3EE3BB12"/>
    <w:rsid w:val="3EE3D0E5"/>
    <w:rsid w:val="3EE4589B"/>
    <w:rsid w:val="3EE4FC5E"/>
    <w:rsid w:val="3EE50489"/>
    <w:rsid w:val="3EE5185D"/>
    <w:rsid w:val="3EE542AA"/>
    <w:rsid w:val="3EE555A7"/>
    <w:rsid w:val="3EE5BCC2"/>
    <w:rsid w:val="3EE7CD9E"/>
    <w:rsid w:val="3EE7F02A"/>
    <w:rsid w:val="3EEA3C3F"/>
    <w:rsid w:val="3EEB806A"/>
    <w:rsid w:val="3EEDCA2F"/>
    <w:rsid w:val="3EEE3080"/>
    <w:rsid w:val="3EEF0039"/>
    <w:rsid w:val="3EEFAB09"/>
    <w:rsid w:val="3EF08894"/>
    <w:rsid w:val="3EF0F476"/>
    <w:rsid w:val="3EF16121"/>
    <w:rsid w:val="3EF17ADA"/>
    <w:rsid w:val="3EF1D2B1"/>
    <w:rsid w:val="3EF45931"/>
    <w:rsid w:val="3EF5EDA8"/>
    <w:rsid w:val="3EF6233E"/>
    <w:rsid w:val="3EF71064"/>
    <w:rsid w:val="3EFB3C91"/>
    <w:rsid w:val="3EFC62D8"/>
    <w:rsid w:val="3EFF69DB"/>
    <w:rsid w:val="3EFF76D5"/>
    <w:rsid w:val="3F0010D5"/>
    <w:rsid w:val="3F01D5F8"/>
    <w:rsid w:val="3F025AC4"/>
    <w:rsid w:val="3F03F041"/>
    <w:rsid w:val="3F03F35E"/>
    <w:rsid w:val="3F05C0DE"/>
    <w:rsid w:val="3F05E37B"/>
    <w:rsid w:val="3F060E88"/>
    <w:rsid w:val="3F0A7086"/>
    <w:rsid w:val="3F0A936E"/>
    <w:rsid w:val="3F0BBCCF"/>
    <w:rsid w:val="3F0CBB94"/>
    <w:rsid w:val="3F0CCDD5"/>
    <w:rsid w:val="3F0E0E29"/>
    <w:rsid w:val="3F0E1C8A"/>
    <w:rsid w:val="3F104A1F"/>
    <w:rsid w:val="3F112EA9"/>
    <w:rsid w:val="3F118118"/>
    <w:rsid w:val="3F158A64"/>
    <w:rsid w:val="3F165839"/>
    <w:rsid w:val="3F169354"/>
    <w:rsid w:val="3F181DF4"/>
    <w:rsid w:val="3F1AB975"/>
    <w:rsid w:val="3F1B3E49"/>
    <w:rsid w:val="3F1D0892"/>
    <w:rsid w:val="3F1D1F89"/>
    <w:rsid w:val="3F1E20B8"/>
    <w:rsid w:val="3F1E461E"/>
    <w:rsid w:val="3F1FC346"/>
    <w:rsid w:val="3F2038B4"/>
    <w:rsid w:val="3F22576A"/>
    <w:rsid w:val="3F22BA44"/>
    <w:rsid w:val="3F2300B7"/>
    <w:rsid w:val="3F250018"/>
    <w:rsid w:val="3F259CA1"/>
    <w:rsid w:val="3F25D40D"/>
    <w:rsid w:val="3F26D209"/>
    <w:rsid w:val="3F27FC3D"/>
    <w:rsid w:val="3F2DC307"/>
    <w:rsid w:val="3F2F005D"/>
    <w:rsid w:val="3F2F074B"/>
    <w:rsid w:val="3F2F97EE"/>
    <w:rsid w:val="3F334884"/>
    <w:rsid w:val="3F3598EF"/>
    <w:rsid w:val="3F387CEE"/>
    <w:rsid w:val="3F390AB9"/>
    <w:rsid w:val="3F3B6346"/>
    <w:rsid w:val="3F3D62FA"/>
    <w:rsid w:val="3F4141BE"/>
    <w:rsid w:val="3F41B9D5"/>
    <w:rsid w:val="3F423F1E"/>
    <w:rsid w:val="3F4403F4"/>
    <w:rsid w:val="3F46298A"/>
    <w:rsid w:val="3F484B9B"/>
    <w:rsid w:val="3F486541"/>
    <w:rsid w:val="3F4916C1"/>
    <w:rsid w:val="3F4A1678"/>
    <w:rsid w:val="3F4BD282"/>
    <w:rsid w:val="3F4DC19A"/>
    <w:rsid w:val="3F4DFFB6"/>
    <w:rsid w:val="3F4FD87A"/>
    <w:rsid w:val="3F505050"/>
    <w:rsid w:val="3F526ACA"/>
    <w:rsid w:val="3F54A26F"/>
    <w:rsid w:val="3F582392"/>
    <w:rsid w:val="3F592573"/>
    <w:rsid w:val="3F5BD082"/>
    <w:rsid w:val="3F5C1F81"/>
    <w:rsid w:val="3F5E636A"/>
    <w:rsid w:val="3F5F12D5"/>
    <w:rsid w:val="3F602BD6"/>
    <w:rsid w:val="3F6237C2"/>
    <w:rsid w:val="3F62633D"/>
    <w:rsid w:val="3F626452"/>
    <w:rsid w:val="3F647F37"/>
    <w:rsid w:val="3F6697A8"/>
    <w:rsid w:val="3F67EEAA"/>
    <w:rsid w:val="3F68D57B"/>
    <w:rsid w:val="3F6B0F98"/>
    <w:rsid w:val="3F6BAC25"/>
    <w:rsid w:val="3F6BEA2E"/>
    <w:rsid w:val="3F6CEA29"/>
    <w:rsid w:val="3F6D732D"/>
    <w:rsid w:val="3F6E4BB5"/>
    <w:rsid w:val="3F6E6CC0"/>
    <w:rsid w:val="3F6F0781"/>
    <w:rsid w:val="3F7104DD"/>
    <w:rsid w:val="3F72C3FC"/>
    <w:rsid w:val="3F72DC2D"/>
    <w:rsid w:val="3F72F3E3"/>
    <w:rsid w:val="3F73DBB6"/>
    <w:rsid w:val="3F753896"/>
    <w:rsid w:val="3F767B2A"/>
    <w:rsid w:val="3F768E1F"/>
    <w:rsid w:val="3F76F06F"/>
    <w:rsid w:val="3F78EBE3"/>
    <w:rsid w:val="3F7A1530"/>
    <w:rsid w:val="3F7C07B0"/>
    <w:rsid w:val="3F7CCDE1"/>
    <w:rsid w:val="3F81606E"/>
    <w:rsid w:val="3F83D77F"/>
    <w:rsid w:val="3F85EF51"/>
    <w:rsid w:val="3F872760"/>
    <w:rsid w:val="3F8C8F32"/>
    <w:rsid w:val="3F8EF754"/>
    <w:rsid w:val="3F8F662F"/>
    <w:rsid w:val="3F9036CE"/>
    <w:rsid w:val="3F907D0E"/>
    <w:rsid w:val="3F911173"/>
    <w:rsid w:val="3F91459B"/>
    <w:rsid w:val="3F9260D5"/>
    <w:rsid w:val="3F951838"/>
    <w:rsid w:val="3F976543"/>
    <w:rsid w:val="3F98B591"/>
    <w:rsid w:val="3F9AF697"/>
    <w:rsid w:val="3F9B641F"/>
    <w:rsid w:val="3F9E46AE"/>
    <w:rsid w:val="3F9EB10F"/>
    <w:rsid w:val="3FA08058"/>
    <w:rsid w:val="3FA08BB1"/>
    <w:rsid w:val="3FA1096A"/>
    <w:rsid w:val="3FA119E3"/>
    <w:rsid w:val="3FA14EB9"/>
    <w:rsid w:val="3FA25441"/>
    <w:rsid w:val="3FA3C408"/>
    <w:rsid w:val="3FA8B564"/>
    <w:rsid w:val="3FA91D63"/>
    <w:rsid w:val="3FAABFD5"/>
    <w:rsid w:val="3FAB6F2E"/>
    <w:rsid w:val="3FAC8392"/>
    <w:rsid w:val="3FAF9B81"/>
    <w:rsid w:val="3FAFCE60"/>
    <w:rsid w:val="3FB019D0"/>
    <w:rsid w:val="3FB062B8"/>
    <w:rsid w:val="3FB37352"/>
    <w:rsid w:val="3FB43578"/>
    <w:rsid w:val="3FB506E1"/>
    <w:rsid w:val="3FB85792"/>
    <w:rsid w:val="3FB8D7FC"/>
    <w:rsid w:val="3FB9333F"/>
    <w:rsid w:val="3FB99A1D"/>
    <w:rsid w:val="3FBB4EB6"/>
    <w:rsid w:val="3FBC20AA"/>
    <w:rsid w:val="3FBEBC86"/>
    <w:rsid w:val="3FC052E9"/>
    <w:rsid w:val="3FC18C35"/>
    <w:rsid w:val="3FC2A88B"/>
    <w:rsid w:val="3FC319D3"/>
    <w:rsid w:val="3FC39E58"/>
    <w:rsid w:val="3FC411D6"/>
    <w:rsid w:val="3FC64C34"/>
    <w:rsid w:val="3FC676AC"/>
    <w:rsid w:val="3FC74911"/>
    <w:rsid w:val="3FC8372C"/>
    <w:rsid w:val="3FC8F92F"/>
    <w:rsid w:val="3FCAF494"/>
    <w:rsid w:val="3FCBB072"/>
    <w:rsid w:val="3FCBE5A3"/>
    <w:rsid w:val="3FCCAFD0"/>
    <w:rsid w:val="3FCEC4D3"/>
    <w:rsid w:val="3FCF7BE0"/>
    <w:rsid w:val="3FD18558"/>
    <w:rsid w:val="3FD194F7"/>
    <w:rsid w:val="3FD2A637"/>
    <w:rsid w:val="3FD6B726"/>
    <w:rsid w:val="3FD7975A"/>
    <w:rsid w:val="3FD8853C"/>
    <w:rsid w:val="3FDA7152"/>
    <w:rsid w:val="3FDBB57C"/>
    <w:rsid w:val="3FDC607E"/>
    <w:rsid w:val="3FDCE2B1"/>
    <w:rsid w:val="3FDD19B6"/>
    <w:rsid w:val="3FDDEEB2"/>
    <w:rsid w:val="3FDE42FD"/>
    <w:rsid w:val="3FDEAA37"/>
    <w:rsid w:val="3FE0863F"/>
    <w:rsid w:val="3FE18EBE"/>
    <w:rsid w:val="3FE5BA0A"/>
    <w:rsid w:val="3FE5BA14"/>
    <w:rsid w:val="3FE83671"/>
    <w:rsid w:val="3FE8DE4E"/>
    <w:rsid w:val="3FE960ED"/>
    <w:rsid w:val="3FEA5C79"/>
    <w:rsid w:val="3FEAD814"/>
    <w:rsid w:val="3FEF1DC2"/>
    <w:rsid w:val="3FF181A5"/>
    <w:rsid w:val="3FF1BB3D"/>
    <w:rsid w:val="3FF2E244"/>
    <w:rsid w:val="3FF3A5FC"/>
    <w:rsid w:val="3FF4AD4C"/>
    <w:rsid w:val="3FF53CE4"/>
    <w:rsid w:val="3FF6510B"/>
    <w:rsid w:val="3FF6E445"/>
    <w:rsid w:val="3FF89FA0"/>
    <w:rsid w:val="3FF8D68E"/>
    <w:rsid w:val="3FF91C8A"/>
    <w:rsid w:val="3FFA1691"/>
    <w:rsid w:val="3FFABCA2"/>
    <w:rsid w:val="3FFB273B"/>
    <w:rsid w:val="3FFB2F56"/>
    <w:rsid w:val="3FFC3BE6"/>
    <w:rsid w:val="3FFDF5FA"/>
    <w:rsid w:val="3FFE679E"/>
    <w:rsid w:val="40028AA6"/>
    <w:rsid w:val="4002DE67"/>
    <w:rsid w:val="40038B3D"/>
    <w:rsid w:val="40076C9B"/>
    <w:rsid w:val="4007F73D"/>
    <w:rsid w:val="400D0DC1"/>
    <w:rsid w:val="400D477C"/>
    <w:rsid w:val="400D6AC5"/>
    <w:rsid w:val="400D9EA8"/>
    <w:rsid w:val="400FF32A"/>
    <w:rsid w:val="4010E015"/>
    <w:rsid w:val="40141A4A"/>
    <w:rsid w:val="40158846"/>
    <w:rsid w:val="4015A561"/>
    <w:rsid w:val="401A24AC"/>
    <w:rsid w:val="401C6363"/>
    <w:rsid w:val="401C6EB5"/>
    <w:rsid w:val="401E2BC8"/>
    <w:rsid w:val="4020B36E"/>
    <w:rsid w:val="40223A26"/>
    <w:rsid w:val="40233690"/>
    <w:rsid w:val="4023383A"/>
    <w:rsid w:val="402394BE"/>
    <w:rsid w:val="4025B8D5"/>
    <w:rsid w:val="402668C9"/>
    <w:rsid w:val="402A798F"/>
    <w:rsid w:val="402C6DC6"/>
    <w:rsid w:val="402D18C7"/>
    <w:rsid w:val="402D7A37"/>
    <w:rsid w:val="402E709C"/>
    <w:rsid w:val="402E7A8D"/>
    <w:rsid w:val="402F5C1B"/>
    <w:rsid w:val="402FF400"/>
    <w:rsid w:val="4030F432"/>
    <w:rsid w:val="4031A77A"/>
    <w:rsid w:val="40375DAE"/>
    <w:rsid w:val="403B2A99"/>
    <w:rsid w:val="403D5BC9"/>
    <w:rsid w:val="403E30E1"/>
    <w:rsid w:val="403F24A5"/>
    <w:rsid w:val="4040ACAA"/>
    <w:rsid w:val="4041ABB4"/>
    <w:rsid w:val="4044F0BD"/>
    <w:rsid w:val="40460DB8"/>
    <w:rsid w:val="40464447"/>
    <w:rsid w:val="40491DC6"/>
    <w:rsid w:val="404A7899"/>
    <w:rsid w:val="404BF55A"/>
    <w:rsid w:val="404C0CDD"/>
    <w:rsid w:val="404CBDFD"/>
    <w:rsid w:val="404D1019"/>
    <w:rsid w:val="404ECD11"/>
    <w:rsid w:val="404EF504"/>
    <w:rsid w:val="404FE254"/>
    <w:rsid w:val="40546750"/>
    <w:rsid w:val="40565036"/>
    <w:rsid w:val="4057E2A0"/>
    <w:rsid w:val="40583E73"/>
    <w:rsid w:val="4058D25F"/>
    <w:rsid w:val="405908B0"/>
    <w:rsid w:val="405C57BC"/>
    <w:rsid w:val="405D3228"/>
    <w:rsid w:val="405D851D"/>
    <w:rsid w:val="405EA56F"/>
    <w:rsid w:val="405F9735"/>
    <w:rsid w:val="4060C710"/>
    <w:rsid w:val="406171A5"/>
    <w:rsid w:val="406201FB"/>
    <w:rsid w:val="4063B124"/>
    <w:rsid w:val="4064C5B6"/>
    <w:rsid w:val="40669F11"/>
    <w:rsid w:val="40675DF8"/>
    <w:rsid w:val="40679788"/>
    <w:rsid w:val="4069512F"/>
    <w:rsid w:val="4069A6C0"/>
    <w:rsid w:val="406A7B30"/>
    <w:rsid w:val="406E59DF"/>
    <w:rsid w:val="407012CD"/>
    <w:rsid w:val="40705574"/>
    <w:rsid w:val="4071A2B2"/>
    <w:rsid w:val="407252F2"/>
    <w:rsid w:val="4072BD71"/>
    <w:rsid w:val="4075600D"/>
    <w:rsid w:val="4075EA2F"/>
    <w:rsid w:val="4077E10C"/>
    <w:rsid w:val="40781473"/>
    <w:rsid w:val="407945A5"/>
    <w:rsid w:val="407A77DD"/>
    <w:rsid w:val="407AC593"/>
    <w:rsid w:val="407B8A5D"/>
    <w:rsid w:val="407C824E"/>
    <w:rsid w:val="407D6CBA"/>
    <w:rsid w:val="4080361E"/>
    <w:rsid w:val="4080DA88"/>
    <w:rsid w:val="408126B0"/>
    <w:rsid w:val="40813466"/>
    <w:rsid w:val="4083F628"/>
    <w:rsid w:val="40840F72"/>
    <w:rsid w:val="408488A4"/>
    <w:rsid w:val="4085863B"/>
    <w:rsid w:val="40863401"/>
    <w:rsid w:val="4086609C"/>
    <w:rsid w:val="40869C67"/>
    <w:rsid w:val="4086E767"/>
    <w:rsid w:val="4086F00F"/>
    <w:rsid w:val="4086F293"/>
    <w:rsid w:val="4087C6F2"/>
    <w:rsid w:val="40880F8F"/>
    <w:rsid w:val="408A4C50"/>
    <w:rsid w:val="408A84E4"/>
    <w:rsid w:val="408C6594"/>
    <w:rsid w:val="408F4F19"/>
    <w:rsid w:val="408F9270"/>
    <w:rsid w:val="4092B075"/>
    <w:rsid w:val="4092BF00"/>
    <w:rsid w:val="4096372D"/>
    <w:rsid w:val="4097D63E"/>
    <w:rsid w:val="409AAD66"/>
    <w:rsid w:val="409AEB6A"/>
    <w:rsid w:val="409AEF12"/>
    <w:rsid w:val="409DB64E"/>
    <w:rsid w:val="409F33B8"/>
    <w:rsid w:val="40A03F1D"/>
    <w:rsid w:val="40A1253F"/>
    <w:rsid w:val="40A201AD"/>
    <w:rsid w:val="40A3F334"/>
    <w:rsid w:val="40A3F5E4"/>
    <w:rsid w:val="40A688DC"/>
    <w:rsid w:val="40A88E2C"/>
    <w:rsid w:val="40A9D21A"/>
    <w:rsid w:val="40AA3214"/>
    <w:rsid w:val="40AA488C"/>
    <w:rsid w:val="40AAB71B"/>
    <w:rsid w:val="40AC5E7C"/>
    <w:rsid w:val="40AD06A8"/>
    <w:rsid w:val="40AD1DDC"/>
    <w:rsid w:val="40AD5E5F"/>
    <w:rsid w:val="40AF8608"/>
    <w:rsid w:val="40B10090"/>
    <w:rsid w:val="40B192AE"/>
    <w:rsid w:val="40B7ED2D"/>
    <w:rsid w:val="40BAD5CD"/>
    <w:rsid w:val="40BB0308"/>
    <w:rsid w:val="40BCF029"/>
    <w:rsid w:val="40BD1A01"/>
    <w:rsid w:val="40BE1304"/>
    <w:rsid w:val="40BE2920"/>
    <w:rsid w:val="40BF5A79"/>
    <w:rsid w:val="40C046C0"/>
    <w:rsid w:val="40C052ED"/>
    <w:rsid w:val="40C05814"/>
    <w:rsid w:val="40C091A1"/>
    <w:rsid w:val="40C2F0CE"/>
    <w:rsid w:val="40C375A8"/>
    <w:rsid w:val="40C41AD7"/>
    <w:rsid w:val="40C46668"/>
    <w:rsid w:val="40C6FD15"/>
    <w:rsid w:val="40C7BB4F"/>
    <w:rsid w:val="40C7DF33"/>
    <w:rsid w:val="40C82157"/>
    <w:rsid w:val="40C91C94"/>
    <w:rsid w:val="40CBD69B"/>
    <w:rsid w:val="40CC7A99"/>
    <w:rsid w:val="40CCFBE6"/>
    <w:rsid w:val="40CE447F"/>
    <w:rsid w:val="40CE4A55"/>
    <w:rsid w:val="40D00B41"/>
    <w:rsid w:val="40D3CDF1"/>
    <w:rsid w:val="40D4D904"/>
    <w:rsid w:val="40D4E831"/>
    <w:rsid w:val="40D53AF0"/>
    <w:rsid w:val="40D5F4AA"/>
    <w:rsid w:val="40D6A2F7"/>
    <w:rsid w:val="40D8C540"/>
    <w:rsid w:val="40DA9313"/>
    <w:rsid w:val="40DD19A5"/>
    <w:rsid w:val="40E3D776"/>
    <w:rsid w:val="40E40102"/>
    <w:rsid w:val="40E7BB25"/>
    <w:rsid w:val="40E8A66E"/>
    <w:rsid w:val="40EA2159"/>
    <w:rsid w:val="40EE59C7"/>
    <w:rsid w:val="40EF175B"/>
    <w:rsid w:val="40F04829"/>
    <w:rsid w:val="40F1C03D"/>
    <w:rsid w:val="40F3A0C4"/>
    <w:rsid w:val="40F491B3"/>
    <w:rsid w:val="40F53491"/>
    <w:rsid w:val="40F9B3B4"/>
    <w:rsid w:val="40F9C640"/>
    <w:rsid w:val="40FA07C1"/>
    <w:rsid w:val="40FA99FC"/>
    <w:rsid w:val="40FAE78E"/>
    <w:rsid w:val="40FCC849"/>
    <w:rsid w:val="40FCE9BC"/>
    <w:rsid w:val="40FD647A"/>
    <w:rsid w:val="40FDD0EC"/>
    <w:rsid w:val="40FE3069"/>
    <w:rsid w:val="40FE9C6A"/>
    <w:rsid w:val="41019328"/>
    <w:rsid w:val="410430DA"/>
    <w:rsid w:val="410502FE"/>
    <w:rsid w:val="41061B71"/>
    <w:rsid w:val="41075285"/>
    <w:rsid w:val="410842D8"/>
    <w:rsid w:val="410B8E1C"/>
    <w:rsid w:val="410C32B4"/>
    <w:rsid w:val="410E1848"/>
    <w:rsid w:val="410EB139"/>
    <w:rsid w:val="410EC631"/>
    <w:rsid w:val="410EF84E"/>
    <w:rsid w:val="411108DB"/>
    <w:rsid w:val="4111E7CB"/>
    <w:rsid w:val="41130550"/>
    <w:rsid w:val="4113F006"/>
    <w:rsid w:val="4115B4DE"/>
    <w:rsid w:val="41165042"/>
    <w:rsid w:val="41187760"/>
    <w:rsid w:val="411B3A16"/>
    <w:rsid w:val="411BB0ED"/>
    <w:rsid w:val="411C120F"/>
    <w:rsid w:val="411C40D7"/>
    <w:rsid w:val="411CA95E"/>
    <w:rsid w:val="411E09A0"/>
    <w:rsid w:val="411EC04D"/>
    <w:rsid w:val="41205821"/>
    <w:rsid w:val="41216F27"/>
    <w:rsid w:val="412310DB"/>
    <w:rsid w:val="412587FD"/>
    <w:rsid w:val="4128E8AD"/>
    <w:rsid w:val="412AE31A"/>
    <w:rsid w:val="412B72FD"/>
    <w:rsid w:val="412BA2A1"/>
    <w:rsid w:val="412BBCF9"/>
    <w:rsid w:val="412E937A"/>
    <w:rsid w:val="412FDDA3"/>
    <w:rsid w:val="4131634E"/>
    <w:rsid w:val="41355506"/>
    <w:rsid w:val="4135C466"/>
    <w:rsid w:val="41375248"/>
    <w:rsid w:val="41388B34"/>
    <w:rsid w:val="41390CA4"/>
    <w:rsid w:val="4139F58E"/>
    <w:rsid w:val="413B9E7A"/>
    <w:rsid w:val="413BBBF8"/>
    <w:rsid w:val="413C337C"/>
    <w:rsid w:val="413C4DC4"/>
    <w:rsid w:val="413CD47F"/>
    <w:rsid w:val="413EFC14"/>
    <w:rsid w:val="4140F7CD"/>
    <w:rsid w:val="41412555"/>
    <w:rsid w:val="41440239"/>
    <w:rsid w:val="4144A93D"/>
    <w:rsid w:val="414685D0"/>
    <w:rsid w:val="4146D9D7"/>
    <w:rsid w:val="414913CD"/>
    <w:rsid w:val="414981EC"/>
    <w:rsid w:val="4149D316"/>
    <w:rsid w:val="414C2E66"/>
    <w:rsid w:val="414CFA32"/>
    <w:rsid w:val="414D8414"/>
    <w:rsid w:val="4150D8CF"/>
    <w:rsid w:val="4156EE20"/>
    <w:rsid w:val="41580555"/>
    <w:rsid w:val="415983F9"/>
    <w:rsid w:val="415A2929"/>
    <w:rsid w:val="415ACDF7"/>
    <w:rsid w:val="415DC3A9"/>
    <w:rsid w:val="415E1EB8"/>
    <w:rsid w:val="415EC0AD"/>
    <w:rsid w:val="415F5012"/>
    <w:rsid w:val="416043B9"/>
    <w:rsid w:val="4160768E"/>
    <w:rsid w:val="4160B4E4"/>
    <w:rsid w:val="41613700"/>
    <w:rsid w:val="41618DB1"/>
    <w:rsid w:val="4162B410"/>
    <w:rsid w:val="4163B1D7"/>
    <w:rsid w:val="4165C79D"/>
    <w:rsid w:val="41676BC8"/>
    <w:rsid w:val="41687631"/>
    <w:rsid w:val="416A90AA"/>
    <w:rsid w:val="416B2E37"/>
    <w:rsid w:val="416C2105"/>
    <w:rsid w:val="416D11E9"/>
    <w:rsid w:val="416DC270"/>
    <w:rsid w:val="416E2380"/>
    <w:rsid w:val="416F7294"/>
    <w:rsid w:val="416F9067"/>
    <w:rsid w:val="417092A6"/>
    <w:rsid w:val="4173AEAD"/>
    <w:rsid w:val="4173EEAA"/>
    <w:rsid w:val="417638DE"/>
    <w:rsid w:val="41763F67"/>
    <w:rsid w:val="417A07C4"/>
    <w:rsid w:val="417A15BF"/>
    <w:rsid w:val="417A8EB3"/>
    <w:rsid w:val="417B5A26"/>
    <w:rsid w:val="417FA2EC"/>
    <w:rsid w:val="417FED73"/>
    <w:rsid w:val="41801410"/>
    <w:rsid w:val="41813F61"/>
    <w:rsid w:val="41846A3A"/>
    <w:rsid w:val="418497F9"/>
    <w:rsid w:val="4184BB02"/>
    <w:rsid w:val="4186424B"/>
    <w:rsid w:val="41876010"/>
    <w:rsid w:val="418920B4"/>
    <w:rsid w:val="418A11CB"/>
    <w:rsid w:val="418A41DC"/>
    <w:rsid w:val="418AB6EF"/>
    <w:rsid w:val="418C2316"/>
    <w:rsid w:val="418C7D62"/>
    <w:rsid w:val="4190574F"/>
    <w:rsid w:val="4192FCED"/>
    <w:rsid w:val="41939A3C"/>
    <w:rsid w:val="419472B0"/>
    <w:rsid w:val="4195DA6D"/>
    <w:rsid w:val="41966910"/>
    <w:rsid w:val="41975414"/>
    <w:rsid w:val="4197739A"/>
    <w:rsid w:val="41981AAC"/>
    <w:rsid w:val="4198B7AE"/>
    <w:rsid w:val="419AAB98"/>
    <w:rsid w:val="419BD0AD"/>
    <w:rsid w:val="419C0606"/>
    <w:rsid w:val="419C0C5C"/>
    <w:rsid w:val="419F6B79"/>
    <w:rsid w:val="41A4C557"/>
    <w:rsid w:val="41A87E61"/>
    <w:rsid w:val="41A962C3"/>
    <w:rsid w:val="41ACC98B"/>
    <w:rsid w:val="41AEDA7C"/>
    <w:rsid w:val="41B11CAB"/>
    <w:rsid w:val="41B19789"/>
    <w:rsid w:val="41B26B20"/>
    <w:rsid w:val="41B619ED"/>
    <w:rsid w:val="41B781A0"/>
    <w:rsid w:val="41B87A0B"/>
    <w:rsid w:val="41B8F236"/>
    <w:rsid w:val="41BA1509"/>
    <w:rsid w:val="41BBE31F"/>
    <w:rsid w:val="41BDE5CE"/>
    <w:rsid w:val="41BF2D06"/>
    <w:rsid w:val="41BF96D1"/>
    <w:rsid w:val="41BFF7D9"/>
    <w:rsid w:val="41C348EB"/>
    <w:rsid w:val="41C3E6E7"/>
    <w:rsid w:val="41C451E5"/>
    <w:rsid w:val="41C47B96"/>
    <w:rsid w:val="41C493C7"/>
    <w:rsid w:val="41C5EA96"/>
    <w:rsid w:val="41C8B1A9"/>
    <w:rsid w:val="41C9A783"/>
    <w:rsid w:val="41CC42F9"/>
    <w:rsid w:val="41CD0BD0"/>
    <w:rsid w:val="41CD21CC"/>
    <w:rsid w:val="41CD4BA1"/>
    <w:rsid w:val="41CD6A22"/>
    <w:rsid w:val="41CD966D"/>
    <w:rsid w:val="41CFB98D"/>
    <w:rsid w:val="41CFBFD3"/>
    <w:rsid w:val="41CFC6B7"/>
    <w:rsid w:val="41D1CD3F"/>
    <w:rsid w:val="41D3331F"/>
    <w:rsid w:val="41D3FD68"/>
    <w:rsid w:val="41D44DF7"/>
    <w:rsid w:val="41D56466"/>
    <w:rsid w:val="41D8B9C3"/>
    <w:rsid w:val="41DA7ECC"/>
    <w:rsid w:val="41DB5078"/>
    <w:rsid w:val="41DD4722"/>
    <w:rsid w:val="41DE8C8A"/>
    <w:rsid w:val="41DF7865"/>
    <w:rsid w:val="41E0E934"/>
    <w:rsid w:val="41E10FF4"/>
    <w:rsid w:val="41E175D2"/>
    <w:rsid w:val="41E33108"/>
    <w:rsid w:val="41E5F298"/>
    <w:rsid w:val="41E81E3B"/>
    <w:rsid w:val="41E95192"/>
    <w:rsid w:val="41EA2CC3"/>
    <w:rsid w:val="41EA3857"/>
    <w:rsid w:val="41EF027D"/>
    <w:rsid w:val="41F0BC32"/>
    <w:rsid w:val="41F18930"/>
    <w:rsid w:val="41F341B3"/>
    <w:rsid w:val="41F41536"/>
    <w:rsid w:val="41F8BA1B"/>
    <w:rsid w:val="41FC4EB3"/>
    <w:rsid w:val="41FFBEEE"/>
    <w:rsid w:val="4200402E"/>
    <w:rsid w:val="4202C272"/>
    <w:rsid w:val="42045FC4"/>
    <w:rsid w:val="4205C6E8"/>
    <w:rsid w:val="42060712"/>
    <w:rsid w:val="42062CD5"/>
    <w:rsid w:val="42084999"/>
    <w:rsid w:val="42087D4A"/>
    <w:rsid w:val="4209E93D"/>
    <w:rsid w:val="420A0391"/>
    <w:rsid w:val="420A134B"/>
    <w:rsid w:val="420A280D"/>
    <w:rsid w:val="420B8D12"/>
    <w:rsid w:val="420C8515"/>
    <w:rsid w:val="420CC6B8"/>
    <w:rsid w:val="420CD0CC"/>
    <w:rsid w:val="420CD92F"/>
    <w:rsid w:val="420E72A5"/>
    <w:rsid w:val="42137A86"/>
    <w:rsid w:val="4213C94F"/>
    <w:rsid w:val="42140980"/>
    <w:rsid w:val="421594E9"/>
    <w:rsid w:val="4215EB1F"/>
    <w:rsid w:val="4219ADFC"/>
    <w:rsid w:val="421A4705"/>
    <w:rsid w:val="421ACB4C"/>
    <w:rsid w:val="421CA6E7"/>
    <w:rsid w:val="421D5B93"/>
    <w:rsid w:val="421DBF45"/>
    <w:rsid w:val="421ED8F4"/>
    <w:rsid w:val="421EF974"/>
    <w:rsid w:val="422186E8"/>
    <w:rsid w:val="42260AD1"/>
    <w:rsid w:val="4226DD42"/>
    <w:rsid w:val="422716E0"/>
    <w:rsid w:val="422A8CF9"/>
    <w:rsid w:val="422B06E3"/>
    <w:rsid w:val="422D7153"/>
    <w:rsid w:val="422ED629"/>
    <w:rsid w:val="4230E03F"/>
    <w:rsid w:val="4231424D"/>
    <w:rsid w:val="4232F3FF"/>
    <w:rsid w:val="4233F96C"/>
    <w:rsid w:val="42341061"/>
    <w:rsid w:val="42398527"/>
    <w:rsid w:val="4239A3B6"/>
    <w:rsid w:val="423AF493"/>
    <w:rsid w:val="423C4E60"/>
    <w:rsid w:val="423C8BE9"/>
    <w:rsid w:val="423CAC9E"/>
    <w:rsid w:val="423DE412"/>
    <w:rsid w:val="423E7411"/>
    <w:rsid w:val="423E873B"/>
    <w:rsid w:val="423E89FE"/>
    <w:rsid w:val="423F342A"/>
    <w:rsid w:val="423FD393"/>
    <w:rsid w:val="424078A1"/>
    <w:rsid w:val="4240F125"/>
    <w:rsid w:val="424145A2"/>
    <w:rsid w:val="42416F22"/>
    <w:rsid w:val="42421762"/>
    <w:rsid w:val="424260A9"/>
    <w:rsid w:val="42431B20"/>
    <w:rsid w:val="424355E0"/>
    <w:rsid w:val="424384D4"/>
    <w:rsid w:val="4243DC13"/>
    <w:rsid w:val="4247FEA5"/>
    <w:rsid w:val="4248D529"/>
    <w:rsid w:val="42492E53"/>
    <w:rsid w:val="424AC99F"/>
    <w:rsid w:val="424B07CD"/>
    <w:rsid w:val="424BD9F9"/>
    <w:rsid w:val="424D297C"/>
    <w:rsid w:val="425066C9"/>
    <w:rsid w:val="4251942E"/>
    <w:rsid w:val="42531625"/>
    <w:rsid w:val="42544FEA"/>
    <w:rsid w:val="425553CD"/>
    <w:rsid w:val="4257579A"/>
    <w:rsid w:val="425873D0"/>
    <w:rsid w:val="4259B509"/>
    <w:rsid w:val="425A8268"/>
    <w:rsid w:val="425B5974"/>
    <w:rsid w:val="425C2D36"/>
    <w:rsid w:val="425DFB77"/>
    <w:rsid w:val="425E9E29"/>
    <w:rsid w:val="4264FB2A"/>
    <w:rsid w:val="42652AE8"/>
    <w:rsid w:val="42659608"/>
    <w:rsid w:val="42663C78"/>
    <w:rsid w:val="4268D4DD"/>
    <w:rsid w:val="426CFA2C"/>
    <w:rsid w:val="426D204A"/>
    <w:rsid w:val="426F1580"/>
    <w:rsid w:val="42703F7F"/>
    <w:rsid w:val="4273598A"/>
    <w:rsid w:val="4275462F"/>
    <w:rsid w:val="42759E07"/>
    <w:rsid w:val="4277B0FF"/>
    <w:rsid w:val="427A2336"/>
    <w:rsid w:val="427A8B2F"/>
    <w:rsid w:val="427B8033"/>
    <w:rsid w:val="427B9B57"/>
    <w:rsid w:val="427D4DF1"/>
    <w:rsid w:val="427EBD1E"/>
    <w:rsid w:val="4283D370"/>
    <w:rsid w:val="4284F9EB"/>
    <w:rsid w:val="42854125"/>
    <w:rsid w:val="4287A3D5"/>
    <w:rsid w:val="42893F5B"/>
    <w:rsid w:val="428BE8A0"/>
    <w:rsid w:val="428E2122"/>
    <w:rsid w:val="428E55AB"/>
    <w:rsid w:val="428F8512"/>
    <w:rsid w:val="42902A32"/>
    <w:rsid w:val="4290611E"/>
    <w:rsid w:val="4294770C"/>
    <w:rsid w:val="429525B6"/>
    <w:rsid w:val="429635FD"/>
    <w:rsid w:val="42984CD2"/>
    <w:rsid w:val="4298C485"/>
    <w:rsid w:val="42991783"/>
    <w:rsid w:val="429E9E0C"/>
    <w:rsid w:val="429ED5C4"/>
    <w:rsid w:val="42A0E3FD"/>
    <w:rsid w:val="42A6BB5C"/>
    <w:rsid w:val="42A82AFA"/>
    <w:rsid w:val="42A950E2"/>
    <w:rsid w:val="42AA5A26"/>
    <w:rsid w:val="42AB1E96"/>
    <w:rsid w:val="42ABC703"/>
    <w:rsid w:val="42ABD5AA"/>
    <w:rsid w:val="42ABE745"/>
    <w:rsid w:val="42AD2D3E"/>
    <w:rsid w:val="42B07638"/>
    <w:rsid w:val="42B0815C"/>
    <w:rsid w:val="42B0C945"/>
    <w:rsid w:val="42B16D3D"/>
    <w:rsid w:val="42B377FE"/>
    <w:rsid w:val="42B48B29"/>
    <w:rsid w:val="42B4A494"/>
    <w:rsid w:val="42B518D8"/>
    <w:rsid w:val="42B820F4"/>
    <w:rsid w:val="42BAD9C0"/>
    <w:rsid w:val="42BBC0B4"/>
    <w:rsid w:val="42BDBE7D"/>
    <w:rsid w:val="42C07700"/>
    <w:rsid w:val="42C0ABCE"/>
    <w:rsid w:val="42C10142"/>
    <w:rsid w:val="42C20FD9"/>
    <w:rsid w:val="42C3D294"/>
    <w:rsid w:val="42C5CE7F"/>
    <w:rsid w:val="42C6C0BD"/>
    <w:rsid w:val="42C77418"/>
    <w:rsid w:val="42C811C1"/>
    <w:rsid w:val="42C8B0A9"/>
    <w:rsid w:val="42C9929C"/>
    <w:rsid w:val="42CAD2F1"/>
    <w:rsid w:val="42CB0987"/>
    <w:rsid w:val="42D2014E"/>
    <w:rsid w:val="42D2622F"/>
    <w:rsid w:val="42D2C0A0"/>
    <w:rsid w:val="42D4FB8A"/>
    <w:rsid w:val="42D6B7DF"/>
    <w:rsid w:val="42D982E4"/>
    <w:rsid w:val="42D9A89F"/>
    <w:rsid w:val="42D9F3ED"/>
    <w:rsid w:val="42E04217"/>
    <w:rsid w:val="42E104EB"/>
    <w:rsid w:val="42E17AD5"/>
    <w:rsid w:val="42E1B587"/>
    <w:rsid w:val="42E276F7"/>
    <w:rsid w:val="42E2E8AA"/>
    <w:rsid w:val="42E416C0"/>
    <w:rsid w:val="42E5535A"/>
    <w:rsid w:val="42E6E406"/>
    <w:rsid w:val="42E84605"/>
    <w:rsid w:val="42E9A96C"/>
    <w:rsid w:val="42E9E80B"/>
    <w:rsid w:val="42EAABDC"/>
    <w:rsid w:val="42EB0AD0"/>
    <w:rsid w:val="42EF3BAC"/>
    <w:rsid w:val="42F0400B"/>
    <w:rsid w:val="42F05BEC"/>
    <w:rsid w:val="42F08079"/>
    <w:rsid w:val="42F3B9F2"/>
    <w:rsid w:val="42F47F3E"/>
    <w:rsid w:val="42F4F7A7"/>
    <w:rsid w:val="42F7C30A"/>
    <w:rsid w:val="42F83583"/>
    <w:rsid w:val="42F86618"/>
    <w:rsid w:val="42F884A0"/>
    <w:rsid w:val="42F8E30E"/>
    <w:rsid w:val="42FA3664"/>
    <w:rsid w:val="43006482"/>
    <w:rsid w:val="430225FE"/>
    <w:rsid w:val="43076D97"/>
    <w:rsid w:val="4308A8BF"/>
    <w:rsid w:val="430B147B"/>
    <w:rsid w:val="430DE063"/>
    <w:rsid w:val="43103613"/>
    <w:rsid w:val="4311B0F7"/>
    <w:rsid w:val="4315ACE9"/>
    <w:rsid w:val="4317929C"/>
    <w:rsid w:val="4319155E"/>
    <w:rsid w:val="43193478"/>
    <w:rsid w:val="431B125D"/>
    <w:rsid w:val="431B42C8"/>
    <w:rsid w:val="431CCC93"/>
    <w:rsid w:val="43221557"/>
    <w:rsid w:val="4322F439"/>
    <w:rsid w:val="43236E51"/>
    <w:rsid w:val="4323FB53"/>
    <w:rsid w:val="4328EF65"/>
    <w:rsid w:val="432BB175"/>
    <w:rsid w:val="432D5F76"/>
    <w:rsid w:val="432D9CAD"/>
    <w:rsid w:val="432E0627"/>
    <w:rsid w:val="432E6646"/>
    <w:rsid w:val="432E966C"/>
    <w:rsid w:val="432EB0DE"/>
    <w:rsid w:val="432F020E"/>
    <w:rsid w:val="4330E20D"/>
    <w:rsid w:val="433115B6"/>
    <w:rsid w:val="43325B7E"/>
    <w:rsid w:val="433265DF"/>
    <w:rsid w:val="43328DA2"/>
    <w:rsid w:val="4333DFE2"/>
    <w:rsid w:val="43340B7B"/>
    <w:rsid w:val="433414AD"/>
    <w:rsid w:val="43353EDF"/>
    <w:rsid w:val="4335C622"/>
    <w:rsid w:val="43365ADE"/>
    <w:rsid w:val="43366F36"/>
    <w:rsid w:val="43367340"/>
    <w:rsid w:val="4336FDBE"/>
    <w:rsid w:val="433868A9"/>
    <w:rsid w:val="43387C64"/>
    <w:rsid w:val="4339CBB8"/>
    <w:rsid w:val="433E7854"/>
    <w:rsid w:val="433ED695"/>
    <w:rsid w:val="433F6BF3"/>
    <w:rsid w:val="433F8CDB"/>
    <w:rsid w:val="4340817E"/>
    <w:rsid w:val="43415DD2"/>
    <w:rsid w:val="43421FE4"/>
    <w:rsid w:val="43425468"/>
    <w:rsid w:val="4343680A"/>
    <w:rsid w:val="43437595"/>
    <w:rsid w:val="43443E24"/>
    <w:rsid w:val="43463280"/>
    <w:rsid w:val="43473B5E"/>
    <w:rsid w:val="4349B6EB"/>
    <w:rsid w:val="434C9675"/>
    <w:rsid w:val="434E13E5"/>
    <w:rsid w:val="434EB54A"/>
    <w:rsid w:val="4351328F"/>
    <w:rsid w:val="43522E6A"/>
    <w:rsid w:val="4353449A"/>
    <w:rsid w:val="43550D35"/>
    <w:rsid w:val="43564095"/>
    <w:rsid w:val="43570DFA"/>
    <w:rsid w:val="435A5422"/>
    <w:rsid w:val="435C979C"/>
    <w:rsid w:val="435D84EB"/>
    <w:rsid w:val="435DE181"/>
    <w:rsid w:val="435E8778"/>
    <w:rsid w:val="435EE415"/>
    <w:rsid w:val="43626DC9"/>
    <w:rsid w:val="43636472"/>
    <w:rsid w:val="4366A961"/>
    <w:rsid w:val="4366B61C"/>
    <w:rsid w:val="436708B0"/>
    <w:rsid w:val="4368A189"/>
    <w:rsid w:val="436A0B6B"/>
    <w:rsid w:val="436B4764"/>
    <w:rsid w:val="436B5FE9"/>
    <w:rsid w:val="436CF9B6"/>
    <w:rsid w:val="436E61D9"/>
    <w:rsid w:val="436EA616"/>
    <w:rsid w:val="436F2B62"/>
    <w:rsid w:val="437056B9"/>
    <w:rsid w:val="437110B3"/>
    <w:rsid w:val="43717F82"/>
    <w:rsid w:val="437461C8"/>
    <w:rsid w:val="43748DE6"/>
    <w:rsid w:val="4376C652"/>
    <w:rsid w:val="4376CAEB"/>
    <w:rsid w:val="4379D6DE"/>
    <w:rsid w:val="437A1324"/>
    <w:rsid w:val="437A2CE0"/>
    <w:rsid w:val="437BC153"/>
    <w:rsid w:val="437DD17F"/>
    <w:rsid w:val="43809C9C"/>
    <w:rsid w:val="4383222D"/>
    <w:rsid w:val="43849926"/>
    <w:rsid w:val="4384D15B"/>
    <w:rsid w:val="4385E4B4"/>
    <w:rsid w:val="438C6F76"/>
    <w:rsid w:val="438CFE93"/>
    <w:rsid w:val="438EC3DD"/>
    <w:rsid w:val="438EFFBC"/>
    <w:rsid w:val="438F1C76"/>
    <w:rsid w:val="438FB51D"/>
    <w:rsid w:val="43902F1C"/>
    <w:rsid w:val="43903E3C"/>
    <w:rsid w:val="4390FBA8"/>
    <w:rsid w:val="43910305"/>
    <w:rsid w:val="43910E06"/>
    <w:rsid w:val="439164FF"/>
    <w:rsid w:val="4393D1BE"/>
    <w:rsid w:val="43945818"/>
    <w:rsid w:val="43948AE9"/>
    <w:rsid w:val="4394C07B"/>
    <w:rsid w:val="43956D31"/>
    <w:rsid w:val="4396BEC5"/>
    <w:rsid w:val="4396D257"/>
    <w:rsid w:val="43976EFC"/>
    <w:rsid w:val="4397F8EB"/>
    <w:rsid w:val="439AA03C"/>
    <w:rsid w:val="439B7AA9"/>
    <w:rsid w:val="439C93D5"/>
    <w:rsid w:val="43A04FC3"/>
    <w:rsid w:val="43A1CB44"/>
    <w:rsid w:val="43A3A951"/>
    <w:rsid w:val="43A5934B"/>
    <w:rsid w:val="43A8CA26"/>
    <w:rsid w:val="43A8F604"/>
    <w:rsid w:val="43A95C2D"/>
    <w:rsid w:val="43AA376A"/>
    <w:rsid w:val="43AD4214"/>
    <w:rsid w:val="43AF0284"/>
    <w:rsid w:val="43B16CD4"/>
    <w:rsid w:val="43B40C64"/>
    <w:rsid w:val="43B46617"/>
    <w:rsid w:val="43B5F2AD"/>
    <w:rsid w:val="43B607A2"/>
    <w:rsid w:val="43B820A4"/>
    <w:rsid w:val="43B89250"/>
    <w:rsid w:val="43B8FD63"/>
    <w:rsid w:val="43B9E93F"/>
    <w:rsid w:val="43BB17FA"/>
    <w:rsid w:val="43BB2544"/>
    <w:rsid w:val="43BC8418"/>
    <w:rsid w:val="43BE2119"/>
    <w:rsid w:val="43C06671"/>
    <w:rsid w:val="43C06C29"/>
    <w:rsid w:val="43C09942"/>
    <w:rsid w:val="43C2A2C6"/>
    <w:rsid w:val="43C34FAF"/>
    <w:rsid w:val="43C35C3A"/>
    <w:rsid w:val="43C823E0"/>
    <w:rsid w:val="43C966E3"/>
    <w:rsid w:val="43CC632D"/>
    <w:rsid w:val="43D0EBE7"/>
    <w:rsid w:val="43D30F71"/>
    <w:rsid w:val="43D7409E"/>
    <w:rsid w:val="43D91819"/>
    <w:rsid w:val="43D9AF34"/>
    <w:rsid w:val="43DAB8B9"/>
    <w:rsid w:val="43DEC105"/>
    <w:rsid w:val="43DFEE07"/>
    <w:rsid w:val="43E199AF"/>
    <w:rsid w:val="43E665F2"/>
    <w:rsid w:val="43E864B1"/>
    <w:rsid w:val="43EA0030"/>
    <w:rsid w:val="43EA2B9C"/>
    <w:rsid w:val="43EB53B5"/>
    <w:rsid w:val="43EBF895"/>
    <w:rsid w:val="43EDEE78"/>
    <w:rsid w:val="43EE884E"/>
    <w:rsid w:val="43F0F024"/>
    <w:rsid w:val="43F2C1D7"/>
    <w:rsid w:val="43F4521A"/>
    <w:rsid w:val="43F45BD0"/>
    <w:rsid w:val="43F56BBB"/>
    <w:rsid w:val="43F598A3"/>
    <w:rsid w:val="43F6E6FC"/>
    <w:rsid w:val="43F8557E"/>
    <w:rsid w:val="43FA33A3"/>
    <w:rsid w:val="43FB62F0"/>
    <w:rsid w:val="43FB64F1"/>
    <w:rsid w:val="43FBBBF8"/>
    <w:rsid w:val="43FC0AAE"/>
    <w:rsid w:val="43FCF5A0"/>
    <w:rsid w:val="43FD74F5"/>
    <w:rsid w:val="43FE79B0"/>
    <w:rsid w:val="43FF8F18"/>
    <w:rsid w:val="4401701B"/>
    <w:rsid w:val="4406553A"/>
    <w:rsid w:val="4406DFF7"/>
    <w:rsid w:val="4407D89A"/>
    <w:rsid w:val="440C79C6"/>
    <w:rsid w:val="440C7B3B"/>
    <w:rsid w:val="440D588F"/>
    <w:rsid w:val="440D7788"/>
    <w:rsid w:val="440F8C7B"/>
    <w:rsid w:val="440FBFC7"/>
    <w:rsid w:val="440FF6E6"/>
    <w:rsid w:val="4410C841"/>
    <w:rsid w:val="4411CBF5"/>
    <w:rsid w:val="4413D80E"/>
    <w:rsid w:val="4414E61D"/>
    <w:rsid w:val="44169861"/>
    <w:rsid w:val="4417226E"/>
    <w:rsid w:val="441BE55F"/>
    <w:rsid w:val="441C47A7"/>
    <w:rsid w:val="4420DF9A"/>
    <w:rsid w:val="442147FA"/>
    <w:rsid w:val="4422CC21"/>
    <w:rsid w:val="44231966"/>
    <w:rsid w:val="4424A00F"/>
    <w:rsid w:val="44277436"/>
    <w:rsid w:val="4428EABA"/>
    <w:rsid w:val="442A70B2"/>
    <w:rsid w:val="442B61DE"/>
    <w:rsid w:val="442D46DF"/>
    <w:rsid w:val="442D8EF4"/>
    <w:rsid w:val="442E9FB5"/>
    <w:rsid w:val="442EA1D7"/>
    <w:rsid w:val="442F93CB"/>
    <w:rsid w:val="4431BF79"/>
    <w:rsid w:val="4435F53D"/>
    <w:rsid w:val="44365324"/>
    <w:rsid w:val="44370F3F"/>
    <w:rsid w:val="443A5D33"/>
    <w:rsid w:val="443A6DD0"/>
    <w:rsid w:val="443B04C0"/>
    <w:rsid w:val="443B1126"/>
    <w:rsid w:val="443B3B65"/>
    <w:rsid w:val="443CB45E"/>
    <w:rsid w:val="443F2AB7"/>
    <w:rsid w:val="4440135C"/>
    <w:rsid w:val="44401B10"/>
    <w:rsid w:val="4441CC2A"/>
    <w:rsid w:val="44441342"/>
    <w:rsid w:val="44446C77"/>
    <w:rsid w:val="44455308"/>
    <w:rsid w:val="4445B523"/>
    <w:rsid w:val="4447E5A2"/>
    <w:rsid w:val="444869FC"/>
    <w:rsid w:val="444A614F"/>
    <w:rsid w:val="444A7BEC"/>
    <w:rsid w:val="444D8FAB"/>
    <w:rsid w:val="444E3436"/>
    <w:rsid w:val="444EBE7D"/>
    <w:rsid w:val="444FB1F3"/>
    <w:rsid w:val="4451A8DF"/>
    <w:rsid w:val="44544E23"/>
    <w:rsid w:val="445523DC"/>
    <w:rsid w:val="44556E00"/>
    <w:rsid w:val="44561D6F"/>
    <w:rsid w:val="4456F52B"/>
    <w:rsid w:val="44570CCB"/>
    <w:rsid w:val="4457260F"/>
    <w:rsid w:val="445EA67D"/>
    <w:rsid w:val="445FD453"/>
    <w:rsid w:val="44632047"/>
    <w:rsid w:val="4464DE03"/>
    <w:rsid w:val="4465E7E1"/>
    <w:rsid w:val="44662773"/>
    <w:rsid w:val="44684352"/>
    <w:rsid w:val="446A817C"/>
    <w:rsid w:val="446BED83"/>
    <w:rsid w:val="446D317A"/>
    <w:rsid w:val="446D3C52"/>
    <w:rsid w:val="446D5CEB"/>
    <w:rsid w:val="446F5919"/>
    <w:rsid w:val="446FE435"/>
    <w:rsid w:val="4472490D"/>
    <w:rsid w:val="4473CDB9"/>
    <w:rsid w:val="4474302E"/>
    <w:rsid w:val="4474C67F"/>
    <w:rsid w:val="44781F36"/>
    <w:rsid w:val="44795A88"/>
    <w:rsid w:val="447BC4E8"/>
    <w:rsid w:val="447EADD6"/>
    <w:rsid w:val="447EE527"/>
    <w:rsid w:val="447F1CFF"/>
    <w:rsid w:val="447F21EF"/>
    <w:rsid w:val="447F91F0"/>
    <w:rsid w:val="44801607"/>
    <w:rsid w:val="4480A622"/>
    <w:rsid w:val="448108E1"/>
    <w:rsid w:val="44862CC5"/>
    <w:rsid w:val="448C2B7B"/>
    <w:rsid w:val="448C676A"/>
    <w:rsid w:val="448CF05E"/>
    <w:rsid w:val="448D5905"/>
    <w:rsid w:val="448D59F2"/>
    <w:rsid w:val="448E2E89"/>
    <w:rsid w:val="448E83C9"/>
    <w:rsid w:val="448FE4E1"/>
    <w:rsid w:val="44915BDF"/>
    <w:rsid w:val="4492CBE9"/>
    <w:rsid w:val="449423EF"/>
    <w:rsid w:val="44968979"/>
    <w:rsid w:val="4497ACE9"/>
    <w:rsid w:val="449A9313"/>
    <w:rsid w:val="449C8212"/>
    <w:rsid w:val="449F4A8B"/>
    <w:rsid w:val="44A127FE"/>
    <w:rsid w:val="44A3BAA8"/>
    <w:rsid w:val="44A40401"/>
    <w:rsid w:val="44A42D6D"/>
    <w:rsid w:val="44A58680"/>
    <w:rsid w:val="44A64BE7"/>
    <w:rsid w:val="44A95C28"/>
    <w:rsid w:val="44AAE57C"/>
    <w:rsid w:val="44AD6DE9"/>
    <w:rsid w:val="44AF8E65"/>
    <w:rsid w:val="44B36EEE"/>
    <w:rsid w:val="44B3B0AD"/>
    <w:rsid w:val="44B681B7"/>
    <w:rsid w:val="44BA44CB"/>
    <w:rsid w:val="44BBC1C1"/>
    <w:rsid w:val="44BC354B"/>
    <w:rsid w:val="44BF0B88"/>
    <w:rsid w:val="44BF1B87"/>
    <w:rsid w:val="44BFFF82"/>
    <w:rsid w:val="44C191E4"/>
    <w:rsid w:val="44C33094"/>
    <w:rsid w:val="44C3DBFE"/>
    <w:rsid w:val="44C41718"/>
    <w:rsid w:val="44C53131"/>
    <w:rsid w:val="44C6E3B8"/>
    <w:rsid w:val="44C6EDEB"/>
    <w:rsid w:val="44CA5E7F"/>
    <w:rsid w:val="44CABEB5"/>
    <w:rsid w:val="44CC3DDE"/>
    <w:rsid w:val="44CE4A8A"/>
    <w:rsid w:val="44CF137E"/>
    <w:rsid w:val="44D0401E"/>
    <w:rsid w:val="44D2138A"/>
    <w:rsid w:val="44D323B6"/>
    <w:rsid w:val="44D4C82F"/>
    <w:rsid w:val="44D63E88"/>
    <w:rsid w:val="44D7F6C2"/>
    <w:rsid w:val="44D81334"/>
    <w:rsid w:val="44D8353D"/>
    <w:rsid w:val="44D93ECC"/>
    <w:rsid w:val="44DACFE3"/>
    <w:rsid w:val="44E20E07"/>
    <w:rsid w:val="44E35B39"/>
    <w:rsid w:val="44E66397"/>
    <w:rsid w:val="44E6AE73"/>
    <w:rsid w:val="44E6D8D8"/>
    <w:rsid w:val="44E92C0C"/>
    <w:rsid w:val="44E93485"/>
    <w:rsid w:val="44EA9D32"/>
    <w:rsid w:val="44EC7350"/>
    <w:rsid w:val="44ED1925"/>
    <w:rsid w:val="44EE8AEA"/>
    <w:rsid w:val="44EEB837"/>
    <w:rsid w:val="44F07697"/>
    <w:rsid w:val="44F2139A"/>
    <w:rsid w:val="44F225B6"/>
    <w:rsid w:val="44F4ED5E"/>
    <w:rsid w:val="44F52568"/>
    <w:rsid w:val="44F6D4AE"/>
    <w:rsid w:val="44F6F0AF"/>
    <w:rsid w:val="44FA6E35"/>
    <w:rsid w:val="44FAF5DE"/>
    <w:rsid w:val="44FBA55A"/>
    <w:rsid w:val="44FBA7A8"/>
    <w:rsid w:val="44FBC7C9"/>
    <w:rsid w:val="44FF044C"/>
    <w:rsid w:val="44FF16C0"/>
    <w:rsid w:val="44FFB858"/>
    <w:rsid w:val="45071442"/>
    <w:rsid w:val="4508A0D4"/>
    <w:rsid w:val="450AAD76"/>
    <w:rsid w:val="450BD5E4"/>
    <w:rsid w:val="450D991C"/>
    <w:rsid w:val="4510C2F3"/>
    <w:rsid w:val="4510CBDE"/>
    <w:rsid w:val="4512A680"/>
    <w:rsid w:val="4512B570"/>
    <w:rsid w:val="4513A54A"/>
    <w:rsid w:val="45158B16"/>
    <w:rsid w:val="45160DD3"/>
    <w:rsid w:val="4516E9B5"/>
    <w:rsid w:val="451805E7"/>
    <w:rsid w:val="45184752"/>
    <w:rsid w:val="4519C2FF"/>
    <w:rsid w:val="451B41A1"/>
    <w:rsid w:val="451BF607"/>
    <w:rsid w:val="4520422B"/>
    <w:rsid w:val="45207189"/>
    <w:rsid w:val="45213091"/>
    <w:rsid w:val="4522CFE0"/>
    <w:rsid w:val="45273E33"/>
    <w:rsid w:val="4527920C"/>
    <w:rsid w:val="452792AB"/>
    <w:rsid w:val="45293185"/>
    <w:rsid w:val="452B97E0"/>
    <w:rsid w:val="452C419D"/>
    <w:rsid w:val="452E8605"/>
    <w:rsid w:val="452E9E44"/>
    <w:rsid w:val="452ECC9F"/>
    <w:rsid w:val="452FA7B2"/>
    <w:rsid w:val="4531789C"/>
    <w:rsid w:val="45331CC4"/>
    <w:rsid w:val="4533D9A9"/>
    <w:rsid w:val="45362224"/>
    <w:rsid w:val="4537358B"/>
    <w:rsid w:val="45390D06"/>
    <w:rsid w:val="453B3375"/>
    <w:rsid w:val="453DEDB2"/>
    <w:rsid w:val="453E1BE8"/>
    <w:rsid w:val="453F8995"/>
    <w:rsid w:val="45419B0A"/>
    <w:rsid w:val="45445012"/>
    <w:rsid w:val="454650E6"/>
    <w:rsid w:val="454B3434"/>
    <w:rsid w:val="454BB5A1"/>
    <w:rsid w:val="454BBEBF"/>
    <w:rsid w:val="454C7F45"/>
    <w:rsid w:val="45508D3C"/>
    <w:rsid w:val="45512287"/>
    <w:rsid w:val="45531365"/>
    <w:rsid w:val="4554FD3B"/>
    <w:rsid w:val="4555945F"/>
    <w:rsid w:val="455723BE"/>
    <w:rsid w:val="455A55E0"/>
    <w:rsid w:val="455DC94D"/>
    <w:rsid w:val="455E37FD"/>
    <w:rsid w:val="455E486B"/>
    <w:rsid w:val="455ECB55"/>
    <w:rsid w:val="45607B3E"/>
    <w:rsid w:val="4561153E"/>
    <w:rsid w:val="4561717F"/>
    <w:rsid w:val="4561D82A"/>
    <w:rsid w:val="456612B8"/>
    <w:rsid w:val="4566A14D"/>
    <w:rsid w:val="456896C0"/>
    <w:rsid w:val="4568FA28"/>
    <w:rsid w:val="456A4A7B"/>
    <w:rsid w:val="456B39A4"/>
    <w:rsid w:val="456B66C3"/>
    <w:rsid w:val="456C6FAE"/>
    <w:rsid w:val="456C899A"/>
    <w:rsid w:val="4570B87A"/>
    <w:rsid w:val="45725D91"/>
    <w:rsid w:val="457262BE"/>
    <w:rsid w:val="4572D5DA"/>
    <w:rsid w:val="45731AC8"/>
    <w:rsid w:val="45735B6B"/>
    <w:rsid w:val="45735DEC"/>
    <w:rsid w:val="45739091"/>
    <w:rsid w:val="45744C62"/>
    <w:rsid w:val="4574E587"/>
    <w:rsid w:val="457540C3"/>
    <w:rsid w:val="4575FE79"/>
    <w:rsid w:val="45763C8D"/>
    <w:rsid w:val="45771E35"/>
    <w:rsid w:val="45782A7F"/>
    <w:rsid w:val="457CC539"/>
    <w:rsid w:val="457E400D"/>
    <w:rsid w:val="4580337D"/>
    <w:rsid w:val="45809150"/>
    <w:rsid w:val="4580DB1D"/>
    <w:rsid w:val="45816084"/>
    <w:rsid w:val="45861CD6"/>
    <w:rsid w:val="45889308"/>
    <w:rsid w:val="458952CF"/>
    <w:rsid w:val="4589FEB8"/>
    <w:rsid w:val="458B8AD0"/>
    <w:rsid w:val="458C61F6"/>
    <w:rsid w:val="458D756F"/>
    <w:rsid w:val="4591547F"/>
    <w:rsid w:val="4595640C"/>
    <w:rsid w:val="45957D50"/>
    <w:rsid w:val="459598ED"/>
    <w:rsid w:val="4596E388"/>
    <w:rsid w:val="4597106A"/>
    <w:rsid w:val="459738CA"/>
    <w:rsid w:val="45976EF2"/>
    <w:rsid w:val="4598A720"/>
    <w:rsid w:val="45991248"/>
    <w:rsid w:val="4599480B"/>
    <w:rsid w:val="459B0203"/>
    <w:rsid w:val="459C66E1"/>
    <w:rsid w:val="459C7C74"/>
    <w:rsid w:val="459CF6C1"/>
    <w:rsid w:val="459EA5B7"/>
    <w:rsid w:val="45A07671"/>
    <w:rsid w:val="45A15788"/>
    <w:rsid w:val="45A23F86"/>
    <w:rsid w:val="45A44F1E"/>
    <w:rsid w:val="45A6D1EE"/>
    <w:rsid w:val="45A7723D"/>
    <w:rsid w:val="45AA655F"/>
    <w:rsid w:val="45AC79D6"/>
    <w:rsid w:val="45AD30FF"/>
    <w:rsid w:val="45AE05E0"/>
    <w:rsid w:val="45AE983B"/>
    <w:rsid w:val="45AF4AAC"/>
    <w:rsid w:val="45B2018A"/>
    <w:rsid w:val="45B2DD04"/>
    <w:rsid w:val="45B325EB"/>
    <w:rsid w:val="45B60130"/>
    <w:rsid w:val="45B6F80B"/>
    <w:rsid w:val="45B8E76A"/>
    <w:rsid w:val="45BA5E19"/>
    <w:rsid w:val="45BCA78E"/>
    <w:rsid w:val="45BCC713"/>
    <w:rsid w:val="45BD31DD"/>
    <w:rsid w:val="45BE721A"/>
    <w:rsid w:val="45BEEDC5"/>
    <w:rsid w:val="45BFB459"/>
    <w:rsid w:val="45C0964A"/>
    <w:rsid w:val="45C11C84"/>
    <w:rsid w:val="45C14DFE"/>
    <w:rsid w:val="45C2489B"/>
    <w:rsid w:val="45C27530"/>
    <w:rsid w:val="45C378D0"/>
    <w:rsid w:val="45C4B604"/>
    <w:rsid w:val="45C52CC4"/>
    <w:rsid w:val="45C61EEB"/>
    <w:rsid w:val="45C9BCF8"/>
    <w:rsid w:val="45CB3098"/>
    <w:rsid w:val="45CBCE5E"/>
    <w:rsid w:val="45CBCFA8"/>
    <w:rsid w:val="45D1BD6C"/>
    <w:rsid w:val="45D92875"/>
    <w:rsid w:val="45D9A63D"/>
    <w:rsid w:val="45D9B129"/>
    <w:rsid w:val="45D9CD5B"/>
    <w:rsid w:val="45DC45F0"/>
    <w:rsid w:val="45DC7696"/>
    <w:rsid w:val="45DE8A3E"/>
    <w:rsid w:val="45E012E6"/>
    <w:rsid w:val="45E025F8"/>
    <w:rsid w:val="45E07E3E"/>
    <w:rsid w:val="45E0C2B8"/>
    <w:rsid w:val="45E21315"/>
    <w:rsid w:val="45E339F8"/>
    <w:rsid w:val="45E4971B"/>
    <w:rsid w:val="45E563F9"/>
    <w:rsid w:val="45E635E2"/>
    <w:rsid w:val="45E87142"/>
    <w:rsid w:val="45EAE395"/>
    <w:rsid w:val="45EE36D9"/>
    <w:rsid w:val="45EEE288"/>
    <w:rsid w:val="45EF48C5"/>
    <w:rsid w:val="45F65863"/>
    <w:rsid w:val="45F6BB8C"/>
    <w:rsid w:val="45F94A2E"/>
    <w:rsid w:val="45F9A55F"/>
    <w:rsid w:val="45FA4049"/>
    <w:rsid w:val="45FA432E"/>
    <w:rsid w:val="45FD7454"/>
    <w:rsid w:val="45FF0173"/>
    <w:rsid w:val="46024A12"/>
    <w:rsid w:val="460440DA"/>
    <w:rsid w:val="4604F441"/>
    <w:rsid w:val="46067088"/>
    <w:rsid w:val="460722B3"/>
    <w:rsid w:val="4607CB75"/>
    <w:rsid w:val="46080901"/>
    <w:rsid w:val="460CA084"/>
    <w:rsid w:val="460DE0B4"/>
    <w:rsid w:val="460DEEB6"/>
    <w:rsid w:val="460E0F62"/>
    <w:rsid w:val="460EBD1A"/>
    <w:rsid w:val="460F4F6B"/>
    <w:rsid w:val="4610008F"/>
    <w:rsid w:val="4611439D"/>
    <w:rsid w:val="4612172E"/>
    <w:rsid w:val="4612B942"/>
    <w:rsid w:val="461726D7"/>
    <w:rsid w:val="46192619"/>
    <w:rsid w:val="461AF0F7"/>
    <w:rsid w:val="461F590A"/>
    <w:rsid w:val="46204B6E"/>
    <w:rsid w:val="46209610"/>
    <w:rsid w:val="462106EC"/>
    <w:rsid w:val="46216ABD"/>
    <w:rsid w:val="4621C980"/>
    <w:rsid w:val="4621D2DE"/>
    <w:rsid w:val="46252B72"/>
    <w:rsid w:val="46275A9E"/>
    <w:rsid w:val="462FB790"/>
    <w:rsid w:val="462FFDE6"/>
    <w:rsid w:val="46301926"/>
    <w:rsid w:val="4635E99C"/>
    <w:rsid w:val="4637AE9F"/>
    <w:rsid w:val="463A1113"/>
    <w:rsid w:val="463ABEDE"/>
    <w:rsid w:val="463DC593"/>
    <w:rsid w:val="463E4C59"/>
    <w:rsid w:val="463E73E2"/>
    <w:rsid w:val="463EA91D"/>
    <w:rsid w:val="4641A655"/>
    <w:rsid w:val="46420ABC"/>
    <w:rsid w:val="4642B0CC"/>
    <w:rsid w:val="4642C400"/>
    <w:rsid w:val="464362DB"/>
    <w:rsid w:val="464501DA"/>
    <w:rsid w:val="4646FBFD"/>
    <w:rsid w:val="464CA24E"/>
    <w:rsid w:val="464D0E19"/>
    <w:rsid w:val="464DF71C"/>
    <w:rsid w:val="464E5020"/>
    <w:rsid w:val="464F0DED"/>
    <w:rsid w:val="4650F990"/>
    <w:rsid w:val="4651AC8A"/>
    <w:rsid w:val="46535A6C"/>
    <w:rsid w:val="46540C2D"/>
    <w:rsid w:val="4654A377"/>
    <w:rsid w:val="46552C8B"/>
    <w:rsid w:val="4655AD34"/>
    <w:rsid w:val="46566B5B"/>
    <w:rsid w:val="4659AB93"/>
    <w:rsid w:val="465B8C8B"/>
    <w:rsid w:val="465BB906"/>
    <w:rsid w:val="465BE86C"/>
    <w:rsid w:val="465CBF7F"/>
    <w:rsid w:val="465FD7F6"/>
    <w:rsid w:val="4661F6A8"/>
    <w:rsid w:val="46622FBA"/>
    <w:rsid w:val="4666BC38"/>
    <w:rsid w:val="4669DEA4"/>
    <w:rsid w:val="466B32FF"/>
    <w:rsid w:val="466BE3BB"/>
    <w:rsid w:val="466C75D3"/>
    <w:rsid w:val="466C7924"/>
    <w:rsid w:val="466D9918"/>
    <w:rsid w:val="466E1402"/>
    <w:rsid w:val="466EA3D7"/>
    <w:rsid w:val="466F280E"/>
    <w:rsid w:val="4670619E"/>
    <w:rsid w:val="46712D13"/>
    <w:rsid w:val="46734956"/>
    <w:rsid w:val="467398F6"/>
    <w:rsid w:val="46758425"/>
    <w:rsid w:val="46772834"/>
    <w:rsid w:val="4678ED3E"/>
    <w:rsid w:val="467A7755"/>
    <w:rsid w:val="467B1E0F"/>
    <w:rsid w:val="467B4723"/>
    <w:rsid w:val="467BD1FC"/>
    <w:rsid w:val="467CD77A"/>
    <w:rsid w:val="467D9AA4"/>
    <w:rsid w:val="4682E806"/>
    <w:rsid w:val="4685F013"/>
    <w:rsid w:val="4687ED3A"/>
    <w:rsid w:val="46887D78"/>
    <w:rsid w:val="468A85B3"/>
    <w:rsid w:val="468CE568"/>
    <w:rsid w:val="468DB975"/>
    <w:rsid w:val="468E6800"/>
    <w:rsid w:val="468F329A"/>
    <w:rsid w:val="4692AB20"/>
    <w:rsid w:val="46940049"/>
    <w:rsid w:val="469534B1"/>
    <w:rsid w:val="46953C9E"/>
    <w:rsid w:val="4695EBC0"/>
    <w:rsid w:val="469612D8"/>
    <w:rsid w:val="4696723D"/>
    <w:rsid w:val="46974E31"/>
    <w:rsid w:val="469A7563"/>
    <w:rsid w:val="469A8540"/>
    <w:rsid w:val="469B3DE9"/>
    <w:rsid w:val="469E56F1"/>
    <w:rsid w:val="469FBEF9"/>
    <w:rsid w:val="46A0B833"/>
    <w:rsid w:val="46A16A81"/>
    <w:rsid w:val="46A2B06D"/>
    <w:rsid w:val="46A3163D"/>
    <w:rsid w:val="46A3FB4F"/>
    <w:rsid w:val="46A58A47"/>
    <w:rsid w:val="46A5F9F6"/>
    <w:rsid w:val="46A870A6"/>
    <w:rsid w:val="46A89A3B"/>
    <w:rsid w:val="46A9F9E1"/>
    <w:rsid w:val="46AAA378"/>
    <w:rsid w:val="46AAADE3"/>
    <w:rsid w:val="46AC000B"/>
    <w:rsid w:val="46AC54AD"/>
    <w:rsid w:val="46AD957D"/>
    <w:rsid w:val="46AEDA5C"/>
    <w:rsid w:val="46B1D549"/>
    <w:rsid w:val="46B570B7"/>
    <w:rsid w:val="46B6D587"/>
    <w:rsid w:val="46B7BCFC"/>
    <w:rsid w:val="46B94E56"/>
    <w:rsid w:val="46B9B019"/>
    <w:rsid w:val="46BAAD1C"/>
    <w:rsid w:val="46BAF480"/>
    <w:rsid w:val="46BCA121"/>
    <w:rsid w:val="46BCC81F"/>
    <w:rsid w:val="46BD0F11"/>
    <w:rsid w:val="46BE6E35"/>
    <w:rsid w:val="46BF5EA8"/>
    <w:rsid w:val="46BFDB4C"/>
    <w:rsid w:val="46C23F00"/>
    <w:rsid w:val="46C57C44"/>
    <w:rsid w:val="46C5BDC5"/>
    <w:rsid w:val="46C6F816"/>
    <w:rsid w:val="46C95EF6"/>
    <w:rsid w:val="46CA4517"/>
    <w:rsid w:val="46CBEEB5"/>
    <w:rsid w:val="46CCD436"/>
    <w:rsid w:val="46CD53EE"/>
    <w:rsid w:val="46D050E0"/>
    <w:rsid w:val="46D18073"/>
    <w:rsid w:val="46D1A986"/>
    <w:rsid w:val="46D2A539"/>
    <w:rsid w:val="46D430BF"/>
    <w:rsid w:val="46D4A275"/>
    <w:rsid w:val="46D735B4"/>
    <w:rsid w:val="46D8965B"/>
    <w:rsid w:val="46D8A3D9"/>
    <w:rsid w:val="46D9B4B2"/>
    <w:rsid w:val="46DA21D3"/>
    <w:rsid w:val="46DD0614"/>
    <w:rsid w:val="46DD382A"/>
    <w:rsid w:val="46DE1ED3"/>
    <w:rsid w:val="46E094BE"/>
    <w:rsid w:val="46E285CB"/>
    <w:rsid w:val="46E3983B"/>
    <w:rsid w:val="46E4BFDE"/>
    <w:rsid w:val="46E6DD9D"/>
    <w:rsid w:val="46EAE2B3"/>
    <w:rsid w:val="46EC9164"/>
    <w:rsid w:val="46ED2298"/>
    <w:rsid w:val="46ED7FBB"/>
    <w:rsid w:val="46EDE3EB"/>
    <w:rsid w:val="46EE225F"/>
    <w:rsid w:val="46EE8F4E"/>
    <w:rsid w:val="46EEE5DC"/>
    <w:rsid w:val="46F04711"/>
    <w:rsid w:val="46F3DD50"/>
    <w:rsid w:val="46F498D0"/>
    <w:rsid w:val="46F5C862"/>
    <w:rsid w:val="46F84D32"/>
    <w:rsid w:val="46FC63D6"/>
    <w:rsid w:val="46FCDFB5"/>
    <w:rsid w:val="46FD7824"/>
    <w:rsid w:val="46FDDFD5"/>
    <w:rsid w:val="46FF7406"/>
    <w:rsid w:val="4702395B"/>
    <w:rsid w:val="4703234B"/>
    <w:rsid w:val="470405A7"/>
    <w:rsid w:val="47042D2C"/>
    <w:rsid w:val="47048896"/>
    <w:rsid w:val="4704F564"/>
    <w:rsid w:val="470970A5"/>
    <w:rsid w:val="470A2764"/>
    <w:rsid w:val="470B3809"/>
    <w:rsid w:val="470DEDAD"/>
    <w:rsid w:val="47146D82"/>
    <w:rsid w:val="47160ACE"/>
    <w:rsid w:val="471888AC"/>
    <w:rsid w:val="471B7866"/>
    <w:rsid w:val="471CCD97"/>
    <w:rsid w:val="471D010F"/>
    <w:rsid w:val="471D74C7"/>
    <w:rsid w:val="471E24C2"/>
    <w:rsid w:val="471F9975"/>
    <w:rsid w:val="47200EC7"/>
    <w:rsid w:val="47218F27"/>
    <w:rsid w:val="4721D943"/>
    <w:rsid w:val="47222386"/>
    <w:rsid w:val="472239B2"/>
    <w:rsid w:val="4724C4D0"/>
    <w:rsid w:val="4725257B"/>
    <w:rsid w:val="4726BD7C"/>
    <w:rsid w:val="4727F96E"/>
    <w:rsid w:val="47284F63"/>
    <w:rsid w:val="4728D76B"/>
    <w:rsid w:val="47298E90"/>
    <w:rsid w:val="4729D152"/>
    <w:rsid w:val="472A54F0"/>
    <w:rsid w:val="472A9C35"/>
    <w:rsid w:val="472BB9BC"/>
    <w:rsid w:val="472F9960"/>
    <w:rsid w:val="472FF37F"/>
    <w:rsid w:val="4736D123"/>
    <w:rsid w:val="4738CB4C"/>
    <w:rsid w:val="473A9CE5"/>
    <w:rsid w:val="473AA9FD"/>
    <w:rsid w:val="473B4DE5"/>
    <w:rsid w:val="473E9FD2"/>
    <w:rsid w:val="4740C313"/>
    <w:rsid w:val="4740E44E"/>
    <w:rsid w:val="474210F4"/>
    <w:rsid w:val="4744215F"/>
    <w:rsid w:val="47446AF5"/>
    <w:rsid w:val="47450835"/>
    <w:rsid w:val="47455A6F"/>
    <w:rsid w:val="47455FCD"/>
    <w:rsid w:val="47482806"/>
    <w:rsid w:val="474BB3F4"/>
    <w:rsid w:val="474BDB7D"/>
    <w:rsid w:val="474C709D"/>
    <w:rsid w:val="474D330E"/>
    <w:rsid w:val="474D3417"/>
    <w:rsid w:val="474E0EE7"/>
    <w:rsid w:val="47502270"/>
    <w:rsid w:val="47506F58"/>
    <w:rsid w:val="47515D11"/>
    <w:rsid w:val="47523F6A"/>
    <w:rsid w:val="475335AE"/>
    <w:rsid w:val="47543CE2"/>
    <w:rsid w:val="4754E246"/>
    <w:rsid w:val="4755CDF2"/>
    <w:rsid w:val="4757DADA"/>
    <w:rsid w:val="4758B338"/>
    <w:rsid w:val="4759125F"/>
    <w:rsid w:val="47593D7A"/>
    <w:rsid w:val="475ABBC4"/>
    <w:rsid w:val="475C313A"/>
    <w:rsid w:val="475E21F2"/>
    <w:rsid w:val="475E4A3E"/>
    <w:rsid w:val="475E8170"/>
    <w:rsid w:val="47604EC2"/>
    <w:rsid w:val="476700F9"/>
    <w:rsid w:val="47671148"/>
    <w:rsid w:val="47683FDC"/>
    <w:rsid w:val="476844EF"/>
    <w:rsid w:val="476BCB60"/>
    <w:rsid w:val="476BD2E0"/>
    <w:rsid w:val="476BE470"/>
    <w:rsid w:val="476CD990"/>
    <w:rsid w:val="476D7343"/>
    <w:rsid w:val="476E7C04"/>
    <w:rsid w:val="476F4711"/>
    <w:rsid w:val="476FB97F"/>
    <w:rsid w:val="47733E3B"/>
    <w:rsid w:val="47738C5B"/>
    <w:rsid w:val="4775F896"/>
    <w:rsid w:val="477646A0"/>
    <w:rsid w:val="4776521D"/>
    <w:rsid w:val="4777767D"/>
    <w:rsid w:val="47781AE0"/>
    <w:rsid w:val="47785671"/>
    <w:rsid w:val="477B9F1B"/>
    <w:rsid w:val="477E87FD"/>
    <w:rsid w:val="47804E74"/>
    <w:rsid w:val="4782788A"/>
    <w:rsid w:val="4783148B"/>
    <w:rsid w:val="47854244"/>
    <w:rsid w:val="478A7353"/>
    <w:rsid w:val="478B576D"/>
    <w:rsid w:val="478C1CCE"/>
    <w:rsid w:val="478CECF3"/>
    <w:rsid w:val="478DF548"/>
    <w:rsid w:val="478E9D4C"/>
    <w:rsid w:val="4791E8B9"/>
    <w:rsid w:val="4794D358"/>
    <w:rsid w:val="4794D616"/>
    <w:rsid w:val="47959F3C"/>
    <w:rsid w:val="479640C2"/>
    <w:rsid w:val="479B2CAC"/>
    <w:rsid w:val="479B45FF"/>
    <w:rsid w:val="479D0ABE"/>
    <w:rsid w:val="479EAF54"/>
    <w:rsid w:val="47A393DC"/>
    <w:rsid w:val="47A56500"/>
    <w:rsid w:val="47A71A82"/>
    <w:rsid w:val="47A78F92"/>
    <w:rsid w:val="47A8A450"/>
    <w:rsid w:val="47AC932A"/>
    <w:rsid w:val="47ACDF8A"/>
    <w:rsid w:val="47B0C961"/>
    <w:rsid w:val="47B192D3"/>
    <w:rsid w:val="47B26020"/>
    <w:rsid w:val="47B2A33E"/>
    <w:rsid w:val="47B821D9"/>
    <w:rsid w:val="47B92CE9"/>
    <w:rsid w:val="47B96A89"/>
    <w:rsid w:val="47BC6671"/>
    <w:rsid w:val="47BD11CF"/>
    <w:rsid w:val="47BD38A7"/>
    <w:rsid w:val="47BDEA2E"/>
    <w:rsid w:val="47C0028D"/>
    <w:rsid w:val="47C06594"/>
    <w:rsid w:val="47C192EC"/>
    <w:rsid w:val="47C20A17"/>
    <w:rsid w:val="47C44576"/>
    <w:rsid w:val="47C51D8E"/>
    <w:rsid w:val="47C52457"/>
    <w:rsid w:val="47C5560E"/>
    <w:rsid w:val="47C7005A"/>
    <w:rsid w:val="47C7277B"/>
    <w:rsid w:val="47C756E6"/>
    <w:rsid w:val="47C7A703"/>
    <w:rsid w:val="47C872CB"/>
    <w:rsid w:val="47C8C9BC"/>
    <w:rsid w:val="47C95A9B"/>
    <w:rsid w:val="47C9CFE3"/>
    <w:rsid w:val="47CB12ED"/>
    <w:rsid w:val="47CB5D70"/>
    <w:rsid w:val="47CBA225"/>
    <w:rsid w:val="47CBF48D"/>
    <w:rsid w:val="47CD575D"/>
    <w:rsid w:val="47CF6669"/>
    <w:rsid w:val="47D02279"/>
    <w:rsid w:val="47D0CEF7"/>
    <w:rsid w:val="47D1AECB"/>
    <w:rsid w:val="47D1E3E2"/>
    <w:rsid w:val="47D2EF6B"/>
    <w:rsid w:val="47D46423"/>
    <w:rsid w:val="47D63491"/>
    <w:rsid w:val="47D64F0F"/>
    <w:rsid w:val="47D64F5C"/>
    <w:rsid w:val="47D6D0C2"/>
    <w:rsid w:val="47D9C44F"/>
    <w:rsid w:val="47DABB49"/>
    <w:rsid w:val="47DB9983"/>
    <w:rsid w:val="47DD8FE7"/>
    <w:rsid w:val="47DE8E1B"/>
    <w:rsid w:val="47DF3441"/>
    <w:rsid w:val="47DF6FF1"/>
    <w:rsid w:val="47E31B6D"/>
    <w:rsid w:val="47E80E2C"/>
    <w:rsid w:val="47E827AB"/>
    <w:rsid w:val="47E91E06"/>
    <w:rsid w:val="47E92F37"/>
    <w:rsid w:val="47EBBB89"/>
    <w:rsid w:val="47EBC956"/>
    <w:rsid w:val="47EC6C36"/>
    <w:rsid w:val="47F59709"/>
    <w:rsid w:val="47F5FF32"/>
    <w:rsid w:val="47F73BF1"/>
    <w:rsid w:val="47FB0347"/>
    <w:rsid w:val="47FC34F4"/>
    <w:rsid w:val="47FD30D0"/>
    <w:rsid w:val="48017563"/>
    <w:rsid w:val="48033F49"/>
    <w:rsid w:val="48055C83"/>
    <w:rsid w:val="4808453F"/>
    <w:rsid w:val="480855FA"/>
    <w:rsid w:val="4808A0F6"/>
    <w:rsid w:val="480A5A09"/>
    <w:rsid w:val="480B6DAD"/>
    <w:rsid w:val="480D65F4"/>
    <w:rsid w:val="481010C7"/>
    <w:rsid w:val="4811B41B"/>
    <w:rsid w:val="4811B61D"/>
    <w:rsid w:val="4812984A"/>
    <w:rsid w:val="4814792B"/>
    <w:rsid w:val="481748CC"/>
    <w:rsid w:val="48183BC6"/>
    <w:rsid w:val="481B7D39"/>
    <w:rsid w:val="481C5F10"/>
    <w:rsid w:val="481CC6FC"/>
    <w:rsid w:val="481D8DD8"/>
    <w:rsid w:val="481DE32E"/>
    <w:rsid w:val="4820A740"/>
    <w:rsid w:val="4820E7B6"/>
    <w:rsid w:val="48211549"/>
    <w:rsid w:val="48247338"/>
    <w:rsid w:val="4825FA9F"/>
    <w:rsid w:val="48262C2B"/>
    <w:rsid w:val="4826930B"/>
    <w:rsid w:val="4826B320"/>
    <w:rsid w:val="4827AB27"/>
    <w:rsid w:val="482813B9"/>
    <w:rsid w:val="4830311A"/>
    <w:rsid w:val="48306C08"/>
    <w:rsid w:val="48309E67"/>
    <w:rsid w:val="483147ED"/>
    <w:rsid w:val="48324515"/>
    <w:rsid w:val="48338141"/>
    <w:rsid w:val="483603A1"/>
    <w:rsid w:val="483659BE"/>
    <w:rsid w:val="4837462B"/>
    <w:rsid w:val="4838DA11"/>
    <w:rsid w:val="483B99F9"/>
    <w:rsid w:val="483C796D"/>
    <w:rsid w:val="483CF062"/>
    <w:rsid w:val="483E6720"/>
    <w:rsid w:val="483F878A"/>
    <w:rsid w:val="4840221D"/>
    <w:rsid w:val="48412996"/>
    <w:rsid w:val="4841523C"/>
    <w:rsid w:val="4841DC1E"/>
    <w:rsid w:val="484338AD"/>
    <w:rsid w:val="48434B9F"/>
    <w:rsid w:val="4846BA0E"/>
    <w:rsid w:val="484843CD"/>
    <w:rsid w:val="48484BCF"/>
    <w:rsid w:val="4849BABE"/>
    <w:rsid w:val="484A30DB"/>
    <w:rsid w:val="484B3222"/>
    <w:rsid w:val="484C586C"/>
    <w:rsid w:val="484F969B"/>
    <w:rsid w:val="48505891"/>
    <w:rsid w:val="4852F507"/>
    <w:rsid w:val="48539E2C"/>
    <w:rsid w:val="4856B2A9"/>
    <w:rsid w:val="4856B9AF"/>
    <w:rsid w:val="4858EA09"/>
    <w:rsid w:val="485AA91B"/>
    <w:rsid w:val="485F7F27"/>
    <w:rsid w:val="4860A043"/>
    <w:rsid w:val="48643D84"/>
    <w:rsid w:val="486543DD"/>
    <w:rsid w:val="4865A78E"/>
    <w:rsid w:val="4865DC93"/>
    <w:rsid w:val="48662B0C"/>
    <w:rsid w:val="4866ACCC"/>
    <w:rsid w:val="4867AB75"/>
    <w:rsid w:val="4868A812"/>
    <w:rsid w:val="4868DA33"/>
    <w:rsid w:val="486A17B3"/>
    <w:rsid w:val="486AE420"/>
    <w:rsid w:val="486C0239"/>
    <w:rsid w:val="486F3645"/>
    <w:rsid w:val="486FD482"/>
    <w:rsid w:val="486FF8C5"/>
    <w:rsid w:val="48706AFD"/>
    <w:rsid w:val="48709835"/>
    <w:rsid w:val="4872283F"/>
    <w:rsid w:val="4875456C"/>
    <w:rsid w:val="4876E143"/>
    <w:rsid w:val="48778831"/>
    <w:rsid w:val="487817F7"/>
    <w:rsid w:val="487B9631"/>
    <w:rsid w:val="487BE79A"/>
    <w:rsid w:val="487CD8FB"/>
    <w:rsid w:val="487CEBCC"/>
    <w:rsid w:val="487D5EFD"/>
    <w:rsid w:val="487D701B"/>
    <w:rsid w:val="487E35FF"/>
    <w:rsid w:val="487F49D7"/>
    <w:rsid w:val="48805B6F"/>
    <w:rsid w:val="48821671"/>
    <w:rsid w:val="4885F535"/>
    <w:rsid w:val="488645E4"/>
    <w:rsid w:val="4889EC50"/>
    <w:rsid w:val="488A813E"/>
    <w:rsid w:val="488D01CC"/>
    <w:rsid w:val="488D3ED9"/>
    <w:rsid w:val="488E5D67"/>
    <w:rsid w:val="488E78AE"/>
    <w:rsid w:val="488E7EDC"/>
    <w:rsid w:val="48902FE8"/>
    <w:rsid w:val="48913559"/>
    <w:rsid w:val="4891375E"/>
    <w:rsid w:val="489215F1"/>
    <w:rsid w:val="4893C4A9"/>
    <w:rsid w:val="489432B1"/>
    <w:rsid w:val="48951029"/>
    <w:rsid w:val="48954B93"/>
    <w:rsid w:val="4897568A"/>
    <w:rsid w:val="489862C8"/>
    <w:rsid w:val="48999D35"/>
    <w:rsid w:val="489C39D1"/>
    <w:rsid w:val="489D5812"/>
    <w:rsid w:val="489DB081"/>
    <w:rsid w:val="489EB3D1"/>
    <w:rsid w:val="48A1ECB4"/>
    <w:rsid w:val="48A21DCF"/>
    <w:rsid w:val="48A30785"/>
    <w:rsid w:val="48A3D76D"/>
    <w:rsid w:val="48A5EC64"/>
    <w:rsid w:val="48A6579A"/>
    <w:rsid w:val="48A947E3"/>
    <w:rsid w:val="48AA6DE0"/>
    <w:rsid w:val="48AADF7A"/>
    <w:rsid w:val="48ACE733"/>
    <w:rsid w:val="48AD5263"/>
    <w:rsid w:val="48AE0874"/>
    <w:rsid w:val="48B0742C"/>
    <w:rsid w:val="48B0EDD2"/>
    <w:rsid w:val="48B15EB9"/>
    <w:rsid w:val="48B1803C"/>
    <w:rsid w:val="48B27486"/>
    <w:rsid w:val="48B4D8D6"/>
    <w:rsid w:val="48B6F1E3"/>
    <w:rsid w:val="48B77D51"/>
    <w:rsid w:val="48B86A55"/>
    <w:rsid w:val="48BD8F40"/>
    <w:rsid w:val="48BDEA38"/>
    <w:rsid w:val="48BEC600"/>
    <w:rsid w:val="48C208EC"/>
    <w:rsid w:val="48C20D0E"/>
    <w:rsid w:val="48C2A2D5"/>
    <w:rsid w:val="48C2C183"/>
    <w:rsid w:val="48C70B51"/>
    <w:rsid w:val="48CA5570"/>
    <w:rsid w:val="48CB0B7E"/>
    <w:rsid w:val="48CD4D1F"/>
    <w:rsid w:val="48CE61F2"/>
    <w:rsid w:val="48D02FB5"/>
    <w:rsid w:val="48D375CB"/>
    <w:rsid w:val="48D3C542"/>
    <w:rsid w:val="48D3EEDD"/>
    <w:rsid w:val="48D48F31"/>
    <w:rsid w:val="48D715EB"/>
    <w:rsid w:val="48D903E6"/>
    <w:rsid w:val="48DB5103"/>
    <w:rsid w:val="48DB5631"/>
    <w:rsid w:val="48DE66B8"/>
    <w:rsid w:val="48DF6F66"/>
    <w:rsid w:val="48E13057"/>
    <w:rsid w:val="48E1AEA9"/>
    <w:rsid w:val="48E1DB0F"/>
    <w:rsid w:val="48E40BF4"/>
    <w:rsid w:val="48E67822"/>
    <w:rsid w:val="48E74931"/>
    <w:rsid w:val="48EB0D1C"/>
    <w:rsid w:val="48EB815B"/>
    <w:rsid w:val="48EBBFB1"/>
    <w:rsid w:val="48EFC187"/>
    <w:rsid w:val="48F07B2F"/>
    <w:rsid w:val="48F4FAB1"/>
    <w:rsid w:val="48F7327A"/>
    <w:rsid w:val="48F80E76"/>
    <w:rsid w:val="48FB13F0"/>
    <w:rsid w:val="48FB1EFF"/>
    <w:rsid w:val="490091CF"/>
    <w:rsid w:val="4902006C"/>
    <w:rsid w:val="49023098"/>
    <w:rsid w:val="49027D86"/>
    <w:rsid w:val="4904196D"/>
    <w:rsid w:val="49087753"/>
    <w:rsid w:val="490A64CD"/>
    <w:rsid w:val="490F1A97"/>
    <w:rsid w:val="49135E10"/>
    <w:rsid w:val="4913A1E7"/>
    <w:rsid w:val="4914AF37"/>
    <w:rsid w:val="49152EB5"/>
    <w:rsid w:val="4915A3BE"/>
    <w:rsid w:val="4915F347"/>
    <w:rsid w:val="49163C5F"/>
    <w:rsid w:val="4916E3BB"/>
    <w:rsid w:val="4919261A"/>
    <w:rsid w:val="4919EF3D"/>
    <w:rsid w:val="491C8A55"/>
    <w:rsid w:val="491CFAD3"/>
    <w:rsid w:val="491D26F1"/>
    <w:rsid w:val="491D9292"/>
    <w:rsid w:val="492034E8"/>
    <w:rsid w:val="49214BD6"/>
    <w:rsid w:val="49217A0E"/>
    <w:rsid w:val="49232206"/>
    <w:rsid w:val="49241613"/>
    <w:rsid w:val="4924E9E5"/>
    <w:rsid w:val="49259D68"/>
    <w:rsid w:val="4929ADCA"/>
    <w:rsid w:val="492AF08F"/>
    <w:rsid w:val="492B96F0"/>
    <w:rsid w:val="492DBB5E"/>
    <w:rsid w:val="492E963C"/>
    <w:rsid w:val="492FEFCE"/>
    <w:rsid w:val="4933AF7D"/>
    <w:rsid w:val="4933B8B0"/>
    <w:rsid w:val="49356729"/>
    <w:rsid w:val="49364C24"/>
    <w:rsid w:val="4936838D"/>
    <w:rsid w:val="4936CE9B"/>
    <w:rsid w:val="49386D52"/>
    <w:rsid w:val="4938D081"/>
    <w:rsid w:val="4939CF41"/>
    <w:rsid w:val="493BC957"/>
    <w:rsid w:val="493D1225"/>
    <w:rsid w:val="493DB938"/>
    <w:rsid w:val="49407211"/>
    <w:rsid w:val="4940D99C"/>
    <w:rsid w:val="4944718E"/>
    <w:rsid w:val="4945E0FC"/>
    <w:rsid w:val="494749C1"/>
    <w:rsid w:val="494817EB"/>
    <w:rsid w:val="4949A3E0"/>
    <w:rsid w:val="494ACE44"/>
    <w:rsid w:val="494BDFA7"/>
    <w:rsid w:val="494DC8AA"/>
    <w:rsid w:val="494F927A"/>
    <w:rsid w:val="4950D189"/>
    <w:rsid w:val="4952E561"/>
    <w:rsid w:val="49569096"/>
    <w:rsid w:val="495721C0"/>
    <w:rsid w:val="4957842D"/>
    <w:rsid w:val="4957C90F"/>
    <w:rsid w:val="49585251"/>
    <w:rsid w:val="49588998"/>
    <w:rsid w:val="49592F73"/>
    <w:rsid w:val="495E7979"/>
    <w:rsid w:val="495F2C9E"/>
    <w:rsid w:val="496050C5"/>
    <w:rsid w:val="49609221"/>
    <w:rsid w:val="4961CAFA"/>
    <w:rsid w:val="4962A461"/>
    <w:rsid w:val="496520E9"/>
    <w:rsid w:val="4966463A"/>
    <w:rsid w:val="49664DAE"/>
    <w:rsid w:val="4966A0ED"/>
    <w:rsid w:val="49677A25"/>
    <w:rsid w:val="4967C53F"/>
    <w:rsid w:val="496A50D0"/>
    <w:rsid w:val="496AB2A7"/>
    <w:rsid w:val="496AD953"/>
    <w:rsid w:val="496E1175"/>
    <w:rsid w:val="4970F134"/>
    <w:rsid w:val="49718F09"/>
    <w:rsid w:val="4971F22E"/>
    <w:rsid w:val="497207CD"/>
    <w:rsid w:val="4972F87B"/>
    <w:rsid w:val="497346F7"/>
    <w:rsid w:val="4973E745"/>
    <w:rsid w:val="4975F659"/>
    <w:rsid w:val="49763F38"/>
    <w:rsid w:val="49768BAA"/>
    <w:rsid w:val="49776223"/>
    <w:rsid w:val="49789F50"/>
    <w:rsid w:val="497908BE"/>
    <w:rsid w:val="497BF00F"/>
    <w:rsid w:val="497C251C"/>
    <w:rsid w:val="497DD19B"/>
    <w:rsid w:val="497E6064"/>
    <w:rsid w:val="498057C2"/>
    <w:rsid w:val="4983F0D5"/>
    <w:rsid w:val="498538B2"/>
    <w:rsid w:val="4985A7E2"/>
    <w:rsid w:val="498A2AC6"/>
    <w:rsid w:val="498D9956"/>
    <w:rsid w:val="498EDA97"/>
    <w:rsid w:val="498F7A78"/>
    <w:rsid w:val="49909158"/>
    <w:rsid w:val="4990B3A7"/>
    <w:rsid w:val="4990C1B5"/>
    <w:rsid w:val="4991729E"/>
    <w:rsid w:val="4992D6EC"/>
    <w:rsid w:val="49933857"/>
    <w:rsid w:val="49951463"/>
    <w:rsid w:val="4995CBEB"/>
    <w:rsid w:val="4995E508"/>
    <w:rsid w:val="49964F80"/>
    <w:rsid w:val="4996666C"/>
    <w:rsid w:val="499682F7"/>
    <w:rsid w:val="49996600"/>
    <w:rsid w:val="4999C8F4"/>
    <w:rsid w:val="499C1E3D"/>
    <w:rsid w:val="499CD58D"/>
    <w:rsid w:val="499E3C52"/>
    <w:rsid w:val="499F01EC"/>
    <w:rsid w:val="499F5C83"/>
    <w:rsid w:val="49A1FBD8"/>
    <w:rsid w:val="49A2EDF4"/>
    <w:rsid w:val="49A327C3"/>
    <w:rsid w:val="49A3C100"/>
    <w:rsid w:val="49A3E715"/>
    <w:rsid w:val="49A5C12B"/>
    <w:rsid w:val="49A6CA5F"/>
    <w:rsid w:val="49A7658C"/>
    <w:rsid w:val="49A7B74E"/>
    <w:rsid w:val="49A82C84"/>
    <w:rsid w:val="49AB22F4"/>
    <w:rsid w:val="49ABC1CB"/>
    <w:rsid w:val="49ABFCF1"/>
    <w:rsid w:val="49AC24EA"/>
    <w:rsid w:val="49AE83EF"/>
    <w:rsid w:val="49AEF442"/>
    <w:rsid w:val="49B00566"/>
    <w:rsid w:val="49B269BE"/>
    <w:rsid w:val="49B3A6BB"/>
    <w:rsid w:val="49B46AA2"/>
    <w:rsid w:val="49B4C0DF"/>
    <w:rsid w:val="49B54629"/>
    <w:rsid w:val="49B5F98C"/>
    <w:rsid w:val="49B5FFA7"/>
    <w:rsid w:val="49B623E1"/>
    <w:rsid w:val="49B63C41"/>
    <w:rsid w:val="49B7F423"/>
    <w:rsid w:val="49BAF7A9"/>
    <w:rsid w:val="49BB2FFB"/>
    <w:rsid w:val="49BB5D94"/>
    <w:rsid w:val="49BE0FBF"/>
    <w:rsid w:val="49BEF130"/>
    <w:rsid w:val="49BEF2DA"/>
    <w:rsid w:val="49BF815D"/>
    <w:rsid w:val="49C2A1DF"/>
    <w:rsid w:val="49C41436"/>
    <w:rsid w:val="49C469AE"/>
    <w:rsid w:val="49C4FDB5"/>
    <w:rsid w:val="49C7B44C"/>
    <w:rsid w:val="49C98160"/>
    <w:rsid w:val="49CCF37F"/>
    <w:rsid w:val="49CD7602"/>
    <w:rsid w:val="49CDE550"/>
    <w:rsid w:val="49CF82E9"/>
    <w:rsid w:val="49D1442B"/>
    <w:rsid w:val="49D21E9B"/>
    <w:rsid w:val="49D4A085"/>
    <w:rsid w:val="49D6B989"/>
    <w:rsid w:val="49D7CB34"/>
    <w:rsid w:val="49D954BF"/>
    <w:rsid w:val="49DBB05C"/>
    <w:rsid w:val="49DD5F0C"/>
    <w:rsid w:val="49DE33F4"/>
    <w:rsid w:val="49DF4DC6"/>
    <w:rsid w:val="49E5084B"/>
    <w:rsid w:val="49E52390"/>
    <w:rsid w:val="49E5873D"/>
    <w:rsid w:val="49E70283"/>
    <w:rsid w:val="49EAABC3"/>
    <w:rsid w:val="49EB2AD4"/>
    <w:rsid w:val="49EFC9D6"/>
    <w:rsid w:val="49EFF230"/>
    <w:rsid w:val="49F1F506"/>
    <w:rsid w:val="49F2B8D4"/>
    <w:rsid w:val="49F38DDF"/>
    <w:rsid w:val="49F575EA"/>
    <w:rsid w:val="49F58836"/>
    <w:rsid w:val="49F7ECC1"/>
    <w:rsid w:val="49F8949E"/>
    <w:rsid w:val="49FAB699"/>
    <w:rsid w:val="4A024C89"/>
    <w:rsid w:val="4A03E725"/>
    <w:rsid w:val="4A0579AD"/>
    <w:rsid w:val="4A05F7CA"/>
    <w:rsid w:val="4A06E8D1"/>
    <w:rsid w:val="4A0714AD"/>
    <w:rsid w:val="4A0BEBF4"/>
    <w:rsid w:val="4A0C84F8"/>
    <w:rsid w:val="4A0D551F"/>
    <w:rsid w:val="4A0D8449"/>
    <w:rsid w:val="4A0DEC15"/>
    <w:rsid w:val="4A0FDEE3"/>
    <w:rsid w:val="4A112C82"/>
    <w:rsid w:val="4A141629"/>
    <w:rsid w:val="4A15BA6A"/>
    <w:rsid w:val="4A182375"/>
    <w:rsid w:val="4A1827FA"/>
    <w:rsid w:val="4A18549A"/>
    <w:rsid w:val="4A186E26"/>
    <w:rsid w:val="4A1915A9"/>
    <w:rsid w:val="4A19ADCB"/>
    <w:rsid w:val="4A1B2AD0"/>
    <w:rsid w:val="4A1D2B4E"/>
    <w:rsid w:val="4A1E1A99"/>
    <w:rsid w:val="4A1F1430"/>
    <w:rsid w:val="4A20B41C"/>
    <w:rsid w:val="4A23942D"/>
    <w:rsid w:val="4A23FA07"/>
    <w:rsid w:val="4A266A22"/>
    <w:rsid w:val="4A29FF74"/>
    <w:rsid w:val="4A2A115D"/>
    <w:rsid w:val="4A2C2626"/>
    <w:rsid w:val="4A2C62FD"/>
    <w:rsid w:val="4A2CC54A"/>
    <w:rsid w:val="4A2CFC6B"/>
    <w:rsid w:val="4A2E3DB7"/>
    <w:rsid w:val="4A2F038A"/>
    <w:rsid w:val="4A2F283D"/>
    <w:rsid w:val="4A342F29"/>
    <w:rsid w:val="4A365E81"/>
    <w:rsid w:val="4A36BDD1"/>
    <w:rsid w:val="4A36E048"/>
    <w:rsid w:val="4A392912"/>
    <w:rsid w:val="4A39E35C"/>
    <w:rsid w:val="4A3AA96F"/>
    <w:rsid w:val="4A3B8916"/>
    <w:rsid w:val="4A3CD200"/>
    <w:rsid w:val="4A3D7DD5"/>
    <w:rsid w:val="4A3F21A8"/>
    <w:rsid w:val="4A3F2C8B"/>
    <w:rsid w:val="4A42A404"/>
    <w:rsid w:val="4A452AAB"/>
    <w:rsid w:val="4A45AC1E"/>
    <w:rsid w:val="4A474EFD"/>
    <w:rsid w:val="4A47E2E8"/>
    <w:rsid w:val="4A4B51EE"/>
    <w:rsid w:val="4A51175F"/>
    <w:rsid w:val="4A514A89"/>
    <w:rsid w:val="4A51F47C"/>
    <w:rsid w:val="4A527B38"/>
    <w:rsid w:val="4A56C57D"/>
    <w:rsid w:val="4A5708CC"/>
    <w:rsid w:val="4A579E7D"/>
    <w:rsid w:val="4A57C4D7"/>
    <w:rsid w:val="4A5AAF02"/>
    <w:rsid w:val="4A5CB2E9"/>
    <w:rsid w:val="4A5D1778"/>
    <w:rsid w:val="4A615A39"/>
    <w:rsid w:val="4A6166FE"/>
    <w:rsid w:val="4A63B9F9"/>
    <w:rsid w:val="4A63F825"/>
    <w:rsid w:val="4A673DE7"/>
    <w:rsid w:val="4A68114B"/>
    <w:rsid w:val="4A6865B3"/>
    <w:rsid w:val="4A696180"/>
    <w:rsid w:val="4A6A0184"/>
    <w:rsid w:val="4A6A2D3B"/>
    <w:rsid w:val="4A6A600C"/>
    <w:rsid w:val="4A6B670B"/>
    <w:rsid w:val="4A6C2E61"/>
    <w:rsid w:val="4A6E4D89"/>
    <w:rsid w:val="4A6F687F"/>
    <w:rsid w:val="4A70C573"/>
    <w:rsid w:val="4A70D852"/>
    <w:rsid w:val="4A71067A"/>
    <w:rsid w:val="4A710D3B"/>
    <w:rsid w:val="4A758825"/>
    <w:rsid w:val="4A791A3E"/>
    <w:rsid w:val="4A79EF1F"/>
    <w:rsid w:val="4A7B63D3"/>
    <w:rsid w:val="4A7D59D5"/>
    <w:rsid w:val="4A7E2001"/>
    <w:rsid w:val="4A811185"/>
    <w:rsid w:val="4A82E897"/>
    <w:rsid w:val="4A846C02"/>
    <w:rsid w:val="4A851AB7"/>
    <w:rsid w:val="4A86524B"/>
    <w:rsid w:val="4A88101A"/>
    <w:rsid w:val="4A88268C"/>
    <w:rsid w:val="4A884B07"/>
    <w:rsid w:val="4A88B052"/>
    <w:rsid w:val="4A89B25C"/>
    <w:rsid w:val="4A8C18D0"/>
    <w:rsid w:val="4A8DC4AD"/>
    <w:rsid w:val="4A8E1B29"/>
    <w:rsid w:val="4A8EE9C9"/>
    <w:rsid w:val="4A8F374B"/>
    <w:rsid w:val="4A9149D9"/>
    <w:rsid w:val="4A923AED"/>
    <w:rsid w:val="4A94133F"/>
    <w:rsid w:val="4A946683"/>
    <w:rsid w:val="4A95033E"/>
    <w:rsid w:val="4A95157F"/>
    <w:rsid w:val="4A96D004"/>
    <w:rsid w:val="4A9861A1"/>
    <w:rsid w:val="4A9880EC"/>
    <w:rsid w:val="4A9A1019"/>
    <w:rsid w:val="4A9BF56E"/>
    <w:rsid w:val="4A9F64B2"/>
    <w:rsid w:val="4A9FD15E"/>
    <w:rsid w:val="4AA12B21"/>
    <w:rsid w:val="4AA34C85"/>
    <w:rsid w:val="4AA3E286"/>
    <w:rsid w:val="4AA64741"/>
    <w:rsid w:val="4AA6D8B8"/>
    <w:rsid w:val="4AA71A0D"/>
    <w:rsid w:val="4AA83EC0"/>
    <w:rsid w:val="4AA9855D"/>
    <w:rsid w:val="4AABDD4B"/>
    <w:rsid w:val="4AAD67C0"/>
    <w:rsid w:val="4AAEEC46"/>
    <w:rsid w:val="4AB025D4"/>
    <w:rsid w:val="4AB08B9E"/>
    <w:rsid w:val="4AB2EACA"/>
    <w:rsid w:val="4AB321CE"/>
    <w:rsid w:val="4AB364C8"/>
    <w:rsid w:val="4AB39C88"/>
    <w:rsid w:val="4AB5067C"/>
    <w:rsid w:val="4AB62F3A"/>
    <w:rsid w:val="4ABAB8D5"/>
    <w:rsid w:val="4ABB0F5B"/>
    <w:rsid w:val="4ABC25E5"/>
    <w:rsid w:val="4ABE8433"/>
    <w:rsid w:val="4ABF16BB"/>
    <w:rsid w:val="4ABF83AB"/>
    <w:rsid w:val="4ABFF86E"/>
    <w:rsid w:val="4AC09DFF"/>
    <w:rsid w:val="4AC0FC2B"/>
    <w:rsid w:val="4AC3593F"/>
    <w:rsid w:val="4AC3C8E3"/>
    <w:rsid w:val="4AC42AAA"/>
    <w:rsid w:val="4AC6ADDA"/>
    <w:rsid w:val="4AC7B4E6"/>
    <w:rsid w:val="4AC7BA97"/>
    <w:rsid w:val="4AC8A038"/>
    <w:rsid w:val="4AC8DCA6"/>
    <w:rsid w:val="4AC9BA57"/>
    <w:rsid w:val="4AC9F527"/>
    <w:rsid w:val="4ACB5301"/>
    <w:rsid w:val="4ACE8E74"/>
    <w:rsid w:val="4ACFFD51"/>
    <w:rsid w:val="4AD05E77"/>
    <w:rsid w:val="4AD07C80"/>
    <w:rsid w:val="4AD0D653"/>
    <w:rsid w:val="4AD3C790"/>
    <w:rsid w:val="4AD3D5E0"/>
    <w:rsid w:val="4AD5E427"/>
    <w:rsid w:val="4AD6A441"/>
    <w:rsid w:val="4AD809E1"/>
    <w:rsid w:val="4AD81FEB"/>
    <w:rsid w:val="4AD8CB02"/>
    <w:rsid w:val="4AD8EB16"/>
    <w:rsid w:val="4AD92A28"/>
    <w:rsid w:val="4ADA4ACB"/>
    <w:rsid w:val="4ADA57B4"/>
    <w:rsid w:val="4ADA849B"/>
    <w:rsid w:val="4ADB591C"/>
    <w:rsid w:val="4ADB7E68"/>
    <w:rsid w:val="4ADDD477"/>
    <w:rsid w:val="4ADF3B58"/>
    <w:rsid w:val="4ADF4DC0"/>
    <w:rsid w:val="4ADFDCBE"/>
    <w:rsid w:val="4AE204E6"/>
    <w:rsid w:val="4AE5A6A4"/>
    <w:rsid w:val="4AE63F98"/>
    <w:rsid w:val="4AE99EA9"/>
    <w:rsid w:val="4AEB3BC5"/>
    <w:rsid w:val="4AEBBBF9"/>
    <w:rsid w:val="4AEBC2EC"/>
    <w:rsid w:val="4AEC0C4D"/>
    <w:rsid w:val="4AEE4230"/>
    <w:rsid w:val="4AEF22FA"/>
    <w:rsid w:val="4AF09991"/>
    <w:rsid w:val="4AF14E4A"/>
    <w:rsid w:val="4AF29AB0"/>
    <w:rsid w:val="4AF406ED"/>
    <w:rsid w:val="4AF49872"/>
    <w:rsid w:val="4AF4CF08"/>
    <w:rsid w:val="4AF52712"/>
    <w:rsid w:val="4AF71974"/>
    <w:rsid w:val="4AF9A4B4"/>
    <w:rsid w:val="4AF9ED55"/>
    <w:rsid w:val="4AFC2132"/>
    <w:rsid w:val="4AFE95EB"/>
    <w:rsid w:val="4AFEE8EC"/>
    <w:rsid w:val="4B0749B9"/>
    <w:rsid w:val="4B081AA6"/>
    <w:rsid w:val="4B088FDF"/>
    <w:rsid w:val="4B0A4C1C"/>
    <w:rsid w:val="4B0B7596"/>
    <w:rsid w:val="4B0C63C7"/>
    <w:rsid w:val="4B0C6D9A"/>
    <w:rsid w:val="4B0EE540"/>
    <w:rsid w:val="4B0FB2FC"/>
    <w:rsid w:val="4B1091C9"/>
    <w:rsid w:val="4B118866"/>
    <w:rsid w:val="4B13EF91"/>
    <w:rsid w:val="4B144853"/>
    <w:rsid w:val="4B1505C6"/>
    <w:rsid w:val="4B15D413"/>
    <w:rsid w:val="4B175C30"/>
    <w:rsid w:val="4B18A7BC"/>
    <w:rsid w:val="4B1B43CA"/>
    <w:rsid w:val="4B1C06BC"/>
    <w:rsid w:val="4B1D6E4F"/>
    <w:rsid w:val="4B1F2A1F"/>
    <w:rsid w:val="4B1F3404"/>
    <w:rsid w:val="4B21EF57"/>
    <w:rsid w:val="4B24C331"/>
    <w:rsid w:val="4B25E099"/>
    <w:rsid w:val="4B279E7B"/>
    <w:rsid w:val="4B2CAB9A"/>
    <w:rsid w:val="4B2E1BB4"/>
    <w:rsid w:val="4B2E6BC5"/>
    <w:rsid w:val="4B2F5728"/>
    <w:rsid w:val="4B2F9B80"/>
    <w:rsid w:val="4B30BAEB"/>
    <w:rsid w:val="4B312B9C"/>
    <w:rsid w:val="4B3283BD"/>
    <w:rsid w:val="4B332412"/>
    <w:rsid w:val="4B33DCCC"/>
    <w:rsid w:val="4B340E86"/>
    <w:rsid w:val="4B35FE1D"/>
    <w:rsid w:val="4B36009E"/>
    <w:rsid w:val="4B382F92"/>
    <w:rsid w:val="4B3BBC09"/>
    <w:rsid w:val="4B3CD433"/>
    <w:rsid w:val="4B3D3717"/>
    <w:rsid w:val="4B3EED4B"/>
    <w:rsid w:val="4B403962"/>
    <w:rsid w:val="4B41E2B4"/>
    <w:rsid w:val="4B423CC1"/>
    <w:rsid w:val="4B4284F4"/>
    <w:rsid w:val="4B44F956"/>
    <w:rsid w:val="4B4828EA"/>
    <w:rsid w:val="4B4A24C3"/>
    <w:rsid w:val="4B4B404E"/>
    <w:rsid w:val="4B4D0912"/>
    <w:rsid w:val="4B4D33A7"/>
    <w:rsid w:val="4B4E88BB"/>
    <w:rsid w:val="4B5253B2"/>
    <w:rsid w:val="4B53D679"/>
    <w:rsid w:val="4B5416C3"/>
    <w:rsid w:val="4B544575"/>
    <w:rsid w:val="4B54762B"/>
    <w:rsid w:val="4B5576BE"/>
    <w:rsid w:val="4B5611B7"/>
    <w:rsid w:val="4B567434"/>
    <w:rsid w:val="4B59C494"/>
    <w:rsid w:val="4B5BB965"/>
    <w:rsid w:val="4B5DE240"/>
    <w:rsid w:val="4B5F3FDF"/>
    <w:rsid w:val="4B5FFDDF"/>
    <w:rsid w:val="4B605908"/>
    <w:rsid w:val="4B609397"/>
    <w:rsid w:val="4B609D42"/>
    <w:rsid w:val="4B61DB1E"/>
    <w:rsid w:val="4B6294B8"/>
    <w:rsid w:val="4B6A69E9"/>
    <w:rsid w:val="4B6A9999"/>
    <w:rsid w:val="4B6B01AD"/>
    <w:rsid w:val="4B6D148C"/>
    <w:rsid w:val="4B6D9FEB"/>
    <w:rsid w:val="4B6EBB11"/>
    <w:rsid w:val="4B719373"/>
    <w:rsid w:val="4B7233D7"/>
    <w:rsid w:val="4B74C51E"/>
    <w:rsid w:val="4B758C8F"/>
    <w:rsid w:val="4B75C843"/>
    <w:rsid w:val="4B7651A6"/>
    <w:rsid w:val="4B7783D7"/>
    <w:rsid w:val="4B786246"/>
    <w:rsid w:val="4B7AE344"/>
    <w:rsid w:val="4B7B5626"/>
    <w:rsid w:val="4B7BC183"/>
    <w:rsid w:val="4B7C3B76"/>
    <w:rsid w:val="4B7F576A"/>
    <w:rsid w:val="4B7FD9DE"/>
    <w:rsid w:val="4B842984"/>
    <w:rsid w:val="4B8618DE"/>
    <w:rsid w:val="4B88EBFA"/>
    <w:rsid w:val="4B89A63A"/>
    <w:rsid w:val="4B89F8D8"/>
    <w:rsid w:val="4B8BB82B"/>
    <w:rsid w:val="4B8C0C6D"/>
    <w:rsid w:val="4B8D14A4"/>
    <w:rsid w:val="4B8D2CAE"/>
    <w:rsid w:val="4B8E18AA"/>
    <w:rsid w:val="4B8FBEB0"/>
    <w:rsid w:val="4B8FC7A9"/>
    <w:rsid w:val="4B911F48"/>
    <w:rsid w:val="4B9355F2"/>
    <w:rsid w:val="4B9445AB"/>
    <w:rsid w:val="4B97C159"/>
    <w:rsid w:val="4B98768E"/>
    <w:rsid w:val="4B98BB73"/>
    <w:rsid w:val="4B98BD75"/>
    <w:rsid w:val="4B996DA3"/>
    <w:rsid w:val="4B9A78F2"/>
    <w:rsid w:val="4B9C7267"/>
    <w:rsid w:val="4B9CD4AD"/>
    <w:rsid w:val="4B9D3525"/>
    <w:rsid w:val="4BA7157D"/>
    <w:rsid w:val="4BA82736"/>
    <w:rsid w:val="4BAA400D"/>
    <w:rsid w:val="4BAA55E8"/>
    <w:rsid w:val="4BAF0D20"/>
    <w:rsid w:val="4BAFC051"/>
    <w:rsid w:val="4BB0D11B"/>
    <w:rsid w:val="4BB109D7"/>
    <w:rsid w:val="4BB461EA"/>
    <w:rsid w:val="4BB6E05A"/>
    <w:rsid w:val="4BB74304"/>
    <w:rsid w:val="4BB7FA77"/>
    <w:rsid w:val="4BBB714F"/>
    <w:rsid w:val="4BBE21AE"/>
    <w:rsid w:val="4BBFFD60"/>
    <w:rsid w:val="4BC15001"/>
    <w:rsid w:val="4BC1CB56"/>
    <w:rsid w:val="4BC1DCF2"/>
    <w:rsid w:val="4BC2305D"/>
    <w:rsid w:val="4BC2A4B8"/>
    <w:rsid w:val="4BC34FCE"/>
    <w:rsid w:val="4BC40832"/>
    <w:rsid w:val="4BC5BB19"/>
    <w:rsid w:val="4BC5CF90"/>
    <w:rsid w:val="4BC69A30"/>
    <w:rsid w:val="4BC7877E"/>
    <w:rsid w:val="4BC7EA3C"/>
    <w:rsid w:val="4BC89BD9"/>
    <w:rsid w:val="4BCA0B12"/>
    <w:rsid w:val="4BCA3B2D"/>
    <w:rsid w:val="4BCB1DF4"/>
    <w:rsid w:val="4BCCBE5E"/>
    <w:rsid w:val="4BCCE995"/>
    <w:rsid w:val="4BCEA153"/>
    <w:rsid w:val="4BD03CBF"/>
    <w:rsid w:val="4BD1AF34"/>
    <w:rsid w:val="4BD2341C"/>
    <w:rsid w:val="4BD39666"/>
    <w:rsid w:val="4BD46358"/>
    <w:rsid w:val="4BD69B0A"/>
    <w:rsid w:val="4BD6CAD0"/>
    <w:rsid w:val="4BD72B69"/>
    <w:rsid w:val="4BDACA89"/>
    <w:rsid w:val="4BDAE5B6"/>
    <w:rsid w:val="4BDD0C03"/>
    <w:rsid w:val="4BDE3AF3"/>
    <w:rsid w:val="4BDF0BFE"/>
    <w:rsid w:val="4BDF86A0"/>
    <w:rsid w:val="4BDFF3EE"/>
    <w:rsid w:val="4BE057D6"/>
    <w:rsid w:val="4BE0FED0"/>
    <w:rsid w:val="4BE28531"/>
    <w:rsid w:val="4BE4DE1C"/>
    <w:rsid w:val="4BE56529"/>
    <w:rsid w:val="4BE5DA21"/>
    <w:rsid w:val="4BE8798B"/>
    <w:rsid w:val="4BE9B39C"/>
    <w:rsid w:val="4BEA5695"/>
    <w:rsid w:val="4BEC7681"/>
    <w:rsid w:val="4BEDE369"/>
    <w:rsid w:val="4BF392AF"/>
    <w:rsid w:val="4BF424D2"/>
    <w:rsid w:val="4BF4C0AA"/>
    <w:rsid w:val="4BF5A2AF"/>
    <w:rsid w:val="4BF68A6F"/>
    <w:rsid w:val="4BF9005A"/>
    <w:rsid w:val="4BF9D583"/>
    <w:rsid w:val="4BFA7EAB"/>
    <w:rsid w:val="4BFCA8F8"/>
    <w:rsid w:val="4BFF17BA"/>
    <w:rsid w:val="4BFF4D02"/>
    <w:rsid w:val="4BFFD571"/>
    <w:rsid w:val="4C0247B5"/>
    <w:rsid w:val="4C02EC9C"/>
    <w:rsid w:val="4C04055E"/>
    <w:rsid w:val="4C056409"/>
    <w:rsid w:val="4C060E2C"/>
    <w:rsid w:val="4C08107E"/>
    <w:rsid w:val="4C0884D5"/>
    <w:rsid w:val="4C08F0BB"/>
    <w:rsid w:val="4C09F65C"/>
    <w:rsid w:val="4C0B77E6"/>
    <w:rsid w:val="4C106BB1"/>
    <w:rsid w:val="4C13C79D"/>
    <w:rsid w:val="4C1516F1"/>
    <w:rsid w:val="4C15A304"/>
    <w:rsid w:val="4C16276C"/>
    <w:rsid w:val="4C189344"/>
    <w:rsid w:val="4C1A1041"/>
    <w:rsid w:val="4C1B3991"/>
    <w:rsid w:val="4C1D49EF"/>
    <w:rsid w:val="4C20049B"/>
    <w:rsid w:val="4C218AD8"/>
    <w:rsid w:val="4C2860F9"/>
    <w:rsid w:val="4C28AD1B"/>
    <w:rsid w:val="4C29DB40"/>
    <w:rsid w:val="4C2A7D45"/>
    <w:rsid w:val="4C2B3376"/>
    <w:rsid w:val="4C2EDDC9"/>
    <w:rsid w:val="4C2FA847"/>
    <w:rsid w:val="4C342E98"/>
    <w:rsid w:val="4C35943E"/>
    <w:rsid w:val="4C35B97E"/>
    <w:rsid w:val="4C35E67A"/>
    <w:rsid w:val="4C361D0F"/>
    <w:rsid w:val="4C3909B6"/>
    <w:rsid w:val="4C397B8F"/>
    <w:rsid w:val="4C39ACFB"/>
    <w:rsid w:val="4C3C60C6"/>
    <w:rsid w:val="4C3FD000"/>
    <w:rsid w:val="4C414734"/>
    <w:rsid w:val="4C41F8DC"/>
    <w:rsid w:val="4C4317DF"/>
    <w:rsid w:val="4C431A72"/>
    <w:rsid w:val="4C454C5C"/>
    <w:rsid w:val="4C46EA7B"/>
    <w:rsid w:val="4C493821"/>
    <w:rsid w:val="4C495A79"/>
    <w:rsid w:val="4C4A9183"/>
    <w:rsid w:val="4C4C574D"/>
    <w:rsid w:val="4C4F6635"/>
    <w:rsid w:val="4C5032E5"/>
    <w:rsid w:val="4C5158A0"/>
    <w:rsid w:val="4C5224EB"/>
    <w:rsid w:val="4C5263D9"/>
    <w:rsid w:val="4C5306F4"/>
    <w:rsid w:val="4C5440FF"/>
    <w:rsid w:val="4C54A23F"/>
    <w:rsid w:val="4C5604B0"/>
    <w:rsid w:val="4C58B6BB"/>
    <w:rsid w:val="4C58C799"/>
    <w:rsid w:val="4C591A26"/>
    <w:rsid w:val="4C59E988"/>
    <w:rsid w:val="4C5A3658"/>
    <w:rsid w:val="4C5C0609"/>
    <w:rsid w:val="4C5CDFE6"/>
    <w:rsid w:val="4C5CF737"/>
    <w:rsid w:val="4C5E39EE"/>
    <w:rsid w:val="4C5EC916"/>
    <w:rsid w:val="4C5F2398"/>
    <w:rsid w:val="4C5F5FFE"/>
    <w:rsid w:val="4C5FA0BF"/>
    <w:rsid w:val="4C6030D1"/>
    <w:rsid w:val="4C6045D1"/>
    <w:rsid w:val="4C612203"/>
    <w:rsid w:val="4C61E553"/>
    <w:rsid w:val="4C62C5C2"/>
    <w:rsid w:val="4C637AA4"/>
    <w:rsid w:val="4C63BB6D"/>
    <w:rsid w:val="4C643C78"/>
    <w:rsid w:val="4C65E869"/>
    <w:rsid w:val="4C661E72"/>
    <w:rsid w:val="4C6756EB"/>
    <w:rsid w:val="4C679411"/>
    <w:rsid w:val="4C69E802"/>
    <w:rsid w:val="4C6B8BE0"/>
    <w:rsid w:val="4C6C9FC9"/>
    <w:rsid w:val="4C6DED61"/>
    <w:rsid w:val="4C6E6658"/>
    <w:rsid w:val="4C6E6FD0"/>
    <w:rsid w:val="4C706E46"/>
    <w:rsid w:val="4C713257"/>
    <w:rsid w:val="4C714B53"/>
    <w:rsid w:val="4C7343BB"/>
    <w:rsid w:val="4C743CCE"/>
    <w:rsid w:val="4C74CBEC"/>
    <w:rsid w:val="4C777906"/>
    <w:rsid w:val="4C779C1B"/>
    <w:rsid w:val="4C77F5EA"/>
    <w:rsid w:val="4C7983CC"/>
    <w:rsid w:val="4C79E032"/>
    <w:rsid w:val="4C7A39E7"/>
    <w:rsid w:val="4C7C3C88"/>
    <w:rsid w:val="4C7C5C30"/>
    <w:rsid w:val="4C7C629D"/>
    <w:rsid w:val="4C7DD683"/>
    <w:rsid w:val="4C7E89F2"/>
    <w:rsid w:val="4C7FFFC8"/>
    <w:rsid w:val="4C808613"/>
    <w:rsid w:val="4C822302"/>
    <w:rsid w:val="4C849BCB"/>
    <w:rsid w:val="4C84E947"/>
    <w:rsid w:val="4C86B7EC"/>
    <w:rsid w:val="4C8AA2BB"/>
    <w:rsid w:val="4C8AC567"/>
    <w:rsid w:val="4C90479F"/>
    <w:rsid w:val="4C90C6BD"/>
    <w:rsid w:val="4C9322CB"/>
    <w:rsid w:val="4C96430E"/>
    <w:rsid w:val="4C978326"/>
    <w:rsid w:val="4C97C193"/>
    <w:rsid w:val="4C982E14"/>
    <w:rsid w:val="4C9ADE27"/>
    <w:rsid w:val="4C9D87D2"/>
    <w:rsid w:val="4CA102D4"/>
    <w:rsid w:val="4CA15056"/>
    <w:rsid w:val="4CA2CA0C"/>
    <w:rsid w:val="4CA4DF5C"/>
    <w:rsid w:val="4CAB6BE5"/>
    <w:rsid w:val="4CAC15BC"/>
    <w:rsid w:val="4CAEAFF2"/>
    <w:rsid w:val="4CAFF5E8"/>
    <w:rsid w:val="4CB03834"/>
    <w:rsid w:val="4CB0C25F"/>
    <w:rsid w:val="4CB1AF78"/>
    <w:rsid w:val="4CB2DE35"/>
    <w:rsid w:val="4CB32DE6"/>
    <w:rsid w:val="4CB333EE"/>
    <w:rsid w:val="4CB50C4E"/>
    <w:rsid w:val="4CB569AE"/>
    <w:rsid w:val="4CB7441A"/>
    <w:rsid w:val="4CB9BFE3"/>
    <w:rsid w:val="4CBAC186"/>
    <w:rsid w:val="4CBB317F"/>
    <w:rsid w:val="4CBC90C8"/>
    <w:rsid w:val="4CBE7C20"/>
    <w:rsid w:val="4CC247AA"/>
    <w:rsid w:val="4CC7BCAE"/>
    <w:rsid w:val="4CCBE891"/>
    <w:rsid w:val="4CCCBC66"/>
    <w:rsid w:val="4CCD3445"/>
    <w:rsid w:val="4CCED6F2"/>
    <w:rsid w:val="4CCFB8FF"/>
    <w:rsid w:val="4CD13D9B"/>
    <w:rsid w:val="4CD2D820"/>
    <w:rsid w:val="4CD88EEB"/>
    <w:rsid w:val="4CD90380"/>
    <w:rsid w:val="4CD9E04F"/>
    <w:rsid w:val="4CDA90FD"/>
    <w:rsid w:val="4CDC8DF7"/>
    <w:rsid w:val="4CDF8446"/>
    <w:rsid w:val="4CE1C170"/>
    <w:rsid w:val="4CE279C7"/>
    <w:rsid w:val="4CE33C29"/>
    <w:rsid w:val="4CE8A51F"/>
    <w:rsid w:val="4CEA053F"/>
    <w:rsid w:val="4CEA4D35"/>
    <w:rsid w:val="4CEAEE04"/>
    <w:rsid w:val="4CEC2D0B"/>
    <w:rsid w:val="4CF16FF3"/>
    <w:rsid w:val="4CF51F84"/>
    <w:rsid w:val="4CF93828"/>
    <w:rsid w:val="4CFAA7DD"/>
    <w:rsid w:val="4CFBE900"/>
    <w:rsid w:val="4CFC51D1"/>
    <w:rsid w:val="4D0030B5"/>
    <w:rsid w:val="4D003F0C"/>
    <w:rsid w:val="4D01E881"/>
    <w:rsid w:val="4D024BAC"/>
    <w:rsid w:val="4D05431F"/>
    <w:rsid w:val="4D056CAD"/>
    <w:rsid w:val="4D0658FC"/>
    <w:rsid w:val="4D0B7F97"/>
    <w:rsid w:val="4D0DD3BD"/>
    <w:rsid w:val="4D0E1853"/>
    <w:rsid w:val="4D0E6E06"/>
    <w:rsid w:val="4D1152E7"/>
    <w:rsid w:val="4D122BF2"/>
    <w:rsid w:val="4D1374D1"/>
    <w:rsid w:val="4D1406AE"/>
    <w:rsid w:val="4D14507C"/>
    <w:rsid w:val="4D145D61"/>
    <w:rsid w:val="4D15A245"/>
    <w:rsid w:val="4D15A688"/>
    <w:rsid w:val="4D16D3CD"/>
    <w:rsid w:val="4D1869AE"/>
    <w:rsid w:val="4D1CA287"/>
    <w:rsid w:val="4D1D37E7"/>
    <w:rsid w:val="4D1E627D"/>
    <w:rsid w:val="4D1F79C5"/>
    <w:rsid w:val="4D1FB6DB"/>
    <w:rsid w:val="4D1FD3C4"/>
    <w:rsid w:val="4D208789"/>
    <w:rsid w:val="4D20F358"/>
    <w:rsid w:val="4D219E04"/>
    <w:rsid w:val="4D23C111"/>
    <w:rsid w:val="4D24A993"/>
    <w:rsid w:val="4D24D1A4"/>
    <w:rsid w:val="4D251710"/>
    <w:rsid w:val="4D2629C4"/>
    <w:rsid w:val="4D2775D0"/>
    <w:rsid w:val="4D27AB47"/>
    <w:rsid w:val="4D288F3F"/>
    <w:rsid w:val="4D28C5FF"/>
    <w:rsid w:val="4D29FE76"/>
    <w:rsid w:val="4D2C001B"/>
    <w:rsid w:val="4D2C83DD"/>
    <w:rsid w:val="4D2D1FAA"/>
    <w:rsid w:val="4D2EC540"/>
    <w:rsid w:val="4D302D65"/>
    <w:rsid w:val="4D311314"/>
    <w:rsid w:val="4D3132CF"/>
    <w:rsid w:val="4D332933"/>
    <w:rsid w:val="4D345547"/>
    <w:rsid w:val="4D34BB21"/>
    <w:rsid w:val="4D367119"/>
    <w:rsid w:val="4D3761BE"/>
    <w:rsid w:val="4D385299"/>
    <w:rsid w:val="4D3866C7"/>
    <w:rsid w:val="4D38A601"/>
    <w:rsid w:val="4D38C451"/>
    <w:rsid w:val="4D38F507"/>
    <w:rsid w:val="4D38FFD8"/>
    <w:rsid w:val="4D3BF10B"/>
    <w:rsid w:val="4D3C10CE"/>
    <w:rsid w:val="4D3C5323"/>
    <w:rsid w:val="4D3E2496"/>
    <w:rsid w:val="4D3EDE5A"/>
    <w:rsid w:val="4D3EF0EB"/>
    <w:rsid w:val="4D427EA1"/>
    <w:rsid w:val="4D430C7A"/>
    <w:rsid w:val="4D43E750"/>
    <w:rsid w:val="4D447379"/>
    <w:rsid w:val="4D452458"/>
    <w:rsid w:val="4D47310A"/>
    <w:rsid w:val="4D478C98"/>
    <w:rsid w:val="4D4846B5"/>
    <w:rsid w:val="4D4891A1"/>
    <w:rsid w:val="4D49455C"/>
    <w:rsid w:val="4D4E08CC"/>
    <w:rsid w:val="4D511250"/>
    <w:rsid w:val="4D51D357"/>
    <w:rsid w:val="4D5219D4"/>
    <w:rsid w:val="4D5231FA"/>
    <w:rsid w:val="4D571A22"/>
    <w:rsid w:val="4D57DF90"/>
    <w:rsid w:val="4D586BC0"/>
    <w:rsid w:val="4D5955D4"/>
    <w:rsid w:val="4D5AD83F"/>
    <w:rsid w:val="4D5EB876"/>
    <w:rsid w:val="4D5FE73A"/>
    <w:rsid w:val="4D6056FB"/>
    <w:rsid w:val="4D69C893"/>
    <w:rsid w:val="4D6B59E7"/>
    <w:rsid w:val="4D6BF091"/>
    <w:rsid w:val="4D6F4878"/>
    <w:rsid w:val="4D7113E9"/>
    <w:rsid w:val="4D71C9AB"/>
    <w:rsid w:val="4D746B08"/>
    <w:rsid w:val="4D75407D"/>
    <w:rsid w:val="4D755D54"/>
    <w:rsid w:val="4D7574F1"/>
    <w:rsid w:val="4D772CC6"/>
    <w:rsid w:val="4D7739B9"/>
    <w:rsid w:val="4D77FB3D"/>
    <w:rsid w:val="4D785FFC"/>
    <w:rsid w:val="4D794419"/>
    <w:rsid w:val="4D7D912F"/>
    <w:rsid w:val="4D7F7915"/>
    <w:rsid w:val="4D7FD4EB"/>
    <w:rsid w:val="4D806E76"/>
    <w:rsid w:val="4D811741"/>
    <w:rsid w:val="4D83251F"/>
    <w:rsid w:val="4D83CED5"/>
    <w:rsid w:val="4D86F75E"/>
    <w:rsid w:val="4D8741C8"/>
    <w:rsid w:val="4D87ACCE"/>
    <w:rsid w:val="4D8A5A65"/>
    <w:rsid w:val="4D8B2820"/>
    <w:rsid w:val="4D8D516B"/>
    <w:rsid w:val="4D907D84"/>
    <w:rsid w:val="4D907E0F"/>
    <w:rsid w:val="4D92217E"/>
    <w:rsid w:val="4D933C00"/>
    <w:rsid w:val="4D93F85D"/>
    <w:rsid w:val="4D97DE80"/>
    <w:rsid w:val="4D99B11A"/>
    <w:rsid w:val="4D99D843"/>
    <w:rsid w:val="4D9B49E4"/>
    <w:rsid w:val="4D9CE635"/>
    <w:rsid w:val="4D9DB548"/>
    <w:rsid w:val="4D9F923C"/>
    <w:rsid w:val="4DA06E81"/>
    <w:rsid w:val="4DA27452"/>
    <w:rsid w:val="4DA40189"/>
    <w:rsid w:val="4DA4BCC6"/>
    <w:rsid w:val="4DA62A36"/>
    <w:rsid w:val="4DA63E23"/>
    <w:rsid w:val="4DA68520"/>
    <w:rsid w:val="4DA72BA3"/>
    <w:rsid w:val="4DA98237"/>
    <w:rsid w:val="4DA988EC"/>
    <w:rsid w:val="4DA9AE5F"/>
    <w:rsid w:val="4DAC1BF9"/>
    <w:rsid w:val="4DAC6B1A"/>
    <w:rsid w:val="4DAD8D9C"/>
    <w:rsid w:val="4DAE4BE0"/>
    <w:rsid w:val="4DAF1CF0"/>
    <w:rsid w:val="4DAF7CEC"/>
    <w:rsid w:val="4DB12774"/>
    <w:rsid w:val="4DB2924A"/>
    <w:rsid w:val="4DB32C1D"/>
    <w:rsid w:val="4DB3893D"/>
    <w:rsid w:val="4DB3ED56"/>
    <w:rsid w:val="4DB481C3"/>
    <w:rsid w:val="4DB49F7C"/>
    <w:rsid w:val="4DB56FB1"/>
    <w:rsid w:val="4DB69A1D"/>
    <w:rsid w:val="4DB8BA9A"/>
    <w:rsid w:val="4DB9BBA6"/>
    <w:rsid w:val="4DBCDA88"/>
    <w:rsid w:val="4DBE6343"/>
    <w:rsid w:val="4DBF7A07"/>
    <w:rsid w:val="4DC0BA75"/>
    <w:rsid w:val="4DC1813D"/>
    <w:rsid w:val="4DC29460"/>
    <w:rsid w:val="4DC3B4C9"/>
    <w:rsid w:val="4DC4084E"/>
    <w:rsid w:val="4DC525D5"/>
    <w:rsid w:val="4DC6E207"/>
    <w:rsid w:val="4DC8D1B3"/>
    <w:rsid w:val="4DCA49C3"/>
    <w:rsid w:val="4DCA73D4"/>
    <w:rsid w:val="4DCBC837"/>
    <w:rsid w:val="4DCC5606"/>
    <w:rsid w:val="4DCDC93E"/>
    <w:rsid w:val="4DCDCA21"/>
    <w:rsid w:val="4DCEC0C8"/>
    <w:rsid w:val="4DCF482C"/>
    <w:rsid w:val="4DD4BDB1"/>
    <w:rsid w:val="4DD564E8"/>
    <w:rsid w:val="4DD6BC12"/>
    <w:rsid w:val="4DD87E04"/>
    <w:rsid w:val="4DD8DA4B"/>
    <w:rsid w:val="4DD913E8"/>
    <w:rsid w:val="4DD96F38"/>
    <w:rsid w:val="4DD9E8C9"/>
    <w:rsid w:val="4DDA1154"/>
    <w:rsid w:val="4DDA1A9F"/>
    <w:rsid w:val="4DDA5A2B"/>
    <w:rsid w:val="4DDDAB7D"/>
    <w:rsid w:val="4DE2A905"/>
    <w:rsid w:val="4DE2E0DF"/>
    <w:rsid w:val="4DE2F576"/>
    <w:rsid w:val="4DE3039A"/>
    <w:rsid w:val="4DE43A76"/>
    <w:rsid w:val="4DE494C7"/>
    <w:rsid w:val="4DE7DE35"/>
    <w:rsid w:val="4DEA6FE0"/>
    <w:rsid w:val="4DEB84E7"/>
    <w:rsid w:val="4DEBFF30"/>
    <w:rsid w:val="4DEC17AE"/>
    <w:rsid w:val="4DEC709C"/>
    <w:rsid w:val="4DEC973D"/>
    <w:rsid w:val="4DECB84F"/>
    <w:rsid w:val="4DED1C08"/>
    <w:rsid w:val="4DED41C6"/>
    <w:rsid w:val="4DEDE04B"/>
    <w:rsid w:val="4DF0161C"/>
    <w:rsid w:val="4DF37915"/>
    <w:rsid w:val="4DF4D9D0"/>
    <w:rsid w:val="4DF4E253"/>
    <w:rsid w:val="4DF6AE96"/>
    <w:rsid w:val="4DF78736"/>
    <w:rsid w:val="4DFC0567"/>
    <w:rsid w:val="4DFCA25B"/>
    <w:rsid w:val="4DFDA674"/>
    <w:rsid w:val="4DFEDF58"/>
    <w:rsid w:val="4DFF6639"/>
    <w:rsid w:val="4E009D55"/>
    <w:rsid w:val="4E0191E0"/>
    <w:rsid w:val="4E0BE13D"/>
    <w:rsid w:val="4E10FE52"/>
    <w:rsid w:val="4E111332"/>
    <w:rsid w:val="4E11DC8C"/>
    <w:rsid w:val="4E13954B"/>
    <w:rsid w:val="4E150C32"/>
    <w:rsid w:val="4E16DF04"/>
    <w:rsid w:val="4E17319D"/>
    <w:rsid w:val="4E175C49"/>
    <w:rsid w:val="4E1985B8"/>
    <w:rsid w:val="4E1D5638"/>
    <w:rsid w:val="4E21C0D5"/>
    <w:rsid w:val="4E21CE7A"/>
    <w:rsid w:val="4E233DF7"/>
    <w:rsid w:val="4E258AB8"/>
    <w:rsid w:val="4E26A88A"/>
    <w:rsid w:val="4E272CDA"/>
    <w:rsid w:val="4E2BFB1F"/>
    <w:rsid w:val="4E2C23A4"/>
    <w:rsid w:val="4E2CE9A8"/>
    <w:rsid w:val="4E2D2AC6"/>
    <w:rsid w:val="4E2E36B4"/>
    <w:rsid w:val="4E2EBA36"/>
    <w:rsid w:val="4E313ECB"/>
    <w:rsid w:val="4E319060"/>
    <w:rsid w:val="4E3228CB"/>
    <w:rsid w:val="4E340994"/>
    <w:rsid w:val="4E341F76"/>
    <w:rsid w:val="4E35CAF8"/>
    <w:rsid w:val="4E3775C0"/>
    <w:rsid w:val="4E37B392"/>
    <w:rsid w:val="4E384506"/>
    <w:rsid w:val="4E38892E"/>
    <w:rsid w:val="4E3BE2F8"/>
    <w:rsid w:val="4E40E35B"/>
    <w:rsid w:val="4E43E253"/>
    <w:rsid w:val="4E4533B5"/>
    <w:rsid w:val="4E45D8E1"/>
    <w:rsid w:val="4E475C78"/>
    <w:rsid w:val="4E482464"/>
    <w:rsid w:val="4E483E85"/>
    <w:rsid w:val="4E485DBB"/>
    <w:rsid w:val="4E4AD6AD"/>
    <w:rsid w:val="4E4BDAA0"/>
    <w:rsid w:val="4E4CA26B"/>
    <w:rsid w:val="4E4F3E99"/>
    <w:rsid w:val="4E4FD022"/>
    <w:rsid w:val="4E513A40"/>
    <w:rsid w:val="4E5172FF"/>
    <w:rsid w:val="4E518D49"/>
    <w:rsid w:val="4E53B0FA"/>
    <w:rsid w:val="4E547F79"/>
    <w:rsid w:val="4E54C234"/>
    <w:rsid w:val="4E5553FC"/>
    <w:rsid w:val="4E55D858"/>
    <w:rsid w:val="4E57B6C3"/>
    <w:rsid w:val="4E58E99C"/>
    <w:rsid w:val="4E599F76"/>
    <w:rsid w:val="4E5A8B98"/>
    <w:rsid w:val="4E5C66BC"/>
    <w:rsid w:val="4E5D7D8F"/>
    <w:rsid w:val="4E604489"/>
    <w:rsid w:val="4E611EDB"/>
    <w:rsid w:val="4E619774"/>
    <w:rsid w:val="4E6438E9"/>
    <w:rsid w:val="4E64FF51"/>
    <w:rsid w:val="4E668BC8"/>
    <w:rsid w:val="4E67089D"/>
    <w:rsid w:val="4E686583"/>
    <w:rsid w:val="4E69581C"/>
    <w:rsid w:val="4E69C704"/>
    <w:rsid w:val="4E6AE43F"/>
    <w:rsid w:val="4E6E783A"/>
    <w:rsid w:val="4E6EAC82"/>
    <w:rsid w:val="4E6F3FF9"/>
    <w:rsid w:val="4E74C49B"/>
    <w:rsid w:val="4E7606C5"/>
    <w:rsid w:val="4E76E525"/>
    <w:rsid w:val="4E77FFA3"/>
    <w:rsid w:val="4E7830A5"/>
    <w:rsid w:val="4E78C95B"/>
    <w:rsid w:val="4E7B601B"/>
    <w:rsid w:val="4E7C5783"/>
    <w:rsid w:val="4E828A05"/>
    <w:rsid w:val="4E83D4B6"/>
    <w:rsid w:val="4E83F5A9"/>
    <w:rsid w:val="4E85FE46"/>
    <w:rsid w:val="4E871641"/>
    <w:rsid w:val="4E87237D"/>
    <w:rsid w:val="4E89D67A"/>
    <w:rsid w:val="4E89FA06"/>
    <w:rsid w:val="4E8D1E49"/>
    <w:rsid w:val="4E8E6AB4"/>
    <w:rsid w:val="4E8FE0BB"/>
    <w:rsid w:val="4E9166D8"/>
    <w:rsid w:val="4E919391"/>
    <w:rsid w:val="4E91AD16"/>
    <w:rsid w:val="4E91F453"/>
    <w:rsid w:val="4E91F4BD"/>
    <w:rsid w:val="4E949FB6"/>
    <w:rsid w:val="4E94D1FE"/>
    <w:rsid w:val="4E95BE64"/>
    <w:rsid w:val="4E965048"/>
    <w:rsid w:val="4E9700AE"/>
    <w:rsid w:val="4E970B10"/>
    <w:rsid w:val="4E98C807"/>
    <w:rsid w:val="4E998CC5"/>
    <w:rsid w:val="4E9B0312"/>
    <w:rsid w:val="4E9C3099"/>
    <w:rsid w:val="4E9D4B5E"/>
    <w:rsid w:val="4E9FF707"/>
    <w:rsid w:val="4EA09CBF"/>
    <w:rsid w:val="4EA180E7"/>
    <w:rsid w:val="4EA2C96B"/>
    <w:rsid w:val="4EA799E3"/>
    <w:rsid w:val="4EA8B3D2"/>
    <w:rsid w:val="4EA8DC8D"/>
    <w:rsid w:val="4EA8FBBC"/>
    <w:rsid w:val="4EA9B8B5"/>
    <w:rsid w:val="4EAAC8DA"/>
    <w:rsid w:val="4EAAD6FA"/>
    <w:rsid w:val="4EAD0643"/>
    <w:rsid w:val="4EAEA708"/>
    <w:rsid w:val="4EB1571B"/>
    <w:rsid w:val="4EB28E9F"/>
    <w:rsid w:val="4EB3009B"/>
    <w:rsid w:val="4EB494C5"/>
    <w:rsid w:val="4EB5B74C"/>
    <w:rsid w:val="4EB6562C"/>
    <w:rsid w:val="4EB68A16"/>
    <w:rsid w:val="4EB792CC"/>
    <w:rsid w:val="4EB8457A"/>
    <w:rsid w:val="4EB8A855"/>
    <w:rsid w:val="4EBAE44C"/>
    <w:rsid w:val="4EBCA247"/>
    <w:rsid w:val="4EBDFAF4"/>
    <w:rsid w:val="4EBEDEC5"/>
    <w:rsid w:val="4EC18940"/>
    <w:rsid w:val="4EC46C25"/>
    <w:rsid w:val="4EC5F993"/>
    <w:rsid w:val="4EC678FC"/>
    <w:rsid w:val="4EC7DEDB"/>
    <w:rsid w:val="4ECBC671"/>
    <w:rsid w:val="4ECDA091"/>
    <w:rsid w:val="4ECE04A9"/>
    <w:rsid w:val="4ECE66F7"/>
    <w:rsid w:val="4ECEA42B"/>
    <w:rsid w:val="4ED2326D"/>
    <w:rsid w:val="4ED5B022"/>
    <w:rsid w:val="4ED64171"/>
    <w:rsid w:val="4ED7FE48"/>
    <w:rsid w:val="4ED809AF"/>
    <w:rsid w:val="4ED89DDC"/>
    <w:rsid w:val="4ED8D75A"/>
    <w:rsid w:val="4EDBBAAC"/>
    <w:rsid w:val="4EDC0F5F"/>
    <w:rsid w:val="4EDC111A"/>
    <w:rsid w:val="4EDFE2E6"/>
    <w:rsid w:val="4EDFE686"/>
    <w:rsid w:val="4EE05D84"/>
    <w:rsid w:val="4EE1B7AA"/>
    <w:rsid w:val="4EE1D49E"/>
    <w:rsid w:val="4EE251BC"/>
    <w:rsid w:val="4EE57C9E"/>
    <w:rsid w:val="4EEB12B5"/>
    <w:rsid w:val="4EECD1AD"/>
    <w:rsid w:val="4EEE025B"/>
    <w:rsid w:val="4EEE0DE5"/>
    <w:rsid w:val="4EEF40F6"/>
    <w:rsid w:val="4EEFA90D"/>
    <w:rsid w:val="4EF06A23"/>
    <w:rsid w:val="4EF0F510"/>
    <w:rsid w:val="4EF1A468"/>
    <w:rsid w:val="4EF35294"/>
    <w:rsid w:val="4EF5C719"/>
    <w:rsid w:val="4EF63874"/>
    <w:rsid w:val="4EF652BA"/>
    <w:rsid w:val="4EF6CC9D"/>
    <w:rsid w:val="4EF841B6"/>
    <w:rsid w:val="4EFB607E"/>
    <w:rsid w:val="4EFD09A4"/>
    <w:rsid w:val="4EFD1803"/>
    <w:rsid w:val="4EFD2B91"/>
    <w:rsid w:val="4EFD9536"/>
    <w:rsid w:val="4EFDEE75"/>
    <w:rsid w:val="4EFE7E98"/>
    <w:rsid w:val="4EFE8E91"/>
    <w:rsid w:val="4F0096A0"/>
    <w:rsid w:val="4F01497A"/>
    <w:rsid w:val="4F020075"/>
    <w:rsid w:val="4F030C22"/>
    <w:rsid w:val="4F039CEC"/>
    <w:rsid w:val="4F03B5C5"/>
    <w:rsid w:val="4F076996"/>
    <w:rsid w:val="4F08BCE7"/>
    <w:rsid w:val="4F095C81"/>
    <w:rsid w:val="4F0C9B5F"/>
    <w:rsid w:val="4F0CB02A"/>
    <w:rsid w:val="4F0DD1F2"/>
    <w:rsid w:val="4F0E3A1F"/>
    <w:rsid w:val="4F0F8293"/>
    <w:rsid w:val="4F1120A8"/>
    <w:rsid w:val="4F1805FB"/>
    <w:rsid w:val="4F19D7E4"/>
    <w:rsid w:val="4F1A2A7B"/>
    <w:rsid w:val="4F1B0AA5"/>
    <w:rsid w:val="4F1B8561"/>
    <w:rsid w:val="4F1BB495"/>
    <w:rsid w:val="4F1C155A"/>
    <w:rsid w:val="4F1CBA70"/>
    <w:rsid w:val="4F1EE9F3"/>
    <w:rsid w:val="4F1F6565"/>
    <w:rsid w:val="4F1FEE0D"/>
    <w:rsid w:val="4F206389"/>
    <w:rsid w:val="4F210A0C"/>
    <w:rsid w:val="4F219FB2"/>
    <w:rsid w:val="4F2210D6"/>
    <w:rsid w:val="4F22F9A8"/>
    <w:rsid w:val="4F236D9C"/>
    <w:rsid w:val="4F245507"/>
    <w:rsid w:val="4F248C09"/>
    <w:rsid w:val="4F258BE5"/>
    <w:rsid w:val="4F290F6D"/>
    <w:rsid w:val="4F2A2E41"/>
    <w:rsid w:val="4F2B6D1B"/>
    <w:rsid w:val="4F2D4CF9"/>
    <w:rsid w:val="4F2DC63E"/>
    <w:rsid w:val="4F2E1617"/>
    <w:rsid w:val="4F2EA703"/>
    <w:rsid w:val="4F31DEFB"/>
    <w:rsid w:val="4F32209C"/>
    <w:rsid w:val="4F3233C0"/>
    <w:rsid w:val="4F327AF5"/>
    <w:rsid w:val="4F32ED4A"/>
    <w:rsid w:val="4F332CB8"/>
    <w:rsid w:val="4F353E87"/>
    <w:rsid w:val="4F35BD50"/>
    <w:rsid w:val="4F36E633"/>
    <w:rsid w:val="4F377BAE"/>
    <w:rsid w:val="4F382E41"/>
    <w:rsid w:val="4F38DD98"/>
    <w:rsid w:val="4F39820F"/>
    <w:rsid w:val="4F3A2B37"/>
    <w:rsid w:val="4F3ACD6D"/>
    <w:rsid w:val="4F3B6CD4"/>
    <w:rsid w:val="4F3C490A"/>
    <w:rsid w:val="4F3C7929"/>
    <w:rsid w:val="4F3D759C"/>
    <w:rsid w:val="4F3FF568"/>
    <w:rsid w:val="4F40BF14"/>
    <w:rsid w:val="4F413ECA"/>
    <w:rsid w:val="4F425CA4"/>
    <w:rsid w:val="4F428899"/>
    <w:rsid w:val="4F42DD9B"/>
    <w:rsid w:val="4F43E9D6"/>
    <w:rsid w:val="4F45F921"/>
    <w:rsid w:val="4F46059F"/>
    <w:rsid w:val="4F460A3A"/>
    <w:rsid w:val="4F479E6D"/>
    <w:rsid w:val="4F4827AE"/>
    <w:rsid w:val="4F489350"/>
    <w:rsid w:val="4F4899EA"/>
    <w:rsid w:val="4F49B7C7"/>
    <w:rsid w:val="4F49B8DD"/>
    <w:rsid w:val="4F4B1A8F"/>
    <w:rsid w:val="4F4B9BB2"/>
    <w:rsid w:val="4F4D73F0"/>
    <w:rsid w:val="4F4DCD37"/>
    <w:rsid w:val="4F4EC693"/>
    <w:rsid w:val="4F5017D5"/>
    <w:rsid w:val="4F506A36"/>
    <w:rsid w:val="4F5070EA"/>
    <w:rsid w:val="4F536641"/>
    <w:rsid w:val="4F548078"/>
    <w:rsid w:val="4F549991"/>
    <w:rsid w:val="4F559CB1"/>
    <w:rsid w:val="4F55AC61"/>
    <w:rsid w:val="4F55D446"/>
    <w:rsid w:val="4F561287"/>
    <w:rsid w:val="4F569B04"/>
    <w:rsid w:val="4F583B32"/>
    <w:rsid w:val="4F5B2070"/>
    <w:rsid w:val="4F5CD14C"/>
    <w:rsid w:val="4F5E1069"/>
    <w:rsid w:val="4F629F22"/>
    <w:rsid w:val="4F650998"/>
    <w:rsid w:val="4F682278"/>
    <w:rsid w:val="4F69BBDB"/>
    <w:rsid w:val="4F6B962A"/>
    <w:rsid w:val="4F6BB9DD"/>
    <w:rsid w:val="4F6CE66B"/>
    <w:rsid w:val="4F6EAA6C"/>
    <w:rsid w:val="4F6ED978"/>
    <w:rsid w:val="4F721E12"/>
    <w:rsid w:val="4F725CBB"/>
    <w:rsid w:val="4F727B35"/>
    <w:rsid w:val="4F750AE2"/>
    <w:rsid w:val="4F75E707"/>
    <w:rsid w:val="4F762794"/>
    <w:rsid w:val="4F76A653"/>
    <w:rsid w:val="4F76B74B"/>
    <w:rsid w:val="4F76C03E"/>
    <w:rsid w:val="4F778C2C"/>
    <w:rsid w:val="4F77C5D7"/>
    <w:rsid w:val="4F77DABF"/>
    <w:rsid w:val="4F793344"/>
    <w:rsid w:val="4F7B104A"/>
    <w:rsid w:val="4F7B85F1"/>
    <w:rsid w:val="4F7CB08A"/>
    <w:rsid w:val="4F7FD708"/>
    <w:rsid w:val="4F802D1F"/>
    <w:rsid w:val="4F8178DE"/>
    <w:rsid w:val="4F818AE8"/>
    <w:rsid w:val="4F82FCAF"/>
    <w:rsid w:val="4F831498"/>
    <w:rsid w:val="4F844C08"/>
    <w:rsid w:val="4F848791"/>
    <w:rsid w:val="4F850C42"/>
    <w:rsid w:val="4F85DF1D"/>
    <w:rsid w:val="4F86BF5E"/>
    <w:rsid w:val="4F86FAB5"/>
    <w:rsid w:val="4F890C9D"/>
    <w:rsid w:val="4F92D270"/>
    <w:rsid w:val="4F9388CF"/>
    <w:rsid w:val="4F93A30D"/>
    <w:rsid w:val="4F94FE4B"/>
    <w:rsid w:val="4F996D96"/>
    <w:rsid w:val="4F9DE564"/>
    <w:rsid w:val="4FA0389C"/>
    <w:rsid w:val="4FA21F4A"/>
    <w:rsid w:val="4FA4A0B7"/>
    <w:rsid w:val="4FA71964"/>
    <w:rsid w:val="4FA8ACCE"/>
    <w:rsid w:val="4FA985F9"/>
    <w:rsid w:val="4FA9C6F4"/>
    <w:rsid w:val="4FAC69B6"/>
    <w:rsid w:val="4FAD2A57"/>
    <w:rsid w:val="4FAE9495"/>
    <w:rsid w:val="4FB093D4"/>
    <w:rsid w:val="4FB0DB68"/>
    <w:rsid w:val="4FB20403"/>
    <w:rsid w:val="4FB3800B"/>
    <w:rsid w:val="4FB419D1"/>
    <w:rsid w:val="4FB4428C"/>
    <w:rsid w:val="4FB739EB"/>
    <w:rsid w:val="4FB752B8"/>
    <w:rsid w:val="4FB763AF"/>
    <w:rsid w:val="4FB76E4A"/>
    <w:rsid w:val="4FB77224"/>
    <w:rsid w:val="4FB7B746"/>
    <w:rsid w:val="4FB7BE9E"/>
    <w:rsid w:val="4FB9AE2D"/>
    <w:rsid w:val="4FB9C8A4"/>
    <w:rsid w:val="4FBA9E49"/>
    <w:rsid w:val="4FBAB365"/>
    <w:rsid w:val="4FBB9597"/>
    <w:rsid w:val="4FBBB698"/>
    <w:rsid w:val="4FBBFF31"/>
    <w:rsid w:val="4FC14B14"/>
    <w:rsid w:val="4FC1CB5A"/>
    <w:rsid w:val="4FC3AA9F"/>
    <w:rsid w:val="4FC3CBD9"/>
    <w:rsid w:val="4FC6BF98"/>
    <w:rsid w:val="4FC83027"/>
    <w:rsid w:val="4FCA961C"/>
    <w:rsid w:val="4FCAB899"/>
    <w:rsid w:val="4FCB243E"/>
    <w:rsid w:val="4FCC5C34"/>
    <w:rsid w:val="4FCC6585"/>
    <w:rsid w:val="4FD0EA98"/>
    <w:rsid w:val="4FD2C605"/>
    <w:rsid w:val="4FD4A9E5"/>
    <w:rsid w:val="4FD53C38"/>
    <w:rsid w:val="4FD89FCA"/>
    <w:rsid w:val="4FD8EADF"/>
    <w:rsid w:val="4FD95B4D"/>
    <w:rsid w:val="4FDA35BC"/>
    <w:rsid w:val="4FDA9CF9"/>
    <w:rsid w:val="4FDAF6B2"/>
    <w:rsid w:val="4FDC70AD"/>
    <w:rsid w:val="4FDCB223"/>
    <w:rsid w:val="4FDFFEE9"/>
    <w:rsid w:val="4FE08AEE"/>
    <w:rsid w:val="4FE11CF4"/>
    <w:rsid w:val="4FE156A9"/>
    <w:rsid w:val="4FE2C422"/>
    <w:rsid w:val="4FE31A14"/>
    <w:rsid w:val="4FE5F1CB"/>
    <w:rsid w:val="4FE6A35C"/>
    <w:rsid w:val="4FE9F4F7"/>
    <w:rsid w:val="4FEB4A83"/>
    <w:rsid w:val="4FEB67B2"/>
    <w:rsid w:val="4FEB910B"/>
    <w:rsid w:val="4FEC15DC"/>
    <w:rsid w:val="4FEDB7E7"/>
    <w:rsid w:val="4FEE17A2"/>
    <w:rsid w:val="4FEE7CE8"/>
    <w:rsid w:val="4FF139F8"/>
    <w:rsid w:val="4FF22361"/>
    <w:rsid w:val="4FF45E07"/>
    <w:rsid w:val="4FF4FB51"/>
    <w:rsid w:val="4FFB84B8"/>
    <w:rsid w:val="4FFD93F1"/>
    <w:rsid w:val="4FFDA81E"/>
    <w:rsid w:val="500380EA"/>
    <w:rsid w:val="50049512"/>
    <w:rsid w:val="5005B75D"/>
    <w:rsid w:val="5006F308"/>
    <w:rsid w:val="50070531"/>
    <w:rsid w:val="50072FE0"/>
    <w:rsid w:val="5007898A"/>
    <w:rsid w:val="50084F0C"/>
    <w:rsid w:val="5008F389"/>
    <w:rsid w:val="50091350"/>
    <w:rsid w:val="500B08B0"/>
    <w:rsid w:val="500BB687"/>
    <w:rsid w:val="500E11B0"/>
    <w:rsid w:val="500ECEAD"/>
    <w:rsid w:val="5010EAC8"/>
    <w:rsid w:val="501108CA"/>
    <w:rsid w:val="5012C020"/>
    <w:rsid w:val="501636ED"/>
    <w:rsid w:val="50172C2C"/>
    <w:rsid w:val="50176771"/>
    <w:rsid w:val="5017A311"/>
    <w:rsid w:val="5017FC3B"/>
    <w:rsid w:val="50186962"/>
    <w:rsid w:val="501B020C"/>
    <w:rsid w:val="501C225B"/>
    <w:rsid w:val="501D0964"/>
    <w:rsid w:val="501DCE92"/>
    <w:rsid w:val="501ED7B3"/>
    <w:rsid w:val="501FD83A"/>
    <w:rsid w:val="50203566"/>
    <w:rsid w:val="5021C94F"/>
    <w:rsid w:val="5024114A"/>
    <w:rsid w:val="50241A61"/>
    <w:rsid w:val="5027C46D"/>
    <w:rsid w:val="50285A21"/>
    <w:rsid w:val="502A349C"/>
    <w:rsid w:val="502BEC1D"/>
    <w:rsid w:val="502C8B16"/>
    <w:rsid w:val="502D4D5C"/>
    <w:rsid w:val="502DBCB3"/>
    <w:rsid w:val="502E0F8A"/>
    <w:rsid w:val="502F1A71"/>
    <w:rsid w:val="503388F2"/>
    <w:rsid w:val="5033B7B3"/>
    <w:rsid w:val="5034F6D8"/>
    <w:rsid w:val="5035AEBC"/>
    <w:rsid w:val="50363830"/>
    <w:rsid w:val="5038F1CB"/>
    <w:rsid w:val="50392B10"/>
    <w:rsid w:val="5039892A"/>
    <w:rsid w:val="5039D081"/>
    <w:rsid w:val="503AE4C5"/>
    <w:rsid w:val="503B62B3"/>
    <w:rsid w:val="503BCFD4"/>
    <w:rsid w:val="5041DC59"/>
    <w:rsid w:val="504861D3"/>
    <w:rsid w:val="50491000"/>
    <w:rsid w:val="5049A492"/>
    <w:rsid w:val="504A0F42"/>
    <w:rsid w:val="504AE446"/>
    <w:rsid w:val="504AFA82"/>
    <w:rsid w:val="504B6D44"/>
    <w:rsid w:val="504BC31D"/>
    <w:rsid w:val="504BC760"/>
    <w:rsid w:val="504F6616"/>
    <w:rsid w:val="504FEE96"/>
    <w:rsid w:val="50503CF9"/>
    <w:rsid w:val="505166E5"/>
    <w:rsid w:val="50517CFB"/>
    <w:rsid w:val="50543D62"/>
    <w:rsid w:val="505475C8"/>
    <w:rsid w:val="505562A3"/>
    <w:rsid w:val="50573C4B"/>
    <w:rsid w:val="505889BA"/>
    <w:rsid w:val="505938EF"/>
    <w:rsid w:val="505A1307"/>
    <w:rsid w:val="505ABA35"/>
    <w:rsid w:val="505CE247"/>
    <w:rsid w:val="50615B9C"/>
    <w:rsid w:val="5064F9A9"/>
    <w:rsid w:val="50650C6A"/>
    <w:rsid w:val="5067445E"/>
    <w:rsid w:val="5068534C"/>
    <w:rsid w:val="50685F09"/>
    <w:rsid w:val="5068DB14"/>
    <w:rsid w:val="5068FE21"/>
    <w:rsid w:val="5069A08B"/>
    <w:rsid w:val="506B184E"/>
    <w:rsid w:val="506F5840"/>
    <w:rsid w:val="507039B8"/>
    <w:rsid w:val="5071417B"/>
    <w:rsid w:val="5071AD55"/>
    <w:rsid w:val="5072681A"/>
    <w:rsid w:val="507355F2"/>
    <w:rsid w:val="5073BB1C"/>
    <w:rsid w:val="5076AD24"/>
    <w:rsid w:val="507A1141"/>
    <w:rsid w:val="507CE77B"/>
    <w:rsid w:val="507FBFD9"/>
    <w:rsid w:val="5080258C"/>
    <w:rsid w:val="5080D481"/>
    <w:rsid w:val="5087E228"/>
    <w:rsid w:val="508B623B"/>
    <w:rsid w:val="508D6E27"/>
    <w:rsid w:val="508F9A44"/>
    <w:rsid w:val="5095522D"/>
    <w:rsid w:val="50968A0A"/>
    <w:rsid w:val="50989B37"/>
    <w:rsid w:val="5099991D"/>
    <w:rsid w:val="5099E8CE"/>
    <w:rsid w:val="509C1234"/>
    <w:rsid w:val="509E9959"/>
    <w:rsid w:val="509FB124"/>
    <w:rsid w:val="50A1D787"/>
    <w:rsid w:val="50A4BF65"/>
    <w:rsid w:val="50A83623"/>
    <w:rsid w:val="50A91B5E"/>
    <w:rsid w:val="50A99490"/>
    <w:rsid w:val="50A9E769"/>
    <w:rsid w:val="50AA1E49"/>
    <w:rsid w:val="50B222E5"/>
    <w:rsid w:val="50B2D14B"/>
    <w:rsid w:val="50B5C4D3"/>
    <w:rsid w:val="50B69D00"/>
    <w:rsid w:val="50B90764"/>
    <w:rsid w:val="50B98542"/>
    <w:rsid w:val="50BBC453"/>
    <w:rsid w:val="50BBD638"/>
    <w:rsid w:val="50BD5AA8"/>
    <w:rsid w:val="50BF53FC"/>
    <w:rsid w:val="50C1105E"/>
    <w:rsid w:val="50C1DFEF"/>
    <w:rsid w:val="50C4857D"/>
    <w:rsid w:val="50C5EC17"/>
    <w:rsid w:val="50C6C07C"/>
    <w:rsid w:val="50C729DB"/>
    <w:rsid w:val="50C88DF7"/>
    <w:rsid w:val="50CB031F"/>
    <w:rsid w:val="50CD9636"/>
    <w:rsid w:val="50D24B7B"/>
    <w:rsid w:val="50D3ED1E"/>
    <w:rsid w:val="50D42C83"/>
    <w:rsid w:val="50D50942"/>
    <w:rsid w:val="50D53CC5"/>
    <w:rsid w:val="50D6EA22"/>
    <w:rsid w:val="50D74185"/>
    <w:rsid w:val="50D7E494"/>
    <w:rsid w:val="50D7E637"/>
    <w:rsid w:val="50D8A356"/>
    <w:rsid w:val="50D906D3"/>
    <w:rsid w:val="50D91A84"/>
    <w:rsid w:val="50D969C0"/>
    <w:rsid w:val="50D98043"/>
    <w:rsid w:val="50DE605C"/>
    <w:rsid w:val="50DF2E39"/>
    <w:rsid w:val="50E126B7"/>
    <w:rsid w:val="50E3DBA9"/>
    <w:rsid w:val="50E4C58F"/>
    <w:rsid w:val="50E4DA9A"/>
    <w:rsid w:val="50E5D6E2"/>
    <w:rsid w:val="50E69BDB"/>
    <w:rsid w:val="50EA46E0"/>
    <w:rsid w:val="50EABB60"/>
    <w:rsid w:val="50EB09F9"/>
    <w:rsid w:val="50EBCF0E"/>
    <w:rsid w:val="50EC6DA3"/>
    <w:rsid w:val="50ECFFC3"/>
    <w:rsid w:val="50ED749A"/>
    <w:rsid w:val="50EEC74B"/>
    <w:rsid w:val="50F1441B"/>
    <w:rsid w:val="50F18CED"/>
    <w:rsid w:val="50F1B44A"/>
    <w:rsid w:val="50F27E96"/>
    <w:rsid w:val="50F36D61"/>
    <w:rsid w:val="50F404C3"/>
    <w:rsid w:val="50F47BBC"/>
    <w:rsid w:val="50F4E70E"/>
    <w:rsid w:val="50F516C9"/>
    <w:rsid w:val="50F530BD"/>
    <w:rsid w:val="50F6245E"/>
    <w:rsid w:val="50F6864A"/>
    <w:rsid w:val="50F6CC1B"/>
    <w:rsid w:val="50F976A2"/>
    <w:rsid w:val="50FCD95B"/>
    <w:rsid w:val="50FDC051"/>
    <w:rsid w:val="50FEA7CB"/>
    <w:rsid w:val="51030195"/>
    <w:rsid w:val="510503C1"/>
    <w:rsid w:val="510523CA"/>
    <w:rsid w:val="51061030"/>
    <w:rsid w:val="5106897F"/>
    <w:rsid w:val="51072B73"/>
    <w:rsid w:val="5107A720"/>
    <w:rsid w:val="510836B0"/>
    <w:rsid w:val="5108435E"/>
    <w:rsid w:val="510942BF"/>
    <w:rsid w:val="510AAAFB"/>
    <w:rsid w:val="510B515A"/>
    <w:rsid w:val="510BC186"/>
    <w:rsid w:val="510CD098"/>
    <w:rsid w:val="510DFE64"/>
    <w:rsid w:val="510FA3CC"/>
    <w:rsid w:val="5112FAAC"/>
    <w:rsid w:val="51130268"/>
    <w:rsid w:val="5113EF47"/>
    <w:rsid w:val="5114E39E"/>
    <w:rsid w:val="511B0D44"/>
    <w:rsid w:val="511DCD46"/>
    <w:rsid w:val="51217753"/>
    <w:rsid w:val="5122293A"/>
    <w:rsid w:val="5122F71A"/>
    <w:rsid w:val="5124E7B1"/>
    <w:rsid w:val="51253253"/>
    <w:rsid w:val="5126573B"/>
    <w:rsid w:val="5126AFE9"/>
    <w:rsid w:val="5128B0C5"/>
    <w:rsid w:val="512A5CE2"/>
    <w:rsid w:val="512B11F7"/>
    <w:rsid w:val="512B426D"/>
    <w:rsid w:val="512B6547"/>
    <w:rsid w:val="512CEE4C"/>
    <w:rsid w:val="512E9CDB"/>
    <w:rsid w:val="513278EA"/>
    <w:rsid w:val="51352540"/>
    <w:rsid w:val="5137877E"/>
    <w:rsid w:val="51392E08"/>
    <w:rsid w:val="513B24E0"/>
    <w:rsid w:val="513C0A60"/>
    <w:rsid w:val="513C5F95"/>
    <w:rsid w:val="513CA2D0"/>
    <w:rsid w:val="513DC33F"/>
    <w:rsid w:val="513DDD44"/>
    <w:rsid w:val="513E9537"/>
    <w:rsid w:val="51412CF0"/>
    <w:rsid w:val="5141F0B7"/>
    <w:rsid w:val="51434D49"/>
    <w:rsid w:val="5145C788"/>
    <w:rsid w:val="51463B00"/>
    <w:rsid w:val="5146F8BE"/>
    <w:rsid w:val="514AAB91"/>
    <w:rsid w:val="514AE8FE"/>
    <w:rsid w:val="514B7353"/>
    <w:rsid w:val="514C5219"/>
    <w:rsid w:val="514CBA9D"/>
    <w:rsid w:val="514D99AA"/>
    <w:rsid w:val="51508A1D"/>
    <w:rsid w:val="5150BDAF"/>
    <w:rsid w:val="51524E06"/>
    <w:rsid w:val="5152622B"/>
    <w:rsid w:val="51529D92"/>
    <w:rsid w:val="51541EEA"/>
    <w:rsid w:val="515447A5"/>
    <w:rsid w:val="5155B9C8"/>
    <w:rsid w:val="51573EA0"/>
    <w:rsid w:val="5158F9AC"/>
    <w:rsid w:val="515917EC"/>
    <w:rsid w:val="5159A899"/>
    <w:rsid w:val="515AB4DA"/>
    <w:rsid w:val="515D1E1B"/>
    <w:rsid w:val="515EC151"/>
    <w:rsid w:val="515FA9DE"/>
    <w:rsid w:val="515FCD09"/>
    <w:rsid w:val="5161536B"/>
    <w:rsid w:val="5161A1B1"/>
    <w:rsid w:val="51623ADF"/>
    <w:rsid w:val="51643C5B"/>
    <w:rsid w:val="5167490F"/>
    <w:rsid w:val="5168D0DC"/>
    <w:rsid w:val="5168F58C"/>
    <w:rsid w:val="516C10FF"/>
    <w:rsid w:val="516ED6B6"/>
    <w:rsid w:val="517008EF"/>
    <w:rsid w:val="5171BF30"/>
    <w:rsid w:val="5172883C"/>
    <w:rsid w:val="5172B8DF"/>
    <w:rsid w:val="51732BFE"/>
    <w:rsid w:val="51744DDE"/>
    <w:rsid w:val="51765B82"/>
    <w:rsid w:val="5177722B"/>
    <w:rsid w:val="517806A6"/>
    <w:rsid w:val="51782DE1"/>
    <w:rsid w:val="51786AEB"/>
    <w:rsid w:val="5178E7BF"/>
    <w:rsid w:val="517BE47D"/>
    <w:rsid w:val="517D540D"/>
    <w:rsid w:val="517F1D2D"/>
    <w:rsid w:val="517F3DCC"/>
    <w:rsid w:val="517FF039"/>
    <w:rsid w:val="51838FD8"/>
    <w:rsid w:val="51839144"/>
    <w:rsid w:val="51853594"/>
    <w:rsid w:val="518673BE"/>
    <w:rsid w:val="518B0DCA"/>
    <w:rsid w:val="518CC00B"/>
    <w:rsid w:val="518F82FD"/>
    <w:rsid w:val="5190280D"/>
    <w:rsid w:val="5190704B"/>
    <w:rsid w:val="51909D43"/>
    <w:rsid w:val="51925394"/>
    <w:rsid w:val="519263DE"/>
    <w:rsid w:val="5193E516"/>
    <w:rsid w:val="5195385D"/>
    <w:rsid w:val="51973D90"/>
    <w:rsid w:val="519947E1"/>
    <w:rsid w:val="519AB0B7"/>
    <w:rsid w:val="519DF09B"/>
    <w:rsid w:val="519E0F1E"/>
    <w:rsid w:val="51A0F103"/>
    <w:rsid w:val="51A25C35"/>
    <w:rsid w:val="51A317C3"/>
    <w:rsid w:val="51A34034"/>
    <w:rsid w:val="51A7C331"/>
    <w:rsid w:val="51A83B25"/>
    <w:rsid w:val="51A965C8"/>
    <w:rsid w:val="51AD95B3"/>
    <w:rsid w:val="51ADD3E9"/>
    <w:rsid w:val="51B03041"/>
    <w:rsid w:val="51B0DFCC"/>
    <w:rsid w:val="51B14B56"/>
    <w:rsid w:val="51B20CE1"/>
    <w:rsid w:val="51B22DBD"/>
    <w:rsid w:val="51B23253"/>
    <w:rsid w:val="51B29C87"/>
    <w:rsid w:val="51B35DD2"/>
    <w:rsid w:val="51B4FFDE"/>
    <w:rsid w:val="51B52C1C"/>
    <w:rsid w:val="51B55965"/>
    <w:rsid w:val="51B61D9F"/>
    <w:rsid w:val="51B75C4D"/>
    <w:rsid w:val="51B84B20"/>
    <w:rsid w:val="51BA857D"/>
    <w:rsid w:val="51BB9A2E"/>
    <w:rsid w:val="51BC485A"/>
    <w:rsid w:val="51BCFCF1"/>
    <w:rsid w:val="51BE4E81"/>
    <w:rsid w:val="51BE8E47"/>
    <w:rsid w:val="51BF1B0C"/>
    <w:rsid w:val="51BF3637"/>
    <w:rsid w:val="51BFA05F"/>
    <w:rsid w:val="51C0E349"/>
    <w:rsid w:val="51C33692"/>
    <w:rsid w:val="51C3BDA4"/>
    <w:rsid w:val="51C4141C"/>
    <w:rsid w:val="51C477FE"/>
    <w:rsid w:val="51C82B96"/>
    <w:rsid w:val="51C960FE"/>
    <w:rsid w:val="51C9C6A3"/>
    <w:rsid w:val="51D1FB72"/>
    <w:rsid w:val="51D55DCD"/>
    <w:rsid w:val="51D5B2F9"/>
    <w:rsid w:val="51D6A922"/>
    <w:rsid w:val="51D6E5BE"/>
    <w:rsid w:val="51D72AC7"/>
    <w:rsid w:val="51D7FFF8"/>
    <w:rsid w:val="51D8C2B4"/>
    <w:rsid w:val="51D9EDE0"/>
    <w:rsid w:val="51DC8E96"/>
    <w:rsid w:val="51DD86E4"/>
    <w:rsid w:val="51DF4683"/>
    <w:rsid w:val="51DF5E10"/>
    <w:rsid w:val="51DF8185"/>
    <w:rsid w:val="51E1A52C"/>
    <w:rsid w:val="51E1C481"/>
    <w:rsid w:val="51E332B5"/>
    <w:rsid w:val="51E45DE8"/>
    <w:rsid w:val="51E71BFB"/>
    <w:rsid w:val="51E8FFD2"/>
    <w:rsid w:val="51E94D09"/>
    <w:rsid w:val="51E9A14E"/>
    <w:rsid w:val="51EB0E3D"/>
    <w:rsid w:val="51EB2505"/>
    <w:rsid w:val="51EB52AC"/>
    <w:rsid w:val="51F0A169"/>
    <w:rsid w:val="51F21EE9"/>
    <w:rsid w:val="51F24E80"/>
    <w:rsid w:val="51F305AB"/>
    <w:rsid w:val="51F31236"/>
    <w:rsid w:val="51F5E429"/>
    <w:rsid w:val="51F6D66F"/>
    <w:rsid w:val="51F73E2A"/>
    <w:rsid w:val="51F7A183"/>
    <w:rsid w:val="51F9E991"/>
    <w:rsid w:val="51FAE94A"/>
    <w:rsid w:val="51FB64A5"/>
    <w:rsid w:val="51FC8FBD"/>
    <w:rsid w:val="51FD2F24"/>
    <w:rsid w:val="51FDAE10"/>
    <w:rsid w:val="51FFEAD3"/>
    <w:rsid w:val="52025B9F"/>
    <w:rsid w:val="52035428"/>
    <w:rsid w:val="520583C3"/>
    <w:rsid w:val="5205A56B"/>
    <w:rsid w:val="52069DD7"/>
    <w:rsid w:val="520767CC"/>
    <w:rsid w:val="52081B9F"/>
    <w:rsid w:val="52083C62"/>
    <w:rsid w:val="5208F224"/>
    <w:rsid w:val="520A7B51"/>
    <w:rsid w:val="520B0287"/>
    <w:rsid w:val="520BC2AB"/>
    <w:rsid w:val="520DD64F"/>
    <w:rsid w:val="520EB39F"/>
    <w:rsid w:val="52101F06"/>
    <w:rsid w:val="521326F9"/>
    <w:rsid w:val="5213600E"/>
    <w:rsid w:val="5213EE27"/>
    <w:rsid w:val="52144F96"/>
    <w:rsid w:val="5215E747"/>
    <w:rsid w:val="5218246F"/>
    <w:rsid w:val="52187B1A"/>
    <w:rsid w:val="5218C959"/>
    <w:rsid w:val="5218D54C"/>
    <w:rsid w:val="521B4839"/>
    <w:rsid w:val="521C337A"/>
    <w:rsid w:val="521F1AAF"/>
    <w:rsid w:val="521FB067"/>
    <w:rsid w:val="52214613"/>
    <w:rsid w:val="522238E4"/>
    <w:rsid w:val="52238347"/>
    <w:rsid w:val="5225F9DD"/>
    <w:rsid w:val="522681DF"/>
    <w:rsid w:val="5227FB1C"/>
    <w:rsid w:val="5229666A"/>
    <w:rsid w:val="522A1AF3"/>
    <w:rsid w:val="522F17D0"/>
    <w:rsid w:val="522F2ED4"/>
    <w:rsid w:val="522FB8F5"/>
    <w:rsid w:val="52306754"/>
    <w:rsid w:val="523169ED"/>
    <w:rsid w:val="52324928"/>
    <w:rsid w:val="5235C0BE"/>
    <w:rsid w:val="5235FF15"/>
    <w:rsid w:val="52376E5F"/>
    <w:rsid w:val="52377288"/>
    <w:rsid w:val="5239887D"/>
    <w:rsid w:val="523ADE2D"/>
    <w:rsid w:val="523AF3B4"/>
    <w:rsid w:val="523D5F90"/>
    <w:rsid w:val="523ED08D"/>
    <w:rsid w:val="523F165F"/>
    <w:rsid w:val="523FC9FB"/>
    <w:rsid w:val="52402ABF"/>
    <w:rsid w:val="5245CDB8"/>
    <w:rsid w:val="52492DF6"/>
    <w:rsid w:val="52498E54"/>
    <w:rsid w:val="524B4EE4"/>
    <w:rsid w:val="524F52AC"/>
    <w:rsid w:val="524FD8A1"/>
    <w:rsid w:val="52507FAA"/>
    <w:rsid w:val="525225DC"/>
    <w:rsid w:val="5252BDA3"/>
    <w:rsid w:val="5253E18E"/>
    <w:rsid w:val="52577910"/>
    <w:rsid w:val="5257C848"/>
    <w:rsid w:val="5258F12A"/>
    <w:rsid w:val="525AD4AE"/>
    <w:rsid w:val="525BBBDE"/>
    <w:rsid w:val="525D37F0"/>
    <w:rsid w:val="525E6035"/>
    <w:rsid w:val="525E7F3B"/>
    <w:rsid w:val="525E98A0"/>
    <w:rsid w:val="525F0A19"/>
    <w:rsid w:val="5262593F"/>
    <w:rsid w:val="52626A58"/>
    <w:rsid w:val="526307A9"/>
    <w:rsid w:val="52648D90"/>
    <w:rsid w:val="5264BF3E"/>
    <w:rsid w:val="52674892"/>
    <w:rsid w:val="52675715"/>
    <w:rsid w:val="52685F4D"/>
    <w:rsid w:val="5268CF9E"/>
    <w:rsid w:val="5269B2B0"/>
    <w:rsid w:val="5269D851"/>
    <w:rsid w:val="526C89E4"/>
    <w:rsid w:val="526C8E22"/>
    <w:rsid w:val="526E1786"/>
    <w:rsid w:val="5270BB4C"/>
    <w:rsid w:val="5271B105"/>
    <w:rsid w:val="5271EA07"/>
    <w:rsid w:val="5271F7FB"/>
    <w:rsid w:val="52730035"/>
    <w:rsid w:val="5273373A"/>
    <w:rsid w:val="5273613E"/>
    <w:rsid w:val="5273B897"/>
    <w:rsid w:val="5274AC6F"/>
    <w:rsid w:val="527628CA"/>
    <w:rsid w:val="52769EC6"/>
    <w:rsid w:val="5276A5C7"/>
    <w:rsid w:val="5276ED02"/>
    <w:rsid w:val="5278E510"/>
    <w:rsid w:val="52796401"/>
    <w:rsid w:val="52798D0A"/>
    <w:rsid w:val="527BBBBE"/>
    <w:rsid w:val="527BFAEA"/>
    <w:rsid w:val="527D89CD"/>
    <w:rsid w:val="528011EF"/>
    <w:rsid w:val="52802520"/>
    <w:rsid w:val="52827276"/>
    <w:rsid w:val="5282FF10"/>
    <w:rsid w:val="528489D2"/>
    <w:rsid w:val="52848E18"/>
    <w:rsid w:val="5286B94C"/>
    <w:rsid w:val="528789E5"/>
    <w:rsid w:val="5287C332"/>
    <w:rsid w:val="52886228"/>
    <w:rsid w:val="5288A3A1"/>
    <w:rsid w:val="528A63FB"/>
    <w:rsid w:val="528D1BD1"/>
    <w:rsid w:val="528DBFD2"/>
    <w:rsid w:val="528DD4EB"/>
    <w:rsid w:val="528E9E39"/>
    <w:rsid w:val="528ECB75"/>
    <w:rsid w:val="52911C9C"/>
    <w:rsid w:val="529317D0"/>
    <w:rsid w:val="5293D5EE"/>
    <w:rsid w:val="529480AD"/>
    <w:rsid w:val="52950914"/>
    <w:rsid w:val="5295BD81"/>
    <w:rsid w:val="52971B9F"/>
    <w:rsid w:val="52976CD1"/>
    <w:rsid w:val="52980AD5"/>
    <w:rsid w:val="52992BBF"/>
    <w:rsid w:val="5299CB52"/>
    <w:rsid w:val="529A7617"/>
    <w:rsid w:val="529C20D5"/>
    <w:rsid w:val="529C50EB"/>
    <w:rsid w:val="529E1AEA"/>
    <w:rsid w:val="52A1AA42"/>
    <w:rsid w:val="52A3202E"/>
    <w:rsid w:val="52A436DA"/>
    <w:rsid w:val="52A5040F"/>
    <w:rsid w:val="52A53E72"/>
    <w:rsid w:val="52A58496"/>
    <w:rsid w:val="52AA529B"/>
    <w:rsid w:val="52AAD7B5"/>
    <w:rsid w:val="52ABD9FE"/>
    <w:rsid w:val="52AD236B"/>
    <w:rsid w:val="52AE611F"/>
    <w:rsid w:val="52AF317E"/>
    <w:rsid w:val="52AF5193"/>
    <w:rsid w:val="52AF5211"/>
    <w:rsid w:val="52B0FDDE"/>
    <w:rsid w:val="52B22637"/>
    <w:rsid w:val="52B35093"/>
    <w:rsid w:val="52B629D4"/>
    <w:rsid w:val="52B79BCB"/>
    <w:rsid w:val="52BA9AA7"/>
    <w:rsid w:val="52BBE3F1"/>
    <w:rsid w:val="52BBED50"/>
    <w:rsid w:val="52BDD780"/>
    <w:rsid w:val="52BDF754"/>
    <w:rsid w:val="52BE7548"/>
    <w:rsid w:val="52BF8B00"/>
    <w:rsid w:val="52C25393"/>
    <w:rsid w:val="52C2E2BF"/>
    <w:rsid w:val="52C304FF"/>
    <w:rsid w:val="52C5D928"/>
    <w:rsid w:val="52C643A3"/>
    <w:rsid w:val="52C68EE3"/>
    <w:rsid w:val="52C69D9B"/>
    <w:rsid w:val="52C72182"/>
    <w:rsid w:val="52C7C3DE"/>
    <w:rsid w:val="52C905D0"/>
    <w:rsid w:val="52CAB12C"/>
    <w:rsid w:val="52CD7AD6"/>
    <w:rsid w:val="52CE0A9A"/>
    <w:rsid w:val="52CE832D"/>
    <w:rsid w:val="52CFAA3D"/>
    <w:rsid w:val="52D03B12"/>
    <w:rsid w:val="52D08425"/>
    <w:rsid w:val="52D1D730"/>
    <w:rsid w:val="52D224FB"/>
    <w:rsid w:val="52D6BE87"/>
    <w:rsid w:val="52D6F27E"/>
    <w:rsid w:val="52DAD81F"/>
    <w:rsid w:val="52DB5D9D"/>
    <w:rsid w:val="52DDDC74"/>
    <w:rsid w:val="52DE8850"/>
    <w:rsid w:val="52DF1342"/>
    <w:rsid w:val="52DF5429"/>
    <w:rsid w:val="52E1CC66"/>
    <w:rsid w:val="52E631ED"/>
    <w:rsid w:val="52EA5AD8"/>
    <w:rsid w:val="52EAA8CD"/>
    <w:rsid w:val="52EBB1D5"/>
    <w:rsid w:val="52EBE4D9"/>
    <w:rsid w:val="52ED915D"/>
    <w:rsid w:val="52EF674B"/>
    <w:rsid w:val="52F049E7"/>
    <w:rsid w:val="52F09D83"/>
    <w:rsid w:val="52F5F797"/>
    <w:rsid w:val="52F65DFD"/>
    <w:rsid w:val="52F7753E"/>
    <w:rsid w:val="52F785D6"/>
    <w:rsid w:val="52F867F0"/>
    <w:rsid w:val="52F9C8B3"/>
    <w:rsid w:val="52FB485D"/>
    <w:rsid w:val="52FB7E08"/>
    <w:rsid w:val="52FEA761"/>
    <w:rsid w:val="52FF0FA2"/>
    <w:rsid w:val="52FFCBE7"/>
    <w:rsid w:val="53017D1C"/>
    <w:rsid w:val="53019558"/>
    <w:rsid w:val="53020B09"/>
    <w:rsid w:val="5306EE5B"/>
    <w:rsid w:val="530CE304"/>
    <w:rsid w:val="530E35A7"/>
    <w:rsid w:val="530EB42C"/>
    <w:rsid w:val="5311271D"/>
    <w:rsid w:val="53124171"/>
    <w:rsid w:val="53147B78"/>
    <w:rsid w:val="53169CEE"/>
    <w:rsid w:val="53172589"/>
    <w:rsid w:val="53193DC3"/>
    <w:rsid w:val="5319F870"/>
    <w:rsid w:val="531A039F"/>
    <w:rsid w:val="531A4E6E"/>
    <w:rsid w:val="531CC0AC"/>
    <w:rsid w:val="531EE7C8"/>
    <w:rsid w:val="5320341A"/>
    <w:rsid w:val="53221E6D"/>
    <w:rsid w:val="532300C6"/>
    <w:rsid w:val="53251654"/>
    <w:rsid w:val="53255237"/>
    <w:rsid w:val="5325CA16"/>
    <w:rsid w:val="5325E400"/>
    <w:rsid w:val="53276809"/>
    <w:rsid w:val="53281084"/>
    <w:rsid w:val="53288073"/>
    <w:rsid w:val="5329A5CC"/>
    <w:rsid w:val="5329B8F2"/>
    <w:rsid w:val="532A339C"/>
    <w:rsid w:val="532B9D1C"/>
    <w:rsid w:val="532C0FD6"/>
    <w:rsid w:val="532DB814"/>
    <w:rsid w:val="532F3B77"/>
    <w:rsid w:val="53324EA1"/>
    <w:rsid w:val="53328900"/>
    <w:rsid w:val="5332A71E"/>
    <w:rsid w:val="5333EDD5"/>
    <w:rsid w:val="533673BA"/>
    <w:rsid w:val="5336CB2C"/>
    <w:rsid w:val="533894C3"/>
    <w:rsid w:val="5339F9EB"/>
    <w:rsid w:val="533B3E25"/>
    <w:rsid w:val="533D577F"/>
    <w:rsid w:val="533E7F9B"/>
    <w:rsid w:val="533FD867"/>
    <w:rsid w:val="53406574"/>
    <w:rsid w:val="5340B278"/>
    <w:rsid w:val="534273BA"/>
    <w:rsid w:val="5343F7B0"/>
    <w:rsid w:val="53441DE5"/>
    <w:rsid w:val="53444F4B"/>
    <w:rsid w:val="53457C0E"/>
    <w:rsid w:val="534594ED"/>
    <w:rsid w:val="5345BEF5"/>
    <w:rsid w:val="5345C231"/>
    <w:rsid w:val="5345FBDC"/>
    <w:rsid w:val="53465D97"/>
    <w:rsid w:val="534872CC"/>
    <w:rsid w:val="53487591"/>
    <w:rsid w:val="5349480E"/>
    <w:rsid w:val="5349CAB5"/>
    <w:rsid w:val="534B70C6"/>
    <w:rsid w:val="534CCC90"/>
    <w:rsid w:val="534EFE5A"/>
    <w:rsid w:val="5354F012"/>
    <w:rsid w:val="535599CA"/>
    <w:rsid w:val="53578365"/>
    <w:rsid w:val="535C2DE7"/>
    <w:rsid w:val="535E2194"/>
    <w:rsid w:val="535FC155"/>
    <w:rsid w:val="535FE39B"/>
    <w:rsid w:val="53602D0A"/>
    <w:rsid w:val="53623EDD"/>
    <w:rsid w:val="53626F12"/>
    <w:rsid w:val="53645F0C"/>
    <w:rsid w:val="53671F33"/>
    <w:rsid w:val="5367685E"/>
    <w:rsid w:val="53682462"/>
    <w:rsid w:val="53682F4D"/>
    <w:rsid w:val="536AD9A5"/>
    <w:rsid w:val="536AEA20"/>
    <w:rsid w:val="536E84DE"/>
    <w:rsid w:val="536F1D6B"/>
    <w:rsid w:val="5372E6DC"/>
    <w:rsid w:val="5374851C"/>
    <w:rsid w:val="537CE0B2"/>
    <w:rsid w:val="537D8A20"/>
    <w:rsid w:val="537ED122"/>
    <w:rsid w:val="537F4FBE"/>
    <w:rsid w:val="537FBD81"/>
    <w:rsid w:val="537FE1B6"/>
    <w:rsid w:val="53827A3A"/>
    <w:rsid w:val="5385163A"/>
    <w:rsid w:val="538577A9"/>
    <w:rsid w:val="538A58B0"/>
    <w:rsid w:val="538A5D2E"/>
    <w:rsid w:val="538BAB54"/>
    <w:rsid w:val="538C09FA"/>
    <w:rsid w:val="538E1917"/>
    <w:rsid w:val="538F4572"/>
    <w:rsid w:val="538F6E91"/>
    <w:rsid w:val="53908A93"/>
    <w:rsid w:val="5390DD2C"/>
    <w:rsid w:val="53923CFF"/>
    <w:rsid w:val="539280C9"/>
    <w:rsid w:val="5392F368"/>
    <w:rsid w:val="53946AB2"/>
    <w:rsid w:val="5396487B"/>
    <w:rsid w:val="539A1877"/>
    <w:rsid w:val="539A5E49"/>
    <w:rsid w:val="53A1242D"/>
    <w:rsid w:val="53A12AF4"/>
    <w:rsid w:val="53A175CC"/>
    <w:rsid w:val="53A305FA"/>
    <w:rsid w:val="53A32594"/>
    <w:rsid w:val="53A3D889"/>
    <w:rsid w:val="53A41123"/>
    <w:rsid w:val="53A67F86"/>
    <w:rsid w:val="53A7FD8E"/>
    <w:rsid w:val="53A8F8E7"/>
    <w:rsid w:val="53A9B84D"/>
    <w:rsid w:val="53AA470A"/>
    <w:rsid w:val="53ACA69F"/>
    <w:rsid w:val="53AD2A80"/>
    <w:rsid w:val="53AD9A7A"/>
    <w:rsid w:val="53B967E8"/>
    <w:rsid w:val="53BDA72A"/>
    <w:rsid w:val="53BF4D82"/>
    <w:rsid w:val="53BF5717"/>
    <w:rsid w:val="53C1A55A"/>
    <w:rsid w:val="53C1AF5B"/>
    <w:rsid w:val="53C2A8EF"/>
    <w:rsid w:val="53C2F725"/>
    <w:rsid w:val="53C5B626"/>
    <w:rsid w:val="53CAE832"/>
    <w:rsid w:val="53CB1C53"/>
    <w:rsid w:val="53CBE22F"/>
    <w:rsid w:val="53CD8375"/>
    <w:rsid w:val="53CDE21D"/>
    <w:rsid w:val="53CEBE73"/>
    <w:rsid w:val="53CF00C8"/>
    <w:rsid w:val="53D035EB"/>
    <w:rsid w:val="53D03A51"/>
    <w:rsid w:val="53D2EE33"/>
    <w:rsid w:val="53D45D66"/>
    <w:rsid w:val="53D4E5AF"/>
    <w:rsid w:val="53D558CF"/>
    <w:rsid w:val="53D5A55F"/>
    <w:rsid w:val="53D70A25"/>
    <w:rsid w:val="53D76811"/>
    <w:rsid w:val="53DD261F"/>
    <w:rsid w:val="53DD4A0E"/>
    <w:rsid w:val="53DDB370"/>
    <w:rsid w:val="53DFAC9E"/>
    <w:rsid w:val="53E39D5C"/>
    <w:rsid w:val="53E3EF49"/>
    <w:rsid w:val="53E71726"/>
    <w:rsid w:val="53E7223B"/>
    <w:rsid w:val="53E7C2B7"/>
    <w:rsid w:val="53E80EC3"/>
    <w:rsid w:val="53E881E8"/>
    <w:rsid w:val="53E897F1"/>
    <w:rsid w:val="53E89854"/>
    <w:rsid w:val="53EC3F79"/>
    <w:rsid w:val="53ED0A99"/>
    <w:rsid w:val="53EDC05E"/>
    <w:rsid w:val="53EF4023"/>
    <w:rsid w:val="53F16CCD"/>
    <w:rsid w:val="53F251FE"/>
    <w:rsid w:val="53F42673"/>
    <w:rsid w:val="53F46A1E"/>
    <w:rsid w:val="53F48A93"/>
    <w:rsid w:val="53F4AF2B"/>
    <w:rsid w:val="53F62524"/>
    <w:rsid w:val="53F7E184"/>
    <w:rsid w:val="53F8A85E"/>
    <w:rsid w:val="53F9B1A9"/>
    <w:rsid w:val="53F9FBEF"/>
    <w:rsid w:val="53FB8305"/>
    <w:rsid w:val="53FB9259"/>
    <w:rsid w:val="53FD499A"/>
    <w:rsid w:val="53FEA3B8"/>
    <w:rsid w:val="540105D6"/>
    <w:rsid w:val="5401FE47"/>
    <w:rsid w:val="5403AE42"/>
    <w:rsid w:val="54042437"/>
    <w:rsid w:val="5404A9BA"/>
    <w:rsid w:val="54067A07"/>
    <w:rsid w:val="54072855"/>
    <w:rsid w:val="5407A05E"/>
    <w:rsid w:val="5407A827"/>
    <w:rsid w:val="540BA385"/>
    <w:rsid w:val="540C4053"/>
    <w:rsid w:val="540CA596"/>
    <w:rsid w:val="540E7F40"/>
    <w:rsid w:val="540E9F80"/>
    <w:rsid w:val="540FC4D0"/>
    <w:rsid w:val="54118A63"/>
    <w:rsid w:val="5412D188"/>
    <w:rsid w:val="54137D23"/>
    <w:rsid w:val="5414526E"/>
    <w:rsid w:val="54153C46"/>
    <w:rsid w:val="54176782"/>
    <w:rsid w:val="54176CE2"/>
    <w:rsid w:val="54197C20"/>
    <w:rsid w:val="5419C4C0"/>
    <w:rsid w:val="5419DE04"/>
    <w:rsid w:val="541A8FBC"/>
    <w:rsid w:val="541AB7B0"/>
    <w:rsid w:val="541B0456"/>
    <w:rsid w:val="541C2874"/>
    <w:rsid w:val="541DDE6B"/>
    <w:rsid w:val="541F118B"/>
    <w:rsid w:val="541F4FF0"/>
    <w:rsid w:val="541F5C1A"/>
    <w:rsid w:val="5420BBEF"/>
    <w:rsid w:val="5422C8E1"/>
    <w:rsid w:val="54233941"/>
    <w:rsid w:val="54234981"/>
    <w:rsid w:val="54237BA9"/>
    <w:rsid w:val="5423A1BC"/>
    <w:rsid w:val="5424E39D"/>
    <w:rsid w:val="5426ABA1"/>
    <w:rsid w:val="54288B0F"/>
    <w:rsid w:val="542987E0"/>
    <w:rsid w:val="542C3682"/>
    <w:rsid w:val="542D49B4"/>
    <w:rsid w:val="542E9CB1"/>
    <w:rsid w:val="54306303"/>
    <w:rsid w:val="543121B9"/>
    <w:rsid w:val="54314C9D"/>
    <w:rsid w:val="5431C41F"/>
    <w:rsid w:val="5435633E"/>
    <w:rsid w:val="5435BDC7"/>
    <w:rsid w:val="54361139"/>
    <w:rsid w:val="54371DCD"/>
    <w:rsid w:val="5437DF6D"/>
    <w:rsid w:val="543A5E37"/>
    <w:rsid w:val="543D40C3"/>
    <w:rsid w:val="543E55FF"/>
    <w:rsid w:val="543E7A00"/>
    <w:rsid w:val="543F12E6"/>
    <w:rsid w:val="543F9C97"/>
    <w:rsid w:val="5443DD2B"/>
    <w:rsid w:val="5444EAD1"/>
    <w:rsid w:val="5445E39B"/>
    <w:rsid w:val="54469FE8"/>
    <w:rsid w:val="5447CB67"/>
    <w:rsid w:val="544802AC"/>
    <w:rsid w:val="544C6EE1"/>
    <w:rsid w:val="544D621D"/>
    <w:rsid w:val="544FA7E1"/>
    <w:rsid w:val="54504642"/>
    <w:rsid w:val="54516B8C"/>
    <w:rsid w:val="5451A31C"/>
    <w:rsid w:val="5453B965"/>
    <w:rsid w:val="5454B019"/>
    <w:rsid w:val="54552C59"/>
    <w:rsid w:val="54588CB9"/>
    <w:rsid w:val="545CB349"/>
    <w:rsid w:val="545D1798"/>
    <w:rsid w:val="545D2BEC"/>
    <w:rsid w:val="545F44EC"/>
    <w:rsid w:val="54622601"/>
    <w:rsid w:val="5462AE83"/>
    <w:rsid w:val="5462FBDE"/>
    <w:rsid w:val="5463098D"/>
    <w:rsid w:val="5466299E"/>
    <w:rsid w:val="546855F3"/>
    <w:rsid w:val="5469337A"/>
    <w:rsid w:val="54696523"/>
    <w:rsid w:val="54699529"/>
    <w:rsid w:val="546BBB4D"/>
    <w:rsid w:val="546C7251"/>
    <w:rsid w:val="546CCC55"/>
    <w:rsid w:val="546CE439"/>
    <w:rsid w:val="546EF4D2"/>
    <w:rsid w:val="54738C8A"/>
    <w:rsid w:val="5473B42D"/>
    <w:rsid w:val="547409B7"/>
    <w:rsid w:val="5475E872"/>
    <w:rsid w:val="54761217"/>
    <w:rsid w:val="547847AE"/>
    <w:rsid w:val="54786490"/>
    <w:rsid w:val="5478A3CB"/>
    <w:rsid w:val="5479B4AE"/>
    <w:rsid w:val="547C4326"/>
    <w:rsid w:val="547C5985"/>
    <w:rsid w:val="547C9558"/>
    <w:rsid w:val="547D2C40"/>
    <w:rsid w:val="547D387D"/>
    <w:rsid w:val="547F449B"/>
    <w:rsid w:val="548096D0"/>
    <w:rsid w:val="54817AF6"/>
    <w:rsid w:val="5481E874"/>
    <w:rsid w:val="548386D9"/>
    <w:rsid w:val="54839EE8"/>
    <w:rsid w:val="5485D710"/>
    <w:rsid w:val="548B166F"/>
    <w:rsid w:val="548B1F4C"/>
    <w:rsid w:val="548C9AA9"/>
    <w:rsid w:val="548D31B7"/>
    <w:rsid w:val="548D6252"/>
    <w:rsid w:val="548DDB03"/>
    <w:rsid w:val="54916D5D"/>
    <w:rsid w:val="5492A1FF"/>
    <w:rsid w:val="5495666C"/>
    <w:rsid w:val="549989FB"/>
    <w:rsid w:val="54A11CEB"/>
    <w:rsid w:val="54A2DCB4"/>
    <w:rsid w:val="54A333D5"/>
    <w:rsid w:val="54A37984"/>
    <w:rsid w:val="54A59199"/>
    <w:rsid w:val="54A5B4EE"/>
    <w:rsid w:val="54A75EE8"/>
    <w:rsid w:val="54A7BD0B"/>
    <w:rsid w:val="54AA48EE"/>
    <w:rsid w:val="54AA4A90"/>
    <w:rsid w:val="54AA4EAD"/>
    <w:rsid w:val="54ABB7B7"/>
    <w:rsid w:val="54AC2131"/>
    <w:rsid w:val="54ADEB86"/>
    <w:rsid w:val="54B101F9"/>
    <w:rsid w:val="54B299C0"/>
    <w:rsid w:val="54B2C10B"/>
    <w:rsid w:val="54B36C46"/>
    <w:rsid w:val="54B4AF03"/>
    <w:rsid w:val="54B59C87"/>
    <w:rsid w:val="54B669D8"/>
    <w:rsid w:val="54B9C705"/>
    <w:rsid w:val="54B9E3F3"/>
    <w:rsid w:val="54BB834C"/>
    <w:rsid w:val="54BC6C56"/>
    <w:rsid w:val="54BDD2B1"/>
    <w:rsid w:val="54BDDAF9"/>
    <w:rsid w:val="54BF0BA6"/>
    <w:rsid w:val="54BFA202"/>
    <w:rsid w:val="54BFFE23"/>
    <w:rsid w:val="54C104CA"/>
    <w:rsid w:val="54C10F5B"/>
    <w:rsid w:val="54C216C1"/>
    <w:rsid w:val="54C4F817"/>
    <w:rsid w:val="54C58DC8"/>
    <w:rsid w:val="54C5FD1F"/>
    <w:rsid w:val="54C6936E"/>
    <w:rsid w:val="54C78921"/>
    <w:rsid w:val="54C7B085"/>
    <w:rsid w:val="54C82384"/>
    <w:rsid w:val="54C98111"/>
    <w:rsid w:val="54CDCAB5"/>
    <w:rsid w:val="54CE7B39"/>
    <w:rsid w:val="54D06D09"/>
    <w:rsid w:val="54D102BF"/>
    <w:rsid w:val="54D1AD53"/>
    <w:rsid w:val="54D24465"/>
    <w:rsid w:val="54D2C936"/>
    <w:rsid w:val="54D425D4"/>
    <w:rsid w:val="54D874E7"/>
    <w:rsid w:val="54D98ACC"/>
    <w:rsid w:val="54DCCB91"/>
    <w:rsid w:val="54DE4555"/>
    <w:rsid w:val="54E08513"/>
    <w:rsid w:val="54E26E02"/>
    <w:rsid w:val="54E403A9"/>
    <w:rsid w:val="54E541FC"/>
    <w:rsid w:val="54E55B22"/>
    <w:rsid w:val="54E74127"/>
    <w:rsid w:val="54EA14F1"/>
    <w:rsid w:val="54EAD7CB"/>
    <w:rsid w:val="54EBCBC5"/>
    <w:rsid w:val="54EF459C"/>
    <w:rsid w:val="54F0A9F7"/>
    <w:rsid w:val="54F1AE14"/>
    <w:rsid w:val="54F296AD"/>
    <w:rsid w:val="54F3C3B1"/>
    <w:rsid w:val="54F44501"/>
    <w:rsid w:val="54F62C39"/>
    <w:rsid w:val="54F674EE"/>
    <w:rsid w:val="54F832BA"/>
    <w:rsid w:val="54FB2B11"/>
    <w:rsid w:val="54FBF37D"/>
    <w:rsid w:val="54FDFBB1"/>
    <w:rsid w:val="54FFC2B1"/>
    <w:rsid w:val="55020ADB"/>
    <w:rsid w:val="550258D4"/>
    <w:rsid w:val="55026325"/>
    <w:rsid w:val="5502F640"/>
    <w:rsid w:val="55035D1D"/>
    <w:rsid w:val="55037C46"/>
    <w:rsid w:val="5503D94D"/>
    <w:rsid w:val="55064F48"/>
    <w:rsid w:val="55068A2D"/>
    <w:rsid w:val="550771DA"/>
    <w:rsid w:val="55094301"/>
    <w:rsid w:val="55098173"/>
    <w:rsid w:val="5509AD5D"/>
    <w:rsid w:val="550B7831"/>
    <w:rsid w:val="550BF396"/>
    <w:rsid w:val="550C117F"/>
    <w:rsid w:val="550C7F76"/>
    <w:rsid w:val="550DB516"/>
    <w:rsid w:val="55109276"/>
    <w:rsid w:val="55119A87"/>
    <w:rsid w:val="5512FE84"/>
    <w:rsid w:val="5513C719"/>
    <w:rsid w:val="5513FEEF"/>
    <w:rsid w:val="55158913"/>
    <w:rsid w:val="55171200"/>
    <w:rsid w:val="5517E893"/>
    <w:rsid w:val="55182D50"/>
    <w:rsid w:val="5518567F"/>
    <w:rsid w:val="551A2E41"/>
    <w:rsid w:val="551B816A"/>
    <w:rsid w:val="551C2638"/>
    <w:rsid w:val="551E2ACF"/>
    <w:rsid w:val="551EF93D"/>
    <w:rsid w:val="551F96DF"/>
    <w:rsid w:val="5521A0EE"/>
    <w:rsid w:val="55238D62"/>
    <w:rsid w:val="55261F00"/>
    <w:rsid w:val="55287D47"/>
    <w:rsid w:val="55294480"/>
    <w:rsid w:val="552B9D04"/>
    <w:rsid w:val="552ED302"/>
    <w:rsid w:val="553016D2"/>
    <w:rsid w:val="553177F2"/>
    <w:rsid w:val="5531C6E0"/>
    <w:rsid w:val="553431B9"/>
    <w:rsid w:val="55345276"/>
    <w:rsid w:val="553ACC01"/>
    <w:rsid w:val="553D93E2"/>
    <w:rsid w:val="553DB775"/>
    <w:rsid w:val="553E129C"/>
    <w:rsid w:val="553F15A0"/>
    <w:rsid w:val="55425423"/>
    <w:rsid w:val="5542F2A0"/>
    <w:rsid w:val="5546D026"/>
    <w:rsid w:val="5546DF9E"/>
    <w:rsid w:val="55499DB7"/>
    <w:rsid w:val="554B59BA"/>
    <w:rsid w:val="554C0EA3"/>
    <w:rsid w:val="554C3A36"/>
    <w:rsid w:val="554CDC81"/>
    <w:rsid w:val="554CE2E5"/>
    <w:rsid w:val="554D2BDF"/>
    <w:rsid w:val="554D91CE"/>
    <w:rsid w:val="554DB497"/>
    <w:rsid w:val="554FDFC8"/>
    <w:rsid w:val="55518835"/>
    <w:rsid w:val="55537EF2"/>
    <w:rsid w:val="5553EADB"/>
    <w:rsid w:val="55552595"/>
    <w:rsid w:val="555580C1"/>
    <w:rsid w:val="5558DA80"/>
    <w:rsid w:val="555980C6"/>
    <w:rsid w:val="5559EE8A"/>
    <w:rsid w:val="555A1C79"/>
    <w:rsid w:val="555A5618"/>
    <w:rsid w:val="555E60BF"/>
    <w:rsid w:val="555EA63A"/>
    <w:rsid w:val="5560B057"/>
    <w:rsid w:val="5562C1C2"/>
    <w:rsid w:val="5563A2E1"/>
    <w:rsid w:val="55686230"/>
    <w:rsid w:val="55690FD6"/>
    <w:rsid w:val="5569F12A"/>
    <w:rsid w:val="556A50C4"/>
    <w:rsid w:val="556C42D9"/>
    <w:rsid w:val="556CBF4A"/>
    <w:rsid w:val="556EA4C1"/>
    <w:rsid w:val="5570DA09"/>
    <w:rsid w:val="5570EE0B"/>
    <w:rsid w:val="5572AA6C"/>
    <w:rsid w:val="5573810F"/>
    <w:rsid w:val="557520C6"/>
    <w:rsid w:val="5575B963"/>
    <w:rsid w:val="55772F08"/>
    <w:rsid w:val="5578D96B"/>
    <w:rsid w:val="5578EE49"/>
    <w:rsid w:val="55790C3B"/>
    <w:rsid w:val="5579B3F6"/>
    <w:rsid w:val="557B1470"/>
    <w:rsid w:val="557B1C91"/>
    <w:rsid w:val="557C48AB"/>
    <w:rsid w:val="557C5406"/>
    <w:rsid w:val="557CE6EB"/>
    <w:rsid w:val="557D7E51"/>
    <w:rsid w:val="557FD22D"/>
    <w:rsid w:val="55804B68"/>
    <w:rsid w:val="5580B741"/>
    <w:rsid w:val="55814579"/>
    <w:rsid w:val="5582FE84"/>
    <w:rsid w:val="558319B1"/>
    <w:rsid w:val="55834BA7"/>
    <w:rsid w:val="55847907"/>
    <w:rsid w:val="55859FF1"/>
    <w:rsid w:val="558720CA"/>
    <w:rsid w:val="55875C12"/>
    <w:rsid w:val="55890671"/>
    <w:rsid w:val="5589E1C9"/>
    <w:rsid w:val="558A9C5D"/>
    <w:rsid w:val="558D45D6"/>
    <w:rsid w:val="558D54DC"/>
    <w:rsid w:val="558F5191"/>
    <w:rsid w:val="5590661E"/>
    <w:rsid w:val="559212DB"/>
    <w:rsid w:val="559407D6"/>
    <w:rsid w:val="55945225"/>
    <w:rsid w:val="5594BEC1"/>
    <w:rsid w:val="55961363"/>
    <w:rsid w:val="55966D95"/>
    <w:rsid w:val="55986514"/>
    <w:rsid w:val="559AC219"/>
    <w:rsid w:val="559B63B2"/>
    <w:rsid w:val="559D023C"/>
    <w:rsid w:val="559DF3C4"/>
    <w:rsid w:val="559F5410"/>
    <w:rsid w:val="55A00AC2"/>
    <w:rsid w:val="55A06AC8"/>
    <w:rsid w:val="55A196FA"/>
    <w:rsid w:val="55A1BC79"/>
    <w:rsid w:val="55A25B16"/>
    <w:rsid w:val="55A267DA"/>
    <w:rsid w:val="55A3473A"/>
    <w:rsid w:val="55A37660"/>
    <w:rsid w:val="55A3ADFD"/>
    <w:rsid w:val="55A5011D"/>
    <w:rsid w:val="55A81807"/>
    <w:rsid w:val="55A88D68"/>
    <w:rsid w:val="55A9ADA1"/>
    <w:rsid w:val="55A9D8BA"/>
    <w:rsid w:val="55AB3C18"/>
    <w:rsid w:val="55AC13D2"/>
    <w:rsid w:val="55AD0960"/>
    <w:rsid w:val="55AF897B"/>
    <w:rsid w:val="55AFBDA3"/>
    <w:rsid w:val="55AFE44B"/>
    <w:rsid w:val="55B219F2"/>
    <w:rsid w:val="55B286CC"/>
    <w:rsid w:val="55B2DFB0"/>
    <w:rsid w:val="55B6150A"/>
    <w:rsid w:val="55B8DCCF"/>
    <w:rsid w:val="55B8EE88"/>
    <w:rsid w:val="55B94FBF"/>
    <w:rsid w:val="55B9B611"/>
    <w:rsid w:val="55BBB72D"/>
    <w:rsid w:val="55BBDF69"/>
    <w:rsid w:val="55BBFD8D"/>
    <w:rsid w:val="55BD29B3"/>
    <w:rsid w:val="55BE1600"/>
    <w:rsid w:val="55BE82F4"/>
    <w:rsid w:val="55C01E38"/>
    <w:rsid w:val="55C192FD"/>
    <w:rsid w:val="55C3E380"/>
    <w:rsid w:val="55C4F3C1"/>
    <w:rsid w:val="55C570F7"/>
    <w:rsid w:val="55C58678"/>
    <w:rsid w:val="55C5C838"/>
    <w:rsid w:val="55C6C3B5"/>
    <w:rsid w:val="55C75055"/>
    <w:rsid w:val="55C76132"/>
    <w:rsid w:val="55CA42F4"/>
    <w:rsid w:val="55CB3333"/>
    <w:rsid w:val="55CBACED"/>
    <w:rsid w:val="55CD3D74"/>
    <w:rsid w:val="55CD654C"/>
    <w:rsid w:val="55D13747"/>
    <w:rsid w:val="55D4A7CD"/>
    <w:rsid w:val="55D4D159"/>
    <w:rsid w:val="55D5C4B2"/>
    <w:rsid w:val="55D63C53"/>
    <w:rsid w:val="55D6DF09"/>
    <w:rsid w:val="55D8760D"/>
    <w:rsid w:val="55D8BD9E"/>
    <w:rsid w:val="55DA2249"/>
    <w:rsid w:val="55DAB662"/>
    <w:rsid w:val="55DC6793"/>
    <w:rsid w:val="55DEC444"/>
    <w:rsid w:val="55DECCEC"/>
    <w:rsid w:val="55DFEBFC"/>
    <w:rsid w:val="55E06C54"/>
    <w:rsid w:val="55E1D41F"/>
    <w:rsid w:val="55E215EC"/>
    <w:rsid w:val="55E290CA"/>
    <w:rsid w:val="55E38115"/>
    <w:rsid w:val="55E389DF"/>
    <w:rsid w:val="55E6F9D4"/>
    <w:rsid w:val="55E73B14"/>
    <w:rsid w:val="55E91263"/>
    <w:rsid w:val="55E9CCF7"/>
    <w:rsid w:val="55EA4B69"/>
    <w:rsid w:val="55EED4C4"/>
    <w:rsid w:val="55EF408A"/>
    <w:rsid w:val="55F1994F"/>
    <w:rsid w:val="55F42B6B"/>
    <w:rsid w:val="55F42D3E"/>
    <w:rsid w:val="55F68410"/>
    <w:rsid w:val="55F85B1E"/>
    <w:rsid w:val="55FA573E"/>
    <w:rsid w:val="55FA5EBC"/>
    <w:rsid w:val="55FA7E35"/>
    <w:rsid w:val="55FB2500"/>
    <w:rsid w:val="55FC8143"/>
    <w:rsid w:val="55FD1025"/>
    <w:rsid w:val="55FD3718"/>
    <w:rsid w:val="55FD4D69"/>
    <w:rsid w:val="55FDFDAE"/>
    <w:rsid w:val="56001B58"/>
    <w:rsid w:val="5601D636"/>
    <w:rsid w:val="5601F8F0"/>
    <w:rsid w:val="5603728A"/>
    <w:rsid w:val="5604040B"/>
    <w:rsid w:val="5605812B"/>
    <w:rsid w:val="56071E8B"/>
    <w:rsid w:val="56086A65"/>
    <w:rsid w:val="560BE34B"/>
    <w:rsid w:val="560E5AB6"/>
    <w:rsid w:val="560F40C8"/>
    <w:rsid w:val="5611DA32"/>
    <w:rsid w:val="56128030"/>
    <w:rsid w:val="5617B536"/>
    <w:rsid w:val="5617FF42"/>
    <w:rsid w:val="5618040B"/>
    <w:rsid w:val="561887D2"/>
    <w:rsid w:val="5619CE84"/>
    <w:rsid w:val="5619E8EB"/>
    <w:rsid w:val="561A18FB"/>
    <w:rsid w:val="561F1C4A"/>
    <w:rsid w:val="561FFAE1"/>
    <w:rsid w:val="56204F64"/>
    <w:rsid w:val="562074A3"/>
    <w:rsid w:val="5620B52D"/>
    <w:rsid w:val="56211858"/>
    <w:rsid w:val="562135F1"/>
    <w:rsid w:val="5622119D"/>
    <w:rsid w:val="5625947B"/>
    <w:rsid w:val="5625D01A"/>
    <w:rsid w:val="562736A3"/>
    <w:rsid w:val="5628781F"/>
    <w:rsid w:val="56295B98"/>
    <w:rsid w:val="56298CB1"/>
    <w:rsid w:val="5629D0A8"/>
    <w:rsid w:val="562AA71E"/>
    <w:rsid w:val="562B6BFD"/>
    <w:rsid w:val="562C751E"/>
    <w:rsid w:val="562FE21C"/>
    <w:rsid w:val="5635F641"/>
    <w:rsid w:val="5638178B"/>
    <w:rsid w:val="563848D1"/>
    <w:rsid w:val="5639DD16"/>
    <w:rsid w:val="563ACF36"/>
    <w:rsid w:val="563B0B4A"/>
    <w:rsid w:val="563B2158"/>
    <w:rsid w:val="563BA01B"/>
    <w:rsid w:val="563C8E68"/>
    <w:rsid w:val="563D008E"/>
    <w:rsid w:val="563EC8F3"/>
    <w:rsid w:val="5642724A"/>
    <w:rsid w:val="5645A28A"/>
    <w:rsid w:val="5645FAA1"/>
    <w:rsid w:val="564735D1"/>
    <w:rsid w:val="5647B669"/>
    <w:rsid w:val="564843BE"/>
    <w:rsid w:val="564A7107"/>
    <w:rsid w:val="564BD9D8"/>
    <w:rsid w:val="564CD68A"/>
    <w:rsid w:val="564D06BD"/>
    <w:rsid w:val="564D7ABF"/>
    <w:rsid w:val="56505D3D"/>
    <w:rsid w:val="56517155"/>
    <w:rsid w:val="56542627"/>
    <w:rsid w:val="5654CC5C"/>
    <w:rsid w:val="5654D532"/>
    <w:rsid w:val="5654F2ED"/>
    <w:rsid w:val="5655BF71"/>
    <w:rsid w:val="56577275"/>
    <w:rsid w:val="56586434"/>
    <w:rsid w:val="56589E61"/>
    <w:rsid w:val="565A81E2"/>
    <w:rsid w:val="565B1588"/>
    <w:rsid w:val="565B4C2C"/>
    <w:rsid w:val="565C258B"/>
    <w:rsid w:val="56614BF5"/>
    <w:rsid w:val="56633886"/>
    <w:rsid w:val="566401BE"/>
    <w:rsid w:val="56655005"/>
    <w:rsid w:val="5665998D"/>
    <w:rsid w:val="56660AEA"/>
    <w:rsid w:val="566B19FF"/>
    <w:rsid w:val="566BF536"/>
    <w:rsid w:val="566E907F"/>
    <w:rsid w:val="566F1F5E"/>
    <w:rsid w:val="566FD67A"/>
    <w:rsid w:val="56721B48"/>
    <w:rsid w:val="56749DB6"/>
    <w:rsid w:val="5675870B"/>
    <w:rsid w:val="56758CB4"/>
    <w:rsid w:val="5676073A"/>
    <w:rsid w:val="5676DD40"/>
    <w:rsid w:val="5678D538"/>
    <w:rsid w:val="5678EC59"/>
    <w:rsid w:val="567B58C9"/>
    <w:rsid w:val="567BE325"/>
    <w:rsid w:val="567C10CD"/>
    <w:rsid w:val="567C5255"/>
    <w:rsid w:val="567DCD53"/>
    <w:rsid w:val="567E43AC"/>
    <w:rsid w:val="567F0169"/>
    <w:rsid w:val="567F8BFF"/>
    <w:rsid w:val="5685D7F3"/>
    <w:rsid w:val="56873855"/>
    <w:rsid w:val="5689353B"/>
    <w:rsid w:val="568A37C0"/>
    <w:rsid w:val="568B9AAC"/>
    <w:rsid w:val="568BB968"/>
    <w:rsid w:val="568DEDE8"/>
    <w:rsid w:val="568EC70E"/>
    <w:rsid w:val="568EF430"/>
    <w:rsid w:val="56907090"/>
    <w:rsid w:val="5690ADF9"/>
    <w:rsid w:val="5690EE13"/>
    <w:rsid w:val="56927B9E"/>
    <w:rsid w:val="56940590"/>
    <w:rsid w:val="56954A3D"/>
    <w:rsid w:val="5697E169"/>
    <w:rsid w:val="5698BE67"/>
    <w:rsid w:val="569929A6"/>
    <w:rsid w:val="569A362E"/>
    <w:rsid w:val="569AABA9"/>
    <w:rsid w:val="569BF7A9"/>
    <w:rsid w:val="56A17824"/>
    <w:rsid w:val="56A29B2C"/>
    <w:rsid w:val="56A34A9F"/>
    <w:rsid w:val="56A38E9F"/>
    <w:rsid w:val="56A435C4"/>
    <w:rsid w:val="56A4B7D1"/>
    <w:rsid w:val="56A4E5A4"/>
    <w:rsid w:val="56A4F389"/>
    <w:rsid w:val="56A746C8"/>
    <w:rsid w:val="56A9EBE2"/>
    <w:rsid w:val="56AA39CC"/>
    <w:rsid w:val="56AEF929"/>
    <w:rsid w:val="56B07787"/>
    <w:rsid w:val="56B21913"/>
    <w:rsid w:val="56B23E63"/>
    <w:rsid w:val="56B33C73"/>
    <w:rsid w:val="56B377A8"/>
    <w:rsid w:val="56B5B2FC"/>
    <w:rsid w:val="56B713D4"/>
    <w:rsid w:val="56B8CDAA"/>
    <w:rsid w:val="56BA8CF0"/>
    <w:rsid w:val="56BACC37"/>
    <w:rsid w:val="56BB3392"/>
    <w:rsid w:val="56BC06D1"/>
    <w:rsid w:val="56BCC1AA"/>
    <w:rsid w:val="56C16D88"/>
    <w:rsid w:val="56C236D6"/>
    <w:rsid w:val="56C48D39"/>
    <w:rsid w:val="56C81FC2"/>
    <w:rsid w:val="56C8EA22"/>
    <w:rsid w:val="56CB9E18"/>
    <w:rsid w:val="56CBD1B8"/>
    <w:rsid w:val="56CC1302"/>
    <w:rsid w:val="56CC7A47"/>
    <w:rsid w:val="56CDF6F8"/>
    <w:rsid w:val="56CF6D5B"/>
    <w:rsid w:val="56D0537E"/>
    <w:rsid w:val="56D17F79"/>
    <w:rsid w:val="56D27F1D"/>
    <w:rsid w:val="56D2D5EE"/>
    <w:rsid w:val="56D3DA16"/>
    <w:rsid w:val="56D87496"/>
    <w:rsid w:val="56DA24E2"/>
    <w:rsid w:val="56DA8ADE"/>
    <w:rsid w:val="56DB0A10"/>
    <w:rsid w:val="56DB5976"/>
    <w:rsid w:val="56DB59F1"/>
    <w:rsid w:val="56DDF9A2"/>
    <w:rsid w:val="56DE0206"/>
    <w:rsid w:val="56DE47AA"/>
    <w:rsid w:val="56E0890D"/>
    <w:rsid w:val="56E14140"/>
    <w:rsid w:val="56E265B0"/>
    <w:rsid w:val="56E6F506"/>
    <w:rsid w:val="56E7766F"/>
    <w:rsid w:val="56E8528A"/>
    <w:rsid w:val="56E90E35"/>
    <w:rsid w:val="56EA3C78"/>
    <w:rsid w:val="56EC8F16"/>
    <w:rsid w:val="56ECCCDB"/>
    <w:rsid w:val="56ED0CB6"/>
    <w:rsid w:val="56EDA74E"/>
    <w:rsid w:val="56EECB1A"/>
    <w:rsid w:val="56EF186D"/>
    <w:rsid w:val="56F1A690"/>
    <w:rsid w:val="56F26D6A"/>
    <w:rsid w:val="56F361FB"/>
    <w:rsid w:val="56F470CA"/>
    <w:rsid w:val="56F612A8"/>
    <w:rsid w:val="56F75016"/>
    <w:rsid w:val="56F778FA"/>
    <w:rsid w:val="56F965DA"/>
    <w:rsid w:val="56FE62FC"/>
    <w:rsid w:val="57005A8B"/>
    <w:rsid w:val="5700DD00"/>
    <w:rsid w:val="57013503"/>
    <w:rsid w:val="5701F006"/>
    <w:rsid w:val="5702A3A4"/>
    <w:rsid w:val="5702DF1C"/>
    <w:rsid w:val="57036EF9"/>
    <w:rsid w:val="57043291"/>
    <w:rsid w:val="5705A023"/>
    <w:rsid w:val="570665F5"/>
    <w:rsid w:val="57067FF8"/>
    <w:rsid w:val="5707186A"/>
    <w:rsid w:val="5707444C"/>
    <w:rsid w:val="5707EE53"/>
    <w:rsid w:val="57084B42"/>
    <w:rsid w:val="57086D9E"/>
    <w:rsid w:val="5709D8BD"/>
    <w:rsid w:val="5709F885"/>
    <w:rsid w:val="570A4DA3"/>
    <w:rsid w:val="570AB9CC"/>
    <w:rsid w:val="570B6D91"/>
    <w:rsid w:val="570BD6D8"/>
    <w:rsid w:val="570C2F8B"/>
    <w:rsid w:val="570DE299"/>
    <w:rsid w:val="570F072C"/>
    <w:rsid w:val="570F9032"/>
    <w:rsid w:val="570FDE46"/>
    <w:rsid w:val="57100925"/>
    <w:rsid w:val="57105775"/>
    <w:rsid w:val="57107B81"/>
    <w:rsid w:val="5711A10A"/>
    <w:rsid w:val="5712D76F"/>
    <w:rsid w:val="5713F60A"/>
    <w:rsid w:val="571444AA"/>
    <w:rsid w:val="5714ADFE"/>
    <w:rsid w:val="57152BFE"/>
    <w:rsid w:val="57160BB7"/>
    <w:rsid w:val="57170EA3"/>
    <w:rsid w:val="5719292A"/>
    <w:rsid w:val="571B21BE"/>
    <w:rsid w:val="571D30A0"/>
    <w:rsid w:val="571E8CF6"/>
    <w:rsid w:val="571F1159"/>
    <w:rsid w:val="571F61CB"/>
    <w:rsid w:val="57234718"/>
    <w:rsid w:val="57237E06"/>
    <w:rsid w:val="5724EEF1"/>
    <w:rsid w:val="5727180C"/>
    <w:rsid w:val="572953C7"/>
    <w:rsid w:val="572A5FA4"/>
    <w:rsid w:val="572BB4BE"/>
    <w:rsid w:val="572C1F0B"/>
    <w:rsid w:val="572E0EB0"/>
    <w:rsid w:val="572ECE72"/>
    <w:rsid w:val="572F4B98"/>
    <w:rsid w:val="573088B7"/>
    <w:rsid w:val="57340099"/>
    <w:rsid w:val="5734287C"/>
    <w:rsid w:val="57373D12"/>
    <w:rsid w:val="57375DB0"/>
    <w:rsid w:val="5737D596"/>
    <w:rsid w:val="573A3E02"/>
    <w:rsid w:val="573B772B"/>
    <w:rsid w:val="573D9A74"/>
    <w:rsid w:val="57401C0D"/>
    <w:rsid w:val="5742491E"/>
    <w:rsid w:val="5742A7A3"/>
    <w:rsid w:val="5743C00A"/>
    <w:rsid w:val="574576D6"/>
    <w:rsid w:val="5746BCEB"/>
    <w:rsid w:val="5747C3F0"/>
    <w:rsid w:val="5747CB00"/>
    <w:rsid w:val="5748C232"/>
    <w:rsid w:val="574B76E7"/>
    <w:rsid w:val="574BB759"/>
    <w:rsid w:val="574D4E62"/>
    <w:rsid w:val="57521D86"/>
    <w:rsid w:val="5752868D"/>
    <w:rsid w:val="57542080"/>
    <w:rsid w:val="5756FAC4"/>
    <w:rsid w:val="57573A6E"/>
    <w:rsid w:val="5757B844"/>
    <w:rsid w:val="5757C3E8"/>
    <w:rsid w:val="5758C395"/>
    <w:rsid w:val="5759184E"/>
    <w:rsid w:val="575932F8"/>
    <w:rsid w:val="57597248"/>
    <w:rsid w:val="575B6336"/>
    <w:rsid w:val="575C7253"/>
    <w:rsid w:val="575D8D4F"/>
    <w:rsid w:val="575FC7DC"/>
    <w:rsid w:val="5760FF87"/>
    <w:rsid w:val="576107A2"/>
    <w:rsid w:val="5761133D"/>
    <w:rsid w:val="576136B6"/>
    <w:rsid w:val="57614D3C"/>
    <w:rsid w:val="57617DEE"/>
    <w:rsid w:val="57620C91"/>
    <w:rsid w:val="5762A60B"/>
    <w:rsid w:val="576361E0"/>
    <w:rsid w:val="5763FBB3"/>
    <w:rsid w:val="57678193"/>
    <w:rsid w:val="5767F641"/>
    <w:rsid w:val="5768FFE4"/>
    <w:rsid w:val="57699D39"/>
    <w:rsid w:val="576BB6F1"/>
    <w:rsid w:val="576D0DA5"/>
    <w:rsid w:val="576D440D"/>
    <w:rsid w:val="576F060E"/>
    <w:rsid w:val="5770F96B"/>
    <w:rsid w:val="5771B74F"/>
    <w:rsid w:val="57724D86"/>
    <w:rsid w:val="57729AC0"/>
    <w:rsid w:val="577504AE"/>
    <w:rsid w:val="5775CF2B"/>
    <w:rsid w:val="5776E092"/>
    <w:rsid w:val="577758B3"/>
    <w:rsid w:val="57776457"/>
    <w:rsid w:val="57779F6B"/>
    <w:rsid w:val="5777D2CC"/>
    <w:rsid w:val="57788407"/>
    <w:rsid w:val="57796539"/>
    <w:rsid w:val="577B3B50"/>
    <w:rsid w:val="577B6573"/>
    <w:rsid w:val="577C9C1E"/>
    <w:rsid w:val="577D0A65"/>
    <w:rsid w:val="577D0D95"/>
    <w:rsid w:val="577ECA5C"/>
    <w:rsid w:val="577FCB40"/>
    <w:rsid w:val="5781812F"/>
    <w:rsid w:val="57823717"/>
    <w:rsid w:val="5782C461"/>
    <w:rsid w:val="57874C66"/>
    <w:rsid w:val="578758D6"/>
    <w:rsid w:val="5787D68F"/>
    <w:rsid w:val="57886F96"/>
    <w:rsid w:val="578BB51C"/>
    <w:rsid w:val="578C3A7D"/>
    <w:rsid w:val="578CFCB0"/>
    <w:rsid w:val="578D2D69"/>
    <w:rsid w:val="578E6E7E"/>
    <w:rsid w:val="578ED5C8"/>
    <w:rsid w:val="578FF496"/>
    <w:rsid w:val="57905BE3"/>
    <w:rsid w:val="57908362"/>
    <w:rsid w:val="5791CE4B"/>
    <w:rsid w:val="57923E96"/>
    <w:rsid w:val="579371BB"/>
    <w:rsid w:val="57951CD0"/>
    <w:rsid w:val="5795A25E"/>
    <w:rsid w:val="5796F0C7"/>
    <w:rsid w:val="57978906"/>
    <w:rsid w:val="5797A73E"/>
    <w:rsid w:val="5799CC24"/>
    <w:rsid w:val="579AF4D9"/>
    <w:rsid w:val="579D3FA9"/>
    <w:rsid w:val="579DA9C5"/>
    <w:rsid w:val="579FE22C"/>
    <w:rsid w:val="57A09A9F"/>
    <w:rsid w:val="57A1138B"/>
    <w:rsid w:val="57A15A5B"/>
    <w:rsid w:val="57A5925F"/>
    <w:rsid w:val="57A90DF6"/>
    <w:rsid w:val="57AA93F2"/>
    <w:rsid w:val="57AB09B2"/>
    <w:rsid w:val="57AD8E98"/>
    <w:rsid w:val="57ADAFE9"/>
    <w:rsid w:val="57B0A89E"/>
    <w:rsid w:val="57B0DFC1"/>
    <w:rsid w:val="57B0E0AE"/>
    <w:rsid w:val="57B18BA9"/>
    <w:rsid w:val="57B4114D"/>
    <w:rsid w:val="57B619EE"/>
    <w:rsid w:val="57B6A1FD"/>
    <w:rsid w:val="57BAAAD9"/>
    <w:rsid w:val="57BCF7EB"/>
    <w:rsid w:val="57BECBCF"/>
    <w:rsid w:val="57C168E3"/>
    <w:rsid w:val="57C3C99F"/>
    <w:rsid w:val="57C62E75"/>
    <w:rsid w:val="57C6781E"/>
    <w:rsid w:val="57C76FEA"/>
    <w:rsid w:val="57CA7114"/>
    <w:rsid w:val="57CC6B14"/>
    <w:rsid w:val="57CC86B3"/>
    <w:rsid w:val="57CCE49F"/>
    <w:rsid w:val="57CDA47E"/>
    <w:rsid w:val="57CDEF42"/>
    <w:rsid w:val="57CED286"/>
    <w:rsid w:val="57CF1DD1"/>
    <w:rsid w:val="57D10B41"/>
    <w:rsid w:val="57D14C10"/>
    <w:rsid w:val="57D288DA"/>
    <w:rsid w:val="57D4B2C4"/>
    <w:rsid w:val="57D50DB9"/>
    <w:rsid w:val="57D55D5A"/>
    <w:rsid w:val="57D6A04F"/>
    <w:rsid w:val="57DA780A"/>
    <w:rsid w:val="57DCDC6A"/>
    <w:rsid w:val="57DCEC93"/>
    <w:rsid w:val="57DD3AEC"/>
    <w:rsid w:val="57DDAB5F"/>
    <w:rsid w:val="57DFB33B"/>
    <w:rsid w:val="57E534B9"/>
    <w:rsid w:val="57E70762"/>
    <w:rsid w:val="57E96B80"/>
    <w:rsid w:val="57EA0398"/>
    <w:rsid w:val="57EE40EA"/>
    <w:rsid w:val="57EEDFBE"/>
    <w:rsid w:val="57EFF073"/>
    <w:rsid w:val="57F0B55C"/>
    <w:rsid w:val="57F0DFE2"/>
    <w:rsid w:val="57F3968C"/>
    <w:rsid w:val="57F3D177"/>
    <w:rsid w:val="57F45098"/>
    <w:rsid w:val="57F4A7BC"/>
    <w:rsid w:val="57F56D9A"/>
    <w:rsid w:val="57F56DEE"/>
    <w:rsid w:val="57F6BBE9"/>
    <w:rsid w:val="57F8906C"/>
    <w:rsid w:val="57F93D1D"/>
    <w:rsid w:val="57F9E443"/>
    <w:rsid w:val="57FB831E"/>
    <w:rsid w:val="5800B8C0"/>
    <w:rsid w:val="5800D1B3"/>
    <w:rsid w:val="5801E184"/>
    <w:rsid w:val="5801F60F"/>
    <w:rsid w:val="5802DD43"/>
    <w:rsid w:val="5803A138"/>
    <w:rsid w:val="5803FE97"/>
    <w:rsid w:val="5804A824"/>
    <w:rsid w:val="5804B4C5"/>
    <w:rsid w:val="58050544"/>
    <w:rsid w:val="5805A646"/>
    <w:rsid w:val="5806BB0D"/>
    <w:rsid w:val="58078D78"/>
    <w:rsid w:val="580911FC"/>
    <w:rsid w:val="58099CC1"/>
    <w:rsid w:val="580B405C"/>
    <w:rsid w:val="580B588E"/>
    <w:rsid w:val="580DEBA9"/>
    <w:rsid w:val="580ECD51"/>
    <w:rsid w:val="580F414E"/>
    <w:rsid w:val="5810BDF1"/>
    <w:rsid w:val="58136855"/>
    <w:rsid w:val="5813B349"/>
    <w:rsid w:val="5815CC8D"/>
    <w:rsid w:val="58175D4E"/>
    <w:rsid w:val="58186CDE"/>
    <w:rsid w:val="5818C030"/>
    <w:rsid w:val="5818D275"/>
    <w:rsid w:val="5819D0EF"/>
    <w:rsid w:val="581CBE84"/>
    <w:rsid w:val="581E447F"/>
    <w:rsid w:val="581E6363"/>
    <w:rsid w:val="581EFBAD"/>
    <w:rsid w:val="581F2111"/>
    <w:rsid w:val="582010C2"/>
    <w:rsid w:val="58211875"/>
    <w:rsid w:val="5822F543"/>
    <w:rsid w:val="582B069C"/>
    <w:rsid w:val="582C31BF"/>
    <w:rsid w:val="582DB055"/>
    <w:rsid w:val="58319530"/>
    <w:rsid w:val="58346001"/>
    <w:rsid w:val="5834E308"/>
    <w:rsid w:val="5835C859"/>
    <w:rsid w:val="58391E40"/>
    <w:rsid w:val="583AD02A"/>
    <w:rsid w:val="583D09CC"/>
    <w:rsid w:val="583DC67E"/>
    <w:rsid w:val="583F3E3A"/>
    <w:rsid w:val="5840D809"/>
    <w:rsid w:val="58410497"/>
    <w:rsid w:val="584160FA"/>
    <w:rsid w:val="5841ED06"/>
    <w:rsid w:val="5842FCE0"/>
    <w:rsid w:val="584342C7"/>
    <w:rsid w:val="58438640"/>
    <w:rsid w:val="58470B94"/>
    <w:rsid w:val="58497A5D"/>
    <w:rsid w:val="5849EBF2"/>
    <w:rsid w:val="584BA80C"/>
    <w:rsid w:val="584CEFA3"/>
    <w:rsid w:val="584D3474"/>
    <w:rsid w:val="584E06CC"/>
    <w:rsid w:val="584F35FC"/>
    <w:rsid w:val="5852B54C"/>
    <w:rsid w:val="58530E96"/>
    <w:rsid w:val="5855B53C"/>
    <w:rsid w:val="5855C441"/>
    <w:rsid w:val="585616A5"/>
    <w:rsid w:val="58596809"/>
    <w:rsid w:val="585A39F5"/>
    <w:rsid w:val="585A4F08"/>
    <w:rsid w:val="585A577B"/>
    <w:rsid w:val="585CBDEE"/>
    <w:rsid w:val="585D3CC4"/>
    <w:rsid w:val="585D3EB3"/>
    <w:rsid w:val="585E3A0F"/>
    <w:rsid w:val="585F47D3"/>
    <w:rsid w:val="58609198"/>
    <w:rsid w:val="5860BBE8"/>
    <w:rsid w:val="5863DA2B"/>
    <w:rsid w:val="5867441A"/>
    <w:rsid w:val="5867B961"/>
    <w:rsid w:val="58697A3D"/>
    <w:rsid w:val="5869CF1D"/>
    <w:rsid w:val="586D6E5C"/>
    <w:rsid w:val="586E4E4B"/>
    <w:rsid w:val="587083C2"/>
    <w:rsid w:val="5872D976"/>
    <w:rsid w:val="58732BA5"/>
    <w:rsid w:val="5874EDDA"/>
    <w:rsid w:val="58755750"/>
    <w:rsid w:val="587740E7"/>
    <w:rsid w:val="587A0C4E"/>
    <w:rsid w:val="587E67D7"/>
    <w:rsid w:val="588112B5"/>
    <w:rsid w:val="5881DEA6"/>
    <w:rsid w:val="588200BB"/>
    <w:rsid w:val="5883E15B"/>
    <w:rsid w:val="588679A7"/>
    <w:rsid w:val="5888998F"/>
    <w:rsid w:val="5888AAED"/>
    <w:rsid w:val="5889133F"/>
    <w:rsid w:val="5889D278"/>
    <w:rsid w:val="588CA680"/>
    <w:rsid w:val="588D62D0"/>
    <w:rsid w:val="588ECB3F"/>
    <w:rsid w:val="588EE266"/>
    <w:rsid w:val="5892503C"/>
    <w:rsid w:val="5894722F"/>
    <w:rsid w:val="5894E09F"/>
    <w:rsid w:val="589653D8"/>
    <w:rsid w:val="5896F81D"/>
    <w:rsid w:val="58971F5E"/>
    <w:rsid w:val="589833AE"/>
    <w:rsid w:val="589AABBC"/>
    <w:rsid w:val="589B4307"/>
    <w:rsid w:val="589BA0EA"/>
    <w:rsid w:val="589C3759"/>
    <w:rsid w:val="589D1F41"/>
    <w:rsid w:val="589D6E28"/>
    <w:rsid w:val="589E5519"/>
    <w:rsid w:val="58A083FC"/>
    <w:rsid w:val="58A30232"/>
    <w:rsid w:val="58A3C945"/>
    <w:rsid w:val="58A3E537"/>
    <w:rsid w:val="58A66B99"/>
    <w:rsid w:val="58A72212"/>
    <w:rsid w:val="58A74F02"/>
    <w:rsid w:val="58AAD45C"/>
    <w:rsid w:val="58AB3AB4"/>
    <w:rsid w:val="58AB85F8"/>
    <w:rsid w:val="58AF5902"/>
    <w:rsid w:val="58B3CB62"/>
    <w:rsid w:val="58B434BB"/>
    <w:rsid w:val="58B6AA0E"/>
    <w:rsid w:val="58B84DA3"/>
    <w:rsid w:val="58B94E70"/>
    <w:rsid w:val="58B974F2"/>
    <w:rsid w:val="58BA8E7D"/>
    <w:rsid w:val="58BACFA1"/>
    <w:rsid w:val="58BC5372"/>
    <w:rsid w:val="58BF9DDE"/>
    <w:rsid w:val="58C0634F"/>
    <w:rsid w:val="58C1750F"/>
    <w:rsid w:val="58C286E9"/>
    <w:rsid w:val="58C30C9D"/>
    <w:rsid w:val="58C3C870"/>
    <w:rsid w:val="58C4A4C3"/>
    <w:rsid w:val="58C64D2E"/>
    <w:rsid w:val="58C6ECF9"/>
    <w:rsid w:val="58CD718B"/>
    <w:rsid w:val="58CD8EB6"/>
    <w:rsid w:val="58CF9960"/>
    <w:rsid w:val="58D1FB96"/>
    <w:rsid w:val="58D3126A"/>
    <w:rsid w:val="58D62463"/>
    <w:rsid w:val="58D865AA"/>
    <w:rsid w:val="58DB1B88"/>
    <w:rsid w:val="58DB9D4A"/>
    <w:rsid w:val="58E0A189"/>
    <w:rsid w:val="58E1742B"/>
    <w:rsid w:val="58E1B1CD"/>
    <w:rsid w:val="58E34691"/>
    <w:rsid w:val="58E3C63C"/>
    <w:rsid w:val="58E4F609"/>
    <w:rsid w:val="58E50585"/>
    <w:rsid w:val="58E51D05"/>
    <w:rsid w:val="58E8354C"/>
    <w:rsid w:val="58E93895"/>
    <w:rsid w:val="58E9DB00"/>
    <w:rsid w:val="58EC0A21"/>
    <w:rsid w:val="58ED7295"/>
    <w:rsid w:val="58EDA599"/>
    <w:rsid w:val="58EF23FE"/>
    <w:rsid w:val="58EF51E7"/>
    <w:rsid w:val="58F23DAD"/>
    <w:rsid w:val="58F388EA"/>
    <w:rsid w:val="58F75BEF"/>
    <w:rsid w:val="58F844C2"/>
    <w:rsid w:val="58FE7D6F"/>
    <w:rsid w:val="58FFA32E"/>
    <w:rsid w:val="59016F37"/>
    <w:rsid w:val="590180F4"/>
    <w:rsid w:val="590350A7"/>
    <w:rsid w:val="59074196"/>
    <w:rsid w:val="5907EBF9"/>
    <w:rsid w:val="5907F016"/>
    <w:rsid w:val="59096982"/>
    <w:rsid w:val="5909A559"/>
    <w:rsid w:val="590A23B9"/>
    <w:rsid w:val="590A616C"/>
    <w:rsid w:val="590A637F"/>
    <w:rsid w:val="590CD070"/>
    <w:rsid w:val="590DB13D"/>
    <w:rsid w:val="590E9481"/>
    <w:rsid w:val="59112A0F"/>
    <w:rsid w:val="59132656"/>
    <w:rsid w:val="5915BA70"/>
    <w:rsid w:val="5916ADB5"/>
    <w:rsid w:val="5918A256"/>
    <w:rsid w:val="591A072B"/>
    <w:rsid w:val="591F7B4A"/>
    <w:rsid w:val="59207CF1"/>
    <w:rsid w:val="59208D73"/>
    <w:rsid w:val="5920C87A"/>
    <w:rsid w:val="5921D26E"/>
    <w:rsid w:val="59225FE5"/>
    <w:rsid w:val="5923FBB0"/>
    <w:rsid w:val="592474F9"/>
    <w:rsid w:val="5924C376"/>
    <w:rsid w:val="592716AE"/>
    <w:rsid w:val="592DF500"/>
    <w:rsid w:val="592E094A"/>
    <w:rsid w:val="592E1D82"/>
    <w:rsid w:val="59306111"/>
    <w:rsid w:val="5932857B"/>
    <w:rsid w:val="5933A40E"/>
    <w:rsid w:val="59342844"/>
    <w:rsid w:val="5934B0A1"/>
    <w:rsid w:val="5935262C"/>
    <w:rsid w:val="5937CC00"/>
    <w:rsid w:val="5937D13B"/>
    <w:rsid w:val="593821B3"/>
    <w:rsid w:val="59383660"/>
    <w:rsid w:val="59385315"/>
    <w:rsid w:val="593984B3"/>
    <w:rsid w:val="593B2B0A"/>
    <w:rsid w:val="593B649D"/>
    <w:rsid w:val="593D1F42"/>
    <w:rsid w:val="593D4B98"/>
    <w:rsid w:val="593DA0CB"/>
    <w:rsid w:val="593F2DC4"/>
    <w:rsid w:val="59437F7D"/>
    <w:rsid w:val="5944B59E"/>
    <w:rsid w:val="5944F06E"/>
    <w:rsid w:val="594ACFC0"/>
    <w:rsid w:val="594C5A92"/>
    <w:rsid w:val="594D5E51"/>
    <w:rsid w:val="594EB9D5"/>
    <w:rsid w:val="5952EFB9"/>
    <w:rsid w:val="5957970F"/>
    <w:rsid w:val="595886B2"/>
    <w:rsid w:val="595951E4"/>
    <w:rsid w:val="595A722D"/>
    <w:rsid w:val="595B6BF3"/>
    <w:rsid w:val="595D5308"/>
    <w:rsid w:val="59603904"/>
    <w:rsid w:val="59638424"/>
    <w:rsid w:val="5963AE4F"/>
    <w:rsid w:val="596425E3"/>
    <w:rsid w:val="59657981"/>
    <w:rsid w:val="59667B0A"/>
    <w:rsid w:val="59682B9C"/>
    <w:rsid w:val="596C6645"/>
    <w:rsid w:val="596FD42E"/>
    <w:rsid w:val="5972A3B8"/>
    <w:rsid w:val="5972E462"/>
    <w:rsid w:val="59773FC8"/>
    <w:rsid w:val="5977C8E2"/>
    <w:rsid w:val="597A0847"/>
    <w:rsid w:val="597A8492"/>
    <w:rsid w:val="597B65F0"/>
    <w:rsid w:val="597CB2A1"/>
    <w:rsid w:val="597EFE8B"/>
    <w:rsid w:val="597F0DA0"/>
    <w:rsid w:val="598029C8"/>
    <w:rsid w:val="59821667"/>
    <w:rsid w:val="5983DFB2"/>
    <w:rsid w:val="59844576"/>
    <w:rsid w:val="59868723"/>
    <w:rsid w:val="5986E63F"/>
    <w:rsid w:val="5987404E"/>
    <w:rsid w:val="5989483C"/>
    <w:rsid w:val="59899AFB"/>
    <w:rsid w:val="5989A21B"/>
    <w:rsid w:val="598A7F82"/>
    <w:rsid w:val="598C63AD"/>
    <w:rsid w:val="598D862D"/>
    <w:rsid w:val="59905EF3"/>
    <w:rsid w:val="5991934F"/>
    <w:rsid w:val="5994E22C"/>
    <w:rsid w:val="599618EB"/>
    <w:rsid w:val="599635CE"/>
    <w:rsid w:val="59970DAF"/>
    <w:rsid w:val="5997461D"/>
    <w:rsid w:val="5997BB2E"/>
    <w:rsid w:val="599B166E"/>
    <w:rsid w:val="599B9D49"/>
    <w:rsid w:val="599C0D8A"/>
    <w:rsid w:val="599DA595"/>
    <w:rsid w:val="599E0E98"/>
    <w:rsid w:val="599F65F8"/>
    <w:rsid w:val="599F954C"/>
    <w:rsid w:val="59A0B0AC"/>
    <w:rsid w:val="59A0C2E7"/>
    <w:rsid w:val="59A0CCF6"/>
    <w:rsid w:val="59A30B90"/>
    <w:rsid w:val="59A3683F"/>
    <w:rsid w:val="59A5DF71"/>
    <w:rsid w:val="59A79057"/>
    <w:rsid w:val="59A9D62B"/>
    <w:rsid w:val="59AA30CE"/>
    <w:rsid w:val="59AB4386"/>
    <w:rsid w:val="59AC8619"/>
    <w:rsid w:val="59B1F9DE"/>
    <w:rsid w:val="59B2E45F"/>
    <w:rsid w:val="59B54BE6"/>
    <w:rsid w:val="59B5D881"/>
    <w:rsid w:val="59B65F81"/>
    <w:rsid w:val="59B6BE75"/>
    <w:rsid w:val="59B6F011"/>
    <w:rsid w:val="59B877D0"/>
    <w:rsid w:val="59B8AC77"/>
    <w:rsid w:val="59B8B8BB"/>
    <w:rsid w:val="59BB4408"/>
    <w:rsid w:val="59BB44C6"/>
    <w:rsid w:val="59BBBC34"/>
    <w:rsid w:val="59BC6446"/>
    <w:rsid w:val="59BC828D"/>
    <w:rsid w:val="59BF13B3"/>
    <w:rsid w:val="59BFB097"/>
    <w:rsid w:val="59BFF438"/>
    <w:rsid w:val="59C42D54"/>
    <w:rsid w:val="59C4EA19"/>
    <w:rsid w:val="59C69ED7"/>
    <w:rsid w:val="59CD0FCA"/>
    <w:rsid w:val="59D0C09F"/>
    <w:rsid w:val="59D20FD0"/>
    <w:rsid w:val="59D2596F"/>
    <w:rsid w:val="59D50D6E"/>
    <w:rsid w:val="59D69143"/>
    <w:rsid w:val="59D6AA19"/>
    <w:rsid w:val="59D828D9"/>
    <w:rsid w:val="59D86635"/>
    <w:rsid w:val="59DA2775"/>
    <w:rsid w:val="59DA7AF2"/>
    <w:rsid w:val="59DACC73"/>
    <w:rsid w:val="59DAEBCB"/>
    <w:rsid w:val="59DB1232"/>
    <w:rsid w:val="59DC16E2"/>
    <w:rsid w:val="59DC4D61"/>
    <w:rsid w:val="59DD2CFC"/>
    <w:rsid w:val="59DF58C8"/>
    <w:rsid w:val="59E37985"/>
    <w:rsid w:val="59E47BAB"/>
    <w:rsid w:val="59E52F79"/>
    <w:rsid w:val="59E65740"/>
    <w:rsid w:val="59E7DAF0"/>
    <w:rsid w:val="59E81726"/>
    <w:rsid w:val="59E99929"/>
    <w:rsid w:val="59EB906A"/>
    <w:rsid w:val="59EE765E"/>
    <w:rsid w:val="59EE8EF7"/>
    <w:rsid w:val="59EF4A00"/>
    <w:rsid w:val="59F03D1C"/>
    <w:rsid w:val="59F21DDE"/>
    <w:rsid w:val="59F36A6F"/>
    <w:rsid w:val="59F3B010"/>
    <w:rsid w:val="59F3FF6F"/>
    <w:rsid w:val="59F68E0B"/>
    <w:rsid w:val="59F6DEB4"/>
    <w:rsid w:val="59F71081"/>
    <w:rsid w:val="59F804C3"/>
    <w:rsid w:val="59F902E4"/>
    <w:rsid w:val="59FC14D7"/>
    <w:rsid w:val="59FDA366"/>
    <w:rsid w:val="5A003BB5"/>
    <w:rsid w:val="5A02694E"/>
    <w:rsid w:val="5A02D028"/>
    <w:rsid w:val="5A02DCF7"/>
    <w:rsid w:val="5A039B1C"/>
    <w:rsid w:val="5A043AC4"/>
    <w:rsid w:val="5A0DB492"/>
    <w:rsid w:val="5A0EFF6B"/>
    <w:rsid w:val="5A0FD7FE"/>
    <w:rsid w:val="5A121933"/>
    <w:rsid w:val="5A12257B"/>
    <w:rsid w:val="5A12986C"/>
    <w:rsid w:val="5A12DFE8"/>
    <w:rsid w:val="5A1350ED"/>
    <w:rsid w:val="5A191C0C"/>
    <w:rsid w:val="5A1A0340"/>
    <w:rsid w:val="5A1A2F62"/>
    <w:rsid w:val="5A1B5355"/>
    <w:rsid w:val="5A1C45C2"/>
    <w:rsid w:val="5A1C5132"/>
    <w:rsid w:val="5A1F36F8"/>
    <w:rsid w:val="5A200507"/>
    <w:rsid w:val="5A21E09F"/>
    <w:rsid w:val="5A243B15"/>
    <w:rsid w:val="5A24442A"/>
    <w:rsid w:val="5A26339D"/>
    <w:rsid w:val="5A285959"/>
    <w:rsid w:val="5A28E7E3"/>
    <w:rsid w:val="5A295AC4"/>
    <w:rsid w:val="5A29B407"/>
    <w:rsid w:val="5A2A2273"/>
    <w:rsid w:val="5A2ABFE0"/>
    <w:rsid w:val="5A2DB36A"/>
    <w:rsid w:val="5A3087D7"/>
    <w:rsid w:val="5A31209B"/>
    <w:rsid w:val="5A31B9A4"/>
    <w:rsid w:val="5A340766"/>
    <w:rsid w:val="5A34C9A5"/>
    <w:rsid w:val="5A34C9F7"/>
    <w:rsid w:val="5A3519C3"/>
    <w:rsid w:val="5A351B94"/>
    <w:rsid w:val="5A360139"/>
    <w:rsid w:val="5A38E89B"/>
    <w:rsid w:val="5A39375D"/>
    <w:rsid w:val="5A3BE72D"/>
    <w:rsid w:val="5A3C4225"/>
    <w:rsid w:val="5A3D0826"/>
    <w:rsid w:val="5A3DECD1"/>
    <w:rsid w:val="5A3E5DE3"/>
    <w:rsid w:val="5A3F086B"/>
    <w:rsid w:val="5A40DAD6"/>
    <w:rsid w:val="5A41E1CA"/>
    <w:rsid w:val="5A41EAC1"/>
    <w:rsid w:val="5A424C7B"/>
    <w:rsid w:val="5A4311CC"/>
    <w:rsid w:val="5A4317C0"/>
    <w:rsid w:val="5A45F19D"/>
    <w:rsid w:val="5A47D324"/>
    <w:rsid w:val="5A47EEC1"/>
    <w:rsid w:val="5A499344"/>
    <w:rsid w:val="5A49B0B3"/>
    <w:rsid w:val="5A4BC604"/>
    <w:rsid w:val="5A4D6634"/>
    <w:rsid w:val="5A4D7267"/>
    <w:rsid w:val="5A500B96"/>
    <w:rsid w:val="5A5030C6"/>
    <w:rsid w:val="5A538CEE"/>
    <w:rsid w:val="5A53DCCA"/>
    <w:rsid w:val="5A579DFA"/>
    <w:rsid w:val="5A59C192"/>
    <w:rsid w:val="5A5A4A83"/>
    <w:rsid w:val="5A5D3C1B"/>
    <w:rsid w:val="5A5E396D"/>
    <w:rsid w:val="5A5F2BEA"/>
    <w:rsid w:val="5A60F1FE"/>
    <w:rsid w:val="5A61CA01"/>
    <w:rsid w:val="5A642220"/>
    <w:rsid w:val="5A64D541"/>
    <w:rsid w:val="5A64E994"/>
    <w:rsid w:val="5A656325"/>
    <w:rsid w:val="5A65C0F6"/>
    <w:rsid w:val="5A65C621"/>
    <w:rsid w:val="5A67271F"/>
    <w:rsid w:val="5A6789FC"/>
    <w:rsid w:val="5A67C724"/>
    <w:rsid w:val="5A682BE1"/>
    <w:rsid w:val="5A688CE6"/>
    <w:rsid w:val="5A68A412"/>
    <w:rsid w:val="5A6A426A"/>
    <w:rsid w:val="5A6C6085"/>
    <w:rsid w:val="5A6CAAE2"/>
    <w:rsid w:val="5A70A7CE"/>
    <w:rsid w:val="5A70C3ED"/>
    <w:rsid w:val="5A71EDE5"/>
    <w:rsid w:val="5A745838"/>
    <w:rsid w:val="5A765A57"/>
    <w:rsid w:val="5A7738D9"/>
    <w:rsid w:val="5A796B31"/>
    <w:rsid w:val="5A7BE077"/>
    <w:rsid w:val="5A7BFD48"/>
    <w:rsid w:val="5A7CBF7E"/>
    <w:rsid w:val="5A837834"/>
    <w:rsid w:val="5A83EF1E"/>
    <w:rsid w:val="5A840275"/>
    <w:rsid w:val="5A857697"/>
    <w:rsid w:val="5A866128"/>
    <w:rsid w:val="5A870916"/>
    <w:rsid w:val="5A8849EA"/>
    <w:rsid w:val="5A89B999"/>
    <w:rsid w:val="5A89CDDF"/>
    <w:rsid w:val="5A8AC6CB"/>
    <w:rsid w:val="5A8AF99F"/>
    <w:rsid w:val="5A8C2AC3"/>
    <w:rsid w:val="5A8E6B94"/>
    <w:rsid w:val="5A8EE2B6"/>
    <w:rsid w:val="5A9146A2"/>
    <w:rsid w:val="5A942389"/>
    <w:rsid w:val="5A956327"/>
    <w:rsid w:val="5A965589"/>
    <w:rsid w:val="5A96F370"/>
    <w:rsid w:val="5A971B82"/>
    <w:rsid w:val="5A97A45C"/>
    <w:rsid w:val="5A97B6D7"/>
    <w:rsid w:val="5A994D80"/>
    <w:rsid w:val="5A99CC9A"/>
    <w:rsid w:val="5A99E226"/>
    <w:rsid w:val="5A9B73BB"/>
    <w:rsid w:val="5A9F3B3C"/>
    <w:rsid w:val="5AA469FA"/>
    <w:rsid w:val="5AA69ABF"/>
    <w:rsid w:val="5AA7607E"/>
    <w:rsid w:val="5AA7A0F6"/>
    <w:rsid w:val="5AA8A647"/>
    <w:rsid w:val="5AADE54C"/>
    <w:rsid w:val="5AAE16B5"/>
    <w:rsid w:val="5AAF42E9"/>
    <w:rsid w:val="5AAF9976"/>
    <w:rsid w:val="5AB0E267"/>
    <w:rsid w:val="5AB24006"/>
    <w:rsid w:val="5AB36E79"/>
    <w:rsid w:val="5AB55BC4"/>
    <w:rsid w:val="5AB7F91C"/>
    <w:rsid w:val="5AB896CA"/>
    <w:rsid w:val="5AB90344"/>
    <w:rsid w:val="5ABB812F"/>
    <w:rsid w:val="5ABF18F9"/>
    <w:rsid w:val="5AC340AA"/>
    <w:rsid w:val="5AC3B25B"/>
    <w:rsid w:val="5AC557CE"/>
    <w:rsid w:val="5AC5D61E"/>
    <w:rsid w:val="5AC6C24B"/>
    <w:rsid w:val="5AC9A22F"/>
    <w:rsid w:val="5ACA4641"/>
    <w:rsid w:val="5ACCF71F"/>
    <w:rsid w:val="5ACDBA7A"/>
    <w:rsid w:val="5ACDCAC5"/>
    <w:rsid w:val="5ACE236E"/>
    <w:rsid w:val="5ACE4B42"/>
    <w:rsid w:val="5ACF7DB3"/>
    <w:rsid w:val="5AD1C544"/>
    <w:rsid w:val="5AD1D90D"/>
    <w:rsid w:val="5AD2AFE8"/>
    <w:rsid w:val="5AD3650C"/>
    <w:rsid w:val="5AD3803D"/>
    <w:rsid w:val="5AD5A5C4"/>
    <w:rsid w:val="5AD5CA51"/>
    <w:rsid w:val="5AD75B19"/>
    <w:rsid w:val="5AD981A7"/>
    <w:rsid w:val="5AD9B04B"/>
    <w:rsid w:val="5ADA16D6"/>
    <w:rsid w:val="5ADDA841"/>
    <w:rsid w:val="5AE0834A"/>
    <w:rsid w:val="5AE0C5D2"/>
    <w:rsid w:val="5AE12746"/>
    <w:rsid w:val="5AE2E80C"/>
    <w:rsid w:val="5AE69329"/>
    <w:rsid w:val="5AE833CE"/>
    <w:rsid w:val="5AE85091"/>
    <w:rsid w:val="5AEB834C"/>
    <w:rsid w:val="5AEFA661"/>
    <w:rsid w:val="5AF0A1AC"/>
    <w:rsid w:val="5AF27FED"/>
    <w:rsid w:val="5AF313BD"/>
    <w:rsid w:val="5AF38ED8"/>
    <w:rsid w:val="5AF4D537"/>
    <w:rsid w:val="5AF66BB4"/>
    <w:rsid w:val="5AF68FF1"/>
    <w:rsid w:val="5AF76EE0"/>
    <w:rsid w:val="5AF9496F"/>
    <w:rsid w:val="5AFA079C"/>
    <w:rsid w:val="5AFC3E32"/>
    <w:rsid w:val="5AFDCE4F"/>
    <w:rsid w:val="5AFF180A"/>
    <w:rsid w:val="5AFF89B3"/>
    <w:rsid w:val="5AFFCD9D"/>
    <w:rsid w:val="5B0083AE"/>
    <w:rsid w:val="5B0284E6"/>
    <w:rsid w:val="5B038E6B"/>
    <w:rsid w:val="5B03EBF3"/>
    <w:rsid w:val="5B07031F"/>
    <w:rsid w:val="5B0AC83E"/>
    <w:rsid w:val="5B0B17E1"/>
    <w:rsid w:val="5B0C8669"/>
    <w:rsid w:val="5B0DBD82"/>
    <w:rsid w:val="5B0EB058"/>
    <w:rsid w:val="5B132D75"/>
    <w:rsid w:val="5B140C48"/>
    <w:rsid w:val="5B1621CB"/>
    <w:rsid w:val="5B1653D3"/>
    <w:rsid w:val="5B16EFAB"/>
    <w:rsid w:val="5B18C756"/>
    <w:rsid w:val="5B19CDB2"/>
    <w:rsid w:val="5B1C366D"/>
    <w:rsid w:val="5B1D15CE"/>
    <w:rsid w:val="5B1E18B6"/>
    <w:rsid w:val="5B1FE508"/>
    <w:rsid w:val="5B22A5BC"/>
    <w:rsid w:val="5B236801"/>
    <w:rsid w:val="5B24B2DB"/>
    <w:rsid w:val="5B256722"/>
    <w:rsid w:val="5B264570"/>
    <w:rsid w:val="5B26C489"/>
    <w:rsid w:val="5B2830CE"/>
    <w:rsid w:val="5B2880A4"/>
    <w:rsid w:val="5B296BA5"/>
    <w:rsid w:val="5B2B72FC"/>
    <w:rsid w:val="5B2BD28B"/>
    <w:rsid w:val="5B2E4435"/>
    <w:rsid w:val="5B2E9062"/>
    <w:rsid w:val="5B2F308E"/>
    <w:rsid w:val="5B31E9A6"/>
    <w:rsid w:val="5B32F1DA"/>
    <w:rsid w:val="5B3478C2"/>
    <w:rsid w:val="5B352595"/>
    <w:rsid w:val="5B35503B"/>
    <w:rsid w:val="5B3678B0"/>
    <w:rsid w:val="5B377AB3"/>
    <w:rsid w:val="5B37A156"/>
    <w:rsid w:val="5B3A0A9C"/>
    <w:rsid w:val="5B3ACD8A"/>
    <w:rsid w:val="5B3B5D7F"/>
    <w:rsid w:val="5B3BF405"/>
    <w:rsid w:val="5B3C3DD5"/>
    <w:rsid w:val="5B3CA95D"/>
    <w:rsid w:val="5B4026F8"/>
    <w:rsid w:val="5B41104C"/>
    <w:rsid w:val="5B428392"/>
    <w:rsid w:val="5B42D2EE"/>
    <w:rsid w:val="5B44B4F9"/>
    <w:rsid w:val="5B44FA78"/>
    <w:rsid w:val="5B4500F7"/>
    <w:rsid w:val="5B4541AC"/>
    <w:rsid w:val="5B459D2A"/>
    <w:rsid w:val="5B46888F"/>
    <w:rsid w:val="5B4756DD"/>
    <w:rsid w:val="5B47923B"/>
    <w:rsid w:val="5B47B6F8"/>
    <w:rsid w:val="5B4DDE36"/>
    <w:rsid w:val="5B4EDE11"/>
    <w:rsid w:val="5B4F81F0"/>
    <w:rsid w:val="5B5261F0"/>
    <w:rsid w:val="5B547E5A"/>
    <w:rsid w:val="5B55265E"/>
    <w:rsid w:val="5B558649"/>
    <w:rsid w:val="5B56583D"/>
    <w:rsid w:val="5B56660E"/>
    <w:rsid w:val="5B571A27"/>
    <w:rsid w:val="5B574475"/>
    <w:rsid w:val="5B5894CC"/>
    <w:rsid w:val="5B5B0987"/>
    <w:rsid w:val="5B5C3125"/>
    <w:rsid w:val="5B5FF379"/>
    <w:rsid w:val="5B609F6C"/>
    <w:rsid w:val="5B60D3A8"/>
    <w:rsid w:val="5B61436F"/>
    <w:rsid w:val="5B614781"/>
    <w:rsid w:val="5B62DF40"/>
    <w:rsid w:val="5B632271"/>
    <w:rsid w:val="5B63E86E"/>
    <w:rsid w:val="5B6A49D5"/>
    <w:rsid w:val="5B6D2C22"/>
    <w:rsid w:val="5B6DAF1B"/>
    <w:rsid w:val="5B713A2A"/>
    <w:rsid w:val="5B73605B"/>
    <w:rsid w:val="5B74A706"/>
    <w:rsid w:val="5B754533"/>
    <w:rsid w:val="5B76A9B1"/>
    <w:rsid w:val="5B773160"/>
    <w:rsid w:val="5B7953B9"/>
    <w:rsid w:val="5B79803D"/>
    <w:rsid w:val="5B79A0A1"/>
    <w:rsid w:val="5B7A0F5F"/>
    <w:rsid w:val="5B7D283B"/>
    <w:rsid w:val="5B7E9813"/>
    <w:rsid w:val="5B7F0F18"/>
    <w:rsid w:val="5B7FE37D"/>
    <w:rsid w:val="5B8354A3"/>
    <w:rsid w:val="5B83D5AA"/>
    <w:rsid w:val="5B860532"/>
    <w:rsid w:val="5B8B93B3"/>
    <w:rsid w:val="5B8BBE04"/>
    <w:rsid w:val="5B8DB807"/>
    <w:rsid w:val="5B8E813F"/>
    <w:rsid w:val="5B903AA5"/>
    <w:rsid w:val="5B90C67C"/>
    <w:rsid w:val="5B90D8E2"/>
    <w:rsid w:val="5B950989"/>
    <w:rsid w:val="5B959D4B"/>
    <w:rsid w:val="5B96133E"/>
    <w:rsid w:val="5B9834E4"/>
    <w:rsid w:val="5B9869B5"/>
    <w:rsid w:val="5B99877B"/>
    <w:rsid w:val="5B9C2764"/>
    <w:rsid w:val="5B9DD55F"/>
    <w:rsid w:val="5B9DFD38"/>
    <w:rsid w:val="5B9F1CA9"/>
    <w:rsid w:val="5B9F6E0C"/>
    <w:rsid w:val="5BA0E29C"/>
    <w:rsid w:val="5BA385E1"/>
    <w:rsid w:val="5BA7A15C"/>
    <w:rsid w:val="5BA9FC0C"/>
    <w:rsid w:val="5BABC0A5"/>
    <w:rsid w:val="5BAC0841"/>
    <w:rsid w:val="5BAC87B1"/>
    <w:rsid w:val="5BAD943A"/>
    <w:rsid w:val="5BAE1955"/>
    <w:rsid w:val="5BAEB98D"/>
    <w:rsid w:val="5BB2869F"/>
    <w:rsid w:val="5BB322AE"/>
    <w:rsid w:val="5BB39FB9"/>
    <w:rsid w:val="5BB58F35"/>
    <w:rsid w:val="5BB5CFA9"/>
    <w:rsid w:val="5BB61D86"/>
    <w:rsid w:val="5BB7C202"/>
    <w:rsid w:val="5BB7C3CA"/>
    <w:rsid w:val="5BB8535B"/>
    <w:rsid w:val="5BB8FF54"/>
    <w:rsid w:val="5BB97BBB"/>
    <w:rsid w:val="5BBABFB4"/>
    <w:rsid w:val="5BBD7C2B"/>
    <w:rsid w:val="5BBF57F3"/>
    <w:rsid w:val="5BBFE079"/>
    <w:rsid w:val="5BC00026"/>
    <w:rsid w:val="5BC0FAE2"/>
    <w:rsid w:val="5BC10F78"/>
    <w:rsid w:val="5BC6522C"/>
    <w:rsid w:val="5BC6DECC"/>
    <w:rsid w:val="5BC7CB10"/>
    <w:rsid w:val="5BC7F292"/>
    <w:rsid w:val="5BC9FAC0"/>
    <w:rsid w:val="5BCABFC2"/>
    <w:rsid w:val="5BCBBC1F"/>
    <w:rsid w:val="5BCF7ACA"/>
    <w:rsid w:val="5BD0A5B5"/>
    <w:rsid w:val="5BD2351E"/>
    <w:rsid w:val="5BD24C51"/>
    <w:rsid w:val="5BD2A55D"/>
    <w:rsid w:val="5BD30BA3"/>
    <w:rsid w:val="5BD7A030"/>
    <w:rsid w:val="5BD7A3B4"/>
    <w:rsid w:val="5BD88B56"/>
    <w:rsid w:val="5BD8F472"/>
    <w:rsid w:val="5BD91BAA"/>
    <w:rsid w:val="5BD9283B"/>
    <w:rsid w:val="5BD9C5C0"/>
    <w:rsid w:val="5BDD0B53"/>
    <w:rsid w:val="5BDF14FF"/>
    <w:rsid w:val="5BDF6C6F"/>
    <w:rsid w:val="5BDFD026"/>
    <w:rsid w:val="5BE04D0C"/>
    <w:rsid w:val="5BE07E0D"/>
    <w:rsid w:val="5BE21394"/>
    <w:rsid w:val="5BE3D2F9"/>
    <w:rsid w:val="5BE51269"/>
    <w:rsid w:val="5BE6739B"/>
    <w:rsid w:val="5BE8FC5E"/>
    <w:rsid w:val="5BE9985B"/>
    <w:rsid w:val="5BE9B6DC"/>
    <w:rsid w:val="5BE9FD8B"/>
    <w:rsid w:val="5BEAF306"/>
    <w:rsid w:val="5BEBC9DA"/>
    <w:rsid w:val="5BEC6DC2"/>
    <w:rsid w:val="5BED020C"/>
    <w:rsid w:val="5BEEFE2F"/>
    <w:rsid w:val="5BF3827F"/>
    <w:rsid w:val="5BF50B3E"/>
    <w:rsid w:val="5BF7163D"/>
    <w:rsid w:val="5BF73F50"/>
    <w:rsid w:val="5BF796BA"/>
    <w:rsid w:val="5BF9C516"/>
    <w:rsid w:val="5BFA46FB"/>
    <w:rsid w:val="5BFC1273"/>
    <w:rsid w:val="5C016677"/>
    <w:rsid w:val="5C031354"/>
    <w:rsid w:val="5C031A6B"/>
    <w:rsid w:val="5C037D6C"/>
    <w:rsid w:val="5C040BCA"/>
    <w:rsid w:val="5C044A98"/>
    <w:rsid w:val="5C046105"/>
    <w:rsid w:val="5C05746B"/>
    <w:rsid w:val="5C07336F"/>
    <w:rsid w:val="5C09162B"/>
    <w:rsid w:val="5C09369F"/>
    <w:rsid w:val="5C0BAF34"/>
    <w:rsid w:val="5C0CF971"/>
    <w:rsid w:val="5C0D34C4"/>
    <w:rsid w:val="5C0EB9DD"/>
    <w:rsid w:val="5C0F9756"/>
    <w:rsid w:val="5C0FA937"/>
    <w:rsid w:val="5C102529"/>
    <w:rsid w:val="5C1476EA"/>
    <w:rsid w:val="5C1A0AF2"/>
    <w:rsid w:val="5C1ECEE3"/>
    <w:rsid w:val="5C1F747B"/>
    <w:rsid w:val="5C2032E5"/>
    <w:rsid w:val="5C22514D"/>
    <w:rsid w:val="5C229B69"/>
    <w:rsid w:val="5C243520"/>
    <w:rsid w:val="5C24AFEB"/>
    <w:rsid w:val="5C282B72"/>
    <w:rsid w:val="5C2AAC24"/>
    <w:rsid w:val="5C2B4B79"/>
    <w:rsid w:val="5C2E0007"/>
    <w:rsid w:val="5C2E2574"/>
    <w:rsid w:val="5C2E8F4A"/>
    <w:rsid w:val="5C2F153E"/>
    <w:rsid w:val="5C2F259D"/>
    <w:rsid w:val="5C30397F"/>
    <w:rsid w:val="5C327BA9"/>
    <w:rsid w:val="5C3339FC"/>
    <w:rsid w:val="5C339EE3"/>
    <w:rsid w:val="5C34528A"/>
    <w:rsid w:val="5C3598AF"/>
    <w:rsid w:val="5C359CFB"/>
    <w:rsid w:val="5C3602DE"/>
    <w:rsid w:val="5C366D09"/>
    <w:rsid w:val="5C383302"/>
    <w:rsid w:val="5C3902CE"/>
    <w:rsid w:val="5C3A6BDC"/>
    <w:rsid w:val="5C3AC8EC"/>
    <w:rsid w:val="5C3CC999"/>
    <w:rsid w:val="5C3E1E7D"/>
    <w:rsid w:val="5C405DD7"/>
    <w:rsid w:val="5C408BBE"/>
    <w:rsid w:val="5C443994"/>
    <w:rsid w:val="5C4786DE"/>
    <w:rsid w:val="5C494661"/>
    <w:rsid w:val="5C49BD7A"/>
    <w:rsid w:val="5C4B409C"/>
    <w:rsid w:val="5C4BA5BD"/>
    <w:rsid w:val="5C4CD200"/>
    <w:rsid w:val="5C4D6A6E"/>
    <w:rsid w:val="5C4E4E77"/>
    <w:rsid w:val="5C4F362A"/>
    <w:rsid w:val="5C4F8179"/>
    <w:rsid w:val="5C5009BE"/>
    <w:rsid w:val="5C5109C1"/>
    <w:rsid w:val="5C517992"/>
    <w:rsid w:val="5C52EE6C"/>
    <w:rsid w:val="5C535B62"/>
    <w:rsid w:val="5C54FD19"/>
    <w:rsid w:val="5C55CE06"/>
    <w:rsid w:val="5C57482D"/>
    <w:rsid w:val="5C588664"/>
    <w:rsid w:val="5C58F88F"/>
    <w:rsid w:val="5C5C5717"/>
    <w:rsid w:val="5C5C8D3A"/>
    <w:rsid w:val="5C5C8E2E"/>
    <w:rsid w:val="5C5DACBB"/>
    <w:rsid w:val="5C60DCAF"/>
    <w:rsid w:val="5C654D54"/>
    <w:rsid w:val="5C658770"/>
    <w:rsid w:val="5C6968AA"/>
    <w:rsid w:val="5C69E2F9"/>
    <w:rsid w:val="5C6D3823"/>
    <w:rsid w:val="5C6F8F47"/>
    <w:rsid w:val="5C6FC0E5"/>
    <w:rsid w:val="5C70AA36"/>
    <w:rsid w:val="5C721F50"/>
    <w:rsid w:val="5C72765F"/>
    <w:rsid w:val="5C744D85"/>
    <w:rsid w:val="5C745BD0"/>
    <w:rsid w:val="5C7651C5"/>
    <w:rsid w:val="5C768802"/>
    <w:rsid w:val="5C76AA12"/>
    <w:rsid w:val="5C78975B"/>
    <w:rsid w:val="5C79C825"/>
    <w:rsid w:val="5C79D8FE"/>
    <w:rsid w:val="5C79E1A8"/>
    <w:rsid w:val="5C7C82BB"/>
    <w:rsid w:val="5C7D03C0"/>
    <w:rsid w:val="5C7E7296"/>
    <w:rsid w:val="5C7E97B2"/>
    <w:rsid w:val="5C7E9CD9"/>
    <w:rsid w:val="5C7EA168"/>
    <w:rsid w:val="5C7F969A"/>
    <w:rsid w:val="5C804F71"/>
    <w:rsid w:val="5C81772E"/>
    <w:rsid w:val="5C81A30E"/>
    <w:rsid w:val="5C82E971"/>
    <w:rsid w:val="5C85F013"/>
    <w:rsid w:val="5C8D28C9"/>
    <w:rsid w:val="5C8D38F4"/>
    <w:rsid w:val="5C8E1098"/>
    <w:rsid w:val="5C8E1459"/>
    <w:rsid w:val="5C8E2113"/>
    <w:rsid w:val="5C90CB15"/>
    <w:rsid w:val="5C93A958"/>
    <w:rsid w:val="5C9535C9"/>
    <w:rsid w:val="5C96335B"/>
    <w:rsid w:val="5C97386C"/>
    <w:rsid w:val="5C99477E"/>
    <w:rsid w:val="5C99CF89"/>
    <w:rsid w:val="5C9A09DA"/>
    <w:rsid w:val="5C9A62B8"/>
    <w:rsid w:val="5C9C5C4F"/>
    <w:rsid w:val="5C9EC383"/>
    <w:rsid w:val="5C9ED795"/>
    <w:rsid w:val="5C9F0D53"/>
    <w:rsid w:val="5C9F54E8"/>
    <w:rsid w:val="5C9F7867"/>
    <w:rsid w:val="5CA0A983"/>
    <w:rsid w:val="5CA17193"/>
    <w:rsid w:val="5CA2D1EF"/>
    <w:rsid w:val="5CA506B9"/>
    <w:rsid w:val="5CA50E46"/>
    <w:rsid w:val="5CA87495"/>
    <w:rsid w:val="5CA940A4"/>
    <w:rsid w:val="5CA9E025"/>
    <w:rsid w:val="5CAA6652"/>
    <w:rsid w:val="5CAB0C74"/>
    <w:rsid w:val="5CAD9A00"/>
    <w:rsid w:val="5CAEF807"/>
    <w:rsid w:val="5CAFA07D"/>
    <w:rsid w:val="5CB093B9"/>
    <w:rsid w:val="5CB0F60D"/>
    <w:rsid w:val="5CB1767B"/>
    <w:rsid w:val="5CB21318"/>
    <w:rsid w:val="5CB33E03"/>
    <w:rsid w:val="5CB37BFD"/>
    <w:rsid w:val="5CB40D22"/>
    <w:rsid w:val="5CB62C33"/>
    <w:rsid w:val="5CB684EA"/>
    <w:rsid w:val="5CBCCD04"/>
    <w:rsid w:val="5CBD3A78"/>
    <w:rsid w:val="5CBD5753"/>
    <w:rsid w:val="5CC011DE"/>
    <w:rsid w:val="5CC15B3D"/>
    <w:rsid w:val="5CC18165"/>
    <w:rsid w:val="5CC1E934"/>
    <w:rsid w:val="5CC36B5C"/>
    <w:rsid w:val="5CC38B3C"/>
    <w:rsid w:val="5CC5142A"/>
    <w:rsid w:val="5CC6952F"/>
    <w:rsid w:val="5CC6D8C1"/>
    <w:rsid w:val="5CC7AA07"/>
    <w:rsid w:val="5CC962D8"/>
    <w:rsid w:val="5CCA4B8B"/>
    <w:rsid w:val="5CCA5046"/>
    <w:rsid w:val="5CCB66A7"/>
    <w:rsid w:val="5CCBD103"/>
    <w:rsid w:val="5CCC6F92"/>
    <w:rsid w:val="5CCE856C"/>
    <w:rsid w:val="5CCFC5CD"/>
    <w:rsid w:val="5CD14071"/>
    <w:rsid w:val="5CD1EBD9"/>
    <w:rsid w:val="5CD25396"/>
    <w:rsid w:val="5CD79A9B"/>
    <w:rsid w:val="5CDC1D7D"/>
    <w:rsid w:val="5CDCA730"/>
    <w:rsid w:val="5CDEAD8C"/>
    <w:rsid w:val="5CDF1789"/>
    <w:rsid w:val="5CDF7EA9"/>
    <w:rsid w:val="5CDFBF7D"/>
    <w:rsid w:val="5CE03BFF"/>
    <w:rsid w:val="5CE24DDA"/>
    <w:rsid w:val="5CE25852"/>
    <w:rsid w:val="5CE3497C"/>
    <w:rsid w:val="5CE36193"/>
    <w:rsid w:val="5CE61D4D"/>
    <w:rsid w:val="5CE68325"/>
    <w:rsid w:val="5CE689B7"/>
    <w:rsid w:val="5CE691DA"/>
    <w:rsid w:val="5CE7204F"/>
    <w:rsid w:val="5CE886A7"/>
    <w:rsid w:val="5CEB5DAA"/>
    <w:rsid w:val="5CEC323F"/>
    <w:rsid w:val="5CED22D8"/>
    <w:rsid w:val="5CED39D8"/>
    <w:rsid w:val="5CEEEE75"/>
    <w:rsid w:val="5CEF600E"/>
    <w:rsid w:val="5CF08724"/>
    <w:rsid w:val="5CF26C50"/>
    <w:rsid w:val="5CF2ED12"/>
    <w:rsid w:val="5CF709A6"/>
    <w:rsid w:val="5CF70D64"/>
    <w:rsid w:val="5CF8E30C"/>
    <w:rsid w:val="5CFA1CA3"/>
    <w:rsid w:val="5CFB1018"/>
    <w:rsid w:val="5CFBE8AB"/>
    <w:rsid w:val="5CFCA524"/>
    <w:rsid w:val="5CFFBBCC"/>
    <w:rsid w:val="5CFFDE73"/>
    <w:rsid w:val="5D01E2BD"/>
    <w:rsid w:val="5D0212EC"/>
    <w:rsid w:val="5D02F1CE"/>
    <w:rsid w:val="5D046EDB"/>
    <w:rsid w:val="5D049B71"/>
    <w:rsid w:val="5D08B77F"/>
    <w:rsid w:val="5D0F4ED2"/>
    <w:rsid w:val="5D114C9D"/>
    <w:rsid w:val="5D12E10C"/>
    <w:rsid w:val="5D135A36"/>
    <w:rsid w:val="5D140CAF"/>
    <w:rsid w:val="5D1454BF"/>
    <w:rsid w:val="5D17010D"/>
    <w:rsid w:val="5D17240D"/>
    <w:rsid w:val="5D19A8BD"/>
    <w:rsid w:val="5D1A2A74"/>
    <w:rsid w:val="5D1A3354"/>
    <w:rsid w:val="5D1D3340"/>
    <w:rsid w:val="5D1D5A0F"/>
    <w:rsid w:val="5D20F4F5"/>
    <w:rsid w:val="5D215EF7"/>
    <w:rsid w:val="5D217195"/>
    <w:rsid w:val="5D21D6C0"/>
    <w:rsid w:val="5D244532"/>
    <w:rsid w:val="5D2743E0"/>
    <w:rsid w:val="5D299F91"/>
    <w:rsid w:val="5D29A4FD"/>
    <w:rsid w:val="5D29E057"/>
    <w:rsid w:val="5D2AD6CE"/>
    <w:rsid w:val="5D2B543C"/>
    <w:rsid w:val="5D2B94F6"/>
    <w:rsid w:val="5D2C1C2E"/>
    <w:rsid w:val="5D2D713C"/>
    <w:rsid w:val="5D35161F"/>
    <w:rsid w:val="5D378F96"/>
    <w:rsid w:val="5D381748"/>
    <w:rsid w:val="5D3BB4BC"/>
    <w:rsid w:val="5D42CD7E"/>
    <w:rsid w:val="5D4314E0"/>
    <w:rsid w:val="5D44086E"/>
    <w:rsid w:val="5D445751"/>
    <w:rsid w:val="5D45641E"/>
    <w:rsid w:val="5D45BC85"/>
    <w:rsid w:val="5D461883"/>
    <w:rsid w:val="5D477AB5"/>
    <w:rsid w:val="5D47A86E"/>
    <w:rsid w:val="5D4813B7"/>
    <w:rsid w:val="5D4965C7"/>
    <w:rsid w:val="5D4AF2B0"/>
    <w:rsid w:val="5D4D21FC"/>
    <w:rsid w:val="5D507F78"/>
    <w:rsid w:val="5D51AC00"/>
    <w:rsid w:val="5D51E17B"/>
    <w:rsid w:val="5D53C69B"/>
    <w:rsid w:val="5D540237"/>
    <w:rsid w:val="5D595773"/>
    <w:rsid w:val="5D5C94BF"/>
    <w:rsid w:val="5D5FED6F"/>
    <w:rsid w:val="5D60F832"/>
    <w:rsid w:val="5D61EC57"/>
    <w:rsid w:val="5D63DE8A"/>
    <w:rsid w:val="5D6679A4"/>
    <w:rsid w:val="5D6690F1"/>
    <w:rsid w:val="5D66B644"/>
    <w:rsid w:val="5D67492C"/>
    <w:rsid w:val="5D67580C"/>
    <w:rsid w:val="5D68FDA5"/>
    <w:rsid w:val="5D694C02"/>
    <w:rsid w:val="5D6A6EF0"/>
    <w:rsid w:val="5D6C2B27"/>
    <w:rsid w:val="5D71A06B"/>
    <w:rsid w:val="5D7614D0"/>
    <w:rsid w:val="5D76219F"/>
    <w:rsid w:val="5D769CD8"/>
    <w:rsid w:val="5D788B90"/>
    <w:rsid w:val="5D78E6A8"/>
    <w:rsid w:val="5D7A5831"/>
    <w:rsid w:val="5D7C1357"/>
    <w:rsid w:val="5D7C8C85"/>
    <w:rsid w:val="5D7D5BD7"/>
    <w:rsid w:val="5D7F508B"/>
    <w:rsid w:val="5D814AF1"/>
    <w:rsid w:val="5D842D32"/>
    <w:rsid w:val="5D84D69F"/>
    <w:rsid w:val="5D84DC4A"/>
    <w:rsid w:val="5D856EBC"/>
    <w:rsid w:val="5D85D3A1"/>
    <w:rsid w:val="5D86A30D"/>
    <w:rsid w:val="5D86C841"/>
    <w:rsid w:val="5D877360"/>
    <w:rsid w:val="5D89F75F"/>
    <w:rsid w:val="5D8A7D14"/>
    <w:rsid w:val="5D8A89E9"/>
    <w:rsid w:val="5D8BBF10"/>
    <w:rsid w:val="5D8BEE48"/>
    <w:rsid w:val="5D8D69DB"/>
    <w:rsid w:val="5D8E6804"/>
    <w:rsid w:val="5D8F2FE7"/>
    <w:rsid w:val="5D90739A"/>
    <w:rsid w:val="5D9145E2"/>
    <w:rsid w:val="5D920448"/>
    <w:rsid w:val="5D922798"/>
    <w:rsid w:val="5D924331"/>
    <w:rsid w:val="5D9268D3"/>
    <w:rsid w:val="5D9295C1"/>
    <w:rsid w:val="5D92F349"/>
    <w:rsid w:val="5D940E74"/>
    <w:rsid w:val="5D958EFD"/>
    <w:rsid w:val="5D9608B2"/>
    <w:rsid w:val="5D9AA18D"/>
    <w:rsid w:val="5D9B2578"/>
    <w:rsid w:val="5D9B6AC6"/>
    <w:rsid w:val="5D9C53FF"/>
    <w:rsid w:val="5D9C7C38"/>
    <w:rsid w:val="5D9EC4E7"/>
    <w:rsid w:val="5DA359CE"/>
    <w:rsid w:val="5DA39E17"/>
    <w:rsid w:val="5DA50B27"/>
    <w:rsid w:val="5DA59FB0"/>
    <w:rsid w:val="5DA80651"/>
    <w:rsid w:val="5DA85C1E"/>
    <w:rsid w:val="5DAB1319"/>
    <w:rsid w:val="5DABA3BA"/>
    <w:rsid w:val="5DABA959"/>
    <w:rsid w:val="5DB313E1"/>
    <w:rsid w:val="5DB348E1"/>
    <w:rsid w:val="5DB51918"/>
    <w:rsid w:val="5DB5523A"/>
    <w:rsid w:val="5DB60450"/>
    <w:rsid w:val="5DB7223B"/>
    <w:rsid w:val="5DB96919"/>
    <w:rsid w:val="5DBBECF7"/>
    <w:rsid w:val="5DBC33D5"/>
    <w:rsid w:val="5DBE3EA6"/>
    <w:rsid w:val="5DBE71D0"/>
    <w:rsid w:val="5DC03285"/>
    <w:rsid w:val="5DC1C836"/>
    <w:rsid w:val="5DC1D73F"/>
    <w:rsid w:val="5DC2442C"/>
    <w:rsid w:val="5DC2C30A"/>
    <w:rsid w:val="5DC48E41"/>
    <w:rsid w:val="5DC8AC71"/>
    <w:rsid w:val="5DCADBA2"/>
    <w:rsid w:val="5DCB0931"/>
    <w:rsid w:val="5DD25546"/>
    <w:rsid w:val="5DD257CB"/>
    <w:rsid w:val="5DD30054"/>
    <w:rsid w:val="5DD3678E"/>
    <w:rsid w:val="5DD412BB"/>
    <w:rsid w:val="5DD4E207"/>
    <w:rsid w:val="5DD566CA"/>
    <w:rsid w:val="5DD5EE46"/>
    <w:rsid w:val="5DD6038D"/>
    <w:rsid w:val="5DD6836C"/>
    <w:rsid w:val="5DD86B05"/>
    <w:rsid w:val="5DDAB014"/>
    <w:rsid w:val="5DDAE24A"/>
    <w:rsid w:val="5DDAF33F"/>
    <w:rsid w:val="5DDCD8DE"/>
    <w:rsid w:val="5DDE9ED2"/>
    <w:rsid w:val="5DDEB589"/>
    <w:rsid w:val="5DE33AA4"/>
    <w:rsid w:val="5DE38EB2"/>
    <w:rsid w:val="5DE3ECBE"/>
    <w:rsid w:val="5DE51FFF"/>
    <w:rsid w:val="5DE60428"/>
    <w:rsid w:val="5DE65367"/>
    <w:rsid w:val="5DE70F13"/>
    <w:rsid w:val="5DE80941"/>
    <w:rsid w:val="5DE974D1"/>
    <w:rsid w:val="5DE9C7E4"/>
    <w:rsid w:val="5DEBF66F"/>
    <w:rsid w:val="5DED53CD"/>
    <w:rsid w:val="5DED8275"/>
    <w:rsid w:val="5DEEA638"/>
    <w:rsid w:val="5DF11397"/>
    <w:rsid w:val="5DF13B2E"/>
    <w:rsid w:val="5DF2B833"/>
    <w:rsid w:val="5DF2C516"/>
    <w:rsid w:val="5DF318A8"/>
    <w:rsid w:val="5DF9850F"/>
    <w:rsid w:val="5DFBA3F7"/>
    <w:rsid w:val="5DFC5C83"/>
    <w:rsid w:val="5DFCBDC4"/>
    <w:rsid w:val="5DFCCCC5"/>
    <w:rsid w:val="5DFFB8BA"/>
    <w:rsid w:val="5E00F542"/>
    <w:rsid w:val="5E010E8B"/>
    <w:rsid w:val="5E0299FB"/>
    <w:rsid w:val="5E02E512"/>
    <w:rsid w:val="5E04BC8E"/>
    <w:rsid w:val="5E054617"/>
    <w:rsid w:val="5E064F4E"/>
    <w:rsid w:val="5E0707E4"/>
    <w:rsid w:val="5E082055"/>
    <w:rsid w:val="5E0A6334"/>
    <w:rsid w:val="5E0B11EB"/>
    <w:rsid w:val="5E0B1622"/>
    <w:rsid w:val="5E0B6FB7"/>
    <w:rsid w:val="5E0D37DB"/>
    <w:rsid w:val="5E0EDFFE"/>
    <w:rsid w:val="5E0F7760"/>
    <w:rsid w:val="5E117784"/>
    <w:rsid w:val="5E11DA01"/>
    <w:rsid w:val="5E136B5F"/>
    <w:rsid w:val="5E151F1F"/>
    <w:rsid w:val="5E175912"/>
    <w:rsid w:val="5E179C69"/>
    <w:rsid w:val="5E1A401C"/>
    <w:rsid w:val="5E1A5670"/>
    <w:rsid w:val="5E1AE954"/>
    <w:rsid w:val="5E1BE820"/>
    <w:rsid w:val="5E1CFCA8"/>
    <w:rsid w:val="5E1DFA21"/>
    <w:rsid w:val="5E1F3528"/>
    <w:rsid w:val="5E1FF515"/>
    <w:rsid w:val="5E223B71"/>
    <w:rsid w:val="5E2265AC"/>
    <w:rsid w:val="5E247173"/>
    <w:rsid w:val="5E2514A6"/>
    <w:rsid w:val="5E26A854"/>
    <w:rsid w:val="5E271CD8"/>
    <w:rsid w:val="5E29EFF1"/>
    <w:rsid w:val="5E2D4208"/>
    <w:rsid w:val="5E2EB397"/>
    <w:rsid w:val="5E30C81C"/>
    <w:rsid w:val="5E32AD35"/>
    <w:rsid w:val="5E32C86A"/>
    <w:rsid w:val="5E336216"/>
    <w:rsid w:val="5E336567"/>
    <w:rsid w:val="5E33A4BE"/>
    <w:rsid w:val="5E356485"/>
    <w:rsid w:val="5E3911A3"/>
    <w:rsid w:val="5E3BBA84"/>
    <w:rsid w:val="5E3D04AD"/>
    <w:rsid w:val="5E3D3F2B"/>
    <w:rsid w:val="5E3D59D4"/>
    <w:rsid w:val="5E3D8E4E"/>
    <w:rsid w:val="5E3DC828"/>
    <w:rsid w:val="5E3F4873"/>
    <w:rsid w:val="5E3F6397"/>
    <w:rsid w:val="5E3FBD2C"/>
    <w:rsid w:val="5E421394"/>
    <w:rsid w:val="5E4232B3"/>
    <w:rsid w:val="5E43A1A7"/>
    <w:rsid w:val="5E43B416"/>
    <w:rsid w:val="5E44B0E1"/>
    <w:rsid w:val="5E455192"/>
    <w:rsid w:val="5E49B945"/>
    <w:rsid w:val="5E4C10CA"/>
    <w:rsid w:val="5E4DD9B2"/>
    <w:rsid w:val="5E4ED19E"/>
    <w:rsid w:val="5E4F9C03"/>
    <w:rsid w:val="5E4FF76B"/>
    <w:rsid w:val="5E510582"/>
    <w:rsid w:val="5E513F50"/>
    <w:rsid w:val="5E5201B7"/>
    <w:rsid w:val="5E53AE6D"/>
    <w:rsid w:val="5E550631"/>
    <w:rsid w:val="5E55DD03"/>
    <w:rsid w:val="5E568973"/>
    <w:rsid w:val="5E5A7732"/>
    <w:rsid w:val="5E5A8A33"/>
    <w:rsid w:val="5E5AD6AA"/>
    <w:rsid w:val="5E5AEF7C"/>
    <w:rsid w:val="5E5DE4F4"/>
    <w:rsid w:val="5E5F5991"/>
    <w:rsid w:val="5E62C371"/>
    <w:rsid w:val="5E62E45D"/>
    <w:rsid w:val="5E63E5A4"/>
    <w:rsid w:val="5E63FFEF"/>
    <w:rsid w:val="5E64FFF9"/>
    <w:rsid w:val="5E69FF41"/>
    <w:rsid w:val="5E6A628F"/>
    <w:rsid w:val="5E6A916E"/>
    <w:rsid w:val="5E6B944F"/>
    <w:rsid w:val="5E6C1E89"/>
    <w:rsid w:val="5E6CAC66"/>
    <w:rsid w:val="5E6F1403"/>
    <w:rsid w:val="5E6FE895"/>
    <w:rsid w:val="5E70625A"/>
    <w:rsid w:val="5E70E79D"/>
    <w:rsid w:val="5E71C14E"/>
    <w:rsid w:val="5E7292EB"/>
    <w:rsid w:val="5E74A5BD"/>
    <w:rsid w:val="5E769CC7"/>
    <w:rsid w:val="5E78006A"/>
    <w:rsid w:val="5E7832E4"/>
    <w:rsid w:val="5E78557A"/>
    <w:rsid w:val="5E78FD75"/>
    <w:rsid w:val="5E7B3FA2"/>
    <w:rsid w:val="5E7C39A1"/>
    <w:rsid w:val="5E7D228F"/>
    <w:rsid w:val="5E809812"/>
    <w:rsid w:val="5E836805"/>
    <w:rsid w:val="5E84E273"/>
    <w:rsid w:val="5E855864"/>
    <w:rsid w:val="5E86A6DC"/>
    <w:rsid w:val="5E86E505"/>
    <w:rsid w:val="5E890A39"/>
    <w:rsid w:val="5E8A3605"/>
    <w:rsid w:val="5E8A386E"/>
    <w:rsid w:val="5E8DEA1F"/>
    <w:rsid w:val="5E8F1E92"/>
    <w:rsid w:val="5E9157BB"/>
    <w:rsid w:val="5E91BC48"/>
    <w:rsid w:val="5E928075"/>
    <w:rsid w:val="5E93538D"/>
    <w:rsid w:val="5E971DE2"/>
    <w:rsid w:val="5E97629B"/>
    <w:rsid w:val="5E9A542C"/>
    <w:rsid w:val="5E9CB939"/>
    <w:rsid w:val="5E9D777F"/>
    <w:rsid w:val="5EA02DA9"/>
    <w:rsid w:val="5EA11EB2"/>
    <w:rsid w:val="5EA14FBD"/>
    <w:rsid w:val="5EA1C530"/>
    <w:rsid w:val="5EA44F74"/>
    <w:rsid w:val="5EA65F56"/>
    <w:rsid w:val="5EA7BF8B"/>
    <w:rsid w:val="5EA84553"/>
    <w:rsid w:val="5EA888F0"/>
    <w:rsid w:val="5EACD477"/>
    <w:rsid w:val="5EB03761"/>
    <w:rsid w:val="5EB1CF3D"/>
    <w:rsid w:val="5EB3C130"/>
    <w:rsid w:val="5EB4317C"/>
    <w:rsid w:val="5EB4ADC4"/>
    <w:rsid w:val="5EB50171"/>
    <w:rsid w:val="5EB66FE5"/>
    <w:rsid w:val="5EB67E14"/>
    <w:rsid w:val="5EB6C773"/>
    <w:rsid w:val="5EB73FED"/>
    <w:rsid w:val="5EB77A8F"/>
    <w:rsid w:val="5EBB10FC"/>
    <w:rsid w:val="5EBC088B"/>
    <w:rsid w:val="5EBC6512"/>
    <w:rsid w:val="5EBCF1BF"/>
    <w:rsid w:val="5EBD4DC0"/>
    <w:rsid w:val="5EBF2C8E"/>
    <w:rsid w:val="5EBF71B2"/>
    <w:rsid w:val="5EC26742"/>
    <w:rsid w:val="5EC2A5CA"/>
    <w:rsid w:val="5EC33AE8"/>
    <w:rsid w:val="5EC75845"/>
    <w:rsid w:val="5EC8545D"/>
    <w:rsid w:val="5EC9AEA1"/>
    <w:rsid w:val="5ECA28F2"/>
    <w:rsid w:val="5ECA9DB1"/>
    <w:rsid w:val="5ECAC0D0"/>
    <w:rsid w:val="5ECB2510"/>
    <w:rsid w:val="5ECB9FB4"/>
    <w:rsid w:val="5ECE04BF"/>
    <w:rsid w:val="5ECE2377"/>
    <w:rsid w:val="5ECFFF10"/>
    <w:rsid w:val="5ED12C78"/>
    <w:rsid w:val="5ED174FF"/>
    <w:rsid w:val="5ED245AB"/>
    <w:rsid w:val="5ED75A79"/>
    <w:rsid w:val="5ED824F5"/>
    <w:rsid w:val="5ED8D4BA"/>
    <w:rsid w:val="5EDA8015"/>
    <w:rsid w:val="5EDC503C"/>
    <w:rsid w:val="5EDD92BA"/>
    <w:rsid w:val="5EDE2C86"/>
    <w:rsid w:val="5EDE90BA"/>
    <w:rsid w:val="5EDF0754"/>
    <w:rsid w:val="5EDFC652"/>
    <w:rsid w:val="5EE0392D"/>
    <w:rsid w:val="5EE86414"/>
    <w:rsid w:val="5EE9DC15"/>
    <w:rsid w:val="5EEADA6A"/>
    <w:rsid w:val="5EEAFDC8"/>
    <w:rsid w:val="5EEB57D7"/>
    <w:rsid w:val="5EEBD571"/>
    <w:rsid w:val="5EECE09C"/>
    <w:rsid w:val="5EEDE3FA"/>
    <w:rsid w:val="5EEF3833"/>
    <w:rsid w:val="5EF38BF6"/>
    <w:rsid w:val="5EF53BA0"/>
    <w:rsid w:val="5EF678B8"/>
    <w:rsid w:val="5EF9CBEC"/>
    <w:rsid w:val="5EFA0188"/>
    <w:rsid w:val="5EFB95A2"/>
    <w:rsid w:val="5EFC1296"/>
    <w:rsid w:val="5EFF53C6"/>
    <w:rsid w:val="5F003CC7"/>
    <w:rsid w:val="5F00A84F"/>
    <w:rsid w:val="5F00FE91"/>
    <w:rsid w:val="5F01F0A0"/>
    <w:rsid w:val="5F02506C"/>
    <w:rsid w:val="5F04C1F2"/>
    <w:rsid w:val="5F064ACD"/>
    <w:rsid w:val="5F06AFFA"/>
    <w:rsid w:val="5F06DE1E"/>
    <w:rsid w:val="5F07E2DD"/>
    <w:rsid w:val="5F092164"/>
    <w:rsid w:val="5F09B98F"/>
    <w:rsid w:val="5F0B4AE0"/>
    <w:rsid w:val="5F0B78D4"/>
    <w:rsid w:val="5F0F2B5A"/>
    <w:rsid w:val="5F11E9C2"/>
    <w:rsid w:val="5F123463"/>
    <w:rsid w:val="5F1284A0"/>
    <w:rsid w:val="5F12C28D"/>
    <w:rsid w:val="5F12F7D7"/>
    <w:rsid w:val="5F163E71"/>
    <w:rsid w:val="5F16E22D"/>
    <w:rsid w:val="5F16E893"/>
    <w:rsid w:val="5F17C5DF"/>
    <w:rsid w:val="5F1A1B67"/>
    <w:rsid w:val="5F1B9946"/>
    <w:rsid w:val="5F1C669E"/>
    <w:rsid w:val="5F1EAD87"/>
    <w:rsid w:val="5F1F50FD"/>
    <w:rsid w:val="5F20E78E"/>
    <w:rsid w:val="5F214B46"/>
    <w:rsid w:val="5F227642"/>
    <w:rsid w:val="5F244B8D"/>
    <w:rsid w:val="5F24BC3A"/>
    <w:rsid w:val="5F259E4C"/>
    <w:rsid w:val="5F270338"/>
    <w:rsid w:val="5F299EE4"/>
    <w:rsid w:val="5F2D46F3"/>
    <w:rsid w:val="5F34078E"/>
    <w:rsid w:val="5F383FC0"/>
    <w:rsid w:val="5F3C1151"/>
    <w:rsid w:val="5F3C291E"/>
    <w:rsid w:val="5F402CF7"/>
    <w:rsid w:val="5F40778B"/>
    <w:rsid w:val="5F44BB79"/>
    <w:rsid w:val="5F451D60"/>
    <w:rsid w:val="5F454B91"/>
    <w:rsid w:val="5F458741"/>
    <w:rsid w:val="5F4A8F8F"/>
    <w:rsid w:val="5F4B9D8D"/>
    <w:rsid w:val="5F4C6A18"/>
    <w:rsid w:val="5F4DEC2C"/>
    <w:rsid w:val="5F50CBAF"/>
    <w:rsid w:val="5F55217E"/>
    <w:rsid w:val="5F5670C3"/>
    <w:rsid w:val="5F579EF8"/>
    <w:rsid w:val="5F5955EE"/>
    <w:rsid w:val="5F59A5CB"/>
    <w:rsid w:val="5F59B45A"/>
    <w:rsid w:val="5F5C8A9C"/>
    <w:rsid w:val="5F5E44A0"/>
    <w:rsid w:val="5F5FB24C"/>
    <w:rsid w:val="5F610195"/>
    <w:rsid w:val="5F61C33F"/>
    <w:rsid w:val="5F620301"/>
    <w:rsid w:val="5F62FA58"/>
    <w:rsid w:val="5F63D33C"/>
    <w:rsid w:val="5F64D8E4"/>
    <w:rsid w:val="5F651191"/>
    <w:rsid w:val="5F66088E"/>
    <w:rsid w:val="5F66E18C"/>
    <w:rsid w:val="5F6CFFB5"/>
    <w:rsid w:val="5F6DA61F"/>
    <w:rsid w:val="5F6E5E39"/>
    <w:rsid w:val="5F6EA438"/>
    <w:rsid w:val="5F6F4F64"/>
    <w:rsid w:val="5F70B3C3"/>
    <w:rsid w:val="5F726EDC"/>
    <w:rsid w:val="5F73FBFB"/>
    <w:rsid w:val="5F755A1F"/>
    <w:rsid w:val="5F75F8C0"/>
    <w:rsid w:val="5F7793FC"/>
    <w:rsid w:val="5F7906AD"/>
    <w:rsid w:val="5F7BAB3C"/>
    <w:rsid w:val="5F7BBE3C"/>
    <w:rsid w:val="5F7BE61B"/>
    <w:rsid w:val="5F7D543D"/>
    <w:rsid w:val="5F7D990A"/>
    <w:rsid w:val="5F815DB6"/>
    <w:rsid w:val="5F838AAE"/>
    <w:rsid w:val="5F84731C"/>
    <w:rsid w:val="5F85C8F6"/>
    <w:rsid w:val="5F896275"/>
    <w:rsid w:val="5F8C4B69"/>
    <w:rsid w:val="5F8C59C1"/>
    <w:rsid w:val="5F8E20D7"/>
    <w:rsid w:val="5F9214CD"/>
    <w:rsid w:val="5F92EDFB"/>
    <w:rsid w:val="5F937989"/>
    <w:rsid w:val="5F9391E0"/>
    <w:rsid w:val="5F9651A7"/>
    <w:rsid w:val="5F97B746"/>
    <w:rsid w:val="5F9976A6"/>
    <w:rsid w:val="5F9A5B60"/>
    <w:rsid w:val="5F9ACBF9"/>
    <w:rsid w:val="5F9BDCB1"/>
    <w:rsid w:val="5F9CE661"/>
    <w:rsid w:val="5F9D6163"/>
    <w:rsid w:val="5F9E1950"/>
    <w:rsid w:val="5F9F098E"/>
    <w:rsid w:val="5FA02609"/>
    <w:rsid w:val="5FA14947"/>
    <w:rsid w:val="5FA28309"/>
    <w:rsid w:val="5FA301E3"/>
    <w:rsid w:val="5FA425EA"/>
    <w:rsid w:val="5FA43522"/>
    <w:rsid w:val="5FA5AFC2"/>
    <w:rsid w:val="5FA7EC2E"/>
    <w:rsid w:val="5FA8D3F3"/>
    <w:rsid w:val="5FA90178"/>
    <w:rsid w:val="5FAB7F08"/>
    <w:rsid w:val="5FAC38A6"/>
    <w:rsid w:val="5FACD738"/>
    <w:rsid w:val="5FAE0350"/>
    <w:rsid w:val="5FB1EFE9"/>
    <w:rsid w:val="5FB2208D"/>
    <w:rsid w:val="5FB4E2F0"/>
    <w:rsid w:val="5FB86BA4"/>
    <w:rsid w:val="5FB975DF"/>
    <w:rsid w:val="5FBA11E6"/>
    <w:rsid w:val="5FBA2BF0"/>
    <w:rsid w:val="5FBA3ADA"/>
    <w:rsid w:val="5FBBE356"/>
    <w:rsid w:val="5FBF026B"/>
    <w:rsid w:val="5FC03174"/>
    <w:rsid w:val="5FC13EB7"/>
    <w:rsid w:val="5FC4B8A2"/>
    <w:rsid w:val="5FC4CBA9"/>
    <w:rsid w:val="5FC84752"/>
    <w:rsid w:val="5FC857DA"/>
    <w:rsid w:val="5FCBEDDA"/>
    <w:rsid w:val="5FCCB4A9"/>
    <w:rsid w:val="5FD0AEA0"/>
    <w:rsid w:val="5FD2956B"/>
    <w:rsid w:val="5FD3D617"/>
    <w:rsid w:val="5FD3EF3B"/>
    <w:rsid w:val="5FD57E32"/>
    <w:rsid w:val="5FD58E39"/>
    <w:rsid w:val="5FD5FC6B"/>
    <w:rsid w:val="5FD6ECA3"/>
    <w:rsid w:val="5FD6F0AD"/>
    <w:rsid w:val="5FDBA622"/>
    <w:rsid w:val="5FDC07D6"/>
    <w:rsid w:val="5FDC11AB"/>
    <w:rsid w:val="5FDC4019"/>
    <w:rsid w:val="5FDC4F9E"/>
    <w:rsid w:val="5FDDAAEB"/>
    <w:rsid w:val="5FDE06C4"/>
    <w:rsid w:val="5FDE4716"/>
    <w:rsid w:val="5FDE966D"/>
    <w:rsid w:val="5FE12A06"/>
    <w:rsid w:val="5FE1AACB"/>
    <w:rsid w:val="5FE1C5AB"/>
    <w:rsid w:val="5FE1FAED"/>
    <w:rsid w:val="5FE63C49"/>
    <w:rsid w:val="5FE7BCAF"/>
    <w:rsid w:val="5FE8A2D0"/>
    <w:rsid w:val="5FEAE7F7"/>
    <w:rsid w:val="5FF04583"/>
    <w:rsid w:val="5FF06B0E"/>
    <w:rsid w:val="5FF196B6"/>
    <w:rsid w:val="5FF2F6CC"/>
    <w:rsid w:val="5FF44CB4"/>
    <w:rsid w:val="5FF64C31"/>
    <w:rsid w:val="5FF6CC31"/>
    <w:rsid w:val="5FF99FE5"/>
    <w:rsid w:val="5FFCA5FE"/>
    <w:rsid w:val="5FFD168C"/>
    <w:rsid w:val="5FFE2B1B"/>
    <w:rsid w:val="5FFEA7A7"/>
    <w:rsid w:val="6001ECCD"/>
    <w:rsid w:val="6004B763"/>
    <w:rsid w:val="60062C1D"/>
    <w:rsid w:val="6006AC21"/>
    <w:rsid w:val="6006DA76"/>
    <w:rsid w:val="60074D0E"/>
    <w:rsid w:val="6009B952"/>
    <w:rsid w:val="600E9814"/>
    <w:rsid w:val="601272C7"/>
    <w:rsid w:val="6013212E"/>
    <w:rsid w:val="60132C8C"/>
    <w:rsid w:val="6014B498"/>
    <w:rsid w:val="6015236F"/>
    <w:rsid w:val="6016724D"/>
    <w:rsid w:val="60171F62"/>
    <w:rsid w:val="601818EB"/>
    <w:rsid w:val="60186B80"/>
    <w:rsid w:val="60198791"/>
    <w:rsid w:val="601AB88C"/>
    <w:rsid w:val="601ABB47"/>
    <w:rsid w:val="601F949C"/>
    <w:rsid w:val="60245171"/>
    <w:rsid w:val="6026E06D"/>
    <w:rsid w:val="60284675"/>
    <w:rsid w:val="602A65B1"/>
    <w:rsid w:val="602B629C"/>
    <w:rsid w:val="602BDDB0"/>
    <w:rsid w:val="602D2CAE"/>
    <w:rsid w:val="602DC876"/>
    <w:rsid w:val="60307680"/>
    <w:rsid w:val="603113FC"/>
    <w:rsid w:val="603118B4"/>
    <w:rsid w:val="6033C86E"/>
    <w:rsid w:val="603519C5"/>
    <w:rsid w:val="60352B1F"/>
    <w:rsid w:val="6035E5AE"/>
    <w:rsid w:val="60377F53"/>
    <w:rsid w:val="60393548"/>
    <w:rsid w:val="603B574F"/>
    <w:rsid w:val="603CCA76"/>
    <w:rsid w:val="603D38AE"/>
    <w:rsid w:val="603D6D7F"/>
    <w:rsid w:val="6041736C"/>
    <w:rsid w:val="6041C7F1"/>
    <w:rsid w:val="604230C3"/>
    <w:rsid w:val="60441A7C"/>
    <w:rsid w:val="6044F3D6"/>
    <w:rsid w:val="60452D98"/>
    <w:rsid w:val="6046AB1E"/>
    <w:rsid w:val="6047D4E0"/>
    <w:rsid w:val="604A81CE"/>
    <w:rsid w:val="6050A4B6"/>
    <w:rsid w:val="6052405D"/>
    <w:rsid w:val="60527605"/>
    <w:rsid w:val="60539DDB"/>
    <w:rsid w:val="6053FD3E"/>
    <w:rsid w:val="605440BE"/>
    <w:rsid w:val="605499C7"/>
    <w:rsid w:val="60554090"/>
    <w:rsid w:val="6056E822"/>
    <w:rsid w:val="60574BBC"/>
    <w:rsid w:val="6057514E"/>
    <w:rsid w:val="6058A34C"/>
    <w:rsid w:val="60590D0B"/>
    <w:rsid w:val="6059588B"/>
    <w:rsid w:val="60597B14"/>
    <w:rsid w:val="60598940"/>
    <w:rsid w:val="605AE863"/>
    <w:rsid w:val="605C6AD4"/>
    <w:rsid w:val="605CCE96"/>
    <w:rsid w:val="605F7DA6"/>
    <w:rsid w:val="606073BA"/>
    <w:rsid w:val="60628DFC"/>
    <w:rsid w:val="606482DA"/>
    <w:rsid w:val="60665708"/>
    <w:rsid w:val="6067486E"/>
    <w:rsid w:val="606813FF"/>
    <w:rsid w:val="606B5551"/>
    <w:rsid w:val="606B5710"/>
    <w:rsid w:val="606F8D47"/>
    <w:rsid w:val="60719D51"/>
    <w:rsid w:val="60767ADB"/>
    <w:rsid w:val="60768B41"/>
    <w:rsid w:val="6079D67E"/>
    <w:rsid w:val="6079EEE2"/>
    <w:rsid w:val="607CA77A"/>
    <w:rsid w:val="607D7BA2"/>
    <w:rsid w:val="607F0F66"/>
    <w:rsid w:val="607F9DB2"/>
    <w:rsid w:val="607FEDE2"/>
    <w:rsid w:val="608052B1"/>
    <w:rsid w:val="60805AAD"/>
    <w:rsid w:val="6081F02D"/>
    <w:rsid w:val="6082B7C3"/>
    <w:rsid w:val="60849A1A"/>
    <w:rsid w:val="6087DDEB"/>
    <w:rsid w:val="6088F867"/>
    <w:rsid w:val="608A6031"/>
    <w:rsid w:val="60904876"/>
    <w:rsid w:val="60913AEC"/>
    <w:rsid w:val="60919D91"/>
    <w:rsid w:val="60937390"/>
    <w:rsid w:val="60938F04"/>
    <w:rsid w:val="6093F581"/>
    <w:rsid w:val="6093F616"/>
    <w:rsid w:val="60962A6E"/>
    <w:rsid w:val="6097B0A4"/>
    <w:rsid w:val="6097C6A0"/>
    <w:rsid w:val="60986840"/>
    <w:rsid w:val="60989B52"/>
    <w:rsid w:val="609941E9"/>
    <w:rsid w:val="60997B0E"/>
    <w:rsid w:val="60A39122"/>
    <w:rsid w:val="60A4B89D"/>
    <w:rsid w:val="60A73B14"/>
    <w:rsid w:val="60A93459"/>
    <w:rsid w:val="60ACC6A9"/>
    <w:rsid w:val="60AE8FE9"/>
    <w:rsid w:val="60AEC452"/>
    <w:rsid w:val="60AECE7D"/>
    <w:rsid w:val="60AF440D"/>
    <w:rsid w:val="60B135EB"/>
    <w:rsid w:val="60B14B06"/>
    <w:rsid w:val="60B173D9"/>
    <w:rsid w:val="60B23FBA"/>
    <w:rsid w:val="60B2AF5D"/>
    <w:rsid w:val="60B560D7"/>
    <w:rsid w:val="60B60E6E"/>
    <w:rsid w:val="60B92E4C"/>
    <w:rsid w:val="60B9E940"/>
    <w:rsid w:val="60B9EEBB"/>
    <w:rsid w:val="60BB0972"/>
    <w:rsid w:val="60BB3EF9"/>
    <w:rsid w:val="60BB612A"/>
    <w:rsid w:val="60BB6D8E"/>
    <w:rsid w:val="60BBA130"/>
    <w:rsid w:val="60BBB4D2"/>
    <w:rsid w:val="60BBFCBB"/>
    <w:rsid w:val="60C00DB7"/>
    <w:rsid w:val="60C3F663"/>
    <w:rsid w:val="60C40AA0"/>
    <w:rsid w:val="60C4296D"/>
    <w:rsid w:val="60C59F80"/>
    <w:rsid w:val="60C6A72B"/>
    <w:rsid w:val="60C8C99A"/>
    <w:rsid w:val="60C9ED20"/>
    <w:rsid w:val="60CA2B4F"/>
    <w:rsid w:val="60CBAD64"/>
    <w:rsid w:val="60CBCFFA"/>
    <w:rsid w:val="60CD2773"/>
    <w:rsid w:val="60CED555"/>
    <w:rsid w:val="60CEE155"/>
    <w:rsid w:val="60D04826"/>
    <w:rsid w:val="60D0A6C2"/>
    <w:rsid w:val="60D26264"/>
    <w:rsid w:val="60D287C3"/>
    <w:rsid w:val="60D3780C"/>
    <w:rsid w:val="60D4C234"/>
    <w:rsid w:val="60D532BF"/>
    <w:rsid w:val="60D5B577"/>
    <w:rsid w:val="60D7A8CC"/>
    <w:rsid w:val="60D7C3A2"/>
    <w:rsid w:val="60D91E87"/>
    <w:rsid w:val="60DB5D51"/>
    <w:rsid w:val="60DB6FD0"/>
    <w:rsid w:val="60DC842E"/>
    <w:rsid w:val="60DD8C76"/>
    <w:rsid w:val="60DF31BE"/>
    <w:rsid w:val="60DFA0ED"/>
    <w:rsid w:val="60E06B5D"/>
    <w:rsid w:val="60E16FB9"/>
    <w:rsid w:val="60E4481B"/>
    <w:rsid w:val="60E44FDA"/>
    <w:rsid w:val="60E4549B"/>
    <w:rsid w:val="60E54D3A"/>
    <w:rsid w:val="60E89A4D"/>
    <w:rsid w:val="60E9D9DE"/>
    <w:rsid w:val="60EAFF02"/>
    <w:rsid w:val="60EB0FA8"/>
    <w:rsid w:val="60EB64A4"/>
    <w:rsid w:val="60EC8BC6"/>
    <w:rsid w:val="60EE6075"/>
    <w:rsid w:val="60EEC9AA"/>
    <w:rsid w:val="60F38A4B"/>
    <w:rsid w:val="60F38CAA"/>
    <w:rsid w:val="60F5F297"/>
    <w:rsid w:val="60F73EAF"/>
    <w:rsid w:val="60F8097C"/>
    <w:rsid w:val="60F8B071"/>
    <w:rsid w:val="60F9DB04"/>
    <w:rsid w:val="60FA3664"/>
    <w:rsid w:val="60FA63CC"/>
    <w:rsid w:val="60FAE31C"/>
    <w:rsid w:val="60FEA142"/>
    <w:rsid w:val="60FF1D23"/>
    <w:rsid w:val="61000DC0"/>
    <w:rsid w:val="6102C697"/>
    <w:rsid w:val="6102D968"/>
    <w:rsid w:val="6105155E"/>
    <w:rsid w:val="610731E7"/>
    <w:rsid w:val="610764B8"/>
    <w:rsid w:val="610900FF"/>
    <w:rsid w:val="610A901F"/>
    <w:rsid w:val="610AB001"/>
    <w:rsid w:val="610D87B4"/>
    <w:rsid w:val="610DEC04"/>
    <w:rsid w:val="610E96D2"/>
    <w:rsid w:val="610EE9B8"/>
    <w:rsid w:val="611234BE"/>
    <w:rsid w:val="6113E484"/>
    <w:rsid w:val="61155203"/>
    <w:rsid w:val="6115AF79"/>
    <w:rsid w:val="611699E6"/>
    <w:rsid w:val="6116EDC3"/>
    <w:rsid w:val="6117015E"/>
    <w:rsid w:val="61171AAD"/>
    <w:rsid w:val="61174B95"/>
    <w:rsid w:val="6118B1FA"/>
    <w:rsid w:val="6119F1CD"/>
    <w:rsid w:val="611A7918"/>
    <w:rsid w:val="611B8C09"/>
    <w:rsid w:val="611BF016"/>
    <w:rsid w:val="611CB964"/>
    <w:rsid w:val="611CBCE8"/>
    <w:rsid w:val="611E9E23"/>
    <w:rsid w:val="611FEED7"/>
    <w:rsid w:val="61203482"/>
    <w:rsid w:val="61209ADC"/>
    <w:rsid w:val="61213F99"/>
    <w:rsid w:val="61222ABD"/>
    <w:rsid w:val="6123A7B8"/>
    <w:rsid w:val="6123EBFF"/>
    <w:rsid w:val="61272277"/>
    <w:rsid w:val="61289E1A"/>
    <w:rsid w:val="612B6DBC"/>
    <w:rsid w:val="612BEAAA"/>
    <w:rsid w:val="612ED429"/>
    <w:rsid w:val="6132CB9A"/>
    <w:rsid w:val="61342F69"/>
    <w:rsid w:val="61346657"/>
    <w:rsid w:val="6136635B"/>
    <w:rsid w:val="6137053D"/>
    <w:rsid w:val="61386122"/>
    <w:rsid w:val="613EE0F2"/>
    <w:rsid w:val="614065E8"/>
    <w:rsid w:val="6140B01B"/>
    <w:rsid w:val="614171E7"/>
    <w:rsid w:val="6142204D"/>
    <w:rsid w:val="61422565"/>
    <w:rsid w:val="6142D690"/>
    <w:rsid w:val="6143DB22"/>
    <w:rsid w:val="61482F12"/>
    <w:rsid w:val="61489B9B"/>
    <w:rsid w:val="6148E365"/>
    <w:rsid w:val="614A0083"/>
    <w:rsid w:val="614A8C96"/>
    <w:rsid w:val="614C22D3"/>
    <w:rsid w:val="614C42DE"/>
    <w:rsid w:val="614D336A"/>
    <w:rsid w:val="614D8E94"/>
    <w:rsid w:val="614DA440"/>
    <w:rsid w:val="614DAE4A"/>
    <w:rsid w:val="614E4249"/>
    <w:rsid w:val="614F0798"/>
    <w:rsid w:val="6150A3D0"/>
    <w:rsid w:val="61513405"/>
    <w:rsid w:val="6151A46A"/>
    <w:rsid w:val="6152B04B"/>
    <w:rsid w:val="6155DD05"/>
    <w:rsid w:val="6156FB04"/>
    <w:rsid w:val="615ADCE9"/>
    <w:rsid w:val="615B980A"/>
    <w:rsid w:val="615BD35F"/>
    <w:rsid w:val="615BFD53"/>
    <w:rsid w:val="615FD415"/>
    <w:rsid w:val="6160E705"/>
    <w:rsid w:val="6161DD92"/>
    <w:rsid w:val="61635C73"/>
    <w:rsid w:val="61646B9E"/>
    <w:rsid w:val="61670551"/>
    <w:rsid w:val="616A8874"/>
    <w:rsid w:val="616B5E8D"/>
    <w:rsid w:val="616D845B"/>
    <w:rsid w:val="616DDED9"/>
    <w:rsid w:val="616E5142"/>
    <w:rsid w:val="616F11EB"/>
    <w:rsid w:val="61747FAF"/>
    <w:rsid w:val="617671B6"/>
    <w:rsid w:val="6177EE2F"/>
    <w:rsid w:val="617B8D9B"/>
    <w:rsid w:val="617B9455"/>
    <w:rsid w:val="617BBA2B"/>
    <w:rsid w:val="617CB7B8"/>
    <w:rsid w:val="617E1843"/>
    <w:rsid w:val="617F6793"/>
    <w:rsid w:val="6180D226"/>
    <w:rsid w:val="618117FB"/>
    <w:rsid w:val="61836C34"/>
    <w:rsid w:val="6184F2EB"/>
    <w:rsid w:val="618510DE"/>
    <w:rsid w:val="61870C5E"/>
    <w:rsid w:val="61873DFE"/>
    <w:rsid w:val="6188549B"/>
    <w:rsid w:val="6189C365"/>
    <w:rsid w:val="6189DB9E"/>
    <w:rsid w:val="6189F472"/>
    <w:rsid w:val="6189F935"/>
    <w:rsid w:val="618B2CF4"/>
    <w:rsid w:val="618B78D4"/>
    <w:rsid w:val="618BF8E3"/>
    <w:rsid w:val="618DB57C"/>
    <w:rsid w:val="618F5DAA"/>
    <w:rsid w:val="618F9DA0"/>
    <w:rsid w:val="6191A2AA"/>
    <w:rsid w:val="61936BEB"/>
    <w:rsid w:val="6195A9CF"/>
    <w:rsid w:val="6197A79A"/>
    <w:rsid w:val="619B8A5B"/>
    <w:rsid w:val="619FE0B5"/>
    <w:rsid w:val="61A2051B"/>
    <w:rsid w:val="61A27B5F"/>
    <w:rsid w:val="61A46EE2"/>
    <w:rsid w:val="61A5C685"/>
    <w:rsid w:val="61A77806"/>
    <w:rsid w:val="61A7D247"/>
    <w:rsid w:val="61A886AA"/>
    <w:rsid w:val="61A95400"/>
    <w:rsid w:val="61AA1381"/>
    <w:rsid w:val="61AA6BA7"/>
    <w:rsid w:val="61AAB1AF"/>
    <w:rsid w:val="61AAB410"/>
    <w:rsid w:val="61AACC36"/>
    <w:rsid w:val="61AC4C07"/>
    <w:rsid w:val="61AF2245"/>
    <w:rsid w:val="61AF4451"/>
    <w:rsid w:val="61AFEED3"/>
    <w:rsid w:val="61B0054D"/>
    <w:rsid w:val="61B019CB"/>
    <w:rsid w:val="61B02D0E"/>
    <w:rsid w:val="61B07B3B"/>
    <w:rsid w:val="61B084F9"/>
    <w:rsid w:val="61B25573"/>
    <w:rsid w:val="61B2DC35"/>
    <w:rsid w:val="61B6AD7A"/>
    <w:rsid w:val="61BA35AC"/>
    <w:rsid w:val="61BAC7C1"/>
    <w:rsid w:val="61BD61B5"/>
    <w:rsid w:val="61BDC755"/>
    <w:rsid w:val="61BDCD03"/>
    <w:rsid w:val="61C05A21"/>
    <w:rsid w:val="61C0CF3D"/>
    <w:rsid w:val="61C0E9CC"/>
    <w:rsid w:val="61C26018"/>
    <w:rsid w:val="61C2D293"/>
    <w:rsid w:val="61C412EF"/>
    <w:rsid w:val="61C4F830"/>
    <w:rsid w:val="61C6A5D2"/>
    <w:rsid w:val="61C6EA05"/>
    <w:rsid w:val="61C7470E"/>
    <w:rsid w:val="61CAB2FE"/>
    <w:rsid w:val="61CAF056"/>
    <w:rsid w:val="61D345A7"/>
    <w:rsid w:val="61D51914"/>
    <w:rsid w:val="61D612B6"/>
    <w:rsid w:val="61D66550"/>
    <w:rsid w:val="61D6D6D8"/>
    <w:rsid w:val="61D83D35"/>
    <w:rsid w:val="61DB064E"/>
    <w:rsid w:val="61DC5F96"/>
    <w:rsid w:val="61DF91D7"/>
    <w:rsid w:val="61DFEADD"/>
    <w:rsid w:val="61E252B6"/>
    <w:rsid w:val="61E2689D"/>
    <w:rsid w:val="61E2A2E5"/>
    <w:rsid w:val="61E61CD6"/>
    <w:rsid w:val="61E64146"/>
    <w:rsid w:val="61E9D353"/>
    <w:rsid w:val="61EA0A12"/>
    <w:rsid w:val="61EC9835"/>
    <w:rsid w:val="61EE4DEE"/>
    <w:rsid w:val="61EFB53E"/>
    <w:rsid w:val="61F17634"/>
    <w:rsid w:val="61F2B598"/>
    <w:rsid w:val="61F63DE7"/>
    <w:rsid w:val="61F86535"/>
    <w:rsid w:val="61F8DF79"/>
    <w:rsid w:val="61FA89EE"/>
    <w:rsid w:val="61FDE2BC"/>
    <w:rsid w:val="61FEACEF"/>
    <w:rsid w:val="61FF3479"/>
    <w:rsid w:val="6202FC4A"/>
    <w:rsid w:val="6203C734"/>
    <w:rsid w:val="62043A13"/>
    <w:rsid w:val="620662A2"/>
    <w:rsid w:val="620C2EE6"/>
    <w:rsid w:val="620E2174"/>
    <w:rsid w:val="620F084D"/>
    <w:rsid w:val="621155F3"/>
    <w:rsid w:val="621169F5"/>
    <w:rsid w:val="62142BC0"/>
    <w:rsid w:val="6215D92C"/>
    <w:rsid w:val="62176B77"/>
    <w:rsid w:val="6217B81D"/>
    <w:rsid w:val="6217CDEF"/>
    <w:rsid w:val="6219DA30"/>
    <w:rsid w:val="621A732E"/>
    <w:rsid w:val="621BD8BC"/>
    <w:rsid w:val="621C2B0E"/>
    <w:rsid w:val="621C77D8"/>
    <w:rsid w:val="621E5C0F"/>
    <w:rsid w:val="621FEBA1"/>
    <w:rsid w:val="622004E1"/>
    <w:rsid w:val="6220AFD2"/>
    <w:rsid w:val="6223427C"/>
    <w:rsid w:val="6223ABBF"/>
    <w:rsid w:val="6223B309"/>
    <w:rsid w:val="6224EB41"/>
    <w:rsid w:val="62276A63"/>
    <w:rsid w:val="622771CB"/>
    <w:rsid w:val="62281994"/>
    <w:rsid w:val="622B17A9"/>
    <w:rsid w:val="622B74BB"/>
    <w:rsid w:val="622D5696"/>
    <w:rsid w:val="62307FB7"/>
    <w:rsid w:val="62318F24"/>
    <w:rsid w:val="6235D119"/>
    <w:rsid w:val="6238DDB0"/>
    <w:rsid w:val="623D1DB2"/>
    <w:rsid w:val="623DF08E"/>
    <w:rsid w:val="623EB16A"/>
    <w:rsid w:val="6240CC6C"/>
    <w:rsid w:val="62460D4C"/>
    <w:rsid w:val="6247AFDD"/>
    <w:rsid w:val="6249C4C4"/>
    <w:rsid w:val="624A3BCC"/>
    <w:rsid w:val="624AB635"/>
    <w:rsid w:val="624BF2FE"/>
    <w:rsid w:val="624D4D2F"/>
    <w:rsid w:val="624D9014"/>
    <w:rsid w:val="624DA1FB"/>
    <w:rsid w:val="62503777"/>
    <w:rsid w:val="6252C00A"/>
    <w:rsid w:val="62538215"/>
    <w:rsid w:val="6254A34E"/>
    <w:rsid w:val="6258FFAE"/>
    <w:rsid w:val="62590E98"/>
    <w:rsid w:val="625A3EAC"/>
    <w:rsid w:val="625B66EF"/>
    <w:rsid w:val="625B8E46"/>
    <w:rsid w:val="625E33DF"/>
    <w:rsid w:val="625EFADE"/>
    <w:rsid w:val="625FC1A7"/>
    <w:rsid w:val="62608A3F"/>
    <w:rsid w:val="6264B4BF"/>
    <w:rsid w:val="6267F88D"/>
    <w:rsid w:val="626814D2"/>
    <w:rsid w:val="6268F185"/>
    <w:rsid w:val="6269131F"/>
    <w:rsid w:val="626A257C"/>
    <w:rsid w:val="626BE5AD"/>
    <w:rsid w:val="62705864"/>
    <w:rsid w:val="6272759D"/>
    <w:rsid w:val="62738B7B"/>
    <w:rsid w:val="62772FC6"/>
    <w:rsid w:val="62784303"/>
    <w:rsid w:val="6279C292"/>
    <w:rsid w:val="6279E5C4"/>
    <w:rsid w:val="627A00D5"/>
    <w:rsid w:val="627A0FE6"/>
    <w:rsid w:val="627A1310"/>
    <w:rsid w:val="627A2B30"/>
    <w:rsid w:val="627A35C9"/>
    <w:rsid w:val="627A55A5"/>
    <w:rsid w:val="627AA97C"/>
    <w:rsid w:val="627B2ACA"/>
    <w:rsid w:val="627EA98F"/>
    <w:rsid w:val="627EFD20"/>
    <w:rsid w:val="628154E4"/>
    <w:rsid w:val="6283144F"/>
    <w:rsid w:val="62836F8A"/>
    <w:rsid w:val="6283AD37"/>
    <w:rsid w:val="628576B5"/>
    <w:rsid w:val="62865A1C"/>
    <w:rsid w:val="6286BFC3"/>
    <w:rsid w:val="6288BE87"/>
    <w:rsid w:val="628979BD"/>
    <w:rsid w:val="6289EC5F"/>
    <w:rsid w:val="628A412B"/>
    <w:rsid w:val="628AE461"/>
    <w:rsid w:val="628D8AC0"/>
    <w:rsid w:val="628DF83D"/>
    <w:rsid w:val="628E792E"/>
    <w:rsid w:val="628F61CB"/>
    <w:rsid w:val="6290AEAF"/>
    <w:rsid w:val="62915A49"/>
    <w:rsid w:val="62919EFE"/>
    <w:rsid w:val="6292259D"/>
    <w:rsid w:val="6292C175"/>
    <w:rsid w:val="62958AEA"/>
    <w:rsid w:val="6298B5B3"/>
    <w:rsid w:val="62992780"/>
    <w:rsid w:val="629A01E4"/>
    <w:rsid w:val="629B3DAB"/>
    <w:rsid w:val="629CB549"/>
    <w:rsid w:val="629E890C"/>
    <w:rsid w:val="62A1810E"/>
    <w:rsid w:val="62A1FD3F"/>
    <w:rsid w:val="62A2DF07"/>
    <w:rsid w:val="62A4A445"/>
    <w:rsid w:val="62A51985"/>
    <w:rsid w:val="62A88DFE"/>
    <w:rsid w:val="62A922D5"/>
    <w:rsid w:val="62AC001C"/>
    <w:rsid w:val="62AC1B34"/>
    <w:rsid w:val="62AE2731"/>
    <w:rsid w:val="62AE5D17"/>
    <w:rsid w:val="62AECCEE"/>
    <w:rsid w:val="62AFAEDA"/>
    <w:rsid w:val="62B0DB20"/>
    <w:rsid w:val="62B1A85E"/>
    <w:rsid w:val="62B322CB"/>
    <w:rsid w:val="62B3BBBC"/>
    <w:rsid w:val="62B3DF36"/>
    <w:rsid w:val="62B4DDFA"/>
    <w:rsid w:val="62B6ADAD"/>
    <w:rsid w:val="62B73A15"/>
    <w:rsid w:val="62B800AB"/>
    <w:rsid w:val="62B93803"/>
    <w:rsid w:val="62BAEB82"/>
    <w:rsid w:val="62BB081F"/>
    <w:rsid w:val="62BBFC47"/>
    <w:rsid w:val="62BDFFEC"/>
    <w:rsid w:val="62BEED43"/>
    <w:rsid w:val="62BEF04E"/>
    <w:rsid w:val="62BFEC2D"/>
    <w:rsid w:val="62C0191F"/>
    <w:rsid w:val="62C01B85"/>
    <w:rsid w:val="62C0C1AA"/>
    <w:rsid w:val="62C2BC77"/>
    <w:rsid w:val="62C59C3F"/>
    <w:rsid w:val="62C7908D"/>
    <w:rsid w:val="62C8DFB6"/>
    <w:rsid w:val="62CA4A78"/>
    <w:rsid w:val="62CA85C0"/>
    <w:rsid w:val="62CB1776"/>
    <w:rsid w:val="62CC8D47"/>
    <w:rsid w:val="62CECD5C"/>
    <w:rsid w:val="62CF3A7E"/>
    <w:rsid w:val="62CF5410"/>
    <w:rsid w:val="62D1AE19"/>
    <w:rsid w:val="62D1FDD6"/>
    <w:rsid w:val="62D71C8C"/>
    <w:rsid w:val="62D80BFA"/>
    <w:rsid w:val="62D85984"/>
    <w:rsid w:val="62D8C911"/>
    <w:rsid w:val="62DA8B7B"/>
    <w:rsid w:val="62DADD33"/>
    <w:rsid w:val="62DDFF11"/>
    <w:rsid w:val="62DFCA44"/>
    <w:rsid w:val="62E0FD23"/>
    <w:rsid w:val="62E1C21A"/>
    <w:rsid w:val="62E49ABF"/>
    <w:rsid w:val="62E59A00"/>
    <w:rsid w:val="62E76DD2"/>
    <w:rsid w:val="62EA1A16"/>
    <w:rsid w:val="62EA7E49"/>
    <w:rsid w:val="62EBBF8D"/>
    <w:rsid w:val="62EE16CE"/>
    <w:rsid w:val="62EE1C87"/>
    <w:rsid w:val="62EF58AE"/>
    <w:rsid w:val="62F0A3B2"/>
    <w:rsid w:val="62F10B3A"/>
    <w:rsid w:val="62F11E02"/>
    <w:rsid w:val="62F31F71"/>
    <w:rsid w:val="62F6AF98"/>
    <w:rsid w:val="62F7DB44"/>
    <w:rsid w:val="62F7F5F1"/>
    <w:rsid w:val="62F8821B"/>
    <w:rsid w:val="62F91069"/>
    <w:rsid w:val="62FEF07D"/>
    <w:rsid w:val="62FF54B1"/>
    <w:rsid w:val="6302F612"/>
    <w:rsid w:val="63045778"/>
    <w:rsid w:val="6304A2E2"/>
    <w:rsid w:val="630BE0B3"/>
    <w:rsid w:val="630E0B15"/>
    <w:rsid w:val="63120300"/>
    <w:rsid w:val="63138CFC"/>
    <w:rsid w:val="63162EAF"/>
    <w:rsid w:val="6318D29B"/>
    <w:rsid w:val="631A8D87"/>
    <w:rsid w:val="631A8E15"/>
    <w:rsid w:val="631BEB73"/>
    <w:rsid w:val="631CFFEA"/>
    <w:rsid w:val="631D8327"/>
    <w:rsid w:val="631DC1BD"/>
    <w:rsid w:val="631E4A75"/>
    <w:rsid w:val="631E6E91"/>
    <w:rsid w:val="632091B7"/>
    <w:rsid w:val="6320EA0D"/>
    <w:rsid w:val="632260AE"/>
    <w:rsid w:val="632654DE"/>
    <w:rsid w:val="6326CB39"/>
    <w:rsid w:val="6326D866"/>
    <w:rsid w:val="6328474B"/>
    <w:rsid w:val="63290DC0"/>
    <w:rsid w:val="6329E04E"/>
    <w:rsid w:val="632B0011"/>
    <w:rsid w:val="633168EE"/>
    <w:rsid w:val="6334EFDF"/>
    <w:rsid w:val="633550BA"/>
    <w:rsid w:val="63366C68"/>
    <w:rsid w:val="6337AE49"/>
    <w:rsid w:val="633865E8"/>
    <w:rsid w:val="6338B3B5"/>
    <w:rsid w:val="633BA1A9"/>
    <w:rsid w:val="6342A14B"/>
    <w:rsid w:val="6342FF6B"/>
    <w:rsid w:val="634460D8"/>
    <w:rsid w:val="6349C405"/>
    <w:rsid w:val="634AAC8C"/>
    <w:rsid w:val="634B6A0B"/>
    <w:rsid w:val="634B7FFE"/>
    <w:rsid w:val="634BD384"/>
    <w:rsid w:val="634C4026"/>
    <w:rsid w:val="634E55A5"/>
    <w:rsid w:val="634EBBF6"/>
    <w:rsid w:val="6351B599"/>
    <w:rsid w:val="63533D26"/>
    <w:rsid w:val="63534FF6"/>
    <w:rsid w:val="635408F0"/>
    <w:rsid w:val="6354CF1C"/>
    <w:rsid w:val="635802CB"/>
    <w:rsid w:val="635D48FA"/>
    <w:rsid w:val="6360A8F5"/>
    <w:rsid w:val="6360F9CF"/>
    <w:rsid w:val="636229AA"/>
    <w:rsid w:val="6363CE74"/>
    <w:rsid w:val="6363F5AD"/>
    <w:rsid w:val="6364FC1A"/>
    <w:rsid w:val="6367631E"/>
    <w:rsid w:val="636998C5"/>
    <w:rsid w:val="6369D105"/>
    <w:rsid w:val="636A6E42"/>
    <w:rsid w:val="636AD624"/>
    <w:rsid w:val="636B702C"/>
    <w:rsid w:val="636C69F2"/>
    <w:rsid w:val="636D38C3"/>
    <w:rsid w:val="636DC159"/>
    <w:rsid w:val="636FB3FF"/>
    <w:rsid w:val="6370E926"/>
    <w:rsid w:val="6374078B"/>
    <w:rsid w:val="63780773"/>
    <w:rsid w:val="63796A60"/>
    <w:rsid w:val="637AF082"/>
    <w:rsid w:val="637B324B"/>
    <w:rsid w:val="637D3458"/>
    <w:rsid w:val="637DBC55"/>
    <w:rsid w:val="637F8686"/>
    <w:rsid w:val="6380EAB0"/>
    <w:rsid w:val="63811CF9"/>
    <w:rsid w:val="63814E6D"/>
    <w:rsid w:val="638447E1"/>
    <w:rsid w:val="63870545"/>
    <w:rsid w:val="638A6A03"/>
    <w:rsid w:val="638BBC04"/>
    <w:rsid w:val="638C974A"/>
    <w:rsid w:val="638CF3F5"/>
    <w:rsid w:val="638D40A0"/>
    <w:rsid w:val="638E0E8F"/>
    <w:rsid w:val="638FF6F5"/>
    <w:rsid w:val="6391C62A"/>
    <w:rsid w:val="6391EF0C"/>
    <w:rsid w:val="6391F850"/>
    <w:rsid w:val="63924726"/>
    <w:rsid w:val="63960F96"/>
    <w:rsid w:val="639618F8"/>
    <w:rsid w:val="6397FEB0"/>
    <w:rsid w:val="6398390A"/>
    <w:rsid w:val="6398DAC5"/>
    <w:rsid w:val="639A28A0"/>
    <w:rsid w:val="639BC93A"/>
    <w:rsid w:val="639C983C"/>
    <w:rsid w:val="639D016D"/>
    <w:rsid w:val="63A04D28"/>
    <w:rsid w:val="63A25531"/>
    <w:rsid w:val="63A477BB"/>
    <w:rsid w:val="63A53DFF"/>
    <w:rsid w:val="63A60127"/>
    <w:rsid w:val="63A7B069"/>
    <w:rsid w:val="63A7D9EF"/>
    <w:rsid w:val="63A7F69A"/>
    <w:rsid w:val="63A98280"/>
    <w:rsid w:val="63AAA1E1"/>
    <w:rsid w:val="63AC6F63"/>
    <w:rsid w:val="63AC93A2"/>
    <w:rsid w:val="63AE4AF5"/>
    <w:rsid w:val="63AED3DB"/>
    <w:rsid w:val="63AF9291"/>
    <w:rsid w:val="63AFA8BC"/>
    <w:rsid w:val="63AFBF9A"/>
    <w:rsid w:val="63AFD43D"/>
    <w:rsid w:val="63B0D957"/>
    <w:rsid w:val="63B1203A"/>
    <w:rsid w:val="63B15FE4"/>
    <w:rsid w:val="63B278BF"/>
    <w:rsid w:val="63B2AF24"/>
    <w:rsid w:val="63B2BD6A"/>
    <w:rsid w:val="63B33F6B"/>
    <w:rsid w:val="63B46AAA"/>
    <w:rsid w:val="63B60338"/>
    <w:rsid w:val="63B8D4B9"/>
    <w:rsid w:val="63BA6B66"/>
    <w:rsid w:val="63BB11BF"/>
    <w:rsid w:val="63BD2A88"/>
    <w:rsid w:val="63BE7136"/>
    <w:rsid w:val="63BEB0D0"/>
    <w:rsid w:val="63C346AA"/>
    <w:rsid w:val="63C48029"/>
    <w:rsid w:val="63C53C95"/>
    <w:rsid w:val="63C70EEC"/>
    <w:rsid w:val="63C94971"/>
    <w:rsid w:val="63CA8B94"/>
    <w:rsid w:val="63CB7240"/>
    <w:rsid w:val="63CB7982"/>
    <w:rsid w:val="63CC0E59"/>
    <w:rsid w:val="63CDA584"/>
    <w:rsid w:val="63CED5C6"/>
    <w:rsid w:val="63D333AE"/>
    <w:rsid w:val="63D69956"/>
    <w:rsid w:val="63D70E42"/>
    <w:rsid w:val="63D80900"/>
    <w:rsid w:val="63D86E57"/>
    <w:rsid w:val="63D8C8B8"/>
    <w:rsid w:val="63D90977"/>
    <w:rsid w:val="63DA2596"/>
    <w:rsid w:val="63E11902"/>
    <w:rsid w:val="63E159F2"/>
    <w:rsid w:val="63E2D1D2"/>
    <w:rsid w:val="63E804F2"/>
    <w:rsid w:val="63E99105"/>
    <w:rsid w:val="63EB7DFC"/>
    <w:rsid w:val="63EC6220"/>
    <w:rsid w:val="63F3F165"/>
    <w:rsid w:val="63F51768"/>
    <w:rsid w:val="63F6EDCF"/>
    <w:rsid w:val="63F7BCBC"/>
    <w:rsid w:val="63F9365E"/>
    <w:rsid w:val="63F9F2D2"/>
    <w:rsid w:val="63FA9D5E"/>
    <w:rsid w:val="63FAFAD3"/>
    <w:rsid w:val="63FC0F4F"/>
    <w:rsid w:val="63FE8758"/>
    <w:rsid w:val="63FF7466"/>
    <w:rsid w:val="63FFFE5F"/>
    <w:rsid w:val="640110BB"/>
    <w:rsid w:val="6401B63A"/>
    <w:rsid w:val="640237E6"/>
    <w:rsid w:val="6405C369"/>
    <w:rsid w:val="6407BBEC"/>
    <w:rsid w:val="64095FD9"/>
    <w:rsid w:val="640BB103"/>
    <w:rsid w:val="640C2AB6"/>
    <w:rsid w:val="640C96B7"/>
    <w:rsid w:val="640D67E6"/>
    <w:rsid w:val="640F29AA"/>
    <w:rsid w:val="6410ED5B"/>
    <w:rsid w:val="6412E98A"/>
    <w:rsid w:val="64130155"/>
    <w:rsid w:val="64130F55"/>
    <w:rsid w:val="6414A788"/>
    <w:rsid w:val="64169FC6"/>
    <w:rsid w:val="641A2ED6"/>
    <w:rsid w:val="641C8A31"/>
    <w:rsid w:val="641D42EF"/>
    <w:rsid w:val="641DF410"/>
    <w:rsid w:val="641E27F3"/>
    <w:rsid w:val="641F3BA3"/>
    <w:rsid w:val="6423FBF3"/>
    <w:rsid w:val="6424DF74"/>
    <w:rsid w:val="64252057"/>
    <w:rsid w:val="642ACDA9"/>
    <w:rsid w:val="642C90E0"/>
    <w:rsid w:val="642D50CB"/>
    <w:rsid w:val="642F8C40"/>
    <w:rsid w:val="6431FDCA"/>
    <w:rsid w:val="6432E010"/>
    <w:rsid w:val="6433ADAB"/>
    <w:rsid w:val="6435B949"/>
    <w:rsid w:val="64361167"/>
    <w:rsid w:val="64397E43"/>
    <w:rsid w:val="64398A8A"/>
    <w:rsid w:val="643A4F2B"/>
    <w:rsid w:val="643AA2A9"/>
    <w:rsid w:val="643B976B"/>
    <w:rsid w:val="643BE593"/>
    <w:rsid w:val="643D7E56"/>
    <w:rsid w:val="64404238"/>
    <w:rsid w:val="64409AFB"/>
    <w:rsid w:val="6441663C"/>
    <w:rsid w:val="644379D1"/>
    <w:rsid w:val="6448DB29"/>
    <w:rsid w:val="64498F37"/>
    <w:rsid w:val="6449FACE"/>
    <w:rsid w:val="644A2270"/>
    <w:rsid w:val="644B37F0"/>
    <w:rsid w:val="644E8999"/>
    <w:rsid w:val="644F96CB"/>
    <w:rsid w:val="6454440C"/>
    <w:rsid w:val="64555075"/>
    <w:rsid w:val="6458D404"/>
    <w:rsid w:val="6458EFE5"/>
    <w:rsid w:val="645C9525"/>
    <w:rsid w:val="645DF04B"/>
    <w:rsid w:val="645E58CD"/>
    <w:rsid w:val="645FF4ED"/>
    <w:rsid w:val="6464E73F"/>
    <w:rsid w:val="6465B06A"/>
    <w:rsid w:val="646871AB"/>
    <w:rsid w:val="646A9C47"/>
    <w:rsid w:val="646C4F33"/>
    <w:rsid w:val="646F6B70"/>
    <w:rsid w:val="646FC688"/>
    <w:rsid w:val="6470A53B"/>
    <w:rsid w:val="6476BB7C"/>
    <w:rsid w:val="6478F4AF"/>
    <w:rsid w:val="647A267F"/>
    <w:rsid w:val="647B438F"/>
    <w:rsid w:val="647B9DCC"/>
    <w:rsid w:val="647E301D"/>
    <w:rsid w:val="647FAADB"/>
    <w:rsid w:val="648249EB"/>
    <w:rsid w:val="64824BF4"/>
    <w:rsid w:val="648314F5"/>
    <w:rsid w:val="64831847"/>
    <w:rsid w:val="6483690E"/>
    <w:rsid w:val="6485D186"/>
    <w:rsid w:val="6485F827"/>
    <w:rsid w:val="6487A272"/>
    <w:rsid w:val="648AFFC0"/>
    <w:rsid w:val="648BBDCD"/>
    <w:rsid w:val="648C7496"/>
    <w:rsid w:val="648F2E5D"/>
    <w:rsid w:val="6490419E"/>
    <w:rsid w:val="6490DD57"/>
    <w:rsid w:val="6490E2FD"/>
    <w:rsid w:val="64926F07"/>
    <w:rsid w:val="6495179D"/>
    <w:rsid w:val="64966A05"/>
    <w:rsid w:val="649841E2"/>
    <w:rsid w:val="649925E4"/>
    <w:rsid w:val="649A5783"/>
    <w:rsid w:val="649A57E2"/>
    <w:rsid w:val="649ADAC4"/>
    <w:rsid w:val="649B5C2E"/>
    <w:rsid w:val="649E66F0"/>
    <w:rsid w:val="649EB0E7"/>
    <w:rsid w:val="649FADD5"/>
    <w:rsid w:val="64A1981D"/>
    <w:rsid w:val="64A5A021"/>
    <w:rsid w:val="64A5BA8E"/>
    <w:rsid w:val="64A797A8"/>
    <w:rsid w:val="64A82148"/>
    <w:rsid w:val="64AB14AF"/>
    <w:rsid w:val="64AB7616"/>
    <w:rsid w:val="64ABB306"/>
    <w:rsid w:val="64AC5456"/>
    <w:rsid w:val="64B01C9A"/>
    <w:rsid w:val="64B0B3E0"/>
    <w:rsid w:val="64B11E4D"/>
    <w:rsid w:val="64B21691"/>
    <w:rsid w:val="64B4AE6C"/>
    <w:rsid w:val="64B50D05"/>
    <w:rsid w:val="64B73726"/>
    <w:rsid w:val="64B78CF8"/>
    <w:rsid w:val="64BA45BE"/>
    <w:rsid w:val="64BCA730"/>
    <w:rsid w:val="64BD2BFC"/>
    <w:rsid w:val="64BF3A94"/>
    <w:rsid w:val="64C04898"/>
    <w:rsid w:val="64C16DE6"/>
    <w:rsid w:val="64C1F175"/>
    <w:rsid w:val="64C29FD0"/>
    <w:rsid w:val="64C2BC13"/>
    <w:rsid w:val="64C38395"/>
    <w:rsid w:val="64C4F09C"/>
    <w:rsid w:val="64C5C4B4"/>
    <w:rsid w:val="64C71BB1"/>
    <w:rsid w:val="64C77A72"/>
    <w:rsid w:val="64C7E64D"/>
    <w:rsid w:val="64C8178A"/>
    <w:rsid w:val="64C84364"/>
    <w:rsid w:val="64CA7E6B"/>
    <w:rsid w:val="64CA8873"/>
    <w:rsid w:val="64CAC875"/>
    <w:rsid w:val="64CC2B8B"/>
    <w:rsid w:val="64CE8963"/>
    <w:rsid w:val="64CE9D44"/>
    <w:rsid w:val="64D08D15"/>
    <w:rsid w:val="64D19BDA"/>
    <w:rsid w:val="64D36616"/>
    <w:rsid w:val="64D49B6C"/>
    <w:rsid w:val="64D4B219"/>
    <w:rsid w:val="64D6779D"/>
    <w:rsid w:val="64D70D88"/>
    <w:rsid w:val="64D90509"/>
    <w:rsid w:val="64DB8FAC"/>
    <w:rsid w:val="64DF959C"/>
    <w:rsid w:val="64E1C59E"/>
    <w:rsid w:val="64E1D812"/>
    <w:rsid w:val="64E1F7C3"/>
    <w:rsid w:val="64E2BD91"/>
    <w:rsid w:val="64E3E2F4"/>
    <w:rsid w:val="64E74042"/>
    <w:rsid w:val="64E7BE18"/>
    <w:rsid w:val="64ED505E"/>
    <w:rsid w:val="64EFC1FA"/>
    <w:rsid w:val="64EFE0CC"/>
    <w:rsid w:val="64F1BC48"/>
    <w:rsid w:val="64F2CC66"/>
    <w:rsid w:val="64F3B0FB"/>
    <w:rsid w:val="64F75E52"/>
    <w:rsid w:val="64FB2C0B"/>
    <w:rsid w:val="64FD4B01"/>
    <w:rsid w:val="64FDD0F5"/>
    <w:rsid w:val="64FEAE63"/>
    <w:rsid w:val="64FECCDE"/>
    <w:rsid w:val="650023EE"/>
    <w:rsid w:val="65003EE4"/>
    <w:rsid w:val="65021AFD"/>
    <w:rsid w:val="65026C73"/>
    <w:rsid w:val="650444EA"/>
    <w:rsid w:val="65062FA9"/>
    <w:rsid w:val="65066C34"/>
    <w:rsid w:val="650787BD"/>
    <w:rsid w:val="65088830"/>
    <w:rsid w:val="6508B3B5"/>
    <w:rsid w:val="650CB350"/>
    <w:rsid w:val="650E18F6"/>
    <w:rsid w:val="65102B3F"/>
    <w:rsid w:val="6510D5E2"/>
    <w:rsid w:val="65120D49"/>
    <w:rsid w:val="65129C38"/>
    <w:rsid w:val="6514EBD3"/>
    <w:rsid w:val="6515FCEE"/>
    <w:rsid w:val="6516C1FA"/>
    <w:rsid w:val="6517AEC3"/>
    <w:rsid w:val="651A81D4"/>
    <w:rsid w:val="651D6F82"/>
    <w:rsid w:val="65207880"/>
    <w:rsid w:val="65223E1B"/>
    <w:rsid w:val="652286B8"/>
    <w:rsid w:val="65245B55"/>
    <w:rsid w:val="652899E8"/>
    <w:rsid w:val="6528A960"/>
    <w:rsid w:val="6529509F"/>
    <w:rsid w:val="652BC87E"/>
    <w:rsid w:val="652CBEC1"/>
    <w:rsid w:val="652CFA12"/>
    <w:rsid w:val="652D628B"/>
    <w:rsid w:val="652DB6AD"/>
    <w:rsid w:val="652EB594"/>
    <w:rsid w:val="652FEBFB"/>
    <w:rsid w:val="65300060"/>
    <w:rsid w:val="6531C316"/>
    <w:rsid w:val="6531F291"/>
    <w:rsid w:val="65341CFC"/>
    <w:rsid w:val="6534B935"/>
    <w:rsid w:val="65364234"/>
    <w:rsid w:val="65368D24"/>
    <w:rsid w:val="6536D856"/>
    <w:rsid w:val="653999F7"/>
    <w:rsid w:val="653A20D2"/>
    <w:rsid w:val="653ACA06"/>
    <w:rsid w:val="653E132B"/>
    <w:rsid w:val="653FA6AB"/>
    <w:rsid w:val="653FA8AD"/>
    <w:rsid w:val="6541B53E"/>
    <w:rsid w:val="654232EB"/>
    <w:rsid w:val="65448B39"/>
    <w:rsid w:val="654525E8"/>
    <w:rsid w:val="65454EAE"/>
    <w:rsid w:val="6546B5A9"/>
    <w:rsid w:val="654884E7"/>
    <w:rsid w:val="654945E5"/>
    <w:rsid w:val="654A2511"/>
    <w:rsid w:val="654B3560"/>
    <w:rsid w:val="654C7BF8"/>
    <w:rsid w:val="654C7DBF"/>
    <w:rsid w:val="654E8E96"/>
    <w:rsid w:val="654E9312"/>
    <w:rsid w:val="65514E39"/>
    <w:rsid w:val="655A707A"/>
    <w:rsid w:val="655FD071"/>
    <w:rsid w:val="6560127D"/>
    <w:rsid w:val="6560268F"/>
    <w:rsid w:val="6562EFA0"/>
    <w:rsid w:val="65679716"/>
    <w:rsid w:val="656817D3"/>
    <w:rsid w:val="656868B4"/>
    <w:rsid w:val="6568F5EE"/>
    <w:rsid w:val="65695FF6"/>
    <w:rsid w:val="656B59B8"/>
    <w:rsid w:val="656C54B9"/>
    <w:rsid w:val="656C5D0C"/>
    <w:rsid w:val="656C6987"/>
    <w:rsid w:val="656DA068"/>
    <w:rsid w:val="656DCE9C"/>
    <w:rsid w:val="656E695A"/>
    <w:rsid w:val="656E760D"/>
    <w:rsid w:val="656EBCEE"/>
    <w:rsid w:val="656F349B"/>
    <w:rsid w:val="656FA490"/>
    <w:rsid w:val="65716B65"/>
    <w:rsid w:val="6571A881"/>
    <w:rsid w:val="65735B90"/>
    <w:rsid w:val="6573D50D"/>
    <w:rsid w:val="65741BE0"/>
    <w:rsid w:val="6575CFCB"/>
    <w:rsid w:val="65763998"/>
    <w:rsid w:val="657C5F27"/>
    <w:rsid w:val="657D1B0F"/>
    <w:rsid w:val="657D9CDB"/>
    <w:rsid w:val="657DE60A"/>
    <w:rsid w:val="657F22B3"/>
    <w:rsid w:val="65800D3B"/>
    <w:rsid w:val="6583B63D"/>
    <w:rsid w:val="65867A66"/>
    <w:rsid w:val="6586A24B"/>
    <w:rsid w:val="65873C1A"/>
    <w:rsid w:val="658754E3"/>
    <w:rsid w:val="6587FC7A"/>
    <w:rsid w:val="65895E11"/>
    <w:rsid w:val="658A3EEB"/>
    <w:rsid w:val="658B36C8"/>
    <w:rsid w:val="658BB9BD"/>
    <w:rsid w:val="658BDE5D"/>
    <w:rsid w:val="658BE178"/>
    <w:rsid w:val="658BEF60"/>
    <w:rsid w:val="658C68BB"/>
    <w:rsid w:val="658CB29F"/>
    <w:rsid w:val="658D6115"/>
    <w:rsid w:val="6592334F"/>
    <w:rsid w:val="65933A08"/>
    <w:rsid w:val="65947DCF"/>
    <w:rsid w:val="6595562C"/>
    <w:rsid w:val="65956973"/>
    <w:rsid w:val="65978DA9"/>
    <w:rsid w:val="6598A670"/>
    <w:rsid w:val="659AA81D"/>
    <w:rsid w:val="659C905A"/>
    <w:rsid w:val="659D0336"/>
    <w:rsid w:val="659D6B2B"/>
    <w:rsid w:val="65A196E9"/>
    <w:rsid w:val="65A21AF6"/>
    <w:rsid w:val="65A2948D"/>
    <w:rsid w:val="65A67CAA"/>
    <w:rsid w:val="65A812F3"/>
    <w:rsid w:val="65A94A53"/>
    <w:rsid w:val="65ABBED4"/>
    <w:rsid w:val="65ABC9E4"/>
    <w:rsid w:val="65AC2CBB"/>
    <w:rsid w:val="65AE1A53"/>
    <w:rsid w:val="65AE8714"/>
    <w:rsid w:val="65B3A9FE"/>
    <w:rsid w:val="65B56871"/>
    <w:rsid w:val="65B76636"/>
    <w:rsid w:val="65B7BAC4"/>
    <w:rsid w:val="65B80E25"/>
    <w:rsid w:val="65BB209B"/>
    <w:rsid w:val="65BD8028"/>
    <w:rsid w:val="65BE2CBD"/>
    <w:rsid w:val="65C07800"/>
    <w:rsid w:val="65C08C40"/>
    <w:rsid w:val="65C17C88"/>
    <w:rsid w:val="65C332A5"/>
    <w:rsid w:val="65C798C8"/>
    <w:rsid w:val="65C7F1CB"/>
    <w:rsid w:val="65C8FBD6"/>
    <w:rsid w:val="65C91587"/>
    <w:rsid w:val="65C93A0E"/>
    <w:rsid w:val="65C9E5BF"/>
    <w:rsid w:val="65CA2607"/>
    <w:rsid w:val="65CA2D19"/>
    <w:rsid w:val="65CA53F7"/>
    <w:rsid w:val="65CEE1AE"/>
    <w:rsid w:val="65CEEB8E"/>
    <w:rsid w:val="65CFFAD3"/>
    <w:rsid w:val="65D0D658"/>
    <w:rsid w:val="65D1EE11"/>
    <w:rsid w:val="65D2119C"/>
    <w:rsid w:val="65D37FA0"/>
    <w:rsid w:val="65D4AEA2"/>
    <w:rsid w:val="65D62DAB"/>
    <w:rsid w:val="65D678D6"/>
    <w:rsid w:val="65D78515"/>
    <w:rsid w:val="65D88BCA"/>
    <w:rsid w:val="65D8CB7C"/>
    <w:rsid w:val="65D954AA"/>
    <w:rsid w:val="65DA4CC0"/>
    <w:rsid w:val="65DAA681"/>
    <w:rsid w:val="65DB178B"/>
    <w:rsid w:val="65DEB800"/>
    <w:rsid w:val="65DEC67D"/>
    <w:rsid w:val="65DF1E0B"/>
    <w:rsid w:val="65DF7C6A"/>
    <w:rsid w:val="65DFFDDD"/>
    <w:rsid w:val="65E00927"/>
    <w:rsid w:val="65E25E70"/>
    <w:rsid w:val="65E51ADE"/>
    <w:rsid w:val="65E59E96"/>
    <w:rsid w:val="65E72825"/>
    <w:rsid w:val="65E7F4B8"/>
    <w:rsid w:val="65EAE14B"/>
    <w:rsid w:val="65EEF737"/>
    <w:rsid w:val="65EF9F53"/>
    <w:rsid w:val="65F30121"/>
    <w:rsid w:val="65F30BB6"/>
    <w:rsid w:val="65F349C6"/>
    <w:rsid w:val="65F4D7D3"/>
    <w:rsid w:val="65F5A768"/>
    <w:rsid w:val="65F87C9E"/>
    <w:rsid w:val="65F93993"/>
    <w:rsid w:val="65FB31B7"/>
    <w:rsid w:val="65FC087E"/>
    <w:rsid w:val="65FCD94D"/>
    <w:rsid w:val="65FD5CBE"/>
    <w:rsid w:val="65FDC75D"/>
    <w:rsid w:val="65FEB345"/>
    <w:rsid w:val="65FFB9F9"/>
    <w:rsid w:val="66007404"/>
    <w:rsid w:val="6600A065"/>
    <w:rsid w:val="66023596"/>
    <w:rsid w:val="6604B532"/>
    <w:rsid w:val="66071E0A"/>
    <w:rsid w:val="660B5B9E"/>
    <w:rsid w:val="660C67EE"/>
    <w:rsid w:val="660DF95F"/>
    <w:rsid w:val="660E098C"/>
    <w:rsid w:val="660F12E6"/>
    <w:rsid w:val="660F5844"/>
    <w:rsid w:val="660F75CE"/>
    <w:rsid w:val="66124C3B"/>
    <w:rsid w:val="66154CB6"/>
    <w:rsid w:val="66188F8B"/>
    <w:rsid w:val="661ACCEF"/>
    <w:rsid w:val="661C3C18"/>
    <w:rsid w:val="661C97EE"/>
    <w:rsid w:val="661D4ACD"/>
    <w:rsid w:val="661DBDE9"/>
    <w:rsid w:val="661E9ADD"/>
    <w:rsid w:val="66204082"/>
    <w:rsid w:val="66208C23"/>
    <w:rsid w:val="66221D8E"/>
    <w:rsid w:val="6622BF39"/>
    <w:rsid w:val="66248044"/>
    <w:rsid w:val="66256AD3"/>
    <w:rsid w:val="66256EA8"/>
    <w:rsid w:val="66258AC2"/>
    <w:rsid w:val="662670F9"/>
    <w:rsid w:val="6626EA59"/>
    <w:rsid w:val="66284F63"/>
    <w:rsid w:val="6628C3BF"/>
    <w:rsid w:val="66296DAF"/>
    <w:rsid w:val="6629B048"/>
    <w:rsid w:val="662B9F4E"/>
    <w:rsid w:val="662BE6F6"/>
    <w:rsid w:val="662C81FA"/>
    <w:rsid w:val="662D2629"/>
    <w:rsid w:val="6631032C"/>
    <w:rsid w:val="6631AE5C"/>
    <w:rsid w:val="6632C5B3"/>
    <w:rsid w:val="663357A1"/>
    <w:rsid w:val="6634C42C"/>
    <w:rsid w:val="6637007E"/>
    <w:rsid w:val="6637B6EE"/>
    <w:rsid w:val="6637F61F"/>
    <w:rsid w:val="66382B68"/>
    <w:rsid w:val="6639F350"/>
    <w:rsid w:val="663A2187"/>
    <w:rsid w:val="663A5C0C"/>
    <w:rsid w:val="663ADD83"/>
    <w:rsid w:val="663CC1E3"/>
    <w:rsid w:val="663E3FF1"/>
    <w:rsid w:val="663EEE47"/>
    <w:rsid w:val="663F03E5"/>
    <w:rsid w:val="663FBD5A"/>
    <w:rsid w:val="663FE8B5"/>
    <w:rsid w:val="66400173"/>
    <w:rsid w:val="66401627"/>
    <w:rsid w:val="66405C81"/>
    <w:rsid w:val="66414B5D"/>
    <w:rsid w:val="664216C1"/>
    <w:rsid w:val="6642F24A"/>
    <w:rsid w:val="6642F7EA"/>
    <w:rsid w:val="66434714"/>
    <w:rsid w:val="6643C4A0"/>
    <w:rsid w:val="664471E5"/>
    <w:rsid w:val="66454685"/>
    <w:rsid w:val="664573F6"/>
    <w:rsid w:val="6646285F"/>
    <w:rsid w:val="6647F9A6"/>
    <w:rsid w:val="6648E160"/>
    <w:rsid w:val="664A2BA2"/>
    <w:rsid w:val="664CB023"/>
    <w:rsid w:val="664EDF7F"/>
    <w:rsid w:val="664FCDCA"/>
    <w:rsid w:val="665021E0"/>
    <w:rsid w:val="6650AF0F"/>
    <w:rsid w:val="6652608B"/>
    <w:rsid w:val="66530D8B"/>
    <w:rsid w:val="665896DC"/>
    <w:rsid w:val="6658FDC3"/>
    <w:rsid w:val="665A7891"/>
    <w:rsid w:val="665B0DB0"/>
    <w:rsid w:val="665C509A"/>
    <w:rsid w:val="665D8CA0"/>
    <w:rsid w:val="665F3D46"/>
    <w:rsid w:val="6664E42C"/>
    <w:rsid w:val="66670FCE"/>
    <w:rsid w:val="666792FA"/>
    <w:rsid w:val="6667B68E"/>
    <w:rsid w:val="6668015A"/>
    <w:rsid w:val="666850DA"/>
    <w:rsid w:val="666A4CB2"/>
    <w:rsid w:val="666B61A8"/>
    <w:rsid w:val="666D19D1"/>
    <w:rsid w:val="666D4255"/>
    <w:rsid w:val="666D69AA"/>
    <w:rsid w:val="666E5D98"/>
    <w:rsid w:val="66703981"/>
    <w:rsid w:val="667351D8"/>
    <w:rsid w:val="66753577"/>
    <w:rsid w:val="66758458"/>
    <w:rsid w:val="6676577D"/>
    <w:rsid w:val="667666C6"/>
    <w:rsid w:val="667692F2"/>
    <w:rsid w:val="6678D5CA"/>
    <w:rsid w:val="66792BC7"/>
    <w:rsid w:val="6679520F"/>
    <w:rsid w:val="667B415B"/>
    <w:rsid w:val="667CF393"/>
    <w:rsid w:val="6680A35B"/>
    <w:rsid w:val="6682092B"/>
    <w:rsid w:val="66850606"/>
    <w:rsid w:val="6686E9C1"/>
    <w:rsid w:val="668A926B"/>
    <w:rsid w:val="668C48A0"/>
    <w:rsid w:val="668C4F5B"/>
    <w:rsid w:val="668C6094"/>
    <w:rsid w:val="668FEAEB"/>
    <w:rsid w:val="66936026"/>
    <w:rsid w:val="669380FC"/>
    <w:rsid w:val="66969CC3"/>
    <w:rsid w:val="6697FD43"/>
    <w:rsid w:val="669A5253"/>
    <w:rsid w:val="669B07C4"/>
    <w:rsid w:val="669B0880"/>
    <w:rsid w:val="669B565D"/>
    <w:rsid w:val="669C7AE5"/>
    <w:rsid w:val="669D4E34"/>
    <w:rsid w:val="669EF0C4"/>
    <w:rsid w:val="669F3C34"/>
    <w:rsid w:val="66A081FF"/>
    <w:rsid w:val="66A25109"/>
    <w:rsid w:val="66A44452"/>
    <w:rsid w:val="66A45CBA"/>
    <w:rsid w:val="66A5CA12"/>
    <w:rsid w:val="66A6138E"/>
    <w:rsid w:val="66A6C996"/>
    <w:rsid w:val="66A8FF70"/>
    <w:rsid w:val="66A99987"/>
    <w:rsid w:val="66ABE103"/>
    <w:rsid w:val="66ACB7C5"/>
    <w:rsid w:val="66AD5E76"/>
    <w:rsid w:val="66AFAD4A"/>
    <w:rsid w:val="66B0387C"/>
    <w:rsid w:val="66B04F7E"/>
    <w:rsid w:val="66B224BD"/>
    <w:rsid w:val="66B298AA"/>
    <w:rsid w:val="66B2A0F7"/>
    <w:rsid w:val="66B3CEA9"/>
    <w:rsid w:val="66B3E37C"/>
    <w:rsid w:val="66B4CC3F"/>
    <w:rsid w:val="66B610EC"/>
    <w:rsid w:val="66BD100A"/>
    <w:rsid w:val="66BD7170"/>
    <w:rsid w:val="66C0BD8A"/>
    <w:rsid w:val="66C10EDE"/>
    <w:rsid w:val="66C3132C"/>
    <w:rsid w:val="66C5B67D"/>
    <w:rsid w:val="66C70089"/>
    <w:rsid w:val="66C7D3BD"/>
    <w:rsid w:val="66C9E525"/>
    <w:rsid w:val="66CA826F"/>
    <w:rsid w:val="66CEAD8B"/>
    <w:rsid w:val="66CEBB25"/>
    <w:rsid w:val="66CEFBCD"/>
    <w:rsid w:val="66D13F8F"/>
    <w:rsid w:val="66D21619"/>
    <w:rsid w:val="66D24752"/>
    <w:rsid w:val="66D2ACD8"/>
    <w:rsid w:val="66D3FF8E"/>
    <w:rsid w:val="66D43F7F"/>
    <w:rsid w:val="66D4634D"/>
    <w:rsid w:val="66DD6955"/>
    <w:rsid w:val="66DEB3C6"/>
    <w:rsid w:val="66E043AD"/>
    <w:rsid w:val="66E151E7"/>
    <w:rsid w:val="66E25D6A"/>
    <w:rsid w:val="66E29F24"/>
    <w:rsid w:val="66E320E4"/>
    <w:rsid w:val="66E3DE93"/>
    <w:rsid w:val="66E6A0F0"/>
    <w:rsid w:val="66E6D6EA"/>
    <w:rsid w:val="66E7DB28"/>
    <w:rsid w:val="66E7EFAA"/>
    <w:rsid w:val="66E897D8"/>
    <w:rsid w:val="66E8BFB6"/>
    <w:rsid w:val="66EA3BDB"/>
    <w:rsid w:val="66EA6A31"/>
    <w:rsid w:val="66ED62A4"/>
    <w:rsid w:val="66EE3387"/>
    <w:rsid w:val="66EF9D1E"/>
    <w:rsid w:val="66F024D6"/>
    <w:rsid w:val="66F035AB"/>
    <w:rsid w:val="66F062F4"/>
    <w:rsid w:val="66F1B3DB"/>
    <w:rsid w:val="66F2B367"/>
    <w:rsid w:val="66F4918F"/>
    <w:rsid w:val="66F5CA07"/>
    <w:rsid w:val="66F708B8"/>
    <w:rsid w:val="66F73284"/>
    <w:rsid w:val="66FA23C6"/>
    <w:rsid w:val="66FA6800"/>
    <w:rsid w:val="66FB4469"/>
    <w:rsid w:val="66FB6624"/>
    <w:rsid w:val="66FC7647"/>
    <w:rsid w:val="66FDDB75"/>
    <w:rsid w:val="66FE7F68"/>
    <w:rsid w:val="66FF0A7E"/>
    <w:rsid w:val="66FF1692"/>
    <w:rsid w:val="67004270"/>
    <w:rsid w:val="670097C0"/>
    <w:rsid w:val="670230D0"/>
    <w:rsid w:val="67026D11"/>
    <w:rsid w:val="6705EA3B"/>
    <w:rsid w:val="67064579"/>
    <w:rsid w:val="6706BA2C"/>
    <w:rsid w:val="67077272"/>
    <w:rsid w:val="67077A0D"/>
    <w:rsid w:val="670889C1"/>
    <w:rsid w:val="6708FB81"/>
    <w:rsid w:val="67096D2A"/>
    <w:rsid w:val="670EBD74"/>
    <w:rsid w:val="67127C78"/>
    <w:rsid w:val="6714ABA4"/>
    <w:rsid w:val="6714BB97"/>
    <w:rsid w:val="6715CE24"/>
    <w:rsid w:val="67173CE2"/>
    <w:rsid w:val="6717F741"/>
    <w:rsid w:val="67184105"/>
    <w:rsid w:val="6719CB44"/>
    <w:rsid w:val="671A0106"/>
    <w:rsid w:val="671A7304"/>
    <w:rsid w:val="671BDE51"/>
    <w:rsid w:val="671C6BFB"/>
    <w:rsid w:val="671E00B8"/>
    <w:rsid w:val="672283AE"/>
    <w:rsid w:val="67233C68"/>
    <w:rsid w:val="6723EB00"/>
    <w:rsid w:val="67273C12"/>
    <w:rsid w:val="67274724"/>
    <w:rsid w:val="6728B508"/>
    <w:rsid w:val="67294D49"/>
    <w:rsid w:val="672BFCF6"/>
    <w:rsid w:val="672E9056"/>
    <w:rsid w:val="672F5B14"/>
    <w:rsid w:val="67314415"/>
    <w:rsid w:val="67346998"/>
    <w:rsid w:val="67348943"/>
    <w:rsid w:val="6735229C"/>
    <w:rsid w:val="6735881D"/>
    <w:rsid w:val="67366C72"/>
    <w:rsid w:val="6737F8B3"/>
    <w:rsid w:val="67387BF9"/>
    <w:rsid w:val="67401302"/>
    <w:rsid w:val="6742D816"/>
    <w:rsid w:val="6743278D"/>
    <w:rsid w:val="67439BE7"/>
    <w:rsid w:val="67455CC1"/>
    <w:rsid w:val="674893D2"/>
    <w:rsid w:val="6748AD86"/>
    <w:rsid w:val="674A2301"/>
    <w:rsid w:val="674AB2CD"/>
    <w:rsid w:val="674C5B0F"/>
    <w:rsid w:val="674F73DE"/>
    <w:rsid w:val="67508B56"/>
    <w:rsid w:val="6752089C"/>
    <w:rsid w:val="67521271"/>
    <w:rsid w:val="6755965E"/>
    <w:rsid w:val="6755AA53"/>
    <w:rsid w:val="67569978"/>
    <w:rsid w:val="675854BD"/>
    <w:rsid w:val="675C2ADC"/>
    <w:rsid w:val="67620A10"/>
    <w:rsid w:val="6762760D"/>
    <w:rsid w:val="6762B551"/>
    <w:rsid w:val="6762B796"/>
    <w:rsid w:val="6762E16B"/>
    <w:rsid w:val="6762E4B6"/>
    <w:rsid w:val="676431AD"/>
    <w:rsid w:val="6766CE34"/>
    <w:rsid w:val="676760A6"/>
    <w:rsid w:val="67699B42"/>
    <w:rsid w:val="676AD2D2"/>
    <w:rsid w:val="676C87C8"/>
    <w:rsid w:val="676C983E"/>
    <w:rsid w:val="67702C92"/>
    <w:rsid w:val="6772BE80"/>
    <w:rsid w:val="6772FAC4"/>
    <w:rsid w:val="67757B69"/>
    <w:rsid w:val="6776673E"/>
    <w:rsid w:val="6776AB0F"/>
    <w:rsid w:val="677A4B2C"/>
    <w:rsid w:val="677AFC2E"/>
    <w:rsid w:val="677B5254"/>
    <w:rsid w:val="677BD5C1"/>
    <w:rsid w:val="677FC29C"/>
    <w:rsid w:val="67828DAE"/>
    <w:rsid w:val="67830834"/>
    <w:rsid w:val="6785CBCC"/>
    <w:rsid w:val="67861065"/>
    <w:rsid w:val="6787ACB3"/>
    <w:rsid w:val="6787B8DA"/>
    <w:rsid w:val="678B3896"/>
    <w:rsid w:val="678DCEA5"/>
    <w:rsid w:val="678F0692"/>
    <w:rsid w:val="6792B106"/>
    <w:rsid w:val="67932926"/>
    <w:rsid w:val="679346FB"/>
    <w:rsid w:val="67949108"/>
    <w:rsid w:val="67955E20"/>
    <w:rsid w:val="6795863D"/>
    <w:rsid w:val="67971015"/>
    <w:rsid w:val="67983677"/>
    <w:rsid w:val="67985D1F"/>
    <w:rsid w:val="67987DF2"/>
    <w:rsid w:val="679922F2"/>
    <w:rsid w:val="679B1845"/>
    <w:rsid w:val="679B414E"/>
    <w:rsid w:val="679B45DE"/>
    <w:rsid w:val="679FB7B6"/>
    <w:rsid w:val="67A26B23"/>
    <w:rsid w:val="67A30909"/>
    <w:rsid w:val="67A43AAD"/>
    <w:rsid w:val="67A5D3FD"/>
    <w:rsid w:val="67A6286A"/>
    <w:rsid w:val="67A7C0D7"/>
    <w:rsid w:val="67A7FF3F"/>
    <w:rsid w:val="67AA67E2"/>
    <w:rsid w:val="67AA7678"/>
    <w:rsid w:val="67AC03EF"/>
    <w:rsid w:val="67AC3448"/>
    <w:rsid w:val="67AD5413"/>
    <w:rsid w:val="67AF1B1D"/>
    <w:rsid w:val="67B1688D"/>
    <w:rsid w:val="67B39918"/>
    <w:rsid w:val="67B3FFA9"/>
    <w:rsid w:val="67B65961"/>
    <w:rsid w:val="67B6E5E4"/>
    <w:rsid w:val="67B86EA6"/>
    <w:rsid w:val="67BA0303"/>
    <w:rsid w:val="67BAE38D"/>
    <w:rsid w:val="67BC3B06"/>
    <w:rsid w:val="67BC7ACC"/>
    <w:rsid w:val="67BD0286"/>
    <w:rsid w:val="67BD43F0"/>
    <w:rsid w:val="67BE5E63"/>
    <w:rsid w:val="67C110C2"/>
    <w:rsid w:val="67C1DCD2"/>
    <w:rsid w:val="67C3559D"/>
    <w:rsid w:val="67C42D20"/>
    <w:rsid w:val="67C6F06F"/>
    <w:rsid w:val="67C70664"/>
    <w:rsid w:val="67C75880"/>
    <w:rsid w:val="67C9B403"/>
    <w:rsid w:val="67CB2769"/>
    <w:rsid w:val="67D1554A"/>
    <w:rsid w:val="67D1A7F7"/>
    <w:rsid w:val="67D1E5BC"/>
    <w:rsid w:val="67D53DCD"/>
    <w:rsid w:val="67D5BEF5"/>
    <w:rsid w:val="67D731C7"/>
    <w:rsid w:val="67D8BE3A"/>
    <w:rsid w:val="67DB5B96"/>
    <w:rsid w:val="67E05370"/>
    <w:rsid w:val="67E1AC20"/>
    <w:rsid w:val="67E2A57A"/>
    <w:rsid w:val="67E2B501"/>
    <w:rsid w:val="67E3C865"/>
    <w:rsid w:val="67E3F88C"/>
    <w:rsid w:val="67E44C77"/>
    <w:rsid w:val="67E652AC"/>
    <w:rsid w:val="67EA0B23"/>
    <w:rsid w:val="67EA2A5B"/>
    <w:rsid w:val="67EC3843"/>
    <w:rsid w:val="67EC7AF6"/>
    <w:rsid w:val="67EC8061"/>
    <w:rsid w:val="67ECBE1F"/>
    <w:rsid w:val="67ECC217"/>
    <w:rsid w:val="67EDD63F"/>
    <w:rsid w:val="67EDFD2B"/>
    <w:rsid w:val="67EE749F"/>
    <w:rsid w:val="67EEDAD8"/>
    <w:rsid w:val="67F0149F"/>
    <w:rsid w:val="67F0E960"/>
    <w:rsid w:val="67F2B4AA"/>
    <w:rsid w:val="67F4D0A9"/>
    <w:rsid w:val="67F6C11A"/>
    <w:rsid w:val="67F958EC"/>
    <w:rsid w:val="67F960C9"/>
    <w:rsid w:val="67FB5B85"/>
    <w:rsid w:val="67FCB1B4"/>
    <w:rsid w:val="67FCC9E0"/>
    <w:rsid w:val="67FCF2E1"/>
    <w:rsid w:val="67FD3E7E"/>
    <w:rsid w:val="6801DACA"/>
    <w:rsid w:val="6802122F"/>
    <w:rsid w:val="68026C64"/>
    <w:rsid w:val="68034F2B"/>
    <w:rsid w:val="6803D29C"/>
    <w:rsid w:val="68050DF0"/>
    <w:rsid w:val="6805D526"/>
    <w:rsid w:val="6806E556"/>
    <w:rsid w:val="680B2E2F"/>
    <w:rsid w:val="680D25DD"/>
    <w:rsid w:val="680E76F7"/>
    <w:rsid w:val="68114678"/>
    <w:rsid w:val="68120DF8"/>
    <w:rsid w:val="6812DA54"/>
    <w:rsid w:val="681330C9"/>
    <w:rsid w:val="68175416"/>
    <w:rsid w:val="6817E83A"/>
    <w:rsid w:val="681A28B9"/>
    <w:rsid w:val="681E317B"/>
    <w:rsid w:val="6822A0A1"/>
    <w:rsid w:val="6822EB90"/>
    <w:rsid w:val="682311F8"/>
    <w:rsid w:val="6824C4FC"/>
    <w:rsid w:val="6824E0B2"/>
    <w:rsid w:val="68251961"/>
    <w:rsid w:val="68262D0C"/>
    <w:rsid w:val="68275BCF"/>
    <w:rsid w:val="6827BDFB"/>
    <w:rsid w:val="68296990"/>
    <w:rsid w:val="6829C8AD"/>
    <w:rsid w:val="682AC2FF"/>
    <w:rsid w:val="682E1499"/>
    <w:rsid w:val="682EF3C0"/>
    <w:rsid w:val="683068BC"/>
    <w:rsid w:val="683086CB"/>
    <w:rsid w:val="6830A27E"/>
    <w:rsid w:val="68332ABD"/>
    <w:rsid w:val="6837062B"/>
    <w:rsid w:val="6838DFBD"/>
    <w:rsid w:val="6838F9C9"/>
    <w:rsid w:val="6839FCDA"/>
    <w:rsid w:val="683A80A0"/>
    <w:rsid w:val="683B65C1"/>
    <w:rsid w:val="683CE160"/>
    <w:rsid w:val="683DDD53"/>
    <w:rsid w:val="683E0652"/>
    <w:rsid w:val="683F771E"/>
    <w:rsid w:val="6840A203"/>
    <w:rsid w:val="68411CC5"/>
    <w:rsid w:val="6841AD34"/>
    <w:rsid w:val="6841BEF8"/>
    <w:rsid w:val="68430366"/>
    <w:rsid w:val="68468D6D"/>
    <w:rsid w:val="6848820A"/>
    <w:rsid w:val="68488E77"/>
    <w:rsid w:val="6849ABC6"/>
    <w:rsid w:val="684A4114"/>
    <w:rsid w:val="684CD1EB"/>
    <w:rsid w:val="68501031"/>
    <w:rsid w:val="685171CB"/>
    <w:rsid w:val="6851E84C"/>
    <w:rsid w:val="68526A7D"/>
    <w:rsid w:val="6852E69F"/>
    <w:rsid w:val="6853BA69"/>
    <w:rsid w:val="685466FF"/>
    <w:rsid w:val="685593B3"/>
    <w:rsid w:val="68573304"/>
    <w:rsid w:val="685871E0"/>
    <w:rsid w:val="685BBA2E"/>
    <w:rsid w:val="685BBB11"/>
    <w:rsid w:val="685CCCBF"/>
    <w:rsid w:val="685D60ED"/>
    <w:rsid w:val="685D9071"/>
    <w:rsid w:val="685DC722"/>
    <w:rsid w:val="685E349C"/>
    <w:rsid w:val="68605370"/>
    <w:rsid w:val="68624E5F"/>
    <w:rsid w:val="6864B198"/>
    <w:rsid w:val="6865336C"/>
    <w:rsid w:val="6866D6AD"/>
    <w:rsid w:val="6867D389"/>
    <w:rsid w:val="6867FD5C"/>
    <w:rsid w:val="686901BC"/>
    <w:rsid w:val="686A3F98"/>
    <w:rsid w:val="686D56C0"/>
    <w:rsid w:val="686DAE2B"/>
    <w:rsid w:val="686DB383"/>
    <w:rsid w:val="686DDC7E"/>
    <w:rsid w:val="687061C3"/>
    <w:rsid w:val="68721D37"/>
    <w:rsid w:val="6874609D"/>
    <w:rsid w:val="68749F9A"/>
    <w:rsid w:val="6876030B"/>
    <w:rsid w:val="687651C9"/>
    <w:rsid w:val="687827AF"/>
    <w:rsid w:val="687C62BC"/>
    <w:rsid w:val="687E23C8"/>
    <w:rsid w:val="687E452F"/>
    <w:rsid w:val="687E8658"/>
    <w:rsid w:val="687FDA0B"/>
    <w:rsid w:val="6880989B"/>
    <w:rsid w:val="6882F1A3"/>
    <w:rsid w:val="688579A8"/>
    <w:rsid w:val="6887DA8D"/>
    <w:rsid w:val="68886A17"/>
    <w:rsid w:val="6889A476"/>
    <w:rsid w:val="688B230D"/>
    <w:rsid w:val="688C3A66"/>
    <w:rsid w:val="688DA3DF"/>
    <w:rsid w:val="6890151C"/>
    <w:rsid w:val="68904A37"/>
    <w:rsid w:val="68911378"/>
    <w:rsid w:val="68916E6C"/>
    <w:rsid w:val="6892F678"/>
    <w:rsid w:val="68933BEE"/>
    <w:rsid w:val="68942D75"/>
    <w:rsid w:val="6894F625"/>
    <w:rsid w:val="68974FCD"/>
    <w:rsid w:val="68977193"/>
    <w:rsid w:val="6897ABB1"/>
    <w:rsid w:val="689862D0"/>
    <w:rsid w:val="689BB1BD"/>
    <w:rsid w:val="689D32EB"/>
    <w:rsid w:val="689F27D9"/>
    <w:rsid w:val="68A159E4"/>
    <w:rsid w:val="68A3D528"/>
    <w:rsid w:val="68A5FEA2"/>
    <w:rsid w:val="68A74552"/>
    <w:rsid w:val="68AC691C"/>
    <w:rsid w:val="68ADAAF3"/>
    <w:rsid w:val="68AFA792"/>
    <w:rsid w:val="68B273E8"/>
    <w:rsid w:val="68B3DA0A"/>
    <w:rsid w:val="68B596FD"/>
    <w:rsid w:val="68B5B445"/>
    <w:rsid w:val="68B5D6D8"/>
    <w:rsid w:val="68B73CDA"/>
    <w:rsid w:val="68B867AD"/>
    <w:rsid w:val="68BA5DC0"/>
    <w:rsid w:val="68BAACC7"/>
    <w:rsid w:val="68BAFFB7"/>
    <w:rsid w:val="68BC4553"/>
    <w:rsid w:val="68BC70FB"/>
    <w:rsid w:val="68BC72B2"/>
    <w:rsid w:val="68C000B8"/>
    <w:rsid w:val="68C0381B"/>
    <w:rsid w:val="68C12CEE"/>
    <w:rsid w:val="68C15CB2"/>
    <w:rsid w:val="68C1C25C"/>
    <w:rsid w:val="68C1FBCE"/>
    <w:rsid w:val="68C2DFAD"/>
    <w:rsid w:val="68C3EEFA"/>
    <w:rsid w:val="68C41EE4"/>
    <w:rsid w:val="68C934F1"/>
    <w:rsid w:val="68C9E62B"/>
    <w:rsid w:val="68CD1F24"/>
    <w:rsid w:val="68CF8B58"/>
    <w:rsid w:val="68CFC55A"/>
    <w:rsid w:val="68D05807"/>
    <w:rsid w:val="68D13175"/>
    <w:rsid w:val="68D29043"/>
    <w:rsid w:val="68D2DEBF"/>
    <w:rsid w:val="68D87BA7"/>
    <w:rsid w:val="68D89D3D"/>
    <w:rsid w:val="68DA52D3"/>
    <w:rsid w:val="68DA6157"/>
    <w:rsid w:val="68DA7795"/>
    <w:rsid w:val="68DAF564"/>
    <w:rsid w:val="68DC83A0"/>
    <w:rsid w:val="68DD0510"/>
    <w:rsid w:val="68DDEA8A"/>
    <w:rsid w:val="68DE465B"/>
    <w:rsid w:val="68DF7177"/>
    <w:rsid w:val="68DFC10F"/>
    <w:rsid w:val="68E24DF9"/>
    <w:rsid w:val="68E49609"/>
    <w:rsid w:val="68E4CAFF"/>
    <w:rsid w:val="68E93645"/>
    <w:rsid w:val="68EADD55"/>
    <w:rsid w:val="68EAF77C"/>
    <w:rsid w:val="68EAFCFD"/>
    <w:rsid w:val="68EB9155"/>
    <w:rsid w:val="68ECB500"/>
    <w:rsid w:val="68EE0316"/>
    <w:rsid w:val="68EE1854"/>
    <w:rsid w:val="68F09549"/>
    <w:rsid w:val="68F16E20"/>
    <w:rsid w:val="68F1BD5F"/>
    <w:rsid w:val="68F3ACF6"/>
    <w:rsid w:val="68F4A9E9"/>
    <w:rsid w:val="68F52AF8"/>
    <w:rsid w:val="68F74107"/>
    <w:rsid w:val="68F8E4BC"/>
    <w:rsid w:val="68FA34CE"/>
    <w:rsid w:val="68FD5BBE"/>
    <w:rsid w:val="68FE1E38"/>
    <w:rsid w:val="68FE51D8"/>
    <w:rsid w:val="68FF1070"/>
    <w:rsid w:val="68FFB261"/>
    <w:rsid w:val="69005104"/>
    <w:rsid w:val="69012CD3"/>
    <w:rsid w:val="6902575A"/>
    <w:rsid w:val="690278EC"/>
    <w:rsid w:val="6902E52C"/>
    <w:rsid w:val="69038DC0"/>
    <w:rsid w:val="6904BF4C"/>
    <w:rsid w:val="6905689F"/>
    <w:rsid w:val="69067B38"/>
    <w:rsid w:val="6908F75B"/>
    <w:rsid w:val="690968CD"/>
    <w:rsid w:val="690CD5EF"/>
    <w:rsid w:val="690FB770"/>
    <w:rsid w:val="690FF889"/>
    <w:rsid w:val="6911D414"/>
    <w:rsid w:val="6916A65D"/>
    <w:rsid w:val="6917465C"/>
    <w:rsid w:val="691891E5"/>
    <w:rsid w:val="6918AB23"/>
    <w:rsid w:val="6919FBFC"/>
    <w:rsid w:val="691A0787"/>
    <w:rsid w:val="691B8E28"/>
    <w:rsid w:val="691BD2FF"/>
    <w:rsid w:val="691DE465"/>
    <w:rsid w:val="691E27C6"/>
    <w:rsid w:val="6922D68B"/>
    <w:rsid w:val="692806C6"/>
    <w:rsid w:val="6928E423"/>
    <w:rsid w:val="69290CC1"/>
    <w:rsid w:val="692A7759"/>
    <w:rsid w:val="692BE19B"/>
    <w:rsid w:val="692EBA69"/>
    <w:rsid w:val="692F74C1"/>
    <w:rsid w:val="69300E13"/>
    <w:rsid w:val="69302B0B"/>
    <w:rsid w:val="6930BD19"/>
    <w:rsid w:val="6930CAB0"/>
    <w:rsid w:val="6931CFB5"/>
    <w:rsid w:val="6932216E"/>
    <w:rsid w:val="69337977"/>
    <w:rsid w:val="69362A64"/>
    <w:rsid w:val="6939E896"/>
    <w:rsid w:val="693B7CD6"/>
    <w:rsid w:val="693B85D6"/>
    <w:rsid w:val="693BBC67"/>
    <w:rsid w:val="693D8D56"/>
    <w:rsid w:val="693F278F"/>
    <w:rsid w:val="69425969"/>
    <w:rsid w:val="6944472B"/>
    <w:rsid w:val="69452385"/>
    <w:rsid w:val="6947D4DF"/>
    <w:rsid w:val="694949F3"/>
    <w:rsid w:val="694B6B71"/>
    <w:rsid w:val="694C36DC"/>
    <w:rsid w:val="694C5AB3"/>
    <w:rsid w:val="694D15F9"/>
    <w:rsid w:val="694E2E52"/>
    <w:rsid w:val="69501B5B"/>
    <w:rsid w:val="69509526"/>
    <w:rsid w:val="6950B266"/>
    <w:rsid w:val="6950E5A3"/>
    <w:rsid w:val="6951BAC5"/>
    <w:rsid w:val="6953BEC0"/>
    <w:rsid w:val="6954358C"/>
    <w:rsid w:val="6954AB08"/>
    <w:rsid w:val="69559BAA"/>
    <w:rsid w:val="6956EE2B"/>
    <w:rsid w:val="6957AC7D"/>
    <w:rsid w:val="695899EC"/>
    <w:rsid w:val="695AB676"/>
    <w:rsid w:val="695ABE1D"/>
    <w:rsid w:val="695BB4B9"/>
    <w:rsid w:val="695CBF61"/>
    <w:rsid w:val="695EAACD"/>
    <w:rsid w:val="695F2544"/>
    <w:rsid w:val="695F557B"/>
    <w:rsid w:val="6961615B"/>
    <w:rsid w:val="696281BE"/>
    <w:rsid w:val="69635507"/>
    <w:rsid w:val="696359A4"/>
    <w:rsid w:val="69637223"/>
    <w:rsid w:val="69640F2A"/>
    <w:rsid w:val="69658F7B"/>
    <w:rsid w:val="6965BA31"/>
    <w:rsid w:val="6966AB90"/>
    <w:rsid w:val="69671B02"/>
    <w:rsid w:val="6967D382"/>
    <w:rsid w:val="696830D8"/>
    <w:rsid w:val="69686A3A"/>
    <w:rsid w:val="69686F01"/>
    <w:rsid w:val="6969377F"/>
    <w:rsid w:val="6969592B"/>
    <w:rsid w:val="696E201B"/>
    <w:rsid w:val="696E5116"/>
    <w:rsid w:val="696EA140"/>
    <w:rsid w:val="6971BF11"/>
    <w:rsid w:val="6971E33C"/>
    <w:rsid w:val="69771EB1"/>
    <w:rsid w:val="6977833F"/>
    <w:rsid w:val="6978000A"/>
    <w:rsid w:val="6978700A"/>
    <w:rsid w:val="697DA6C6"/>
    <w:rsid w:val="697FC627"/>
    <w:rsid w:val="69800FF7"/>
    <w:rsid w:val="69801EBF"/>
    <w:rsid w:val="6983911F"/>
    <w:rsid w:val="69846398"/>
    <w:rsid w:val="698504BF"/>
    <w:rsid w:val="6985F95B"/>
    <w:rsid w:val="6987DA27"/>
    <w:rsid w:val="69888C67"/>
    <w:rsid w:val="69895EC3"/>
    <w:rsid w:val="698D4C5C"/>
    <w:rsid w:val="698E3BC7"/>
    <w:rsid w:val="698F87D0"/>
    <w:rsid w:val="6991D6F6"/>
    <w:rsid w:val="6991D82E"/>
    <w:rsid w:val="6993166C"/>
    <w:rsid w:val="6993BE52"/>
    <w:rsid w:val="69953386"/>
    <w:rsid w:val="69953F23"/>
    <w:rsid w:val="6997E326"/>
    <w:rsid w:val="69992842"/>
    <w:rsid w:val="699968A8"/>
    <w:rsid w:val="69996A43"/>
    <w:rsid w:val="6999B50D"/>
    <w:rsid w:val="699A0480"/>
    <w:rsid w:val="699B3943"/>
    <w:rsid w:val="699D2704"/>
    <w:rsid w:val="699DD842"/>
    <w:rsid w:val="699E4433"/>
    <w:rsid w:val="699F1CF7"/>
    <w:rsid w:val="69A0DD48"/>
    <w:rsid w:val="69A36F27"/>
    <w:rsid w:val="69A54773"/>
    <w:rsid w:val="69A6FB07"/>
    <w:rsid w:val="69A91B09"/>
    <w:rsid w:val="69ACA5CD"/>
    <w:rsid w:val="69AD5EEC"/>
    <w:rsid w:val="69B2A60F"/>
    <w:rsid w:val="69B2CC75"/>
    <w:rsid w:val="69B469CB"/>
    <w:rsid w:val="69B61F3D"/>
    <w:rsid w:val="69B6A76D"/>
    <w:rsid w:val="69B787DC"/>
    <w:rsid w:val="69B9B7C0"/>
    <w:rsid w:val="69BCBB2E"/>
    <w:rsid w:val="69BCE787"/>
    <w:rsid w:val="69BDD60E"/>
    <w:rsid w:val="69BFB6D2"/>
    <w:rsid w:val="69BFCB3C"/>
    <w:rsid w:val="69C2B867"/>
    <w:rsid w:val="69C351EA"/>
    <w:rsid w:val="69C4C861"/>
    <w:rsid w:val="69C8F7D4"/>
    <w:rsid w:val="69CAD9CE"/>
    <w:rsid w:val="69CB8E6A"/>
    <w:rsid w:val="69CDDACA"/>
    <w:rsid w:val="69CF51D1"/>
    <w:rsid w:val="69CF5829"/>
    <w:rsid w:val="69D0D485"/>
    <w:rsid w:val="69D1C99F"/>
    <w:rsid w:val="69D27F42"/>
    <w:rsid w:val="69D73D2D"/>
    <w:rsid w:val="69D86EC8"/>
    <w:rsid w:val="69DB1B24"/>
    <w:rsid w:val="69DF1F89"/>
    <w:rsid w:val="69DFC004"/>
    <w:rsid w:val="69E07E3D"/>
    <w:rsid w:val="69E090DA"/>
    <w:rsid w:val="69E0FD95"/>
    <w:rsid w:val="69E11C3C"/>
    <w:rsid w:val="69E3D56D"/>
    <w:rsid w:val="69E5D437"/>
    <w:rsid w:val="69EC447D"/>
    <w:rsid w:val="69EC78B9"/>
    <w:rsid w:val="69EEB9DE"/>
    <w:rsid w:val="69EF1962"/>
    <w:rsid w:val="69EFB11F"/>
    <w:rsid w:val="69EFDA7C"/>
    <w:rsid w:val="69F15102"/>
    <w:rsid w:val="69F1B5E1"/>
    <w:rsid w:val="69F34320"/>
    <w:rsid w:val="69F363AC"/>
    <w:rsid w:val="69F59953"/>
    <w:rsid w:val="69F777E6"/>
    <w:rsid w:val="69F7C4BE"/>
    <w:rsid w:val="69F7D2B3"/>
    <w:rsid w:val="69F960D2"/>
    <w:rsid w:val="69FB0912"/>
    <w:rsid w:val="69FBE29F"/>
    <w:rsid w:val="69FC41A7"/>
    <w:rsid w:val="69FC7F81"/>
    <w:rsid w:val="69FF4EE3"/>
    <w:rsid w:val="69FFA003"/>
    <w:rsid w:val="69FFB448"/>
    <w:rsid w:val="6A00813F"/>
    <w:rsid w:val="6A00C93E"/>
    <w:rsid w:val="6A02C8C9"/>
    <w:rsid w:val="6A031496"/>
    <w:rsid w:val="6A033352"/>
    <w:rsid w:val="6A04A65F"/>
    <w:rsid w:val="6A04E9AE"/>
    <w:rsid w:val="6A052F86"/>
    <w:rsid w:val="6A0537D5"/>
    <w:rsid w:val="6A07A99D"/>
    <w:rsid w:val="6A0A3996"/>
    <w:rsid w:val="6A0A4EEF"/>
    <w:rsid w:val="6A0AA612"/>
    <w:rsid w:val="6A0BF562"/>
    <w:rsid w:val="6A0E89D3"/>
    <w:rsid w:val="6A0FEFFE"/>
    <w:rsid w:val="6A106054"/>
    <w:rsid w:val="6A11E067"/>
    <w:rsid w:val="6A139359"/>
    <w:rsid w:val="6A14DC2B"/>
    <w:rsid w:val="6A176DBA"/>
    <w:rsid w:val="6A17A42E"/>
    <w:rsid w:val="6A182BD3"/>
    <w:rsid w:val="6A1A9E5F"/>
    <w:rsid w:val="6A1B1A85"/>
    <w:rsid w:val="6A1B8417"/>
    <w:rsid w:val="6A1C50DD"/>
    <w:rsid w:val="6A2109FE"/>
    <w:rsid w:val="6A235FFE"/>
    <w:rsid w:val="6A2382AA"/>
    <w:rsid w:val="6A25AB23"/>
    <w:rsid w:val="6A26DD1C"/>
    <w:rsid w:val="6A274500"/>
    <w:rsid w:val="6A277D51"/>
    <w:rsid w:val="6A286247"/>
    <w:rsid w:val="6A28ACBC"/>
    <w:rsid w:val="6A2AF9AB"/>
    <w:rsid w:val="6A2B563D"/>
    <w:rsid w:val="6A2B7C70"/>
    <w:rsid w:val="6A2C81CF"/>
    <w:rsid w:val="6A2DECA0"/>
    <w:rsid w:val="6A3240FF"/>
    <w:rsid w:val="6A351A5C"/>
    <w:rsid w:val="6A36A3A3"/>
    <w:rsid w:val="6A388811"/>
    <w:rsid w:val="6A3B6C2E"/>
    <w:rsid w:val="6A3CF968"/>
    <w:rsid w:val="6A3DF6D0"/>
    <w:rsid w:val="6A3ECF83"/>
    <w:rsid w:val="6A3F2267"/>
    <w:rsid w:val="6A3FD209"/>
    <w:rsid w:val="6A40AE5B"/>
    <w:rsid w:val="6A428FA0"/>
    <w:rsid w:val="6A430D01"/>
    <w:rsid w:val="6A451EA4"/>
    <w:rsid w:val="6A4593F6"/>
    <w:rsid w:val="6A459963"/>
    <w:rsid w:val="6A47B67D"/>
    <w:rsid w:val="6A4813E9"/>
    <w:rsid w:val="6A4837FF"/>
    <w:rsid w:val="6A4846A4"/>
    <w:rsid w:val="6A495E8E"/>
    <w:rsid w:val="6A496C85"/>
    <w:rsid w:val="6A4A38A7"/>
    <w:rsid w:val="6A4B1367"/>
    <w:rsid w:val="6A4CEBF6"/>
    <w:rsid w:val="6A4FDA17"/>
    <w:rsid w:val="6A50B2A5"/>
    <w:rsid w:val="6A539537"/>
    <w:rsid w:val="6A554A03"/>
    <w:rsid w:val="6A5664BA"/>
    <w:rsid w:val="6A56937C"/>
    <w:rsid w:val="6A572007"/>
    <w:rsid w:val="6A5A3E69"/>
    <w:rsid w:val="6A5A5126"/>
    <w:rsid w:val="6A5C205C"/>
    <w:rsid w:val="6A5E5E12"/>
    <w:rsid w:val="6A5E6020"/>
    <w:rsid w:val="6A5EB4C5"/>
    <w:rsid w:val="6A60DBE6"/>
    <w:rsid w:val="6A619B33"/>
    <w:rsid w:val="6A623CAC"/>
    <w:rsid w:val="6A6258F6"/>
    <w:rsid w:val="6A6510FC"/>
    <w:rsid w:val="6A65203C"/>
    <w:rsid w:val="6A6526C2"/>
    <w:rsid w:val="6A67347E"/>
    <w:rsid w:val="6A6883AB"/>
    <w:rsid w:val="6A696272"/>
    <w:rsid w:val="6A6BA663"/>
    <w:rsid w:val="6A6C9CEA"/>
    <w:rsid w:val="6A6CD9E2"/>
    <w:rsid w:val="6A6E5567"/>
    <w:rsid w:val="6A6EB1D7"/>
    <w:rsid w:val="6A6FAA4B"/>
    <w:rsid w:val="6A71A4C7"/>
    <w:rsid w:val="6A735313"/>
    <w:rsid w:val="6A73AC59"/>
    <w:rsid w:val="6A75CA16"/>
    <w:rsid w:val="6A765464"/>
    <w:rsid w:val="6A767E37"/>
    <w:rsid w:val="6A779E3C"/>
    <w:rsid w:val="6A77A96C"/>
    <w:rsid w:val="6A7859C2"/>
    <w:rsid w:val="6A78BECC"/>
    <w:rsid w:val="6A796118"/>
    <w:rsid w:val="6A7987C1"/>
    <w:rsid w:val="6A7A53DC"/>
    <w:rsid w:val="6A7AD47D"/>
    <w:rsid w:val="6A7B640E"/>
    <w:rsid w:val="6A7B8333"/>
    <w:rsid w:val="6A7C3C78"/>
    <w:rsid w:val="6A7CDCC7"/>
    <w:rsid w:val="6A7D5594"/>
    <w:rsid w:val="6A7D69BC"/>
    <w:rsid w:val="6A7DD2D1"/>
    <w:rsid w:val="6A806282"/>
    <w:rsid w:val="6A8131B8"/>
    <w:rsid w:val="6A821EF3"/>
    <w:rsid w:val="6A83894C"/>
    <w:rsid w:val="6A84EF9C"/>
    <w:rsid w:val="6A86995A"/>
    <w:rsid w:val="6A875F46"/>
    <w:rsid w:val="6A883807"/>
    <w:rsid w:val="6A883BD4"/>
    <w:rsid w:val="6A896625"/>
    <w:rsid w:val="6A8A7993"/>
    <w:rsid w:val="6A8B1A35"/>
    <w:rsid w:val="6A8B52B6"/>
    <w:rsid w:val="6A8CB059"/>
    <w:rsid w:val="6A8DAE73"/>
    <w:rsid w:val="6A8F032A"/>
    <w:rsid w:val="6A8F07C6"/>
    <w:rsid w:val="6A908AA6"/>
    <w:rsid w:val="6A94F234"/>
    <w:rsid w:val="6A9513B1"/>
    <w:rsid w:val="6A96FA5E"/>
    <w:rsid w:val="6A98B992"/>
    <w:rsid w:val="6A9A1538"/>
    <w:rsid w:val="6A9B555A"/>
    <w:rsid w:val="6A9ED9F5"/>
    <w:rsid w:val="6A9EECDD"/>
    <w:rsid w:val="6AA0BEBB"/>
    <w:rsid w:val="6AA289BF"/>
    <w:rsid w:val="6AA5D915"/>
    <w:rsid w:val="6AA65CE5"/>
    <w:rsid w:val="6AA9A9FF"/>
    <w:rsid w:val="6AA9E32D"/>
    <w:rsid w:val="6AAAA793"/>
    <w:rsid w:val="6AAC9A9E"/>
    <w:rsid w:val="6AB0BC83"/>
    <w:rsid w:val="6AB23232"/>
    <w:rsid w:val="6AB2A0E9"/>
    <w:rsid w:val="6AB38835"/>
    <w:rsid w:val="6AB3D274"/>
    <w:rsid w:val="6AB45739"/>
    <w:rsid w:val="6AB58452"/>
    <w:rsid w:val="6AB5A970"/>
    <w:rsid w:val="6AB7706B"/>
    <w:rsid w:val="6AB8F313"/>
    <w:rsid w:val="6ABA83CE"/>
    <w:rsid w:val="6ABE6CED"/>
    <w:rsid w:val="6ABEF4F5"/>
    <w:rsid w:val="6AC11058"/>
    <w:rsid w:val="6AC13B05"/>
    <w:rsid w:val="6AC2DEB6"/>
    <w:rsid w:val="6AC54136"/>
    <w:rsid w:val="6AC58B93"/>
    <w:rsid w:val="6AC5AC4B"/>
    <w:rsid w:val="6ACB7759"/>
    <w:rsid w:val="6ACC3268"/>
    <w:rsid w:val="6ACD6840"/>
    <w:rsid w:val="6ACF5890"/>
    <w:rsid w:val="6AD006FC"/>
    <w:rsid w:val="6AD05158"/>
    <w:rsid w:val="6AD1E875"/>
    <w:rsid w:val="6AD3AE0A"/>
    <w:rsid w:val="6AD4E458"/>
    <w:rsid w:val="6AD82655"/>
    <w:rsid w:val="6AD983CF"/>
    <w:rsid w:val="6AD98CC6"/>
    <w:rsid w:val="6ADA69F3"/>
    <w:rsid w:val="6ADAA9CB"/>
    <w:rsid w:val="6ADB0E8D"/>
    <w:rsid w:val="6ADBC09D"/>
    <w:rsid w:val="6ADD6D74"/>
    <w:rsid w:val="6ADDBBB0"/>
    <w:rsid w:val="6ADE6E85"/>
    <w:rsid w:val="6ADFB3C7"/>
    <w:rsid w:val="6AE17B8F"/>
    <w:rsid w:val="6AE244E0"/>
    <w:rsid w:val="6AE5A367"/>
    <w:rsid w:val="6AE703A7"/>
    <w:rsid w:val="6AE7C994"/>
    <w:rsid w:val="6AE8AD13"/>
    <w:rsid w:val="6AE9CFCE"/>
    <w:rsid w:val="6AEA1791"/>
    <w:rsid w:val="6AED79E7"/>
    <w:rsid w:val="6AF097E0"/>
    <w:rsid w:val="6AF1D48C"/>
    <w:rsid w:val="6AF52420"/>
    <w:rsid w:val="6AF53EEB"/>
    <w:rsid w:val="6AFABA57"/>
    <w:rsid w:val="6AFEF591"/>
    <w:rsid w:val="6AFF68DC"/>
    <w:rsid w:val="6AFFD577"/>
    <w:rsid w:val="6B005EDE"/>
    <w:rsid w:val="6B022772"/>
    <w:rsid w:val="6B0471ED"/>
    <w:rsid w:val="6B05BDCC"/>
    <w:rsid w:val="6B07B99B"/>
    <w:rsid w:val="6B08B7AB"/>
    <w:rsid w:val="6B098B46"/>
    <w:rsid w:val="6B09ACE9"/>
    <w:rsid w:val="6B0A6AEA"/>
    <w:rsid w:val="6B0B48E0"/>
    <w:rsid w:val="6B0C6A00"/>
    <w:rsid w:val="6B0E5A00"/>
    <w:rsid w:val="6B12745A"/>
    <w:rsid w:val="6B1414D4"/>
    <w:rsid w:val="6B148F46"/>
    <w:rsid w:val="6B172F72"/>
    <w:rsid w:val="6B192099"/>
    <w:rsid w:val="6B195541"/>
    <w:rsid w:val="6B198851"/>
    <w:rsid w:val="6B1989E8"/>
    <w:rsid w:val="6B19BCEE"/>
    <w:rsid w:val="6B1B5871"/>
    <w:rsid w:val="6B1EB3A9"/>
    <w:rsid w:val="6B1F61C1"/>
    <w:rsid w:val="6B1FA4ED"/>
    <w:rsid w:val="6B230843"/>
    <w:rsid w:val="6B244A66"/>
    <w:rsid w:val="6B26C13A"/>
    <w:rsid w:val="6B27B031"/>
    <w:rsid w:val="6B2ABA29"/>
    <w:rsid w:val="6B312F65"/>
    <w:rsid w:val="6B316903"/>
    <w:rsid w:val="6B32B29E"/>
    <w:rsid w:val="6B35311B"/>
    <w:rsid w:val="6B355163"/>
    <w:rsid w:val="6B359E95"/>
    <w:rsid w:val="6B35A405"/>
    <w:rsid w:val="6B360E6D"/>
    <w:rsid w:val="6B37B182"/>
    <w:rsid w:val="6B381914"/>
    <w:rsid w:val="6B393018"/>
    <w:rsid w:val="6B39CB64"/>
    <w:rsid w:val="6B3A806B"/>
    <w:rsid w:val="6B3BBB72"/>
    <w:rsid w:val="6B3D4FE5"/>
    <w:rsid w:val="6B3E7E39"/>
    <w:rsid w:val="6B4148E1"/>
    <w:rsid w:val="6B41C673"/>
    <w:rsid w:val="6B4245C1"/>
    <w:rsid w:val="6B4315CB"/>
    <w:rsid w:val="6B447DA4"/>
    <w:rsid w:val="6B44EC79"/>
    <w:rsid w:val="6B45FEDA"/>
    <w:rsid w:val="6B489E95"/>
    <w:rsid w:val="6B48A12D"/>
    <w:rsid w:val="6B49E070"/>
    <w:rsid w:val="6B4C720C"/>
    <w:rsid w:val="6B4D519B"/>
    <w:rsid w:val="6B4D88A7"/>
    <w:rsid w:val="6B4DA211"/>
    <w:rsid w:val="6B4EFAE0"/>
    <w:rsid w:val="6B500EC0"/>
    <w:rsid w:val="6B50BCC6"/>
    <w:rsid w:val="6B50DECE"/>
    <w:rsid w:val="6B5193E2"/>
    <w:rsid w:val="6B5418BD"/>
    <w:rsid w:val="6B547C1D"/>
    <w:rsid w:val="6B57B3A3"/>
    <w:rsid w:val="6B58C9B0"/>
    <w:rsid w:val="6B594C2B"/>
    <w:rsid w:val="6B59D40A"/>
    <w:rsid w:val="6B5B31CF"/>
    <w:rsid w:val="6B5BC6CB"/>
    <w:rsid w:val="6B5C5178"/>
    <w:rsid w:val="6B5E0CFB"/>
    <w:rsid w:val="6B5E9D46"/>
    <w:rsid w:val="6B5F3EAB"/>
    <w:rsid w:val="6B61F74C"/>
    <w:rsid w:val="6B624123"/>
    <w:rsid w:val="6B638095"/>
    <w:rsid w:val="6B64A540"/>
    <w:rsid w:val="6B67467A"/>
    <w:rsid w:val="6B68FC3A"/>
    <w:rsid w:val="6B6C5A98"/>
    <w:rsid w:val="6B6F4FFD"/>
    <w:rsid w:val="6B706B85"/>
    <w:rsid w:val="6B70FC7B"/>
    <w:rsid w:val="6B72F787"/>
    <w:rsid w:val="6B73E887"/>
    <w:rsid w:val="6B74DD55"/>
    <w:rsid w:val="6B76D989"/>
    <w:rsid w:val="6B774B19"/>
    <w:rsid w:val="6B7A59C0"/>
    <w:rsid w:val="6B7A72AC"/>
    <w:rsid w:val="6B7A77FC"/>
    <w:rsid w:val="6B7A85BE"/>
    <w:rsid w:val="6B7B0D83"/>
    <w:rsid w:val="6B7EE51F"/>
    <w:rsid w:val="6B8208C8"/>
    <w:rsid w:val="6B82313B"/>
    <w:rsid w:val="6B85E972"/>
    <w:rsid w:val="6B85FDD7"/>
    <w:rsid w:val="6B86B59E"/>
    <w:rsid w:val="6B882F51"/>
    <w:rsid w:val="6B895E1A"/>
    <w:rsid w:val="6B8A7E1B"/>
    <w:rsid w:val="6B8A895F"/>
    <w:rsid w:val="6B8A9BF6"/>
    <w:rsid w:val="6B8B1BC2"/>
    <w:rsid w:val="6B8BBC0B"/>
    <w:rsid w:val="6B8FFD97"/>
    <w:rsid w:val="6B903436"/>
    <w:rsid w:val="6B912F48"/>
    <w:rsid w:val="6B919C24"/>
    <w:rsid w:val="6B930908"/>
    <w:rsid w:val="6B933577"/>
    <w:rsid w:val="6B933BD9"/>
    <w:rsid w:val="6B93B584"/>
    <w:rsid w:val="6B955479"/>
    <w:rsid w:val="6B9561A6"/>
    <w:rsid w:val="6B9BC63F"/>
    <w:rsid w:val="6B9C0E18"/>
    <w:rsid w:val="6B9C7443"/>
    <w:rsid w:val="6B9D334B"/>
    <w:rsid w:val="6B9D8570"/>
    <w:rsid w:val="6B9E3520"/>
    <w:rsid w:val="6B9E3ACA"/>
    <w:rsid w:val="6BA37D1F"/>
    <w:rsid w:val="6BA55C7A"/>
    <w:rsid w:val="6BA599A3"/>
    <w:rsid w:val="6BA59D21"/>
    <w:rsid w:val="6BA6008C"/>
    <w:rsid w:val="6BA6A165"/>
    <w:rsid w:val="6BA76760"/>
    <w:rsid w:val="6BA77A67"/>
    <w:rsid w:val="6BA8D766"/>
    <w:rsid w:val="6BAAD599"/>
    <w:rsid w:val="6BAC3185"/>
    <w:rsid w:val="6BACBF22"/>
    <w:rsid w:val="6BAD78A4"/>
    <w:rsid w:val="6BB016ED"/>
    <w:rsid w:val="6BB01CF4"/>
    <w:rsid w:val="6BB25341"/>
    <w:rsid w:val="6BB60B3A"/>
    <w:rsid w:val="6BB74FB6"/>
    <w:rsid w:val="6BB96017"/>
    <w:rsid w:val="6BBB77EE"/>
    <w:rsid w:val="6BBBF9AF"/>
    <w:rsid w:val="6BBCA7CB"/>
    <w:rsid w:val="6BBD0FB2"/>
    <w:rsid w:val="6BBE0549"/>
    <w:rsid w:val="6BBE2E2A"/>
    <w:rsid w:val="6BC13409"/>
    <w:rsid w:val="6BC27FEB"/>
    <w:rsid w:val="6BC2ABA1"/>
    <w:rsid w:val="6BC46FDA"/>
    <w:rsid w:val="6BCA4538"/>
    <w:rsid w:val="6BCC1D4D"/>
    <w:rsid w:val="6BCC546B"/>
    <w:rsid w:val="6BCC7344"/>
    <w:rsid w:val="6BD16EB8"/>
    <w:rsid w:val="6BD17B63"/>
    <w:rsid w:val="6BD40A97"/>
    <w:rsid w:val="6BD4E625"/>
    <w:rsid w:val="6BD59640"/>
    <w:rsid w:val="6BD7BB4A"/>
    <w:rsid w:val="6BD83AFD"/>
    <w:rsid w:val="6BD83BE6"/>
    <w:rsid w:val="6BDD6281"/>
    <w:rsid w:val="6BDEF6D8"/>
    <w:rsid w:val="6BDF17D3"/>
    <w:rsid w:val="6BDF7672"/>
    <w:rsid w:val="6BDFFAF6"/>
    <w:rsid w:val="6BE094E3"/>
    <w:rsid w:val="6BE1D7D6"/>
    <w:rsid w:val="6BE49131"/>
    <w:rsid w:val="6BE7E394"/>
    <w:rsid w:val="6BE837D0"/>
    <w:rsid w:val="6BE9A260"/>
    <w:rsid w:val="6BEB9EE9"/>
    <w:rsid w:val="6BED3F1A"/>
    <w:rsid w:val="6BED81A2"/>
    <w:rsid w:val="6BEE667A"/>
    <w:rsid w:val="6BF1A02E"/>
    <w:rsid w:val="6BF251AB"/>
    <w:rsid w:val="6BF27D63"/>
    <w:rsid w:val="6BF4E29A"/>
    <w:rsid w:val="6BF5537B"/>
    <w:rsid w:val="6BF64F76"/>
    <w:rsid w:val="6BF8A621"/>
    <w:rsid w:val="6BFA23C2"/>
    <w:rsid w:val="6BFB38DF"/>
    <w:rsid w:val="6BFBE3A7"/>
    <w:rsid w:val="6BFD1F51"/>
    <w:rsid w:val="6BFE3494"/>
    <w:rsid w:val="6C0073E7"/>
    <w:rsid w:val="6C02D6E3"/>
    <w:rsid w:val="6C03CE89"/>
    <w:rsid w:val="6C070524"/>
    <w:rsid w:val="6C07F21F"/>
    <w:rsid w:val="6C098FB2"/>
    <w:rsid w:val="6C09EFA1"/>
    <w:rsid w:val="6C0C9DBC"/>
    <w:rsid w:val="6C0EAD95"/>
    <w:rsid w:val="6C0ECD9E"/>
    <w:rsid w:val="6C0F10CC"/>
    <w:rsid w:val="6C11BDF3"/>
    <w:rsid w:val="6C125C87"/>
    <w:rsid w:val="6C169D60"/>
    <w:rsid w:val="6C16BF3D"/>
    <w:rsid w:val="6C172A5E"/>
    <w:rsid w:val="6C18E8E2"/>
    <w:rsid w:val="6C190990"/>
    <w:rsid w:val="6C1992F3"/>
    <w:rsid w:val="6C1A928F"/>
    <w:rsid w:val="6C1CA4E7"/>
    <w:rsid w:val="6C214C3B"/>
    <w:rsid w:val="6C232053"/>
    <w:rsid w:val="6C2615DF"/>
    <w:rsid w:val="6C27E7E6"/>
    <w:rsid w:val="6C281039"/>
    <w:rsid w:val="6C28924D"/>
    <w:rsid w:val="6C2913D4"/>
    <w:rsid w:val="6C2A6122"/>
    <w:rsid w:val="6C2D853B"/>
    <w:rsid w:val="6C2EF035"/>
    <w:rsid w:val="6C314B26"/>
    <w:rsid w:val="6C319654"/>
    <w:rsid w:val="6C3346DA"/>
    <w:rsid w:val="6C33D36B"/>
    <w:rsid w:val="6C33DBE6"/>
    <w:rsid w:val="6C344F46"/>
    <w:rsid w:val="6C39488A"/>
    <w:rsid w:val="6C3AACCD"/>
    <w:rsid w:val="6C3B144E"/>
    <w:rsid w:val="6C3B7C67"/>
    <w:rsid w:val="6C3E7AE6"/>
    <w:rsid w:val="6C3E92DB"/>
    <w:rsid w:val="6C40095F"/>
    <w:rsid w:val="6C40A6A3"/>
    <w:rsid w:val="6C426957"/>
    <w:rsid w:val="6C42BD31"/>
    <w:rsid w:val="6C468AEC"/>
    <w:rsid w:val="6C46AE72"/>
    <w:rsid w:val="6C46B78B"/>
    <w:rsid w:val="6C479BCF"/>
    <w:rsid w:val="6C48A48E"/>
    <w:rsid w:val="6C497852"/>
    <w:rsid w:val="6C4AF3DB"/>
    <w:rsid w:val="6C4BF086"/>
    <w:rsid w:val="6C4D29F7"/>
    <w:rsid w:val="6C4E24AD"/>
    <w:rsid w:val="6C53A219"/>
    <w:rsid w:val="6C541AE9"/>
    <w:rsid w:val="6C54BADE"/>
    <w:rsid w:val="6C551AEC"/>
    <w:rsid w:val="6C569272"/>
    <w:rsid w:val="6C57771B"/>
    <w:rsid w:val="6C58D135"/>
    <w:rsid w:val="6C5DF46D"/>
    <w:rsid w:val="6C61CBF0"/>
    <w:rsid w:val="6C61D3F9"/>
    <w:rsid w:val="6C6473D0"/>
    <w:rsid w:val="6C64F04F"/>
    <w:rsid w:val="6C674F6C"/>
    <w:rsid w:val="6C675087"/>
    <w:rsid w:val="6C67F2BB"/>
    <w:rsid w:val="6C682F57"/>
    <w:rsid w:val="6C687BBC"/>
    <w:rsid w:val="6C6A00EC"/>
    <w:rsid w:val="6C6A6D93"/>
    <w:rsid w:val="6C6A81EC"/>
    <w:rsid w:val="6C6B7B92"/>
    <w:rsid w:val="6C6BBDD0"/>
    <w:rsid w:val="6C6EFC0C"/>
    <w:rsid w:val="6C6F76D4"/>
    <w:rsid w:val="6C709CE4"/>
    <w:rsid w:val="6C710729"/>
    <w:rsid w:val="6C7239F8"/>
    <w:rsid w:val="6C729269"/>
    <w:rsid w:val="6C736D46"/>
    <w:rsid w:val="6C774E14"/>
    <w:rsid w:val="6C78C280"/>
    <w:rsid w:val="6C78EE1C"/>
    <w:rsid w:val="6C7AEA22"/>
    <w:rsid w:val="6C7CBE23"/>
    <w:rsid w:val="6C80AA99"/>
    <w:rsid w:val="6C828AAF"/>
    <w:rsid w:val="6C84B551"/>
    <w:rsid w:val="6C87D4E6"/>
    <w:rsid w:val="6C89505F"/>
    <w:rsid w:val="6C896618"/>
    <w:rsid w:val="6C896986"/>
    <w:rsid w:val="6C8A36E3"/>
    <w:rsid w:val="6C8AE688"/>
    <w:rsid w:val="6C8B219E"/>
    <w:rsid w:val="6C8C5EF5"/>
    <w:rsid w:val="6C8DE0E4"/>
    <w:rsid w:val="6C902B9E"/>
    <w:rsid w:val="6C903AAE"/>
    <w:rsid w:val="6C905ABC"/>
    <w:rsid w:val="6C93FF06"/>
    <w:rsid w:val="6C95F908"/>
    <w:rsid w:val="6C9641BB"/>
    <w:rsid w:val="6C9659E9"/>
    <w:rsid w:val="6C9A957E"/>
    <w:rsid w:val="6C9A9C7B"/>
    <w:rsid w:val="6C9D3324"/>
    <w:rsid w:val="6C9FD135"/>
    <w:rsid w:val="6CA1D5D1"/>
    <w:rsid w:val="6CA25028"/>
    <w:rsid w:val="6CA30FF3"/>
    <w:rsid w:val="6CA41B66"/>
    <w:rsid w:val="6CA5DF9D"/>
    <w:rsid w:val="6CA7E102"/>
    <w:rsid w:val="6CA9B126"/>
    <w:rsid w:val="6CAC587C"/>
    <w:rsid w:val="6CAE2FEA"/>
    <w:rsid w:val="6CAEC268"/>
    <w:rsid w:val="6CB010CC"/>
    <w:rsid w:val="6CB23F1A"/>
    <w:rsid w:val="6CB25155"/>
    <w:rsid w:val="6CB2A828"/>
    <w:rsid w:val="6CB4F308"/>
    <w:rsid w:val="6CB50539"/>
    <w:rsid w:val="6CB5695B"/>
    <w:rsid w:val="6CB57D0E"/>
    <w:rsid w:val="6CB5CDF7"/>
    <w:rsid w:val="6CB6F45E"/>
    <w:rsid w:val="6CB70CC3"/>
    <w:rsid w:val="6CB8E10A"/>
    <w:rsid w:val="6CB9D356"/>
    <w:rsid w:val="6CBA422B"/>
    <w:rsid w:val="6CBAC390"/>
    <w:rsid w:val="6CBAF95D"/>
    <w:rsid w:val="6CC46CDC"/>
    <w:rsid w:val="6CC476F0"/>
    <w:rsid w:val="6CC4BC13"/>
    <w:rsid w:val="6CC53AD3"/>
    <w:rsid w:val="6CC76BAA"/>
    <w:rsid w:val="6CC7814C"/>
    <w:rsid w:val="6CC8CE8D"/>
    <w:rsid w:val="6CC8F8E5"/>
    <w:rsid w:val="6CC976C2"/>
    <w:rsid w:val="6CCA2345"/>
    <w:rsid w:val="6CCA2DCF"/>
    <w:rsid w:val="6CCCB54E"/>
    <w:rsid w:val="6CCD038C"/>
    <w:rsid w:val="6CD036A4"/>
    <w:rsid w:val="6CD10DE3"/>
    <w:rsid w:val="6CD14D21"/>
    <w:rsid w:val="6CD1D63E"/>
    <w:rsid w:val="6CD261E4"/>
    <w:rsid w:val="6CD2F7A3"/>
    <w:rsid w:val="6CD3722B"/>
    <w:rsid w:val="6CD3F2D1"/>
    <w:rsid w:val="6CD3F888"/>
    <w:rsid w:val="6CD4953F"/>
    <w:rsid w:val="6CD6CB2C"/>
    <w:rsid w:val="6CD9992A"/>
    <w:rsid w:val="6CD9A9E7"/>
    <w:rsid w:val="6CDAEF50"/>
    <w:rsid w:val="6CDC1E23"/>
    <w:rsid w:val="6CDCDFAD"/>
    <w:rsid w:val="6CDD023A"/>
    <w:rsid w:val="6CDEDC12"/>
    <w:rsid w:val="6CDEF7BE"/>
    <w:rsid w:val="6CE0B285"/>
    <w:rsid w:val="6CE19DAD"/>
    <w:rsid w:val="6CE2F7D5"/>
    <w:rsid w:val="6CE47CE9"/>
    <w:rsid w:val="6CE56AB7"/>
    <w:rsid w:val="6CE57607"/>
    <w:rsid w:val="6CE59E0E"/>
    <w:rsid w:val="6CE7E830"/>
    <w:rsid w:val="6CEE924B"/>
    <w:rsid w:val="6CEEC3D9"/>
    <w:rsid w:val="6CF0E606"/>
    <w:rsid w:val="6CF17404"/>
    <w:rsid w:val="6CF344F7"/>
    <w:rsid w:val="6CF3932E"/>
    <w:rsid w:val="6CF3AE00"/>
    <w:rsid w:val="6CF44FB6"/>
    <w:rsid w:val="6CF490C3"/>
    <w:rsid w:val="6CF5EC4F"/>
    <w:rsid w:val="6CF79F17"/>
    <w:rsid w:val="6CF8125F"/>
    <w:rsid w:val="6CF900EF"/>
    <w:rsid w:val="6CFA6A78"/>
    <w:rsid w:val="6CFA8A28"/>
    <w:rsid w:val="6CFB135C"/>
    <w:rsid w:val="6CFBEFCB"/>
    <w:rsid w:val="6CFECA45"/>
    <w:rsid w:val="6D0026F7"/>
    <w:rsid w:val="6D00D738"/>
    <w:rsid w:val="6D011DD4"/>
    <w:rsid w:val="6D025A0D"/>
    <w:rsid w:val="6D04F460"/>
    <w:rsid w:val="6D05082F"/>
    <w:rsid w:val="6D085CB8"/>
    <w:rsid w:val="6D08A4E9"/>
    <w:rsid w:val="6D0CE178"/>
    <w:rsid w:val="6D0EC530"/>
    <w:rsid w:val="6D0F0A61"/>
    <w:rsid w:val="6D0FB09C"/>
    <w:rsid w:val="6D100A03"/>
    <w:rsid w:val="6D1039AA"/>
    <w:rsid w:val="6D10B024"/>
    <w:rsid w:val="6D113144"/>
    <w:rsid w:val="6D1162EC"/>
    <w:rsid w:val="6D120937"/>
    <w:rsid w:val="6D121006"/>
    <w:rsid w:val="6D137FCD"/>
    <w:rsid w:val="6D1507B8"/>
    <w:rsid w:val="6D151EE9"/>
    <w:rsid w:val="6D1606D7"/>
    <w:rsid w:val="6D169E21"/>
    <w:rsid w:val="6D186C74"/>
    <w:rsid w:val="6D195001"/>
    <w:rsid w:val="6D1B6262"/>
    <w:rsid w:val="6D1F7408"/>
    <w:rsid w:val="6D22FE4F"/>
    <w:rsid w:val="6D240084"/>
    <w:rsid w:val="6D25F923"/>
    <w:rsid w:val="6D26CE65"/>
    <w:rsid w:val="6D2DC4FB"/>
    <w:rsid w:val="6D2E3281"/>
    <w:rsid w:val="6D31A81D"/>
    <w:rsid w:val="6D32DBEF"/>
    <w:rsid w:val="6D330A05"/>
    <w:rsid w:val="6D334458"/>
    <w:rsid w:val="6D3421EC"/>
    <w:rsid w:val="6D361FF4"/>
    <w:rsid w:val="6D376D7D"/>
    <w:rsid w:val="6D37EB6E"/>
    <w:rsid w:val="6D37F1C9"/>
    <w:rsid w:val="6D387DFD"/>
    <w:rsid w:val="6D39B002"/>
    <w:rsid w:val="6D3B7ADD"/>
    <w:rsid w:val="6D3BA18C"/>
    <w:rsid w:val="6D3BA78D"/>
    <w:rsid w:val="6D3C7DE2"/>
    <w:rsid w:val="6D3C9DF7"/>
    <w:rsid w:val="6D3E9240"/>
    <w:rsid w:val="6D3EC01A"/>
    <w:rsid w:val="6D3ECC05"/>
    <w:rsid w:val="6D3ED185"/>
    <w:rsid w:val="6D3F7881"/>
    <w:rsid w:val="6D4220FA"/>
    <w:rsid w:val="6D450C1A"/>
    <w:rsid w:val="6D45426D"/>
    <w:rsid w:val="6D457CF7"/>
    <w:rsid w:val="6D459B86"/>
    <w:rsid w:val="6D46B769"/>
    <w:rsid w:val="6D47EF68"/>
    <w:rsid w:val="6D483147"/>
    <w:rsid w:val="6D484137"/>
    <w:rsid w:val="6D4AFD3D"/>
    <w:rsid w:val="6D4BE631"/>
    <w:rsid w:val="6D4C0708"/>
    <w:rsid w:val="6D4C82E3"/>
    <w:rsid w:val="6D4D67D6"/>
    <w:rsid w:val="6D512A8F"/>
    <w:rsid w:val="6D52CEAD"/>
    <w:rsid w:val="6D533579"/>
    <w:rsid w:val="6D53AB1B"/>
    <w:rsid w:val="6D53F7B2"/>
    <w:rsid w:val="6D55B380"/>
    <w:rsid w:val="6D55F0A7"/>
    <w:rsid w:val="6D5865ED"/>
    <w:rsid w:val="6D595CC1"/>
    <w:rsid w:val="6D59B60A"/>
    <w:rsid w:val="6D5A68EB"/>
    <w:rsid w:val="6D5B2E2D"/>
    <w:rsid w:val="6D5E24F2"/>
    <w:rsid w:val="6D5F63AE"/>
    <w:rsid w:val="6D60A867"/>
    <w:rsid w:val="6D613A44"/>
    <w:rsid w:val="6D63320D"/>
    <w:rsid w:val="6D6426B7"/>
    <w:rsid w:val="6D69AA36"/>
    <w:rsid w:val="6D6A03DE"/>
    <w:rsid w:val="6D6BBCD1"/>
    <w:rsid w:val="6D6C02CC"/>
    <w:rsid w:val="6D6D09D9"/>
    <w:rsid w:val="6D6EC0F9"/>
    <w:rsid w:val="6D6FA701"/>
    <w:rsid w:val="6D7049BD"/>
    <w:rsid w:val="6D707AD3"/>
    <w:rsid w:val="6D70E31A"/>
    <w:rsid w:val="6D740204"/>
    <w:rsid w:val="6D7491ED"/>
    <w:rsid w:val="6D762FE4"/>
    <w:rsid w:val="6D792AF8"/>
    <w:rsid w:val="6D79E1D7"/>
    <w:rsid w:val="6D7AEA61"/>
    <w:rsid w:val="6D7B3F83"/>
    <w:rsid w:val="6D7C2C26"/>
    <w:rsid w:val="6D7C46FC"/>
    <w:rsid w:val="6D818525"/>
    <w:rsid w:val="6D82B7DA"/>
    <w:rsid w:val="6D874DAC"/>
    <w:rsid w:val="6D877816"/>
    <w:rsid w:val="6D87DB35"/>
    <w:rsid w:val="6D8A256E"/>
    <w:rsid w:val="6D8A880A"/>
    <w:rsid w:val="6D8D32D3"/>
    <w:rsid w:val="6D8EDA4F"/>
    <w:rsid w:val="6D904B29"/>
    <w:rsid w:val="6D9089E0"/>
    <w:rsid w:val="6D9D7D1E"/>
    <w:rsid w:val="6DA0FB69"/>
    <w:rsid w:val="6DA1B804"/>
    <w:rsid w:val="6DA1D5E1"/>
    <w:rsid w:val="6DA30265"/>
    <w:rsid w:val="6DA343E8"/>
    <w:rsid w:val="6DA39C8E"/>
    <w:rsid w:val="6DA3A84E"/>
    <w:rsid w:val="6DA3D029"/>
    <w:rsid w:val="6DA4B255"/>
    <w:rsid w:val="6DA577D2"/>
    <w:rsid w:val="6DA5C41C"/>
    <w:rsid w:val="6DA5F6A2"/>
    <w:rsid w:val="6DA63703"/>
    <w:rsid w:val="6DAA6840"/>
    <w:rsid w:val="6DAA8812"/>
    <w:rsid w:val="6DAAC698"/>
    <w:rsid w:val="6DAAD10D"/>
    <w:rsid w:val="6DAB4E26"/>
    <w:rsid w:val="6DAD9392"/>
    <w:rsid w:val="6DAEDA82"/>
    <w:rsid w:val="6DAF9779"/>
    <w:rsid w:val="6DB0FA1A"/>
    <w:rsid w:val="6DB22DC9"/>
    <w:rsid w:val="6DB3C54D"/>
    <w:rsid w:val="6DB3D16A"/>
    <w:rsid w:val="6DB565AF"/>
    <w:rsid w:val="6DB66E29"/>
    <w:rsid w:val="6DB8EA2E"/>
    <w:rsid w:val="6DB94C73"/>
    <w:rsid w:val="6DB9C366"/>
    <w:rsid w:val="6DBC1652"/>
    <w:rsid w:val="6DBE004C"/>
    <w:rsid w:val="6DBE241C"/>
    <w:rsid w:val="6DBE41BA"/>
    <w:rsid w:val="6DC577A8"/>
    <w:rsid w:val="6DC67A10"/>
    <w:rsid w:val="6DC6B706"/>
    <w:rsid w:val="6DC6F4E1"/>
    <w:rsid w:val="6DCB0F29"/>
    <w:rsid w:val="6DCC02EB"/>
    <w:rsid w:val="6DCC1E75"/>
    <w:rsid w:val="6DCD4221"/>
    <w:rsid w:val="6DD29D3F"/>
    <w:rsid w:val="6DD2CBB9"/>
    <w:rsid w:val="6DD386F0"/>
    <w:rsid w:val="6DD39BBF"/>
    <w:rsid w:val="6DD52048"/>
    <w:rsid w:val="6DD54218"/>
    <w:rsid w:val="6DD625FC"/>
    <w:rsid w:val="6DD68209"/>
    <w:rsid w:val="6DD6C6A1"/>
    <w:rsid w:val="6DD7A510"/>
    <w:rsid w:val="6DD83EB6"/>
    <w:rsid w:val="6DDBFFE1"/>
    <w:rsid w:val="6DDE3C1C"/>
    <w:rsid w:val="6DDEEC73"/>
    <w:rsid w:val="6DE0BFCF"/>
    <w:rsid w:val="6DE10852"/>
    <w:rsid w:val="6DE5DF50"/>
    <w:rsid w:val="6DE73956"/>
    <w:rsid w:val="6DE95E6B"/>
    <w:rsid w:val="6DEE4862"/>
    <w:rsid w:val="6DEF7D40"/>
    <w:rsid w:val="6DEFA93F"/>
    <w:rsid w:val="6DEFCB1F"/>
    <w:rsid w:val="6DF00F34"/>
    <w:rsid w:val="6DF038C5"/>
    <w:rsid w:val="6DF0E5AC"/>
    <w:rsid w:val="6DF3A3BF"/>
    <w:rsid w:val="6DF42B19"/>
    <w:rsid w:val="6DF596F9"/>
    <w:rsid w:val="6DF769CF"/>
    <w:rsid w:val="6DF8FBAD"/>
    <w:rsid w:val="6DF95D3F"/>
    <w:rsid w:val="6DFA3A9E"/>
    <w:rsid w:val="6DFAF382"/>
    <w:rsid w:val="6DFB9512"/>
    <w:rsid w:val="6DFD768A"/>
    <w:rsid w:val="6DFE12F4"/>
    <w:rsid w:val="6DFE6C8B"/>
    <w:rsid w:val="6DFF8B99"/>
    <w:rsid w:val="6E0142AE"/>
    <w:rsid w:val="6E02AEA1"/>
    <w:rsid w:val="6E039E47"/>
    <w:rsid w:val="6E03E759"/>
    <w:rsid w:val="6E064E1A"/>
    <w:rsid w:val="6E068533"/>
    <w:rsid w:val="6E07B37E"/>
    <w:rsid w:val="6E08EE3F"/>
    <w:rsid w:val="6E0AD8D1"/>
    <w:rsid w:val="6E0C674D"/>
    <w:rsid w:val="6E128DE3"/>
    <w:rsid w:val="6E12E23F"/>
    <w:rsid w:val="6E144B2E"/>
    <w:rsid w:val="6E179451"/>
    <w:rsid w:val="6E17AB93"/>
    <w:rsid w:val="6E17B49D"/>
    <w:rsid w:val="6E1802C1"/>
    <w:rsid w:val="6E18FE06"/>
    <w:rsid w:val="6E1A7C37"/>
    <w:rsid w:val="6E1BC264"/>
    <w:rsid w:val="6E1C4368"/>
    <w:rsid w:val="6E1D4BC4"/>
    <w:rsid w:val="6E1F0ADC"/>
    <w:rsid w:val="6E1FEE15"/>
    <w:rsid w:val="6E20A66B"/>
    <w:rsid w:val="6E23C642"/>
    <w:rsid w:val="6E250887"/>
    <w:rsid w:val="6E256E13"/>
    <w:rsid w:val="6E257862"/>
    <w:rsid w:val="6E267A97"/>
    <w:rsid w:val="6E282FBB"/>
    <w:rsid w:val="6E292DEC"/>
    <w:rsid w:val="6E29FC71"/>
    <w:rsid w:val="6E2B2D4C"/>
    <w:rsid w:val="6E2B4BD0"/>
    <w:rsid w:val="6E2BC62F"/>
    <w:rsid w:val="6E30A374"/>
    <w:rsid w:val="6E318AC5"/>
    <w:rsid w:val="6E33CAFE"/>
    <w:rsid w:val="6E38DCE5"/>
    <w:rsid w:val="6E3A5FCC"/>
    <w:rsid w:val="6E3BD8DD"/>
    <w:rsid w:val="6E3D4E95"/>
    <w:rsid w:val="6E421263"/>
    <w:rsid w:val="6E428E81"/>
    <w:rsid w:val="6E429350"/>
    <w:rsid w:val="6E42F7B8"/>
    <w:rsid w:val="6E439AEF"/>
    <w:rsid w:val="6E4423F9"/>
    <w:rsid w:val="6E44D0CE"/>
    <w:rsid w:val="6E455931"/>
    <w:rsid w:val="6E45A23E"/>
    <w:rsid w:val="6E479349"/>
    <w:rsid w:val="6E47A390"/>
    <w:rsid w:val="6E4AB3BE"/>
    <w:rsid w:val="6E4B2DB1"/>
    <w:rsid w:val="6E4DDE9F"/>
    <w:rsid w:val="6E4F3415"/>
    <w:rsid w:val="6E4F3E8A"/>
    <w:rsid w:val="6E52AC56"/>
    <w:rsid w:val="6E533024"/>
    <w:rsid w:val="6E53F379"/>
    <w:rsid w:val="6E5490EA"/>
    <w:rsid w:val="6E573E6B"/>
    <w:rsid w:val="6E57BDF9"/>
    <w:rsid w:val="6E5AC825"/>
    <w:rsid w:val="6E5E9B1D"/>
    <w:rsid w:val="6E617031"/>
    <w:rsid w:val="6E62B5A6"/>
    <w:rsid w:val="6E630483"/>
    <w:rsid w:val="6E639E6D"/>
    <w:rsid w:val="6E6C19D9"/>
    <w:rsid w:val="6E6D36E9"/>
    <w:rsid w:val="6E71774B"/>
    <w:rsid w:val="6E745297"/>
    <w:rsid w:val="6E757E6E"/>
    <w:rsid w:val="6E7973E5"/>
    <w:rsid w:val="6E79FFE7"/>
    <w:rsid w:val="6E822E3D"/>
    <w:rsid w:val="6E824525"/>
    <w:rsid w:val="6E83CBF9"/>
    <w:rsid w:val="6E8468D9"/>
    <w:rsid w:val="6E875CC0"/>
    <w:rsid w:val="6E877401"/>
    <w:rsid w:val="6E88636D"/>
    <w:rsid w:val="6E891DC3"/>
    <w:rsid w:val="6E89F960"/>
    <w:rsid w:val="6E8A7EF2"/>
    <w:rsid w:val="6E8AAD0E"/>
    <w:rsid w:val="6E8DD210"/>
    <w:rsid w:val="6E8E6FCC"/>
    <w:rsid w:val="6E8E9F37"/>
    <w:rsid w:val="6E8FEB7B"/>
    <w:rsid w:val="6E9446A8"/>
    <w:rsid w:val="6E94EA40"/>
    <w:rsid w:val="6E965EFF"/>
    <w:rsid w:val="6E96772F"/>
    <w:rsid w:val="6E970F5D"/>
    <w:rsid w:val="6E97D904"/>
    <w:rsid w:val="6E97FB65"/>
    <w:rsid w:val="6E98DE26"/>
    <w:rsid w:val="6E9A851A"/>
    <w:rsid w:val="6E9CAF60"/>
    <w:rsid w:val="6E9DB07A"/>
    <w:rsid w:val="6EA14C83"/>
    <w:rsid w:val="6EA16A25"/>
    <w:rsid w:val="6EA29790"/>
    <w:rsid w:val="6EA619E0"/>
    <w:rsid w:val="6EA8955C"/>
    <w:rsid w:val="6EA9602B"/>
    <w:rsid w:val="6EA9A5C9"/>
    <w:rsid w:val="6EAB1E4A"/>
    <w:rsid w:val="6EAB80B3"/>
    <w:rsid w:val="6EAB93E4"/>
    <w:rsid w:val="6EACC288"/>
    <w:rsid w:val="6EB02239"/>
    <w:rsid w:val="6EB1F7FB"/>
    <w:rsid w:val="6EB27CA5"/>
    <w:rsid w:val="6EB32B8B"/>
    <w:rsid w:val="6EB8295F"/>
    <w:rsid w:val="6EB85583"/>
    <w:rsid w:val="6EB99FAC"/>
    <w:rsid w:val="6EB9A09F"/>
    <w:rsid w:val="6EB9D1D3"/>
    <w:rsid w:val="6EBA60B2"/>
    <w:rsid w:val="6EBA95D8"/>
    <w:rsid w:val="6EBAA433"/>
    <w:rsid w:val="6EBEC16A"/>
    <w:rsid w:val="6EBF3D13"/>
    <w:rsid w:val="6EC43F2E"/>
    <w:rsid w:val="6EC55B12"/>
    <w:rsid w:val="6EC665AE"/>
    <w:rsid w:val="6EC7E650"/>
    <w:rsid w:val="6EC7F6B6"/>
    <w:rsid w:val="6EC8064A"/>
    <w:rsid w:val="6EC8B870"/>
    <w:rsid w:val="6EC9161B"/>
    <w:rsid w:val="6EC98A04"/>
    <w:rsid w:val="6ECB7824"/>
    <w:rsid w:val="6ECC12DB"/>
    <w:rsid w:val="6ECDD7C5"/>
    <w:rsid w:val="6ECE077D"/>
    <w:rsid w:val="6ECF0789"/>
    <w:rsid w:val="6ECF53C2"/>
    <w:rsid w:val="6ECF6F59"/>
    <w:rsid w:val="6ECF8A74"/>
    <w:rsid w:val="6ED1490F"/>
    <w:rsid w:val="6ED15A74"/>
    <w:rsid w:val="6ED15EA5"/>
    <w:rsid w:val="6ED200C3"/>
    <w:rsid w:val="6ED244CD"/>
    <w:rsid w:val="6ED371ED"/>
    <w:rsid w:val="6ED57C3B"/>
    <w:rsid w:val="6ED84DE5"/>
    <w:rsid w:val="6EDB0077"/>
    <w:rsid w:val="6EDEA2C2"/>
    <w:rsid w:val="6EE19402"/>
    <w:rsid w:val="6EE1AA6C"/>
    <w:rsid w:val="6EE30F8C"/>
    <w:rsid w:val="6EE318C7"/>
    <w:rsid w:val="6EE423F7"/>
    <w:rsid w:val="6EE6C793"/>
    <w:rsid w:val="6EE77932"/>
    <w:rsid w:val="6EE94067"/>
    <w:rsid w:val="6EE9817E"/>
    <w:rsid w:val="6EEC026C"/>
    <w:rsid w:val="6EEC5777"/>
    <w:rsid w:val="6EEF0E7E"/>
    <w:rsid w:val="6EEF982B"/>
    <w:rsid w:val="6EF12049"/>
    <w:rsid w:val="6EF40724"/>
    <w:rsid w:val="6EF5F0F0"/>
    <w:rsid w:val="6EF696DA"/>
    <w:rsid w:val="6EF846F0"/>
    <w:rsid w:val="6EF8B358"/>
    <w:rsid w:val="6EF9CAE4"/>
    <w:rsid w:val="6EFB9D4F"/>
    <w:rsid w:val="6EFCA9EB"/>
    <w:rsid w:val="6EFCAF2A"/>
    <w:rsid w:val="6EFDA9C1"/>
    <w:rsid w:val="6F0029E4"/>
    <w:rsid w:val="6F00BA34"/>
    <w:rsid w:val="6F032C89"/>
    <w:rsid w:val="6F034CE9"/>
    <w:rsid w:val="6F0395C6"/>
    <w:rsid w:val="6F03CDFD"/>
    <w:rsid w:val="6F057F99"/>
    <w:rsid w:val="6F0915EF"/>
    <w:rsid w:val="6F09C7ED"/>
    <w:rsid w:val="6F0B3EDE"/>
    <w:rsid w:val="6F0BEC9A"/>
    <w:rsid w:val="6F0C6DE3"/>
    <w:rsid w:val="6F0D720F"/>
    <w:rsid w:val="6F0E982B"/>
    <w:rsid w:val="6F116E5F"/>
    <w:rsid w:val="6F1274B5"/>
    <w:rsid w:val="6F140374"/>
    <w:rsid w:val="6F148F9A"/>
    <w:rsid w:val="6F156F33"/>
    <w:rsid w:val="6F1814C5"/>
    <w:rsid w:val="6F188A5E"/>
    <w:rsid w:val="6F18C6A5"/>
    <w:rsid w:val="6F1995C8"/>
    <w:rsid w:val="6F1A9678"/>
    <w:rsid w:val="6F1AC4D5"/>
    <w:rsid w:val="6F1C60B7"/>
    <w:rsid w:val="6F1C721A"/>
    <w:rsid w:val="6F210A6F"/>
    <w:rsid w:val="6F2229DE"/>
    <w:rsid w:val="6F271666"/>
    <w:rsid w:val="6F2833C5"/>
    <w:rsid w:val="6F29DACB"/>
    <w:rsid w:val="6F2A7268"/>
    <w:rsid w:val="6F2AC19D"/>
    <w:rsid w:val="6F2ACFA1"/>
    <w:rsid w:val="6F2C492E"/>
    <w:rsid w:val="6F2DB855"/>
    <w:rsid w:val="6F2F4F42"/>
    <w:rsid w:val="6F2F8FED"/>
    <w:rsid w:val="6F303E5B"/>
    <w:rsid w:val="6F304FA5"/>
    <w:rsid w:val="6F3138C2"/>
    <w:rsid w:val="6F31D597"/>
    <w:rsid w:val="6F32EBB0"/>
    <w:rsid w:val="6F32EBED"/>
    <w:rsid w:val="6F331845"/>
    <w:rsid w:val="6F343AA5"/>
    <w:rsid w:val="6F348F0C"/>
    <w:rsid w:val="6F34DC61"/>
    <w:rsid w:val="6F36CB87"/>
    <w:rsid w:val="6F3B1E5D"/>
    <w:rsid w:val="6F3CD14A"/>
    <w:rsid w:val="6F3D3AA5"/>
    <w:rsid w:val="6F419CBD"/>
    <w:rsid w:val="6F41E192"/>
    <w:rsid w:val="6F4499AD"/>
    <w:rsid w:val="6F453BD1"/>
    <w:rsid w:val="6F474E00"/>
    <w:rsid w:val="6F47E1E8"/>
    <w:rsid w:val="6F4817DF"/>
    <w:rsid w:val="6F489FB8"/>
    <w:rsid w:val="6F4AE390"/>
    <w:rsid w:val="6F4B99D0"/>
    <w:rsid w:val="6F4BB560"/>
    <w:rsid w:val="6F4C2ABA"/>
    <w:rsid w:val="6F4D746B"/>
    <w:rsid w:val="6F4DB0B2"/>
    <w:rsid w:val="6F4DC74D"/>
    <w:rsid w:val="6F4FED8F"/>
    <w:rsid w:val="6F5347B5"/>
    <w:rsid w:val="6F5438A2"/>
    <w:rsid w:val="6F56311A"/>
    <w:rsid w:val="6F5860BF"/>
    <w:rsid w:val="6F5968DE"/>
    <w:rsid w:val="6F5A3677"/>
    <w:rsid w:val="6F5AA6BA"/>
    <w:rsid w:val="6F5BCF70"/>
    <w:rsid w:val="6F5C1054"/>
    <w:rsid w:val="6F5C2443"/>
    <w:rsid w:val="6F5C6088"/>
    <w:rsid w:val="6F5D0060"/>
    <w:rsid w:val="6F638A35"/>
    <w:rsid w:val="6F64A871"/>
    <w:rsid w:val="6F65C6C2"/>
    <w:rsid w:val="6F661D06"/>
    <w:rsid w:val="6F6733D4"/>
    <w:rsid w:val="6F67ADDB"/>
    <w:rsid w:val="6F6B3E38"/>
    <w:rsid w:val="6F6C1B29"/>
    <w:rsid w:val="6F6DC048"/>
    <w:rsid w:val="6F6E7F98"/>
    <w:rsid w:val="6F6ED947"/>
    <w:rsid w:val="6F75CFCA"/>
    <w:rsid w:val="6F778A5C"/>
    <w:rsid w:val="6F77C164"/>
    <w:rsid w:val="6F77F204"/>
    <w:rsid w:val="6F7AD24D"/>
    <w:rsid w:val="6F7AE95A"/>
    <w:rsid w:val="6F7B8A88"/>
    <w:rsid w:val="6F7E3121"/>
    <w:rsid w:val="6F7E8539"/>
    <w:rsid w:val="6F7F5546"/>
    <w:rsid w:val="6F81417F"/>
    <w:rsid w:val="6F8209F1"/>
    <w:rsid w:val="6F847792"/>
    <w:rsid w:val="6F857020"/>
    <w:rsid w:val="6F859976"/>
    <w:rsid w:val="6F871013"/>
    <w:rsid w:val="6F872E06"/>
    <w:rsid w:val="6F873F5E"/>
    <w:rsid w:val="6F874AF7"/>
    <w:rsid w:val="6F88001F"/>
    <w:rsid w:val="6F880B63"/>
    <w:rsid w:val="6F887F69"/>
    <w:rsid w:val="6F8AD82C"/>
    <w:rsid w:val="6F8B1FBD"/>
    <w:rsid w:val="6F8BF9C4"/>
    <w:rsid w:val="6F8BFC6A"/>
    <w:rsid w:val="6F8C0881"/>
    <w:rsid w:val="6F8C9731"/>
    <w:rsid w:val="6F8CA8B7"/>
    <w:rsid w:val="6F8D9326"/>
    <w:rsid w:val="6F8ED34F"/>
    <w:rsid w:val="6F8F67BD"/>
    <w:rsid w:val="6F908408"/>
    <w:rsid w:val="6F927787"/>
    <w:rsid w:val="6F933064"/>
    <w:rsid w:val="6F935CB6"/>
    <w:rsid w:val="6F947C56"/>
    <w:rsid w:val="6F94B04A"/>
    <w:rsid w:val="6F95A658"/>
    <w:rsid w:val="6F977819"/>
    <w:rsid w:val="6F97E128"/>
    <w:rsid w:val="6F99477E"/>
    <w:rsid w:val="6F9F10D5"/>
    <w:rsid w:val="6F9F5F65"/>
    <w:rsid w:val="6FA00CD9"/>
    <w:rsid w:val="6FA09CC1"/>
    <w:rsid w:val="6FA27B90"/>
    <w:rsid w:val="6FA284DC"/>
    <w:rsid w:val="6FA40089"/>
    <w:rsid w:val="6FA408CF"/>
    <w:rsid w:val="6FA6012D"/>
    <w:rsid w:val="6FA73292"/>
    <w:rsid w:val="6FA793FB"/>
    <w:rsid w:val="6FA7AC7B"/>
    <w:rsid w:val="6FA7BCCC"/>
    <w:rsid w:val="6FA8796A"/>
    <w:rsid w:val="6FA98048"/>
    <w:rsid w:val="6FA9E999"/>
    <w:rsid w:val="6FAB1E3B"/>
    <w:rsid w:val="6FABAB1B"/>
    <w:rsid w:val="6FAE1C10"/>
    <w:rsid w:val="6FAF764C"/>
    <w:rsid w:val="6FB2C3B6"/>
    <w:rsid w:val="6FB3414A"/>
    <w:rsid w:val="6FB3A2F7"/>
    <w:rsid w:val="6FB4BFD4"/>
    <w:rsid w:val="6FB566E8"/>
    <w:rsid w:val="6FB57E1C"/>
    <w:rsid w:val="6FB753AE"/>
    <w:rsid w:val="6FBA351D"/>
    <w:rsid w:val="6FBE27F7"/>
    <w:rsid w:val="6FBE5E9B"/>
    <w:rsid w:val="6FBF966B"/>
    <w:rsid w:val="6FBFDB07"/>
    <w:rsid w:val="6FC0ED2B"/>
    <w:rsid w:val="6FC1278C"/>
    <w:rsid w:val="6FC19322"/>
    <w:rsid w:val="6FC256B3"/>
    <w:rsid w:val="6FC35ACA"/>
    <w:rsid w:val="6FC4A0D4"/>
    <w:rsid w:val="6FC4ECC5"/>
    <w:rsid w:val="6FC56971"/>
    <w:rsid w:val="6FC59C3B"/>
    <w:rsid w:val="6FC5AF30"/>
    <w:rsid w:val="6FC61164"/>
    <w:rsid w:val="6FC6A396"/>
    <w:rsid w:val="6FC7553D"/>
    <w:rsid w:val="6FC7DB70"/>
    <w:rsid w:val="6FCA60DD"/>
    <w:rsid w:val="6FCAC51D"/>
    <w:rsid w:val="6FD0BF0B"/>
    <w:rsid w:val="6FD18010"/>
    <w:rsid w:val="6FD1AB92"/>
    <w:rsid w:val="6FD1F2C8"/>
    <w:rsid w:val="6FD359A8"/>
    <w:rsid w:val="6FD5CB2B"/>
    <w:rsid w:val="6FD63F46"/>
    <w:rsid w:val="6FD9345B"/>
    <w:rsid w:val="6FDA5BF3"/>
    <w:rsid w:val="6FDAC941"/>
    <w:rsid w:val="6FDC3B39"/>
    <w:rsid w:val="6FE07C46"/>
    <w:rsid w:val="6FE1CA4F"/>
    <w:rsid w:val="6FE350FC"/>
    <w:rsid w:val="6FE35D8D"/>
    <w:rsid w:val="6FE4F71D"/>
    <w:rsid w:val="6FE8215D"/>
    <w:rsid w:val="6FE8E246"/>
    <w:rsid w:val="6FEA7299"/>
    <w:rsid w:val="6FEC500C"/>
    <w:rsid w:val="6FEDE22B"/>
    <w:rsid w:val="6FEE3A01"/>
    <w:rsid w:val="6FEEA496"/>
    <w:rsid w:val="6FEF9104"/>
    <w:rsid w:val="6FF4DC25"/>
    <w:rsid w:val="6FF668DF"/>
    <w:rsid w:val="6FF85CD3"/>
    <w:rsid w:val="6FFA8478"/>
    <w:rsid w:val="6FFCFFAE"/>
    <w:rsid w:val="6FFEDA96"/>
    <w:rsid w:val="70003EC9"/>
    <w:rsid w:val="7005479E"/>
    <w:rsid w:val="7007E84B"/>
    <w:rsid w:val="7007FE91"/>
    <w:rsid w:val="70080724"/>
    <w:rsid w:val="7009BCD9"/>
    <w:rsid w:val="700A2A7F"/>
    <w:rsid w:val="700B9E89"/>
    <w:rsid w:val="700C1F55"/>
    <w:rsid w:val="700D2E03"/>
    <w:rsid w:val="700EA612"/>
    <w:rsid w:val="700FD6EE"/>
    <w:rsid w:val="7011C65D"/>
    <w:rsid w:val="70134C29"/>
    <w:rsid w:val="70179C04"/>
    <w:rsid w:val="7017BE6D"/>
    <w:rsid w:val="7017FACB"/>
    <w:rsid w:val="701A8E23"/>
    <w:rsid w:val="701D44E2"/>
    <w:rsid w:val="701E247C"/>
    <w:rsid w:val="701E302B"/>
    <w:rsid w:val="701EE862"/>
    <w:rsid w:val="701F87D7"/>
    <w:rsid w:val="701FFD38"/>
    <w:rsid w:val="70240C0D"/>
    <w:rsid w:val="70241D63"/>
    <w:rsid w:val="70271B0E"/>
    <w:rsid w:val="7027BF6F"/>
    <w:rsid w:val="702B27EA"/>
    <w:rsid w:val="702BA2B9"/>
    <w:rsid w:val="702EA3FE"/>
    <w:rsid w:val="702EB742"/>
    <w:rsid w:val="70301213"/>
    <w:rsid w:val="70303436"/>
    <w:rsid w:val="703125DC"/>
    <w:rsid w:val="70319BE3"/>
    <w:rsid w:val="70344D63"/>
    <w:rsid w:val="70346307"/>
    <w:rsid w:val="703663FF"/>
    <w:rsid w:val="703671E1"/>
    <w:rsid w:val="703AAAE6"/>
    <w:rsid w:val="703ABD0B"/>
    <w:rsid w:val="703B4F93"/>
    <w:rsid w:val="703C2451"/>
    <w:rsid w:val="703E322C"/>
    <w:rsid w:val="703F4188"/>
    <w:rsid w:val="70410A29"/>
    <w:rsid w:val="7044D253"/>
    <w:rsid w:val="70465A65"/>
    <w:rsid w:val="7047DF6D"/>
    <w:rsid w:val="704834AA"/>
    <w:rsid w:val="704F0C39"/>
    <w:rsid w:val="70531F0F"/>
    <w:rsid w:val="70550FCD"/>
    <w:rsid w:val="7055C3F5"/>
    <w:rsid w:val="70560B29"/>
    <w:rsid w:val="70565E6A"/>
    <w:rsid w:val="7056BD83"/>
    <w:rsid w:val="705997C7"/>
    <w:rsid w:val="705D1887"/>
    <w:rsid w:val="705D7FC1"/>
    <w:rsid w:val="705D9AB4"/>
    <w:rsid w:val="70601FE3"/>
    <w:rsid w:val="70610652"/>
    <w:rsid w:val="70645A42"/>
    <w:rsid w:val="70653767"/>
    <w:rsid w:val="70654796"/>
    <w:rsid w:val="70658AD8"/>
    <w:rsid w:val="70661CB5"/>
    <w:rsid w:val="7066B280"/>
    <w:rsid w:val="7067ED49"/>
    <w:rsid w:val="7068353E"/>
    <w:rsid w:val="70688DE3"/>
    <w:rsid w:val="706B7393"/>
    <w:rsid w:val="706B9DCD"/>
    <w:rsid w:val="706EE43A"/>
    <w:rsid w:val="706FC352"/>
    <w:rsid w:val="706FE566"/>
    <w:rsid w:val="7070E16A"/>
    <w:rsid w:val="70738C9A"/>
    <w:rsid w:val="70754E3B"/>
    <w:rsid w:val="707560CA"/>
    <w:rsid w:val="70756ED1"/>
    <w:rsid w:val="7076216B"/>
    <w:rsid w:val="7076EBFD"/>
    <w:rsid w:val="70784BB1"/>
    <w:rsid w:val="707A28C8"/>
    <w:rsid w:val="707B35D5"/>
    <w:rsid w:val="707C77F3"/>
    <w:rsid w:val="707C826D"/>
    <w:rsid w:val="707D0BA8"/>
    <w:rsid w:val="707D71A6"/>
    <w:rsid w:val="707E1622"/>
    <w:rsid w:val="70811474"/>
    <w:rsid w:val="7083096C"/>
    <w:rsid w:val="7084E9D1"/>
    <w:rsid w:val="70856717"/>
    <w:rsid w:val="70860AAB"/>
    <w:rsid w:val="708BBDDB"/>
    <w:rsid w:val="708CA68D"/>
    <w:rsid w:val="708DC05F"/>
    <w:rsid w:val="708E59D6"/>
    <w:rsid w:val="708F2344"/>
    <w:rsid w:val="708F5749"/>
    <w:rsid w:val="7090B1BA"/>
    <w:rsid w:val="70926C61"/>
    <w:rsid w:val="7092CF76"/>
    <w:rsid w:val="7093123D"/>
    <w:rsid w:val="709494A8"/>
    <w:rsid w:val="70952281"/>
    <w:rsid w:val="709B69CE"/>
    <w:rsid w:val="709C5DE6"/>
    <w:rsid w:val="709DD22B"/>
    <w:rsid w:val="709F15E0"/>
    <w:rsid w:val="70A15CB5"/>
    <w:rsid w:val="70A6FA0F"/>
    <w:rsid w:val="70A7CCE5"/>
    <w:rsid w:val="70A80CCC"/>
    <w:rsid w:val="70A82E37"/>
    <w:rsid w:val="70A8A8D8"/>
    <w:rsid w:val="70A8BDAE"/>
    <w:rsid w:val="70A9D4F8"/>
    <w:rsid w:val="70AB28BD"/>
    <w:rsid w:val="70AD77DE"/>
    <w:rsid w:val="70AE886E"/>
    <w:rsid w:val="70AFFB4F"/>
    <w:rsid w:val="70B32A32"/>
    <w:rsid w:val="70B35411"/>
    <w:rsid w:val="70B44BF8"/>
    <w:rsid w:val="70B590E0"/>
    <w:rsid w:val="70B6816C"/>
    <w:rsid w:val="70B709B6"/>
    <w:rsid w:val="70BC6A58"/>
    <w:rsid w:val="70BEC844"/>
    <w:rsid w:val="70BF3722"/>
    <w:rsid w:val="70BFCF72"/>
    <w:rsid w:val="70BFFBFC"/>
    <w:rsid w:val="70C0D1DB"/>
    <w:rsid w:val="70C1419D"/>
    <w:rsid w:val="70C16BEB"/>
    <w:rsid w:val="70C1DCA5"/>
    <w:rsid w:val="70C46235"/>
    <w:rsid w:val="70C5FEFD"/>
    <w:rsid w:val="70C8D33D"/>
    <w:rsid w:val="70CBED98"/>
    <w:rsid w:val="70CD1259"/>
    <w:rsid w:val="70CE39ED"/>
    <w:rsid w:val="70CEC61A"/>
    <w:rsid w:val="70CF974E"/>
    <w:rsid w:val="70CFC3D9"/>
    <w:rsid w:val="70D1A0AA"/>
    <w:rsid w:val="70D20597"/>
    <w:rsid w:val="70D2C882"/>
    <w:rsid w:val="70D3853C"/>
    <w:rsid w:val="70D3C106"/>
    <w:rsid w:val="70D4FE08"/>
    <w:rsid w:val="70D64806"/>
    <w:rsid w:val="70D7DF8E"/>
    <w:rsid w:val="70D838ED"/>
    <w:rsid w:val="70D8463C"/>
    <w:rsid w:val="70DA9469"/>
    <w:rsid w:val="70DBC33A"/>
    <w:rsid w:val="70DC1C01"/>
    <w:rsid w:val="70DC67D8"/>
    <w:rsid w:val="70E11B6E"/>
    <w:rsid w:val="70E19095"/>
    <w:rsid w:val="70E1F608"/>
    <w:rsid w:val="70E29E4C"/>
    <w:rsid w:val="70E4CA9C"/>
    <w:rsid w:val="70E5773C"/>
    <w:rsid w:val="70E6E421"/>
    <w:rsid w:val="70E762AB"/>
    <w:rsid w:val="70E98A05"/>
    <w:rsid w:val="70EA6484"/>
    <w:rsid w:val="70EA9DBA"/>
    <w:rsid w:val="70ECAC9E"/>
    <w:rsid w:val="70ED0A00"/>
    <w:rsid w:val="70EEC669"/>
    <w:rsid w:val="70EED94E"/>
    <w:rsid w:val="70F10BC2"/>
    <w:rsid w:val="70F4C60C"/>
    <w:rsid w:val="70F8CAEA"/>
    <w:rsid w:val="70F8EAF0"/>
    <w:rsid w:val="70F95049"/>
    <w:rsid w:val="70FA7648"/>
    <w:rsid w:val="70FA87CF"/>
    <w:rsid w:val="70FAB2D5"/>
    <w:rsid w:val="70FB00B9"/>
    <w:rsid w:val="70FD258A"/>
    <w:rsid w:val="71007BD8"/>
    <w:rsid w:val="7101E69A"/>
    <w:rsid w:val="71058A7D"/>
    <w:rsid w:val="7105BA70"/>
    <w:rsid w:val="7106683D"/>
    <w:rsid w:val="7108070B"/>
    <w:rsid w:val="710A623C"/>
    <w:rsid w:val="710C83FA"/>
    <w:rsid w:val="710FB3BE"/>
    <w:rsid w:val="71103245"/>
    <w:rsid w:val="71109729"/>
    <w:rsid w:val="71110C32"/>
    <w:rsid w:val="711326B8"/>
    <w:rsid w:val="7113CEA1"/>
    <w:rsid w:val="7113E71C"/>
    <w:rsid w:val="7113F5AC"/>
    <w:rsid w:val="7116F377"/>
    <w:rsid w:val="71171D58"/>
    <w:rsid w:val="7119D894"/>
    <w:rsid w:val="711B09B3"/>
    <w:rsid w:val="711BBFEB"/>
    <w:rsid w:val="711D598E"/>
    <w:rsid w:val="711F8C5B"/>
    <w:rsid w:val="7121B4FA"/>
    <w:rsid w:val="7121BAE0"/>
    <w:rsid w:val="7122B594"/>
    <w:rsid w:val="7123D5FC"/>
    <w:rsid w:val="71240A54"/>
    <w:rsid w:val="71256351"/>
    <w:rsid w:val="71259C47"/>
    <w:rsid w:val="712604B3"/>
    <w:rsid w:val="71272765"/>
    <w:rsid w:val="7128528E"/>
    <w:rsid w:val="7129CB24"/>
    <w:rsid w:val="712AEA04"/>
    <w:rsid w:val="712BB44C"/>
    <w:rsid w:val="712C3633"/>
    <w:rsid w:val="712C4CB0"/>
    <w:rsid w:val="712C9706"/>
    <w:rsid w:val="712F0797"/>
    <w:rsid w:val="712F6F34"/>
    <w:rsid w:val="712FFF5A"/>
    <w:rsid w:val="7130A388"/>
    <w:rsid w:val="713264E3"/>
    <w:rsid w:val="7132AB18"/>
    <w:rsid w:val="71330862"/>
    <w:rsid w:val="71334831"/>
    <w:rsid w:val="71334D0E"/>
    <w:rsid w:val="7133C0AC"/>
    <w:rsid w:val="713768FD"/>
    <w:rsid w:val="7137A527"/>
    <w:rsid w:val="713A14BE"/>
    <w:rsid w:val="713CA4BA"/>
    <w:rsid w:val="713ED65A"/>
    <w:rsid w:val="713F0356"/>
    <w:rsid w:val="71447073"/>
    <w:rsid w:val="7145253F"/>
    <w:rsid w:val="71452F7B"/>
    <w:rsid w:val="71461060"/>
    <w:rsid w:val="7149F977"/>
    <w:rsid w:val="714A6C96"/>
    <w:rsid w:val="714A9B2D"/>
    <w:rsid w:val="714CAD51"/>
    <w:rsid w:val="714EAD58"/>
    <w:rsid w:val="714ED868"/>
    <w:rsid w:val="714F1710"/>
    <w:rsid w:val="71558F25"/>
    <w:rsid w:val="71568E7E"/>
    <w:rsid w:val="7156F963"/>
    <w:rsid w:val="71584CFB"/>
    <w:rsid w:val="71589910"/>
    <w:rsid w:val="715972D5"/>
    <w:rsid w:val="715B6484"/>
    <w:rsid w:val="715B78F3"/>
    <w:rsid w:val="715BE374"/>
    <w:rsid w:val="715FA4C4"/>
    <w:rsid w:val="71606319"/>
    <w:rsid w:val="7161751C"/>
    <w:rsid w:val="7163F722"/>
    <w:rsid w:val="716417D7"/>
    <w:rsid w:val="7165D217"/>
    <w:rsid w:val="7165EABA"/>
    <w:rsid w:val="7168C23A"/>
    <w:rsid w:val="7169C9A9"/>
    <w:rsid w:val="716A7B0D"/>
    <w:rsid w:val="716AF156"/>
    <w:rsid w:val="716AF166"/>
    <w:rsid w:val="716D2027"/>
    <w:rsid w:val="716D7EC3"/>
    <w:rsid w:val="716F1713"/>
    <w:rsid w:val="7170F211"/>
    <w:rsid w:val="717106AB"/>
    <w:rsid w:val="71725F57"/>
    <w:rsid w:val="71730614"/>
    <w:rsid w:val="717313D6"/>
    <w:rsid w:val="7173C085"/>
    <w:rsid w:val="7173F7B1"/>
    <w:rsid w:val="7179BF1C"/>
    <w:rsid w:val="717AC5FD"/>
    <w:rsid w:val="717BB5E4"/>
    <w:rsid w:val="717C57F4"/>
    <w:rsid w:val="717D0D7A"/>
    <w:rsid w:val="717E3D3D"/>
    <w:rsid w:val="717E9559"/>
    <w:rsid w:val="717E9C59"/>
    <w:rsid w:val="7181A54D"/>
    <w:rsid w:val="71820342"/>
    <w:rsid w:val="71827F41"/>
    <w:rsid w:val="7182FAC6"/>
    <w:rsid w:val="71857AB5"/>
    <w:rsid w:val="7186F80C"/>
    <w:rsid w:val="718AEBEA"/>
    <w:rsid w:val="718C4B01"/>
    <w:rsid w:val="718CADB1"/>
    <w:rsid w:val="718CF1CD"/>
    <w:rsid w:val="718CF4F8"/>
    <w:rsid w:val="718EC1BB"/>
    <w:rsid w:val="718FB4C1"/>
    <w:rsid w:val="71932A3B"/>
    <w:rsid w:val="71942E76"/>
    <w:rsid w:val="71968299"/>
    <w:rsid w:val="7196A77F"/>
    <w:rsid w:val="7196E1B6"/>
    <w:rsid w:val="7197B883"/>
    <w:rsid w:val="7198D1EB"/>
    <w:rsid w:val="719A5343"/>
    <w:rsid w:val="719DBAE5"/>
    <w:rsid w:val="719E57FB"/>
    <w:rsid w:val="719F4A2D"/>
    <w:rsid w:val="71A05A2F"/>
    <w:rsid w:val="71A1B65D"/>
    <w:rsid w:val="71A374B6"/>
    <w:rsid w:val="71A37FEA"/>
    <w:rsid w:val="71A45E4C"/>
    <w:rsid w:val="71A49A94"/>
    <w:rsid w:val="71A5E25F"/>
    <w:rsid w:val="71A695BC"/>
    <w:rsid w:val="71A6A765"/>
    <w:rsid w:val="71A83B07"/>
    <w:rsid w:val="71A9CCCA"/>
    <w:rsid w:val="71AB5AEA"/>
    <w:rsid w:val="71AB7CC0"/>
    <w:rsid w:val="71ABD2E0"/>
    <w:rsid w:val="71ABD988"/>
    <w:rsid w:val="71AE8AB5"/>
    <w:rsid w:val="71B3E44E"/>
    <w:rsid w:val="71B5385A"/>
    <w:rsid w:val="71B5F4A0"/>
    <w:rsid w:val="71B6AEE1"/>
    <w:rsid w:val="71B777E4"/>
    <w:rsid w:val="71B80C71"/>
    <w:rsid w:val="71B8FB13"/>
    <w:rsid w:val="71BA1562"/>
    <w:rsid w:val="71BBF572"/>
    <w:rsid w:val="71BC0B31"/>
    <w:rsid w:val="71BFBE28"/>
    <w:rsid w:val="71C0BDFE"/>
    <w:rsid w:val="71C35585"/>
    <w:rsid w:val="71C6DE4F"/>
    <w:rsid w:val="71C790CB"/>
    <w:rsid w:val="71C7F205"/>
    <w:rsid w:val="71C94463"/>
    <w:rsid w:val="71C979C4"/>
    <w:rsid w:val="71C9866C"/>
    <w:rsid w:val="71CC8139"/>
    <w:rsid w:val="71CCB712"/>
    <w:rsid w:val="71CCEFE2"/>
    <w:rsid w:val="71D02A55"/>
    <w:rsid w:val="71D08AF6"/>
    <w:rsid w:val="71D69978"/>
    <w:rsid w:val="71D71AA9"/>
    <w:rsid w:val="71DC07A0"/>
    <w:rsid w:val="71DCE2CC"/>
    <w:rsid w:val="71DCF637"/>
    <w:rsid w:val="71DE776C"/>
    <w:rsid w:val="71DED453"/>
    <w:rsid w:val="71DF5A27"/>
    <w:rsid w:val="71E1BB27"/>
    <w:rsid w:val="71E3CFBD"/>
    <w:rsid w:val="71E47651"/>
    <w:rsid w:val="71E4D278"/>
    <w:rsid w:val="71E56BD0"/>
    <w:rsid w:val="71E5DF37"/>
    <w:rsid w:val="71E5EE51"/>
    <w:rsid w:val="71EB3B62"/>
    <w:rsid w:val="71EB86CE"/>
    <w:rsid w:val="71EE4E52"/>
    <w:rsid w:val="71F0FE74"/>
    <w:rsid w:val="71F1531C"/>
    <w:rsid w:val="71F6A569"/>
    <w:rsid w:val="71F7C9FB"/>
    <w:rsid w:val="71F82018"/>
    <w:rsid w:val="71F831CD"/>
    <w:rsid w:val="71F96DC3"/>
    <w:rsid w:val="71FA5774"/>
    <w:rsid w:val="71FA862C"/>
    <w:rsid w:val="71FD300C"/>
    <w:rsid w:val="71FE5657"/>
    <w:rsid w:val="71FF0930"/>
    <w:rsid w:val="720233FF"/>
    <w:rsid w:val="7202B672"/>
    <w:rsid w:val="7202F115"/>
    <w:rsid w:val="7204273B"/>
    <w:rsid w:val="72043FBC"/>
    <w:rsid w:val="7204AD20"/>
    <w:rsid w:val="72053FE4"/>
    <w:rsid w:val="720B3427"/>
    <w:rsid w:val="720E8F96"/>
    <w:rsid w:val="720F7372"/>
    <w:rsid w:val="72107D7D"/>
    <w:rsid w:val="72150705"/>
    <w:rsid w:val="721638B2"/>
    <w:rsid w:val="721668EE"/>
    <w:rsid w:val="7217A6AC"/>
    <w:rsid w:val="7217F047"/>
    <w:rsid w:val="72185A70"/>
    <w:rsid w:val="72186D52"/>
    <w:rsid w:val="72187D88"/>
    <w:rsid w:val="721932F0"/>
    <w:rsid w:val="721A977A"/>
    <w:rsid w:val="7221FDC6"/>
    <w:rsid w:val="72244709"/>
    <w:rsid w:val="7224BA1B"/>
    <w:rsid w:val="7226A162"/>
    <w:rsid w:val="7226DA56"/>
    <w:rsid w:val="7227EFFC"/>
    <w:rsid w:val="7228C055"/>
    <w:rsid w:val="722915C6"/>
    <w:rsid w:val="722A1FB6"/>
    <w:rsid w:val="722A2780"/>
    <w:rsid w:val="722B61A7"/>
    <w:rsid w:val="722B63FC"/>
    <w:rsid w:val="722C3459"/>
    <w:rsid w:val="722CC73F"/>
    <w:rsid w:val="722D039F"/>
    <w:rsid w:val="722D5670"/>
    <w:rsid w:val="722ECFBF"/>
    <w:rsid w:val="722F3CAD"/>
    <w:rsid w:val="72318743"/>
    <w:rsid w:val="7232364C"/>
    <w:rsid w:val="7232F496"/>
    <w:rsid w:val="723827D6"/>
    <w:rsid w:val="723B6228"/>
    <w:rsid w:val="723B903C"/>
    <w:rsid w:val="723C5356"/>
    <w:rsid w:val="723CC355"/>
    <w:rsid w:val="723E0F6B"/>
    <w:rsid w:val="723FC0C8"/>
    <w:rsid w:val="72406F85"/>
    <w:rsid w:val="7241CE3B"/>
    <w:rsid w:val="72429334"/>
    <w:rsid w:val="7242C1C4"/>
    <w:rsid w:val="72458E7E"/>
    <w:rsid w:val="7249896D"/>
    <w:rsid w:val="724A90AB"/>
    <w:rsid w:val="724A9CC7"/>
    <w:rsid w:val="724AA5F3"/>
    <w:rsid w:val="724BC0AF"/>
    <w:rsid w:val="724BD869"/>
    <w:rsid w:val="724C5AA9"/>
    <w:rsid w:val="724CD326"/>
    <w:rsid w:val="724E5CB3"/>
    <w:rsid w:val="724F57C7"/>
    <w:rsid w:val="72561440"/>
    <w:rsid w:val="7257B866"/>
    <w:rsid w:val="7257ED06"/>
    <w:rsid w:val="7258F8D9"/>
    <w:rsid w:val="725944AF"/>
    <w:rsid w:val="725A1D30"/>
    <w:rsid w:val="725AD4E8"/>
    <w:rsid w:val="725D1CD2"/>
    <w:rsid w:val="725DBEB5"/>
    <w:rsid w:val="725E53E4"/>
    <w:rsid w:val="725F1C34"/>
    <w:rsid w:val="72600BE7"/>
    <w:rsid w:val="7261A05D"/>
    <w:rsid w:val="72620F38"/>
    <w:rsid w:val="7267AF02"/>
    <w:rsid w:val="72686C8E"/>
    <w:rsid w:val="726AA43D"/>
    <w:rsid w:val="726ACD76"/>
    <w:rsid w:val="726C0A02"/>
    <w:rsid w:val="726C54DD"/>
    <w:rsid w:val="726CC29A"/>
    <w:rsid w:val="726E07F0"/>
    <w:rsid w:val="726E6B8C"/>
    <w:rsid w:val="726E6E03"/>
    <w:rsid w:val="726FE2C0"/>
    <w:rsid w:val="727025F0"/>
    <w:rsid w:val="72706392"/>
    <w:rsid w:val="72733FAB"/>
    <w:rsid w:val="7273F1D3"/>
    <w:rsid w:val="727465B1"/>
    <w:rsid w:val="72748588"/>
    <w:rsid w:val="7275040E"/>
    <w:rsid w:val="7275AA4A"/>
    <w:rsid w:val="7275AC34"/>
    <w:rsid w:val="727B66B6"/>
    <w:rsid w:val="727E3A93"/>
    <w:rsid w:val="727E5330"/>
    <w:rsid w:val="728460AA"/>
    <w:rsid w:val="728477D9"/>
    <w:rsid w:val="728494D0"/>
    <w:rsid w:val="72881275"/>
    <w:rsid w:val="72885F52"/>
    <w:rsid w:val="7289101A"/>
    <w:rsid w:val="72895A14"/>
    <w:rsid w:val="728A7139"/>
    <w:rsid w:val="728AC054"/>
    <w:rsid w:val="728BDE40"/>
    <w:rsid w:val="728C2A06"/>
    <w:rsid w:val="72906D3F"/>
    <w:rsid w:val="72911A39"/>
    <w:rsid w:val="7291919A"/>
    <w:rsid w:val="7294FBAB"/>
    <w:rsid w:val="7295D7FA"/>
    <w:rsid w:val="7297226F"/>
    <w:rsid w:val="7297EE65"/>
    <w:rsid w:val="729D3096"/>
    <w:rsid w:val="72A3D76C"/>
    <w:rsid w:val="72A51C71"/>
    <w:rsid w:val="72A55A8D"/>
    <w:rsid w:val="72A579DC"/>
    <w:rsid w:val="72A68C1E"/>
    <w:rsid w:val="72A6A49C"/>
    <w:rsid w:val="72A6A7F7"/>
    <w:rsid w:val="72ABB99D"/>
    <w:rsid w:val="72AC0F0F"/>
    <w:rsid w:val="72B33059"/>
    <w:rsid w:val="72B42D42"/>
    <w:rsid w:val="72B4B529"/>
    <w:rsid w:val="72B5B6E3"/>
    <w:rsid w:val="72B826F6"/>
    <w:rsid w:val="72B87EC3"/>
    <w:rsid w:val="72B92B4C"/>
    <w:rsid w:val="72B96798"/>
    <w:rsid w:val="72B9B9DF"/>
    <w:rsid w:val="72BE849F"/>
    <w:rsid w:val="72C158F6"/>
    <w:rsid w:val="72C175E2"/>
    <w:rsid w:val="72C283FE"/>
    <w:rsid w:val="72C2A45C"/>
    <w:rsid w:val="72C2E94A"/>
    <w:rsid w:val="72C4CBC5"/>
    <w:rsid w:val="72C54680"/>
    <w:rsid w:val="72C5E868"/>
    <w:rsid w:val="72C7009B"/>
    <w:rsid w:val="72C74099"/>
    <w:rsid w:val="72C9A233"/>
    <w:rsid w:val="72CC56A3"/>
    <w:rsid w:val="72CE1FE8"/>
    <w:rsid w:val="72CFFF04"/>
    <w:rsid w:val="72D3937C"/>
    <w:rsid w:val="72D46D50"/>
    <w:rsid w:val="72D47A1E"/>
    <w:rsid w:val="72D5207A"/>
    <w:rsid w:val="72D78FC0"/>
    <w:rsid w:val="72D93FD0"/>
    <w:rsid w:val="72DC4D1C"/>
    <w:rsid w:val="72E1C4EB"/>
    <w:rsid w:val="72E423AD"/>
    <w:rsid w:val="72E4C85D"/>
    <w:rsid w:val="72E4E877"/>
    <w:rsid w:val="72E775C4"/>
    <w:rsid w:val="72EB25C0"/>
    <w:rsid w:val="72F05BF1"/>
    <w:rsid w:val="72F13B91"/>
    <w:rsid w:val="72F1C242"/>
    <w:rsid w:val="72F291E4"/>
    <w:rsid w:val="72F47CF9"/>
    <w:rsid w:val="72F4CD3A"/>
    <w:rsid w:val="72F7A2A6"/>
    <w:rsid w:val="72F7A8E3"/>
    <w:rsid w:val="72F92F6B"/>
    <w:rsid w:val="72F99E8D"/>
    <w:rsid w:val="72F9BD05"/>
    <w:rsid w:val="72FB0AEA"/>
    <w:rsid w:val="72FBAF5E"/>
    <w:rsid w:val="72FD1C23"/>
    <w:rsid w:val="72FE80AF"/>
    <w:rsid w:val="72FE9BF3"/>
    <w:rsid w:val="73006FC4"/>
    <w:rsid w:val="7300ED88"/>
    <w:rsid w:val="7301A059"/>
    <w:rsid w:val="73020E47"/>
    <w:rsid w:val="7302F16F"/>
    <w:rsid w:val="73034361"/>
    <w:rsid w:val="73044AC7"/>
    <w:rsid w:val="7305B170"/>
    <w:rsid w:val="73071585"/>
    <w:rsid w:val="73086F33"/>
    <w:rsid w:val="73093029"/>
    <w:rsid w:val="730979B6"/>
    <w:rsid w:val="7309D4A5"/>
    <w:rsid w:val="730C8795"/>
    <w:rsid w:val="730D2D82"/>
    <w:rsid w:val="730D5B28"/>
    <w:rsid w:val="730E495E"/>
    <w:rsid w:val="730E7810"/>
    <w:rsid w:val="7310641A"/>
    <w:rsid w:val="7310C6C8"/>
    <w:rsid w:val="7312892D"/>
    <w:rsid w:val="7312A783"/>
    <w:rsid w:val="73158796"/>
    <w:rsid w:val="731885D4"/>
    <w:rsid w:val="731A01AB"/>
    <w:rsid w:val="731A0AC7"/>
    <w:rsid w:val="731A5C2B"/>
    <w:rsid w:val="731A5DB5"/>
    <w:rsid w:val="731D3A45"/>
    <w:rsid w:val="731FB46A"/>
    <w:rsid w:val="731FDEB0"/>
    <w:rsid w:val="73200C8C"/>
    <w:rsid w:val="73227389"/>
    <w:rsid w:val="732431CB"/>
    <w:rsid w:val="73258B08"/>
    <w:rsid w:val="73259B00"/>
    <w:rsid w:val="73288F46"/>
    <w:rsid w:val="732C9DE2"/>
    <w:rsid w:val="7333CCCE"/>
    <w:rsid w:val="7335FB1A"/>
    <w:rsid w:val="73360526"/>
    <w:rsid w:val="73389043"/>
    <w:rsid w:val="7338FD60"/>
    <w:rsid w:val="7339FA3F"/>
    <w:rsid w:val="733B8496"/>
    <w:rsid w:val="733C1C0E"/>
    <w:rsid w:val="733E7ED4"/>
    <w:rsid w:val="733F4B75"/>
    <w:rsid w:val="733F9D84"/>
    <w:rsid w:val="7340A697"/>
    <w:rsid w:val="734981F0"/>
    <w:rsid w:val="73499341"/>
    <w:rsid w:val="734ED929"/>
    <w:rsid w:val="734F6729"/>
    <w:rsid w:val="7350F835"/>
    <w:rsid w:val="7351641A"/>
    <w:rsid w:val="7351EFDD"/>
    <w:rsid w:val="735402FA"/>
    <w:rsid w:val="73541698"/>
    <w:rsid w:val="73548A5D"/>
    <w:rsid w:val="7355BC00"/>
    <w:rsid w:val="73562509"/>
    <w:rsid w:val="73563AAF"/>
    <w:rsid w:val="735A2D5B"/>
    <w:rsid w:val="735A57B0"/>
    <w:rsid w:val="735F550B"/>
    <w:rsid w:val="73606F8E"/>
    <w:rsid w:val="73614333"/>
    <w:rsid w:val="7361BA6E"/>
    <w:rsid w:val="7361D3B1"/>
    <w:rsid w:val="7362AC4C"/>
    <w:rsid w:val="73630007"/>
    <w:rsid w:val="7363246C"/>
    <w:rsid w:val="7367BF7D"/>
    <w:rsid w:val="73680D1C"/>
    <w:rsid w:val="7368989F"/>
    <w:rsid w:val="736968CF"/>
    <w:rsid w:val="736A38A6"/>
    <w:rsid w:val="736A5E0C"/>
    <w:rsid w:val="736CB94E"/>
    <w:rsid w:val="736D06BE"/>
    <w:rsid w:val="736D843A"/>
    <w:rsid w:val="736DC7B4"/>
    <w:rsid w:val="736EEA5C"/>
    <w:rsid w:val="73702E95"/>
    <w:rsid w:val="7370CFB9"/>
    <w:rsid w:val="737134CF"/>
    <w:rsid w:val="7371A2B4"/>
    <w:rsid w:val="7371FB40"/>
    <w:rsid w:val="73727571"/>
    <w:rsid w:val="737621C6"/>
    <w:rsid w:val="7376CDED"/>
    <w:rsid w:val="7379A153"/>
    <w:rsid w:val="737A54D9"/>
    <w:rsid w:val="737AAAB5"/>
    <w:rsid w:val="737AE46F"/>
    <w:rsid w:val="737B0543"/>
    <w:rsid w:val="737B54FF"/>
    <w:rsid w:val="737CE694"/>
    <w:rsid w:val="737EACBC"/>
    <w:rsid w:val="7380E2E3"/>
    <w:rsid w:val="7381B8FB"/>
    <w:rsid w:val="73833794"/>
    <w:rsid w:val="738501A0"/>
    <w:rsid w:val="7388279C"/>
    <w:rsid w:val="73888FDA"/>
    <w:rsid w:val="7388CE40"/>
    <w:rsid w:val="738AE972"/>
    <w:rsid w:val="738E7248"/>
    <w:rsid w:val="739048CA"/>
    <w:rsid w:val="739147CF"/>
    <w:rsid w:val="7391E960"/>
    <w:rsid w:val="7392C52A"/>
    <w:rsid w:val="7392D12D"/>
    <w:rsid w:val="7393DAD9"/>
    <w:rsid w:val="739419C9"/>
    <w:rsid w:val="73957F10"/>
    <w:rsid w:val="73967725"/>
    <w:rsid w:val="7396BBAF"/>
    <w:rsid w:val="73973B4E"/>
    <w:rsid w:val="7398B245"/>
    <w:rsid w:val="7399215F"/>
    <w:rsid w:val="739958B2"/>
    <w:rsid w:val="7399A202"/>
    <w:rsid w:val="739C6773"/>
    <w:rsid w:val="739D834B"/>
    <w:rsid w:val="739EC351"/>
    <w:rsid w:val="739FA942"/>
    <w:rsid w:val="73A05D9A"/>
    <w:rsid w:val="73A13959"/>
    <w:rsid w:val="73A23748"/>
    <w:rsid w:val="73A26617"/>
    <w:rsid w:val="73A3B2D0"/>
    <w:rsid w:val="73A66BB5"/>
    <w:rsid w:val="73A78628"/>
    <w:rsid w:val="73AAEBC8"/>
    <w:rsid w:val="73ACD03C"/>
    <w:rsid w:val="73AE1700"/>
    <w:rsid w:val="73AF5C01"/>
    <w:rsid w:val="73AF6035"/>
    <w:rsid w:val="73B024F1"/>
    <w:rsid w:val="73B0851E"/>
    <w:rsid w:val="73B53442"/>
    <w:rsid w:val="73B556B1"/>
    <w:rsid w:val="73B7A40A"/>
    <w:rsid w:val="73BA2EDB"/>
    <w:rsid w:val="73BA88B0"/>
    <w:rsid w:val="73BBC467"/>
    <w:rsid w:val="73BC19A1"/>
    <w:rsid w:val="73C060EC"/>
    <w:rsid w:val="73C1FF1F"/>
    <w:rsid w:val="73C21C35"/>
    <w:rsid w:val="73C24289"/>
    <w:rsid w:val="73C4DED9"/>
    <w:rsid w:val="73C6F8F5"/>
    <w:rsid w:val="73C992A3"/>
    <w:rsid w:val="73CC3788"/>
    <w:rsid w:val="73CC77FC"/>
    <w:rsid w:val="73CF2EB7"/>
    <w:rsid w:val="73CF4ACF"/>
    <w:rsid w:val="73D0C616"/>
    <w:rsid w:val="73D2EA88"/>
    <w:rsid w:val="73D2FB2C"/>
    <w:rsid w:val="73D374E0"/>
    <w:rsid w:val="73D587DA"/>
    <w:rsid w:val="73D64B32"/>
    <w:rsid w:val="73D6DBEB"/>
    <w:rsid w:val="73D77B36"/>
    <w:rsid w:val="73D789D3"/>
    <w:rsid w:val="73D834EC"/>
    <w:rsid w:val="73DA78EC"/>
    <w:rsid w:val="73DCCDE6"/>
    <w:rsid w:val="73DE9C0D"/>
    <w:rsid w:val="73E1A6EF"/>
    <w:rsid w:val="73E1CFEB"/>
    <w:rsid w:val="73E4E8E3"/>
    <w:rsid w:val="73E53EA8"/>
    <w:rsid w:val="73E59660"/>
    <w:rsid w:val="73E5F0B3"/>
    <w:rsid w:val="73E8BFDE"/>
    <w:rsid w:val="73E8F67D"/>
    <w:rsid w:val="73E95C8B"/>
    <w:rsid w:val="73EA67EA"/>
    <w:rsid w:val="73EAB089"/>
    <w:rsid w:val="73EE2578"/>
    <w:rsid w:val="73EEAB5B"/>
    <w:rsid w:val="73EEE68A"/>
    <w:rsid w:val="73EFAE7D"/>
    <w:rsid w:val="73F012B1"/>
    <w:rsid w:val="73F0D82E"/>
    <w:rsid w:val="73F5863B"/>
    <w:rsid w:val="73F6A98A"/>
    <w:rsid w:val="73F88B49"/>
    <w:rsid w:val="73F96B34"/>
    <w:rsid w:val="73F9F522"/>
    <w:rsid w:val="73FA4BA5"/>
    <w:rsid w:val="73FBCFA3"/>
    <w:rsid w:val="73FBD3CE"/>
    <w:rsid w:val="73FD6346"/>
    <w:rsid w:val="73FDCF9E"/>
    <w:rsid w:val="7401758E"/>
    <w:rsid w:val="7401FB8B"/>
    <w:rsid w:val="74029EA2"/>
    <w:rsid w:val="7402A102"/>
    <w:rsid w:val="740393A5"/>
    <w:rsid w:val="7404E752"/>
    <w:rsid w:val="74055D85"/>
    <w:rsid w:val="74073810"/>
    <w:rsid w:val="74083795"/>
    <w:rsid w:val="740A8A06"/>
    <w:rsid w:val="740C25F9"/>
    <w:rsid w:val="740C316E"/>
    <w:rsid w:val="740C8A74"/>
    <w:rsid w:val="740D5D27"/>
    <w:rsid w:val="740D6891"/>
    <w:rsid w:val="740F738D"/>
    <w:rsid w:val="74107562"/>
    <w:rsid w:val="7411C45B"/>
    <w:rsid w:val="7411CB90"/>
    <w:rsid w:val="74122DF4"/>
    <w:rsid w:val="7412E74B"/>
    <w:rsid w:val="7412F2C1"/>
    <w:rsid w:val="7415890F"/>
    <w:rsid w:val="7415B0BC"/>
    <w:rsid w:val="7415E928"/>
    <w:rsid w:val="74164375"/>
    <w:rsid w:val="7416EDEE"/>
    <w:rsid w:val="741819B4"/>
    <w:rsid w:val="74185722"/>
    <w:rsid w:val="741B2FBC"/>
    <w:rsid w:val="741B80F7"/>
    <w:rsid w:val="741BF1A8"/>
    <w:rsid w:val="741C8683"/>
    <w:rsid w:val="741CAE5B"/>
    <w:rsid w:val="741ED504"/>
    <w:rsid w:val="741F7F15"/>
    <w:rsid w:val="741FD66E"/>
    <w:rsid w:val="7421734B"/>
    <w:rsid w:val="742316D8"/>
    <w:rsid w:val="74239FE6"/>
    <w:rsid w:val="7423E945"/>
    <w:rsid w:val="7424A3CA"/>
    <w:rsid w:val="7424CE82"/>
    <w:rsid w:val="74287530"/>
    <w:rsid w:val="742AD682"/>
    <w:rsid w:val="742E309B"/>
    <w:rsid w:val="742E826C"/>
    <w:rsid w:val="742F92B4"/>
    <w:rsid w:val="7431ED4F"/>
    <w:rsid w:val="7432F1DF"/>
    <w:rsid w:val="74330510"/>
    <w:rsid w:val="74330F3B"/>
    <w:rsid w:val="74332C0C"/>
    <w:rsid w:val="7433DCBA"/>
    <w:rsid w:val="74378DC9"/>
    <w:rsid w:val="74388FE2"/>
    <w:rsid w:val="74398CA7"/>
    <w:rsid w:val="743BE9E4"/>
    <w:rsid w:val="743C2666"/>
    <w:rsid w:val="743C591E"/>
    <w:rsid w:val="7443DA8D"/>
    <w:rsid w:val="744491F8"/>
    <w:rsid w:val="74463DA1"/>
    <w:rsid w:val="7448E222"/>
    <w:rsid w:val="744959C2"/>
    <w:rsid w:val="744BDF15"/>
    <w:rsid w:val="744C99B8"/>
    <w:rsid w:val="744D7DD2"/>
    <w:rsid w:val="744E5A50"/>
    <w:rsid w:val="744ED07A"/>
    <w:rsid w:val="744FC2C2"/>
    <w:rsid w:val="7450EB3D"/>
    <w:rsid w:val="7453E548"/>
    <w:rsid w:val="74548546"/>
    <w:rsid w:val="74556938"/>
    <w:rsid w:val="7457037F"/>
    <w:rsid w:val="74589F30"/>
    <w:rsid w:val="74590623"/>
    <w:rsid w:val="7459140E"/>
    <w:rsid w:val="745B6281"/>
    <w:rsid w:val="745BCCDC"/>
    <w:rsid w:val="745C5572"/>
    <w:rsid w:val="745C8D68"/>
    <w:rsid w:val="745D7694"/>
    <w:rsid w:val="745E494F"/>
    <w:rsid w:val="7460A9FA"/>
    <w:rsid w:val="7460E557"/>
    <w:rsid w:val="746100DF"/>
    <w:rsid w:val="74618177"/>
    <w:rsid w:val="7461A2DB"/>
    <w:rsid w:val="7461CC72"/>
    <w:rsid w:val="746299FB"/>
    <w:rsid w:val="7462BAA8"/>
    <w:rsid w:val="74660F9B"/>
    <w:rsid w:val="746618C4"/>
    <w:rsid w:val="74689886"/>
    <w:rsid w:val="746B14EF"/>
    <w:rsid w:val="746BCDC9"/>
    <w:rsid w:val="746C176C"/>
    <w:rsid w:val="746C8896"/>
    <w:rsid w:val="746C919A"/>
    <w:rsid w:val="746C9FE2"/>
    <w:rsid w:val="746D9A86"/>
    <w:rsid w:val="746E0809"/>
    <w:rsid w:val="746EE1A3"/>
    <w:rsid w:val="7470170E"/>
    <w:rsid w:val="74703937"/>
    <w:rsid w:val="74709600"/>
    <w:rsid w:val="7470BD97"/>
    <w:rsid w:val="7471A566"/>
    <w:rsid w:val="74731857"/>
    <w:rsid w:val="7473EFFC"/>
    <w:rsid w:val="7475053E"/>
    <w:rsid w:val="7475ECB3"/>
    <w:rsid w:val="747A49B9"/>
    <w:rsid w:val="747D8475"/>
    <w:rsid w:val="747D84DB"/>
    <w:rsid w:val="747F74E1"/>
    <w:rsid w:val="7480200B"/>
    <w:rsid w:val="7484F85E"/>
    <w:rsid w:val="74853F3E"/>
    <w:rsid w:val="7486F621"/>
    <w:rsid w:val="74894D5A"/>
    <w:rsid w:val="748A6B05"/>
    <w:rsid w:val="748C3C45"/>
    <w:rsid w:val="748DE8D9"/>
    <w:rsid w:val="748E1111"/>
    <w:rsid w:val="748F4D61"/>
    <w:rsid w:val="74912565"/>
    <w:rsid w:val="74955124"/>
    <w:rsid w:val="7495D5F8"/>
    <w:rsid w:val="7495EB78"/>
    <w:rsid w:val="7496D7B0"/>
    <w:rsid w:val="749C6C65"/>
    <w:rsid w:val="749CA279"/>
    <w:rsid w:val="749E6820"/>
    <w:rsid w:val="749F4C9C"/>
    <w:rsid w:val="74A063CB"/>
    <w:rsid w:val="74A0DCDF"/>
    <w:rsid w:val="74A1220B"/>
    <w:rsid w:val="74A16A6B"/>
    <w:rsid w:val="74A1879C"/>
    <w:rsid w:val="74A3C19A"/>
    <w:rsid w:val="74A4640D"/>
    <w:rsid w:val="74A4A669"/>
    <w:rsid w:val="74A5DA19"/>
    <w:rsid w:val="74A7449D"/>
    <w:rsid w:val="74A87B4F"/>
    <w:rsid w:val="74A893C1"/>
    <w:rsid w:val="74A90184"/>
    <w:rsid w:val="74A9C033"/>
    <w:rsid w:val="74A9CC46"/>
    <w:rsid w:val="74AA0BC7"/>
    <w:rsid w:val="74AD3C11"/>
    <w:rsid w:val="74AE0D5E"/>
    <w:rsid w:val="74AEAD96"/>
    <w:rsid w:val="74AF0F63"/>
    <w:rsid w:val="74AF2D4B"/>
    <w:rsid w:val="74AF79C8"/>
    <w:rsid w:val="74B053CD"/>
    <w:rsid w:val="74B1E1B7"/>
    <w:rsid w:val="74B2F97C"/>
    <w:rsid w:val="74B4321B"/>
    <w:rsid w:val="74B63D47"/>
    <w:rsid w:val="74B6A5B1"/>
    <w:rsid w:val="74B845FF"/>
    <w:rsid w:val="74B8C5B4"/>
    <w:rsid w:val="74BBD257"/>
    <w:rsid w:val="74BC822B"/>
    <w:rsid w:val="74BDA29C"/>
    <w:rsid w:val="74BE8C47"/>
    <w:rsid w:val="74BEBF5B"/>
    <w:rsid w:val="74BED3CF"/>
    <w:rsid w:val="74BF4097"/>
    <w:rsid w:val="74BFA8FF"/>
    <w:rsid w:val="74C25C8E"/>
    <w:rsid w:val="74C283B2"/>
    <w:rsid w:val="74C789E6"/>
    <w:rsid w:val="74CA063A"/>
    <w:rsid w:val="74CBA242"/>
    <w:rsid w:val="74CBBCEA"/>
    <w:rsid w:val="74CC3A24"/>
    <w:rsid w:val="74CD101E"/>
    <w:rsid w:val="74CF33B7"/>
    <w:rsid w:val="74CF9A19"/>
    <w:rsid w:val="74D0E90B"/>
    <w:rsid w:val="74D24FA9"/>
    <w:rsid w:val="74D48AA1"/>
    <w:rsid w:val="74D48ABF"/>
    <w:rsid w:val="74D75675"/>
    <w:rsid w:val="74D8F11F"/>
    <w:rsid w:val="74DB0FD3"/>
    <w:rsid w:val="74DB6D18"/>
    <w:rsid w:val="74DCB552"/>
    <w:rsid w:val="74DF85E9"/>
    <w:rsid w:val="74DFE3FD"/>
    <w:rsid w:val="74E2B208"/>
    <w:rsid w:val="74E3B5CF"/>
    <w:rsid w:val="74E43C99"/>
    <w:rsid w:val="74E48723"/>
    <w:rsid w:val="74E62ACF"/>
    <w:rsid w:val="74E63749"/>
    <w:rsid w:val="74E803A9"/>
    <w:rsid w:val="74EC7974"/>
    <w:rsid w:val="74F0367F"/>
    <w:rsid w:val="74F2637D"/>
    <w:rsid w:val="74F35EB0"/>
    <w:rsid w:val="74F3D88F"/>
    <w:rsid w:val="74F4A27C"/>
    <w:rsid w:val="74F6562C"/>
    <w:rsid w:val="74F7F6F5"/>
    <w:rsid w:val="74F94214"/>
    <w:rsid w:val="74F9DAF6"/>
    <w:rsid w:val="74FD414A"/>
    <w:rsid w:val="74FDE1C8"/>
    <w:rsid w:val="74FE74B3"/>
    <w:rsid w:val="74FEB83E"/>
    <w:rsid w:val="74FF1503"/>
    <w:rsid w:val="74FF3CC6"/>
    <w:rsid w:val="74FFA2D9"/>
    <w:rsid w:val="750036A2"/>
    <w:rsid w:val="75011F50"/>
    <w:rsid w:val="7502E060"/>
    <w:rsid w:val="7503C05C"/>
    <w:rsid w:val="750443C4"/>
    <w:rsid w:val="7504A93A"/>
    <w:rsid w:val="750532ED"/>
    <w:rsid w:val="7506770E"/>
    <w:rsid w:val="75094892"/>
    <w:rsid w:val="7509DB9E"/>
    <w:rsid w:val="750CA9D5"/>
    <w:rsid w:val="750E879E"/>
    <w:rsid w:val="751019BC"/>
    <w:rsid w:val="751065EE"/>
    <w:rsid w:val="7512A2DB"/>
    <w:rsid w:val="7512C55E"/>
    <w:rsid w:val="7512D609"/>
    <w:rsid w:val="7515320F"/>
    <w:rsid w:val="75153AB7"/>
    <w:rsid w:val="75155DA9"/>
    <w:rsid w:val="7518D89A"/>
    <w:rsid w:val="75194937"/>
    <w:rsid w:val="751B143F"/>
    <w:rsid w:val="751C4807"/>
    <w:rsid w:val="751CB506"/>
    <w:rsid w:val="751E06BE"/>
    <w:rsid w:val="751E0E31"/>
    <w:rsid w:val="751EFD02"/>
    <w:rsid w:val="75203269"/>
    <w:rsid w:val="7520F20F"/>
    <w:rsid w:val="75223BAB"/>
    <w:rsid w:val="7522BC44"/>
    <w:rsid w:val="7523B105"/>
    <w:rsid w:val="75240BDB"/>
    <w:rsid w:val="752491AD"/>
    <w:rsid w:val="75254569"/>
    <w:rsid w:val="7528C426"/>
    <w:rsid w:val="7529CF45"/>
    <w:rsid w:val="752C0B35"/>
    <w:rsid w:val="752D1064"/>
    <w:rsid w:val="752D1E48"/>
    <w:rsid w:val="752D8832"/>
    <w:rsid w:val="752DDF14"/>
    <w:rsid w:val="752F531F"/>
    <w:rsid w:val="7531C6B0"/>
    <w:rsid w:val="7535499E"/>
    <w:rsid w:val="75379B5B"/>
    <w:rsid w:val="7537B1D8"/>
    <w:rsid w:val="753AA2C6"/>
    <w:rsid w:val="753C64E4"/>
    <w:rsid w:val="753C76BD"/>
    <w:rsid w:val="753CD6EB"/>
    <w:rsid w:val="753E4294"/>
    <w:rsid w:val="753FB46F"/>
    <w:rsid w:val="753FFF55"/>
    <w:rsid w:val="75405DBF"/>
    <w:rsid w:val="7540F1DB"/>
    <w:rsid w:val="75410E8B"/>
    <w:rsid w:val="754292CE"/>
    <w:rsid w:val="754344F5"/>
    <w:rsid w:val="75457E6F"/>
    <w:rsid w:val="7545F484"/>
    <w:rsid w:val="75473484"/>
    <w:rsid w:val="754809E2"/>
    <w:rsid w:val="754B0A86"/>
    <w:rsid w:val="754C4C55"/>
    <w:rsid w:val="754C57BC"/>
    <w:rsid w:val="754DAD27"/>
    <w:rsid w:val="754F452B"/>
    <w:rsid w:val="754F5D42"/>
    <w:rsid w:val="754FB2D7"/>
    <w:rsid w:val="75516D13"/>
    <w:rsid w:val="7551C551"/>
    <w:rsid w:val="75522E59"/>
    <w:rsid w:val="7553C219"/>
    <w:rsid w:val="7555BBE0"/>
    <w:rsid w:val="75571841"/>
    <w:rsid w:val="7557F926"/>
    <w:rsid w:val="75583CE6"/>
    <w:rsid w:val="7558E93E"/>
    <w:rsid w:val="755A31A6"/>
    <w:rsid w:val="755BC54E"/>
    <w:rsid w:val="755C2E5D"/>
    <w:rsid w:val="755D029E"/>
    <w:rsid w:val="755F388C"/>
    <w:rsid w:val="755FDB57"/>
    <w:rsid w:val="75602A66"/>
    <w:rsid w:val="7560DCDF"/>
    <w:rsid w:val="75638459"/>
    <w:rsid w:val="7563E54E"/>
    <w:rsid w:val="7564D12C"/>
    <w:rsid w:val="7566B5DE"/>
    <w:rsid w:val="7567F892"/>
    <w:rsid w:val="756A9BEF"/>
    <w:rsid w:val="756B5583"/>
    <w:rsid w:val="756CA776"/>
    <w:rsid w:val="756DFD7B"/>
    <w:rsid w:val="756E5712"/>
    <w:rsid w:val="756E91F2"/>
    <w:rsid w:val="75705856"/>
    <w:rsid w:val="7572BC6B"/>
    <w:rsid w:val="7575239D"/>
    <w:rsid w:val="757560F9"/>
    <w:rsid w:val="75757D28"/>
    <w:rsid w:val="7575A5B9"/>
    <w:rsid w:val="75760CB4"/>
    <w:rsid w:val="7576D4B8"/>
    <w:rsid w:val="75786222"/>
    <w:rsid w:val="75798026"/>
    <w:rsid w:val="757E38ED"/>
    <w:rsid w:val="758222AE"/>
    <w:rsid w:val="758419DC"/>
    <w:rsid w:val="75842F3B"/>
    <w:rsid w:val="75894BAD"/>
    <w:rsid w:val="7589888F"/>
    <w:rsid w:val="758CDF2A"/>
    <w:rsid w:val="758D77D2"/>
    <w:rsid w:val="758EC44A"/>
    <w:rsid w:val="758F391F"/>
    <w:rsid w:val="7590923E"/>
    <w:rsid w:val="75913C1C"/>
    <w:rsid w:val="7591D7BF"/>
    <w:rsid w:val="7591F977"/>
    <w:rsid w:val="759245FD"/>
    <w:rsid w:val="7592E009"/>
    <w:rsid w:val="75944F05"/>
    <w:rsid w:val="7596D73A"/>
    <w:rsid w:val="7598F6E2"/>
    <w:rsid w:val="7598FBE7"/>
    <w:rsid w:val="75993CF7"/>
    <w:rsid w:val="759A125C"/>
    <w:rsid w:val="759A2073"/>
    <w:rsid w:val="759AC366"/>
    <w:rsid w:val="759B58C6"/>
    <w:rsid w:val="759D60A2"/>
    <w:rsid w:val="759E59D3"/>
    <w:rsid w:val="75A0F222"/>
    <w:rsid w:val="75A16C5A"/>
    <w:rsid w:val="75A1A398"/>
    <w:rsid w:val="75A1D459"/>
    <w:rsid w:val="75A21507"/>
    <w:rsid w:val="75A27E1B"/>
    <w:rsid w:val="75A39015"/>
    <w:rsid w:val="75A3FFF0"/>
    <w:rsid w:val="75A5E316"/>
    <w:rsid w:val="75A5EBDD"/>
    <w:rsid w:val="75A68591"/>
    <w:rsid w:val="75A79AE4"/>
    <w:rsid w:val="75A83E21"/>
    <w:rsid w:val="75A9837A"/>
    <w:rsid w:val="75AB0731"/>
    <w:rsid w:val="75AB0B9D"/>
    <w:rsid w:val="75ACEB37"/>
    <w:rsid w:val="75AD836A"/>
    <w:rsid w:val="75ADE1AC"/>
    <w:rsid w:val="75AE4734"/>
    <w:rsid w:val="75AFA283"/>
    <w:rsid w:val="75B09B3A"/>
    <w:rsid w:val="75B187B6"/>
    <w:rsid w:val="75B23F6C"/>
    <w:rsid w:val="75B2B00D"/>
    <w:rsid w:val="75B52815"/>
    <w:rsid w:val="75B5F690"/>
    <w:rsid w:val="75B69522"/>
    <w:rsid w:val="75B74EE2"/>
    <w:rsid w:val="75BBC06F"/>
    <w:rsid w:val="75BBE347"/>
    <w:rsid w:val="75BC73EE"/>
    <w:rsid w:val="75BCE9F7"/>
    <w:rsid w:val="75BDF1E5"/>
    <w:rsid w:val="75BE1FDD"/>
    <w:rsid w:val="75BE7715"/>
    <w:rsid w:val="75BF698D"/>
    <w:rsid w:val="75C336B7"/>
    <w:rsid w:val="75C69CDE"/>
    <w:rsid w:val="75C8360F"/>
    <w:rsid w:val="75C89AE1"/>
    <w:rsid w:val="75C8FC2D"/>
    <w:rsid w:val="75CB4F52"/>
    <w:rsid w:val="75CC37F9"/>
    <w:rsid w:val="75CCE416"/>
    <w:rsid w:val="75CCF273"/>
    <w:rsid w:val="75CE6991"/>
    <w:rsid w:val="75CE6CF4"/>
    <w:rsid w:val="75CF152C"/>
    <w:rsid w:val="75CFA7A0"/>
    <w:rsid w:val="75D108D8"/>
    <w:rsid w:val="75D2B623"/>
    <w:rsid w:val="75D3746F"/>
    <w:rsid w:val="75D38FB1"/>
    <w:rsid w:val="75D39A10"/>
    <w:rsid w:val="75D42EA1"/>
    <w:rsid w:val="75D4973F"/>
    <w:rsid w:val="75D49DF3"/>
    <w:rsid w:val="75D553BD"/>
    <w:rsid w:val="75D605EF"/>
    <w:rsid w:val="75D6A7E3"/>
    <w:rsid w:val="75D9B95A"/>
    <w:rsid w:val="75DA2694"/>
    <w:rsid w:val="75DB2CDC"/>
    <w:rsid w:val="75DC3B6E"/>
    <w:rsid w:val="75DDBF97"/>
    <w:rsid w:val="75DDE2DC"/>
    <w:rsid w:val="75DEAE8E"/>
    <w:rsid w:val="75E08C3F"/>
    <w:rsid w:val="75E1D44C"/>
    <w:rsid w:val="75E379BF"/>
    <w:rsid w:val="75E5483E"/>
    <w:rsid w:val="75E5589C"/>
    <w:rsid w:val="75E72BB2"/>
    <w:rsid w:val="75E76F60"/>
    <w:rsid w:val="75E7ED3B"/>
    <w:rsid w:val="75E8B77A"/>
    <w:rsid w:val="75E8D2D3"/>
    <w:rsid w:val="75E8DBC5"/>
    <w:rsid w:val="75E98687"/>
    <w:rsid w:val="75EAD00F"/>
    <w:rsid w:val="75EE1F10"/>
    <w:rsid w:val="75F30DEA"/>
    <w:rsid w:val="75F3C049"/>
    <w:rsid w:val="75F3C57D"/>
    <w:rsid w:val="75F53336"/>
    <w:rsid w:val="75F726E0"/>
    <w:rsid w:val="75F92400"/>
    <w:rsid w:val="75FA7B5C"/>
    <w:rsid w:val="75FB3F4D"/>
    <w:rsid w:val="75FBB10D"/>
    <w:rsid w:val="75FEF3EF"/>
    <w:rsid w:val="75FFD69C"/>
    <w:rsid w:val="7600821A"/>
    <w:rsid w:val="76008A1B"/>
    <w:rsid w:val="76044DDE"/>
    <w:rsid w:val="7604E066"/>
    <w:rsid w:val="76063F5E"/>
    <w:rsid w:val="7607C148"/>
    <w:rsid w:val="760849FF"/>
    <w:rsid w:val="76091E6D"/>
    <w:rsid w:val="76094BE3"/>
    <w:rsid w:val="760A09CD"/>
    <w:rsid w:val="760BB2AA"/>
    <w:rsid w:val="760E6385"/>
    <w:rsid w:val="760F8D87"/>
    <w:rsid w:val="7611BF00"/>
    <w:rsid w:val="76125C5C"/>
    <w:rsid w:val="7612EDF6"/>
    <w:rsid w:val="76137EC9"/>
    <w:rsid w:val="7614EFC2"/>
    <w:rsid w:val="76163622"/>
    <w:rsid w:val="7617683B"/>
    <w:rsid w:val="7617FB64"/>
    <w:rsid w:val="761BE6D8"/>
    <w:rsid w:val="761DA5D8"/>
    <w:rsid w:val="761E451B"/>
    <w:rsid w:val="761F41BB"/>
    <w:rsid w:val="7623F235"/>
    <w:rsid w:val="76248D12"/>
    <w:rsid w:val="76260E85"/>
    <w:rsid w:val="76267D82"/>
    <w:rsid w:val="7627C125"/>
    <w:rsid w:val="762802D1"/>
    <w:rsid w:val="7629294D"/>
    <w:rsid w:val="7629FF49"/>
    <w:rsid w:val="762A4885"/>
    <w:rsid w:val="762B294B"/>
    <w:rsid w:val="762C6B65"/>
    <w:rsid w:val="762FFC51"/>
    <w:rsid w:val="7632AE72"/>
    <w:rsid w:val="7632C1B0"/>
    <w:rsid w:val="7633BD9A"/>
    <w:rsid w:val="7634272F"/>
    <w:rsid w:val="7636C938"/>
    <w:rsid w:val="7636DAC3"/>
    <w:rsid w:val="7637775D"/>
    <w:rsid w:val="7637A1F1"/>
    <w:rsid w:val="763827AF"/>
    <w:rsid w:val="76388467"/>
    <w:rsid w:val="7639A820"/>
    <w:rsid w:val="7639E210"/>
    <w:rsid w:val="763ABA0E"/>
    <w:rsid w:val="763AC692"/>
    <w:rsid w:val="763B3D40"/>
    <w:rsid w:val="763BE0C8"/>
    <w:rsid w:val="763CA47B"/>
    <w:rsid w:val="763D67B9"/>
    <w:rsid w:val="763E1F01"/>
    <w:rsid w:val="763EC539"/>
    <w:rsid w:val="763ECFAC"/>
    <w:rsid w:val="763F1872"/>
    <w:rsid w:val="763F90F3"/>
    <w:rsid w:val="763FEFA8"/>
    <w:rsid w:val="764101F2"/>
    <w:rsid w:val="76413462"/>
    <w:rsid w:val="76430CC1"/>
    <w:rsid w:val="7643D8DD"/>
    <w:rsid w:val="7644A64D"/>
    <w:rsid w:val="76488A59"/>
    <w:rsid w:val="76491CE3"/>
    <w:rsid w:val="764AEEE4"/>
    <w:rsid w:val="764C3F4C"/>
    <w:rsid w:val="764CDAEA"/>
    <w:rsid w:val="764DEFE3"/>
    <w:rsid w:val="76515884"/>
    <w:rsid w:val="7653D199"/>
    <w:rsid w:val="76551BF3"/>
    <w:rsid w:val="76583A8B"/>
    <w:rsid w:val="7658FCD8"/>
    <w:rsid w:val="765B6BBC"/>
    <w:rsid w:val="765BF765"/>
    <w:rsid w:val="765BFF78"/>
    <w:rsid w:val="765D1723"/>
    <w:rsid w:val="765D49EA"/>
    <w:rsid w:val="765D5477"/>
    <w:rsid w:val="765DAD48"/>
    <w:rsid w:val="765E312A"/>
    <w:rsid w:val="765EBD1B"/>
    <w:rsid w:val="766109C7"/>
    <w:rsid w:val="7661A602"/>
    <w:rsid w:val="7663E243"/>
    <w:rsid w:val="7664A3BA"/>
    <w:rsid w:val="7664C760"/>
    <w:rsid w:val="7665D756"/>
    <w:rsid w:val="766636AE"/>
    <w:rsid w:val="766671A4"/>
    <w:rsid w:val="7666A344"/>
    <w:rsid w:val="7666F0C6"/>
    <w:rsid w:val="7667180B"/>
    <w:rsid w:val="766907C9"/>
    <w:rsid w:val="76693B90"/>
    <w:rsid w:val="7669ED37"/>
    <w:rsid w:val="766AEF13"/>
    <w:rsid w:val="766C53E6"/>
    <w:rsid w:val="766C73E0"/>
    <w:rsid w:val="766DB9A2"/>
    <w:rsid w:val="766F323A"/>
    <w:rsid w:val="766F3925"/>
    <w:rsid w:val="767356D5"/>
    <w:rsid w:val="76739F99"/>
    <w:rsid w:val="76769956"/>
    <w:rsid w:val="76774DA2"/>
    <w:rsid w:val="76782404"/>
    <w:rsid w:val="76788328"/>
    <w:rsid w:val="767B0D58"/>
    <w:rsid w:val="767B8451"/>
    <w:rsid w:val="767BAB1D"/>
    <w:rsid w:val="767C0BE0"/>
    <w:rsid w:val="7682B0AD"/>
    <w:rsid w:val="7683ACCC"/>
    <w:rsid w:val="7683ECCE"/>
    <w:rsid w:val="76888998"/>
    <w:rsid w:val="768C38DC"/>
    <w:rsid w:val="768EC54C"/>
    <w:rsid w:val="768FD683"/>
    <w:rsid w:val="76901D71"/>
    <w:rsid w:val="76910316"/>
    <w:rsid w:val="76916E5D"/>
    <w:rsid w:val="76950A20"/>
    <w:rsid w:val="7695CD10"/>
    <w:rsid w:val="769923B9"/>
    <w:rsid w:val="769BA90C"/>
    <w:rsid w:val="769C6FC7"/>
    <w:rsid w:val="769CD416"/>
    <w:rsid w:val="769D317A"/>
    <w:rsid w:val="769F3E0B"/>
    <w:rsid w:val="76A17560"/>
    <w:rsid w:val="76A36793"/>
    <w:rsid w:val="76A3D02D"/>
    <w:rsid w:val="76A43C52"/>
    <w:rsid w:val="76A48474"/>
    <w:rsid w:val="76A57520"/>
    <w:rsid w:val="76A6144B"/>
    <w:rsid w:val="76A9220B"/>
    <w:rsid w:val="76A93E69"/>
    <w:rsid w:val="76A94D7B"/>
    <w:rsid w:val="76AE11EE"/>
    <w:rsid w:val="76AE3913"/>
    <w:rsid w:val="76AEA719"/>
    <w:rsid w:val="76B2FEDD"/>
    <w:rsid w:val="76B44375"/>
    <w:rsid w:val="76B940F0"/>
    <w:rsid w:val="76BA1A0D"/>
    <w:rsid w:val="76BEC123"/>
    <w:rsid w:val="76C04FC7"/>
    <w:rsid w:val="76C17828"/>
    <w:rsid w:val="76C3D1B5"/>
    <w:rsid w:val="76C4FCE3"/>
    <w:rsid w:val="76C5E4AA"/>
    <w:rsid w:val="76C6B638"/>
    <w:rsid w:val="76C7E7CD"/>
    <w:rsid w:val="76C7ECFC"/>
    <w:rsid w:val="76C9AB0E"/>
    <w:rsid w:val="76C9F511"/>
    <w:rsid w:val="76CC2B65"/>
    <w:rsid w:val="76CCC1E5"/>
    <w:rsid w:val="76CD01FC"/>
    <w:rsid w:val="76CD72FE"/>
    <w:rsid w:val="76CF12DA"/>
    <w:rsid w:val="76CF1BB4"/>
    <w:rsid w:val="76D18389"/>
    <w:rsid w:val="76D19110"/>
    <w:rsid w:val="76D24B5B"/>
    <w:rsid w:val="76D27181"/>
    <w:rsid w:val="76D48CF5"/>
    <w:rsid w:val="76D4E26E"/>
    <w:rsid w:val="76D51DCF"/>
    <w:rsid w:val="76D5229F"/>
    <w:rsid w:val="76D697AA"/>
    <w:rsid w:val="76D6E55D"/>
    <w:rsid w:val="76DCB3C3"/>
    <w:rsid w:val="76DF83AB"/>
    <w:rsid w:val="76E13D7E"/>
    <w:rsid w:val="76E1807A"/>
    <w:rsid w:val="76E2C8C8"/>
    <w:rsid w:val="76E2F6E3"/>
    <w:rsid w:val="76E719EC"/>
    <w:rsid w:val="76E75AB5"/>
    <w:rsid w:val="76EA9973"/>
    <w:rsid w:val="76EBAC99"/>
    <w:rsid w:val="76EC7450"/>
    <w:rsid w:val="76F11EAA"/>
    <w:rsid w:val="76F2A6D1"/>
    <w:rsid w:val="76F408D2"/>
    <w:rsid w:val="76F465B6"/>
    <w:rsid w:val="76F54DE9"/>
    <w:rsid w:val="76F64E3E"/>
    <w:rsid w:val="76F69168"/>
    <w:rsid w:val="76F6B08A"/>
    <w:rsid w:val="76F7E1F9"/>
    <w:rsid w:val="76FA8449"/>
    <w:rsid w:val="76FE9E43"/>
    <w:rsid w:val="7701C47B"/>
    <w:rsid w:val="77027E5E"/>
    <w:rsid w:val="77030868"/>
    <w:rsid w:val="7706062E"/>
    <w:rsid w:val="77069DAC"/>
    <w:rsid w:val="7706BD26"/>
    <w:rsid w:val="7709AFFC"/>
    <w:rsid w:val="7709E7A6"/>
    <w:rsid w:val="770C53CD"/>
    <w:rsid w:val="770C98F1"/>
    <w:rsid w:val="770DE806"/>
    <w:rsid w:val="770EAB03"/>
    <w:rsid w:val="77107C72"/>
    <w:rsid w:val="7712F680"/>
    <w:rsid w:val="7714D7D0"/>
    <w:rsid w:val="77163177"/>
    <w:rsid w:val="77163B22"/>
    <w:rsid w:val="77182958"/>
    <w:rsid w:val="77193A8F"/>
    <w:rsid w:val="77197E55"/>
    <w:rsid w:val="771980E3"/>
    <w:rsid w:val="771B0D0C"/>
    <w:rsid w:val="771B7107"/>
    <w:rsid w:val="771C9609"/>
    <w:rsid w:val="771CF660"/>
    <w:rsid w:val="771D0C9A"/>
    <w:rsid w:val="771D7316"/>
    <w:rsid w:val="771EFE46"/>
    <w:rsid w:val="771FC633"/>
    <w:rsid w:val="7721CBF9"/>
    <w:rsid w:val="7721E963"/>
    <w:rsid w:val="772456C9"/>
    <w:rsid w:val="77281009"/>
    <w:rsid w:val="7729202C"/>
    <w:rsid w:val="77297E18"/>
    <w:rsid w:val="772C3BEE"/>
    <w:rsid w:val="772CA2D3"/>
    <w:rsid w:val="772DB493"/>
    <w:rsid w:val="772E3383"/>
    <w:rsid w:val="772F51A4"/>
    <w:rsid w:val="7730E061"/>
    <w:rsid w:val="77312E5B"/>
    <w:rsid w:val="7731D7CB"/>
    <w:rsid w:val="7732AA00"/>
    <w:rsid w:val="7734FB52"/>
    <w:rsid w:val="7735596E"/>
    <w:rsid w:val="7736BC52"/>
    <w:rsid w:val="77374ABF"/>
    <w:rsid w:val="7737B201"/>
    <w:rsid w:val="77386FE8"/>
    <w:rsid w:val="773885FA"/>
    <w:rsid w:val="7738A789"/>
    <w:rsid w:val="773A54CB"/>
    <w:rsid w:val="773A5F1F"/>
    <w:rsid w:val="773AF47D"/>
    <w:rsid w:val="773C3F40"/>
    <w:rsid w:val="773C6430"/>
    <w:rsid w:val="773D970C"/>
    <w:rsid w:val="7741EF47"/>
    <w:rsid w:val="77441ED5"/>
    <w:rsid w:val="77489EDC"/>
    <w:rsid w:val="7748B938"/>
    <w:rsid w:val="774999E3"/>
    <w:rsid w:val="7749FC38"/>
    <w:rsid w:val="7749FE44"/>
    <w:rsid w:val="774BDE37"/>
    <w:rsid w:val="774D990C"/>
    <w:rsid w:val="774E0649"/>
    <w:rsid w:val="774EB1A3"/>
    <w:rsid w:val="774EEFB7"/>
    <w:rsid w:val="774F2E14"/>
    <w:rsid w:val="77510B85"/>
    <w:rsid w:val="77521B94"/>
    <w:rsid w:val="7756F154"/>
    <w:rsid w:val="7758AF3F"/>
    <w:rsid w:val="7759CEBF"/>
    <w:rsid w:val="775D9E78"/>
    <w:rsid w:val="775DD53E"/>
    <w:rsid w:val="775E3974"/>
    <w:rsid w:val="775F6DA2"/>
    <w:rsid w:val="77602615"/>
    <w:rsid w:val="7760E58C"/>
    <w:rsid w:val="77615380"/>
    <w:rsid w:val="77618FD6"/>
    <w:rsid w:val="776302C3"/>
    <w:rsid w:val="7763A939"/>
    <w:rsid w:val="7768A405"/>
    <w:rsid w:val="776A0E67"/>
    <w:rsid w:val="776AEEF2"/>
    <w:rsid w:val="776B5265"/>
    <w:rsid w:val="776BB6B3"/>
    <w:rsid w:val="776D1A5D"/>
    <w:rsid w:val="776D799C"/>
    <w:rsid w:val="776E2A90"/>
    <w:rsid w:val="776E8418"/>
    <w:rsid w:val="776F63A4"/>
    <w:rsid w:val="77717147"/>
    <w:rsid w:val="7771C8B2"/>
    <w:rsid w:val="77757B94"/>
    <w:rsid w:val="7775C24B"/>
    <w:rsid w:val="77799893"/>
    <w:rsid w:val="777B53CF"/>
    <w:rsid w:val="777C038A"/>
    <w:rsid w:val="777CC1D5"/>
    <w:rsid w:val="777E0BBB"/>
    <w:rsid w:val="777EC908"/>
    <w:rsid w:val="777F49C6"/>
    <w:rsid w:val="77817559"/>
    <w:rsid w:val="77820FE0"/>
    <w:rsid w:val="77832CDD"/>
    <w:rsid w:val="7784D44B"/>
    <w:rsid w:val="778680AB"/>
    <w:rsid w:val="778BE3E0"/>
    <w:rsid w:val="778D0EBC"/>
    <w:rsid w:val="778DA5E5"/>
    <w:rsid w:val="778E7A10"/>
    <w:rsid w:val="778F840B"/>
    <w:rsid w:val="778FCD74"/>
    <w:rsid w:val="778FF955"/>
    <w:rsid w:val="77913164"/>
    <w:rsid w:val="7791849E"/>
    <w:rsid w:val="7791C6B5"/>
    <w:rsid w:val="77951F15"/>
    <w:rsid w:val="7796EB86"/>
    <w:rsid w:val="779702D4"/>
    <w:rsid w:val="7799BF49"/>
    <w:rsid w:val="779A7375"/>
    <w:rsid w:val="779ABCBD"/>
    <w:rsid w:val="779E3038"/>
    <w:rsid w:val="779F0C92"/>
    <w:rsid w:val="77A078BC"/>
    <w:rsid w:val="77A1EEDE"/>
    <w:rsid w:val="77A2971A"/>
    <w:rsid w:val="77A4DCC3"/>
    <w:rsid w:val="77AAF60B"/>
    <w:rsid w:val="77AC166B"/>
    <w:rsid w:val="77AC8D50"/>
    <w:rsid w:val="77ACD34D"/>
    <w:rsid w:val="77AE0467"/>
    <w:rsid w:val="77AE102C"/>
    <w:rsid w:val="77AEC500"/>
    <w:rsid w:val="77AEEB33"/>
    <w:rsid w:val="77AF19A7"/>
    <w:rsid w:val="77B1DB97"/>
    <w:rsid w:val="77B3DC3E"/>
    <w:rsid w:val="77B40833"/>
    <w:rsid w:val="77B43541"/>
    <w:rsid w:val="77B4925F"/>
    <w:rsid w:val="77B7B0C7"/>
    <w:rsid w:val="77B9FDE6"/>
    <w:rsid w:val="77BA9CFB"/>
    <w:rsid w:val="77BDF014"/>
    <w:rsid w:val="77C01E5A"/>
    <w:rsid w:val="77C1B79C"/>
    <w:rsid w:val="77C34192"/>
    <w:rsid w:val="77C3D036"/>
    <w:rsid w:val="77C68098"/>
    <w:rsid w:val="77C7E9A6"/>
    <w:rsid w:val="77C914BF"/>
    <w:rsid w:val="77C96258"/>
    <w:rsid w:val="77CA4C8E"/>
    <w:rsid w:val="77CAC17D"/>
    <w:rsid w:val="77CC93DB"/>
    <w:rsid w:val="77CCD41D"/>
    <w:rsid w:val="77CD47B9"/>
    <w:rsid w:val="77CDE63B"/>
    <w:rsid w:val="77D0D0D6"/>
    <w:rsid w:val="77D12AF9"/>
    <w:rsid w:val="77D28A43"/>
    <w:rsid w:val="77D2A686"/>
    <w:rsid w:val="77D4F4EB"/>
    <w:rsid w:val="77D68CA9"/>
    <w:rsid w:val="77D76468"/>
    <w:rsid w:val="77D76D15"/>
    <w:rsid w:val="77D77796"/>
    <w:rsid w:val="77D83EC9"/>
    <w:rsid w:val="77D9DFBD"/>
    <w:rsid w:val="77DAB9D4"/>
    <w:rsid w:val="77DAE52C"/>
    <w:rsid w:val="77DD90FC"/>
    <w:rsid w:val="77DDE7A9"/>
    <w:rsid w:val="77E07BF0"/>
    <w:rsid w:val="77E09FCC"/>
    <w:rsid w:val="77E29F81"/>
    <w:rsid w:val="77E3155D"/>
    <w:rsid w:val="77E70431"/>
    <w:rsid w:val="77E7A23E"/>
    <w:rsid w:val="77E95C95"/>
    <w:rsid w:val="77E9844F"/>
    <w:rsid w:val="77EABB7E"/>
    <w:rsid w:val="77EE7326"/>
    <w:rsid w:val="77EEDFED"/>
    <w:rsid w:val="77F0870E"/>
    <w:rsid w:val="77F0E22F"/>
    <w:rsid w:val="77F32587"/>
    <w:rsid w:val="77F38824"/>
    <w:rsid w:val="77F7DB18"/>
    <w:rsid w:val="77F822C2"/>
    <w:rsid w:val="77F983A1"/>
    <w:rsid w:val="77F9C5F5"/>
    <w:rsid w:val="77FAD2B5"/>
    <w:rsid w:val="77FDF5AA"/>
    <w:rsid w:val="77FEBC30"/>
    <w:rsid w:val="78015E70"/>
    <w:rsid w:val="7801CA07"/>
    <w:rsid w:val="78031396"/>
    <w:rsid w:val="78063E7D"/>
    <w:rsid w:val="780ABEF2"/>
    <w:rsid w:val="780AED7B"/>
    <w:rsid w:val="780B64E5"/>
    <w:rsid w:val="780C9D0D"/>
    <w:rsid w:val="780D9953"/>
    <w:rsid w:val="780FCA5A"/>
    <w:rsid w:val="78125D4D"/>
    <w:rsid w:val="78130241"/>
    <w:rsid w:val="78142254"/>
    <w:rsid w:val="7814AD82"/>
    <w:rsid w:val="78156993"/>
    <w:rsid w:val="78163408"/>
    <w:rsid w:val="7817AED8"/>
    <w:rsid w:val="78182384"/>
    <w:rsid w:val="78190ACC"/>
    <w:rsid w:val="781BFF43"/>
    <w:rsid w:val="781CFECD"/>
    <w:rsid w:val="781D00A9"/>
    <w:rsid w:val="781E5C73"/>
    <w:rsid w:val="781EC990"/>
    <w:rsid w:val="7820567B"/>
    <w:rsid w:val="782099FE"/>
    <w:rsid w:val="78222041"/>
    <w:rsid w:val="78222B05"/>
    <w:rsid w:val="78235835"/>
    <w:rsid w:val="7825B59E"/>
    <w:rsid w:val="7825D8CA"/>
    <w:rsid w:val="782819F9"/>
    <w:rsid w:val="782B4B6F"/>
    <w:rsid w:val="782B71A3"/>
    <w:rsid w:val="782EE946"/>
    <w:rsid w:val="782EF442"/>
    <w:rsid w:val="782F9491"/>
    <w:rsid w:val="7830214E"/>
    <w:rsid w:val="78331F1F"/>
    <w:rsid w:val="7834EDA1"/>
    <w:rsid w:val="78354A93"/>
    <w:rsid w:val="7835B789"/>
    <w:rsid w:val="78363232"/>
    <w:rsid w:val="7836F0FC"/>
    <w:rsid w:val="783A3ACF"/>
    <w:rsid w:val="783C6F08"/>
    <w:rsid w:val="783CAB79"/>
    <w:rsid w:val="783E49BE"/>
    <w:rsid w:val="783F1158"/>
    <w:rsid w:val="783F8F03"/>
    <w:rsid w:val="78402B5C"/>
    <w:rsid w:val="7840BF81"/>
    <w:rsid w:val="7840E0D7"/>
    <w:rsid w:val="78419C36"/>
    <w:rsid w:val="78433A69"/>
    <w:rsid w:val="7844AA0F"/>
    <w:rsid w:val="7845B4A3"/>
    <w:rsid w:val="78464478"/>
    <w:rsid w:val="7847AE78"/>
    <w:rsid w:val="784AD12E"/>
    <w:rsid w:val="784BC59B"/>
    <w:rsid w:val="7851C199"/>
    <w:rsid w:val="78532CCA"/>
    <w:rsid w:val="78570B19"/>
    <w:rsid w:val="785851D3"/>
    <w:rsid w:val="7858FB01"/>
    <w:rsid w:val="785A63B0"/>
    <w:rsid w:val="785AE643"/>
    <w:rsid w:val="785B7CC0"/>
    <w:rsid w:val="785C05B8"/>
    <w:rsid w:val="785E5ACB"/>
    <w:rsid w:val="785E9409"/>
    <w:rsid w:val="785F5816"/>
    <w:rsid w:val="785F673F"/>
    <w:rsid w:val="786028EF"/>
    <w:rsid w:val="7860F2DC"/>
    <w:rsid w:val="7861AFA1"/>
    <w:rsid w:val="78623351"/>
    <w:rsid w:val="7862DE22"/>
    <w:rsid w:val="78688D7F"/>
    <w:rsid w:val="7868D83C"/>
    <w:rsid w:val="78692807"/>
    <w:rsid w:val="786C1DB1"/>
    <w:rsid w:val="786D06B3"/>
    <w:rsid w:val="786D655C"/>
    <w:rsid w:val="7870694B"/>
    <w:rsid w:val="78718C10"/>
    <w:rsid w:val="7873837C"/>
    <w:rsid w:val="7874C683"/>
    <w:rsid w:val="7876ECBF"/>
    <w:rsid w:val="7879284E"/>
    <w:rsid w:val="787AA00E"/>
    <w:rsid w:val="787B5A87"/>
    <w:rsid w:val="787D14C4"/>
    <w:rsid w:val="787D9BBE"/>
    <w:rsid w:val="787E0B14"/>
    <w:rsid w:val="787E7FB0"/>
    <w:rsid w:val="787FD250"/>
    <w:rsid w:val="78835EFD"/>
    <w:rsid w:val="7883BEBF"/>
    <w:rsid w:val="7883CB5A"/>
    <w:rsid w:val="788555D4"/>
    <w:rsid w:val="78868494"/>
    <w:rsid w:val="7886B4F7"/>
    <w:rsid w:val="7886E85E"/>
    <w:rsid w:val="7887702F"/>
    <w:rsid w:val="78880963"/>
    <w:rsid w:val="7888AA0E"/>
    <w:rsid w:val="7888CDD3"/>
    <w:rsid w:val="7888E983"/>
    <w:rsid w:val="7889DA73"/>
    <w:rsid w:val="788B0B78"/>
    <w:rsid w:val="788C0D28"/>
    <w:rsid w:val="788C24B7"/>
    <w:rsid w:val="788CB04D"/>
    <w:rsid w:val="788CD5C1"/>
    <w:rsid w:val="78915254"/>
    <w:rsid w:val="7892964D"/>
    <w:rsid w:val="78936887"/>
    <w:rsid w:val="7895774F"/>
    <w:rsid w:val="789695C3"/>
    <w:rsid w:val="78981293"/>
    <w:rsid w:val="78984516"/>
    <w:rsid w:val="789953EB"/>
    <w:rsid w:val="7899D739"/>
    <w:rsid w:val="789A6D03"/>
    <w:rsid w:val="789D6989"/>
    <w:rsid w:val="789FE66A"/>
    <w:rsid w:val="78A142C1"/>
    <w:rsid w:val="78A2BA04"/>
    <w:rsid w:val="78A5A72E"/>
    <w:rsid w:val="78A71B73"/>
    <w:rsid w:val="78A81B3D"/>
    <w:rsid w:val="78A989AE"/>
    <w:rsid w:val="78A9C9A1"/>
    <w:rsid w:val="78AC223F"/>
    <w:rsid w:val="78AC93C2"/>
    <w:rsid w:val="78AEC29B"/>
    <w:rsid w:val="78AF80CE"/>
    <w:rsid w:val="78AF8B4F"/>
    <w:rsid w:val="78B08970"/>
    <w:rsid w:val="78B2897C"/>
    <w:rsid w:val="78B2E0BF"/>
    <w:rsid w:val="78B4B01A"/>
    <w:rsid w:val="78B4DADB"/>
    <w:rsid w:val="78B586E0"/>
    <w:rsid w:val="78BA0C2C"/>
    <w:rsid w:val="78BB3D9A"/>
    <w:rsid w:val="78BBE9AD"/>
    <w:rsid w:val="78BC5149"/>
    <w:rsid w:val="78BE9B36"/>
    <w:rsid w:val="78C0272A"/>
    <w:rsid w:val="78C08667"/>
    <w:rsid w:val="78C191C6"/>
    <w:rsid w:val="78C2D4A1"/>
    <w:rsid w:val="78C3ACD0"/>
    <w:rsid w:val="78C4A96C"/>
    <w:rsid w:val="78C70D59"/>
    <w:rsid w:val="78C7727D"/>
    <w:rsid w:val="78C7BD0D"/>
    <w:rsid w:val="78C7ED0C"/>
    <w:rsid w:val="78C90D1E"/>
    <w:rsid w:val="78CA11CA"/>
    <w:rsid w:val="78CA2374"/>
    <w:rsid w:val="78CA4D5E"/>
    <w:rsid w:val="78CB1A6E"/>
    <w:rsid w:val="78CE2557"/>
    <w:rsid w:val="78CFFE0E"/>
    <w:rsid w:val="78D0F240"/>
    <w:rsid w:val="78D2E397"/>
    <w:rsid w:val="78D2F1B2"/>
    <w:rsid w:val="78D71CDE"/>
    <w:rsid w:val="78D77AB8"/>
    <w:rsid w:val="78D7D42E"/>
    <w:rsid w:val="78D88B46"/>
    <w:rsid w:val="78D8E01E"/>
    <w:rsid w:val="78D92BA8"/>
    <w:rsid w:val="78D94370"/>
    <w:rsid w:val="78DCA708"/>
    <w:rsid w:val="78DD2B51"/>
    <w:rsid w:val="78DD3981"/>
    <w:rsid w:val="78DD9DCE"/>
    <w:rsid w:val="78DE2DDA"/>
    <w:rsid w:val="78DE4137"/>
    <w:rsid w:val="78DEEA2F"/>
    <w:rsid w:val="78DF7BE9"/>
    <w:rsid w:val="78E0DEEF"/>
    <w:rsid w:val="78E38941"/>
    <w:rsid w:val="78E47F21"/>
    <w:rsid w:val="78E68D3D"/>
    <w:rsid w:val="78E85B7B"/>
    <w:rsid w:val="78EA8862"/>
    <w:rsid w:val="78EA9CF2"/>
    <w:rsid w:val="78EB45A0"/>
    <w:rsid w:val="78EBBC7C"/>
    <w:rsid w:val="78ECB9C6"/>
    <w:rsid w:val="78EFBF7D"/>
    <w:rsid w:val="78EFCD9B"/>
    <w:rsid w:val="78F12506"/>
    <w:rsid w:val="78F18EA2"/>
    <w:rsid w:val="78F26ADD"/>
    <w:rsid w:val="78F34140"/>
    <w:rsid w:val="78F442A0"/>
    <w:rsid w:val="78F7F5BC"/>
    <w:rsid w:val="78F8E916"/>
    <w:rsid w:val="78FBBA05"/>
    <w:rsid w:val="78FC6D32"/>
    <w:rsid w:val="78FD7A4D"/>
    <w:rsid w:val="79001A15"/>
    <w:rsid w:val="7901218D"/>
    <w:rsid w:val="790422B7"/>
    <w:rsid w:val="7904DB0F"/>
    <w:rsid w:val="79072CC2"/>
    <w:rsid w:val="79079210"/>
    <w:rsid w:val="79095AC6"/>
    <w:rsid w:val="790B8304"/>
    <w:rsid w:val="790DD1B5"/>
    <w:rsid w:val="790E6B10"/>
    <w:rsid w:val="790F8E0B"/>
    <w:rsid w:val="791022BE"/>
    <w:rsid w:val="7918CB25"/>
    <w:rsid w:val="791FD1F8"/>
    <w:rsid w:val="79215638"/>
    <w:rsid w:val="79236872"/>
    <w:rsid w:val="7923A413"/>
    <w:rsid w:val="79248A3B"/>
    <w:rsid w:val="79250C90"/>
    <w:rsid w:val="79254356"/>
    <w:rsid w:val="7926EFC6"/>
    <w:rsid w:val="792B565D"/>
    <w:rsid w:val="792B85A5"/>
    <w:rsid w:val="792EB153"/>
    <w:rsid w:val="793004E9"/>
    <w:rsid w:val="7932C803"/>
    <w:rsid w:val="7933794D"/>
    <w:rsid w:val="793442FA"/>
    <w:rsid w:val="7937341C"/>
    <w:rsid w:val="79374F61"/>
    <w:rsid w:val="7939F00F"/>
    <w:rsid w:val="793B7686"/>
    <w:rsid w:val="793CEE14"/>
    <w:rsid w:val="793DB4DE"/>
    <w:rsid w:val="793DE7B3"/>
    <w:rsid w:val="793FC98E"/>
    <w:rsid w:val="79435985"/>
    <w:rsid w:val="7943EC34"/>
    <w:rsid w:val="7946412A"/>
    <w:rsid w:val="7946FCA2"/>
    <w:rsid w:val="79495DD6"/>
    <w:rsid w:val="794AFE3D"/>
    <w:rsid w:val="794DD15C"/>
    <w:rsid w:val="794ED5C3"/>
    <w:rsid w:val="7950D428"/>
    <w:rsid w:val="79522A8B"/>
    <w:rsid w:val="7952E201"/>
    <w:rsid w:val="7953DC03"/>
    <w:rsid w:val="79546F79"/>
    <w:rsid w:val="79569230"/>
    <w:rsid w:val="7957873F"/>
    <w:rsid w:val="7957FD64"/>
    <w:rsid w:val="79588935"/>
    <w:rsid w:val="7959688D"/>
    <w:rsid w:val="795A0D7A"/>
    <w:rsid w:val="795A23BA"/>
    <w:rsid w:val="795C315D"/>
    <w:rsid w:val="795D97A2"/>
    <w:rsid w:val="795E143E"/>
    <w:rsid w:val="795EB067"/>
    <w:rsid w:val="795F8730"/>
    <w:rsid w:val="7961A5BF"/>
    <w:rsid w:val="7963052E"/>
    <w:rsid w:val="7963B1F6"/>
    <w:rsid w:val="7964A2E0"/>
    <w:rsid w:val="7964DD0D"/>
    <w:rsid w:val="79659C17"/>
    <w:rsid w:val="7965ABC6"/>
    <w:rsid w:val="7965F390"/>
    <w:rsid w:val="79660914"/>
    <w:rsid w:val="79695243"/>
    <w:rsid w:val="796981AA"/>
    <w:rsid w:val="796A6DA4"/>
    <w:rsid w:val="796C8213"/>
    <w:rsid w:val="796F9C51"/>
    <w:rsid w:val="797070C3"/>
    <w:rsid w:val="7970BB7B"/>
    <w:rsid w:val="7970CF8F"/>
    <w:rsid w:val="797347F7"/>
    <w:rsid w:val="7973DB06"/>
    <w:rsid w:val="79764514"/>
    <w:rsid w:val="79781398"/>
    <w:rsid w:val="797AA4A2"/>
    <w:rsid w:val="797DC74F"/>
    <w:rsid w:val="797F944F"/>
    <w:rsid w:val="797FA8A9"/>
    <w:rsid w:val="7981353F"/>
    <w:rsid w:val="7981A34A"/>
    <w:rsid w:val="79829E6E"/>
    <w:rsid w:val="79842679"/>
    <w:rsid w:val="7986D312"/>
    <w:rsid w:val="798772CE"/>
    <w:rsid w:val="7989B4C8"/>
    <w:rsid w:val="798AA427"/>
    <w:rsid w:val="798AE57D"/>
    <w:rsid w:val="798B13A9"/>
    <w:rsid w:val="798BF80F"/>
    <w:rsid w:val="798C9459"/>
    <w:rsid w:val="798E5D4F"/>
    <w:rsid w:val="798ED8B6"/>
    <w:rsid w:val="7990A524"/>
    <w:rsid w:val="7990C9FB"/>
    <w:rsid w:val="79916BEA"/>
    <w:rsid w:val="799812C3"/>
    <w:rsid w:val="79986966"/>
    <w:rsid w:val="799AA9D5"/>
    <w:rsid w:val="799B371D"/>
    <w:rsid w:val="799CAA5C"/>
    <w:rsid w:val="799DAA28"/>
    <w:rsid w:val="79A24CF5"/>
    <w:rsid w:val="79A2658F"/>
    <w:rsid w:val="79A30B24"/>
    <w:rsid w:val="79A3664C"/>
    <w:rsid w:val="79A49780"/>
    <w:rsid w:val="79A58724"/>
    <w:rsid w:val="79A5CFA4"/>
    <w:rsid w:val="79A64C8A"/>
    <w:rsid w:val="79A69B26"/>
    <w:rsid w:val="79A6C2FF"/>
    <w:rsid w:val="79A8DB93"/>
    <w:rsid w:val="79A97E07"/>
    <w:rsid w:val="79A99293"/>
    <w:rsid w:val="79AA1073"/>
    <w:rsid w:val="79AAB5E6"/>
    <w:rsid w:val="79AACF7C"/>
    <w:rsid w:val="79ADAB6D"/>
    <w:rsid w:val="79AED2A2"/>
    <w:rsid w:val="79AF8E74"/>
    <w:rsid w:val="79AFC1FE"/>
    <w:rsid w:val="79AFD869"/>
    <w:rsid w:val="79B38A83"/>
    <w:rsid w:val="79B38ACB"/>
    <w:rsid w:val="79B43F2A"/>
    <w:rsid w:val="79B666C6"/>
    <w:rsid w:val="79B6CEDE"/>
    <w:rsid w:val="79B820F1"/>
    <w:rsid w:val="79B913FC"/>
    <w:rsid w:val="79BBE22F"/>
    <w:rsid w:val="79BD0AA5"/>
    <w:rsid w:val="79BD1195"/>
    <w:rsid w:val="79BD2EBC"/>
    <w:rsid w:val="79BD98DA"/>
    <w:rsid w:val="79BE7279"/>
    <w:rsid w:val="79BEA540"/>
    <w:rsid w:val="79BFF2F1"/>
    <w:rsid w:val="79C11A9D"/>
    <w:rsid w:val="79C12594"/>
    <w:rsid w:val="79C1EC81"/>
    <w:rsid w:val="79C412A1"/>
    <w:rsid w:val="79C4660C"/>
    <w:rsid w:val="79C548C5"/>
    <w:rsid w:val="79C5C940"/>
    <w:rsid w:val="79C867B6"/>
    <w:rsid w:val="79C8EAC5"/>
    <w:rsid w:val="79CA0A65"/>
    <w:rsid w:val="79CB91BB"/>
    <w:rsid w:val="79CC5C40"/>
    <w:rsid w:val="79CE0913"/>
    <w:rsid w:val="79CE26D4"/>
    <w:rsid w:val="79CE6C26"/>
    <w:rsid w:val="79CE9929"/>
    <w:rsid w:val="79D05F44"/>
    <w:rsid w:val="79D34A0C"/>
    <w:rsid w:val="79D5DF6F"/>
    <w:rsid w:val="79D69984"/>
    <w:rsid w:val="79D836E5"/>
    <w:rsid w:val="79D92456"/>
    <w:rsid w:val="79D9C5A3"/>
    <w:rsid w:val="79DA7BCE"/>
    <w:rsid w:val="79DC4DC7"/>
    <w:rsid w:val="79DDC47A"/>
    <w:rsid w:val="79DDFD35"/>
    <w:rsid w:val="79DEDEE5"/>
    <w:rsid w:val="79DF02E9"/>
    <w:rsid w:val="79E0D27D"/>
    <w:rsid w:val="79E1FA90"/>
    <w:rsid w:val="79E2335F"/>
    <w:rsid w:val="79E24E89"/>
    <w:rsid w:val="79E28697"/>
    <w:rsid w:val="79E2C400"/>
    <w:rsid w:val="79E5F838"/>
    <w:rsid w:val="79E62041"/>
    <w:rsid w:val="79E774CF"/>
    <w:rsid w:val="79E7A9F6"/>
    <w:rsid w:val="79E83985"/>
    <w:rsid w:val="79E946C4"/>
    <w:rsid w:val="79EBC8CA"/>
    <w:rsid w:val="79EDB27D"/>
    <w:rsid w:val="79F0AB10"/>
    <w:rsid w:val="79F36625"/>
    <w:rsid w:val="79F3D6E8"/>
    <w:rsid w:val="79F5362D"/>
    <w:rsid w:val="79F55EAC"/>
    <w:rsid w:val="79FBC502"/>
    <w:rsid w:val="79FFC9D5"/>
    <w:rsid w:val="7A0062AE"/>
    <w:rsid w:val="7A00B458"/>
    <w:rsid w:val="7A00BC52"/>
    <w:rsid w:val="7A024DA2"/>
    <w:rsid w:val="7A048668"/>
    <w:rsid w:val="7A082F5D"/>
    <w:rsid w:val="7A098277"/>
    <w:rsid w:val="7A0A9A40"/>
    <w:rsid w:val="7A0B3099"/>
    <w:rsid w:val="7A0D248C"/>
    <w:rsid w:val="7A10DB29"/>
    <w:rsid w:val="7A11279A"/>
    <w:rsid w:val="7A12B92F"/>
    <w:rsid w:val="7A17F22D"/>
    <w:rsid w:val="7A1965E7"/>
    <w:rsid w:val="7A1D3A58"/>
    <w:rsid w:val="7A1EB9B0"/>
    <w:rsid w:val="7A1F0629"/>
    <w:rsid w:val="7A200440"/>
    <w:rsid w:val="7A202090"/>
    <w:rsid w:val="7A217579"/>
    <w:rsid w:val="7A249AA8"/>
    <w:rsid w:val="7A24F563"/>
    <w:rsid w:val="7A26111F"/>
    <w:rsid w:val="7A261AE5"/>
    <w:rsid w:val="7A27154C"/>
    <w:rsid w:val="7A277D86"/>
    <w:rsid w:val="7A27D7EF"/>
    <w:rsid w:val="7A28463D"/>
    <w:rsid w:val="7A287DA0"/>
    <w:rsid w:val="7A2885E0"/>
    <w:rsid w:val="7A28DC71"/>
    <w:rsid w:val="7A2DA219"/>
    <w:rsid w:val="7A2E7848"/>
    <w:rsid w:val="7A2FD7EF"/>
    <w:rsid w:val="7A317DE9"/>
    <w:rsid w:val="7A32B0DE"/>
    <w:rsid w:val="7A33AFFB"/>
    <w:rsid w:val="7A3427D3"/>
    <w:rsid w:val="7A367E80"/>
    <w:rsid w:val="7A39BBA6"/>
    <w:rsid w:val="7A3A54B4"/>
    <w:rsid w:val="7A3F67BC"/>
    <w:rsid w:val="7A3F9192"/>
    <w:rsid w:val="7A406444"/>
    <w:rsid w:val="7A407ABB"/>
    <w:rsid w:val="7A4167A4"/>
    <w:rsid w:val="7A42A6DE"/>
    <w:rsid w:val="7A431664"/>
    <w:rsid w:val="7A46BAA8"/>
    <w:rsid w:val="7A4C9D58"/>
    <w:rsid w:val="7A501675"/>
    <w:rsid w:val="7A508ACF"/>
    <w:rsid w:val="7A52856C"/>
    <w:rsid w:val="7A541E99"/>
    <w:rsid w:val="7A55B0B3"/>
    <w:rsid w:val="7A5656C8"/>
    <w:rsid w:val="7A5A7E20"/>
    <w:rsid w:val="7A5AD31C"/>
    <w:rsid w:val="7A5ADC8C"/>
    <w:rsid w:val="7A5AFA31"/>
    <w:rsid w:val="7A5C1DF0"/>
    <w:rsid w:val="7A5CCFD3"/>
    <w:rsid w:val="7A5FCF67"/>
    <w:rsid w:val="7A6448A7"/>
    <w:rsid w:val="7A64DA83"/>
    <w:rsid w:val="7A6607B8"/>
    <w:rsid w:val="7A67626E"/>
    <w:rsid w:val="7A69CA22"/>
    <w:rsid w:val="7A69DEF4"/>
    <w:rsid w:val="7A6C952F"/>
    <w:rsid w:val="7A6D09B6"/>
    <w:rsid w:val="7A6E7DF2"/>
    <w:rsid w:val="7A6FA460"/>
    <w:rsid w:val="7A6FCEFD"/>
    <w:rsid w:val="7A718D26"/>
    <w:rsid w:val="7A7296BB"/>
    <w:rsid w:val="7A738924"/>
    <w:rsid w:val="7A760930"/>
    <w:rsid w:val="7A76B96B"/>
    <w:rsid w:val="7A777243"/>
    <w:rsid w:val="7A77D07D"/>
    <w:rsid w:val="7A77EAFD"/>
    <w:rsid w:val="7A7921D0"/>
    <w:rsid w:val="7A795AED"/>
    <w:rsid w:val="7A7A526A"/>
    <w:rsid w:val="7A7A6A10"/>
    <w:rsid w:val="7A7D3A2A"/>
    <w:rsid w:val="7A7DD2F2"/>
    <w:rsid w:val="7A7F5BC0"/>
    <w:rsid w:val="7A81DFCF"/>
    <w:rsid w:val="7A82FB6B"/>
    <w:rsid w:val="7A83F5EC"/>
    <w:rsid w:val="7A871E0F"/>
    <w:rsid w:val="7A8C3C60"/>
    <w:rsid w:val="7A8D26F8"/>
    <w:rsid w:val="7A8D4388"/>
    <w:rsid w:val="7A8F7D6E"/>
    <w:rsid w:val="7A8FED12"/>
    <w:rsid w:val="7A905930"/>
    <w:rsid w:val="7A906EA0"/>
    <w:rsid w:val="7A91A245"/>
    <w:rsid w:val="7A945F25"/>
    <w:rsid w:val="7A94C2D6"/>
    <w:rsid w:val="7A94CD6F"/>
    <w:rsid w:val="7A970658"/>
    <w:rsid w:val="7A97508A"/>
    <w:rsid w:val="7A9ACA67"/>
    <w:rsid w:val="7A9B1102"/>
    <w:rsid w:val="7A9BB477"/>
    <w:rsid w:val="7A9C4E74"/>
    <w:rsid w:val="7A9D39CE"/>
    <w:rsid w:val="7AA12147"/>
    <w:rsid w:val="7AA13CED"/>
    <w:rsid w:val="7AA306E9"/>
    <w:rsid w:val="7AA51837"/>
    <w:rsid w:val="7AA55D2F"/>
    <w:rsid w:val="7AAA3C57"/>
    <w:rsid w:val="7AAB09B4"/>
    <w:rsid w:val="7AABE6DC"/>
    <w:rsid w:val="7AAC7C26"/>
    <w:rsid w:val="7AAD1BDC"/>
    <w:rsid w:val="7AAED6A1"/>
    <w:rsid w:val="7AB1D023"/>
    <w:rsid w:val="7AB4B416"/>
    <w:rsid w:val="7AB4BC12"/>
    <w:rsid w:val="7AB577E7"/>
    <w:rsid w:val="7AB5A17C"/>
    <w:rsid w:val="7AB664D9"/>
    <w:rsid w:val="7AB694DD"/>
    <w:rsid w:val="7AB77694"/>
    <w:rsid w:val="7AB7A216"/>
    <w:rsid w:val="7AB7AB67"/>
    <w:rsid w:val="7AB7B8ED"/>
    <w:rsid w:val="7AB8B2C2"/>
    <w:rsid w:val="7AB9E7B0"/>
    <w:rsid w:val="7ABC5077"/>
    <w:rsid w:val="7ABFD82A"/>
    <w:rsid w:val="7AC03C47"/>
    <w:rsid w:val="7AC0EF8F"/>
    <w:rsid w:val="7AC1ED65"/>
    <w:rsid w:val="7AC33588"/>
    <w:rsid w:val="7AC3F4DC"/>
    <w:rsid w:val="7AC49C9E"/>
    <w:rsid w:val="7AC678EF"/>
    <w:rsid w:val="7AC7336E"/>
    <w:rsid w:val="7ACD5157"/>
    <w:rsid w:val="7ACD54A9"/>
    <w:rsid w:val="7ACF320F"/>
    <w:rsid w:val="7ACF501A"/>
    <w:rsid w:val="7ACF8AD2"/>
    <w:rsid w:val="7AD00A26"/>
    <w:rsid w:val="7AD26AE5"/>
    <w:rsid w:val="7AD42C0A"/>
    <w:rsid w:val="7AD618AE"/>
    <w:rsid w:val="7AD6B43F"/>
    <w:rsid w:val="7AD70EFB"/>
    <w:rsid w:val="7AD755C8"/>
    <w:rsid w:val="7AD79065"/>
    <w:rsid w:val="7AD9A961"/>
    <w:rsid w:val="7ADA2B26"/>
    <w:rsid w:val="7ADB76F5"/>
    <w:rsid w:val="7ADCA18F"/>
    <w:rsid w:val="7ADFF238"/>
    <w:rsid w:val="7AE22274"/>
    <w:rsid w:val="7AE5E7D5"/>
    <w:rsid w:val="7AE70516"/>
    <w:rsid w:val="7AE925D0"/>
    <w:rsid w:val="7AE9BD45"/>
    <w:rsid w:val="7AEA92D5"/>
    <w:rsid w:val="7AEACA77"/>
    <w:rsid w:val="7AEB5A2A"/>
    <w:rsid w:val="7AEB8C29"/>
    <w:rsid w:val="7AECE95C"/>
    <w:rsid w:val="7AEE30B8"/>
    <w:rsid w:val="7AEE4E4C"/>
    <w:rsid w:val="7AEE72F2"/>
    <w:rsid w:val="7AEFFBE0"/>
    <w:rsid w:val="7AF22BE6"/>
    <w:rsid w:val="7AF36677"/>
    <w:rsid w:val="7AF48F17"/>
    <w:rsid w:val="7AF706D9"/>
    <w:rsid w:val="7AF71A51"/>
    <w:rsid w:val="7AF7EF96"/>
    <w:rsid w:val="7AFAD7C2"/>
    <w:rsid w:val="7AFCBE23"/>
    <w:rsid w:val="7AFCFAB2"/>
    <w:rsid w:val="7AFDE17B"/>
    <w:rsid w:val="7AFEE671"/>
    <w:rsid w:val="7AFF4E15"/>
    <w:rsid w:val="7AFF8620"/>
    <w:rsid w:val="7B003C04"/>
    <w:rsid w:val="7B01006C"/>
    <w:rsid w:val="7B046DA6"/>
    <w:rsid w:val="7B06E42A"/>
    <w:rsid w:val="7B07E158"/>
    <w:rsid w:val="7B08600F"/>
    <w:rsid w:val="7B09FD2F"/>
    <w:rsid w:val="7B0BA3C1"/>
    <w:rsid w:val="7B0BE26A"/>
    <w:rsid w:val="7B0C31EA"/>
    <w:rsid w:val="7B0C76DA"/>
    <w:rsid w:val="7B0C873C"/>
    <w:rsid w:val="7B0DB826"/>
    <w:rsid w:val="7B112FCF"/>
    <w:rsid w:val="7B13154B"/>
    <w:rsid w:val="7B146FED"/>
    <w:rsid w:val="7B1498D4"/>
    <w:rsid w:val="7B15E659"/>
    <w:rsid w:val="7B17CD97"/>
    <w:rsid w:val="7B188E25"/>
    <w:rsid w:val="7B18A0AE"/>
    <w:rsid w:val="7B199D19"/>
    <w:rsid w:val="7B1A8A5B"/>
    <w:rsid w:val="7B1B06EB"/>
    <w:rsid w:val="7B1BE1E2"/>
    <w:rsid w:val="7B1D36F7"/>
    <w:rsid w:val="7B1FBAD8"/>
    <w:rsid w:val="7B21F18E"/>
    <w:rsid w:val="7B225287"/>
    <w:rsid w:val="7B23E825"/>
    <w:rsid w:val="7B2482EC"/>
    <w:rsid w:val="7B26ACC7"/>
    <w:rsid w:val="7B272014"/>
    <w:rsid w:val="7B27DC34"/>
    <w:rsid w:val="7B28B656"/>
    <w:rsid w:val="7B2A172A"/>
    <w:rsid w:val="7B2CF6D3"/>
    <w:rsid w:val="7B2E7DBD"/>
    <w:rsid w:val="7B314C27"/>
    <w:rsid w:val="7B31701D"/>
    <w:rsid w:val="7B334010"/>
    <w:rsid w:val="7B334D0B"/>
    <w:rsid w:val="7B342118"/>
    <w:rsid w:val="7B36449A"/>
    <w:rsid w:val="7B382253"/>
    <w:rsid w:val="7B39BD43"/>
    <w:rsid w:val="7B39E8B3"/>
    <w:rsid w:val="7B3A035E"/>
    <w:rsid w:val="7B3BE0F2"/>
    <w:rsid w:val="7B3C2AF8"/>
    <w:rsid w:val="7B3C713A"/>
    <w:rsid w:val="7B3D06B1"/>
    <w:rsid w:val="7B3F0C49"/>
    <w:rsid w:val="7B3FDA14"/>
    <w:rsid w:val="7B405D0B"/>
    <w:rsid w:val="7B40BA4D"/>
    <w:rsid w:val="7B4384EA"/>
    <w:rsid w:val="7B476C25"/>
    <w:rsid w:val="7B48FEF3"/>
    <w:rsid w:val="7B492AF4"/>
    <w:rsid w:val="7B49394F"/>
    <w:rsid w:val="7B494729"/>
    <w:rsid w:val="7B496495"/>
    <w:rsid w:val="7B496697"/>
    <w:rsid w:val="7B4AA303"/>
    <w:rsid w:val="7B4AB0EF"/>
    <w:rsid w:val="7B4ADBB0"/>
    <w:rsid w:val="7B4C6EFF"/>
    <w:rsid w:val="7B4CECDF"/>
    <w:rsid w:val="7B4CF4E3"/>
    <w:rsid w:val="7B4D5D21"/>
    <w:rsid w:val="7B4F5CEA"/>
    <w:rsid w:val="7B5123BB"/>
    <w:rsid w:val="7B5196B3"/>
    <w:rsid w:val="7B51FDCD"/>
    <w:rsid w:val="7B52A81D"/>
    <w:rsid w:val="7B54261D"/>
    <w:rsid w:val="7B551585"/>
    <w:rsid w:val="7B582718"/>
    <w:rsid w:val="7B5939B7"/>
    <w:rsid w:val="7B595432"/>
    <w:rsid w:val="7B5A95E8"/>
    <w:rsid w:val="7B5AEDC7"/>
    <w:rsid w:val="7B5B0C23"/>
    <w:rsid w:val="7B5C7EE1"/>
    <w:rsid w:val="7B5E33C8"/>
    <w:rsid w:val="7B5FEEEE"/>
    <w:rsid w:val="7B60CEA9"/>
    <w:rsid w:val="7B60DD02"/>
    <w:rsid w:val="7B615755"/>
    <w:rsid w:val="7B624152"/>
    <w:rsid w:val="7B625E5B"/>
    <w:rsid w:val="7B62D3F8"/>
    <w:rsid w:val="7B6393A9"/>
    <w:rsid w:val="7B6558D6"/>
    <w:rsid w:val="7B680E4A"/>
    <w:rsid w:val="7B690617"/>
    <w:rsid w:val="7B69EB28"/>
    <w:rsid w:val="7B6AA4C5"/>
    <w:rsid w:val="7B6C4E1E"/>
    <w:rsid w:val="7B6E4A62"/>
    <w:rsid w:val="7B6EE916"/>
    <w:rsid w:val="7B6F3E5B"/>
    <w:rsid w:val="7B70A988"/>
    <w:rsid w:val="7B73BF30"/>
    <w:rsid w:val="7B7452EA"/>
    <w:rsid w:val="7B75207E"/>
    <w:rsid w:val="7B76C9E8"/>
    <w:rsid w:val="7B778A9E"/>
    <w:rsid w:val="7B78414F"/>
    <w:rsid w:val="7B78BF99"/>
    <w:rsid w:val="7B78DC15"/>
    <w:rsid w:val="7B7A5296"/>
    <w:rsid w:val="7B7B4831"/>
    <w:rsid w:val="7B7E2FE1"/>
    <w:rsid w:val="7B7F88B3"/>
    <w:rsid w:val="7B7F9319"/>
    <w:rsid w:val="7B7FDAF5"/>
    <w:rsid w:val="7B807FFA"/>
    <w:rsid w:val="7B80F38D"/>
    <w:rsid w:val="7B811170"/>
    <w:rsid w:val="7B842C00"/>
    <w:rsid w:val="7B86DC1F"/>
    <w:rsid w:val="7B8741F4"/>
    <w:rsid w:val="7B887258"/>
    <w:rsid w:val="7B8D5E17"/>
    <w:rsid w:val="7B8EF38F"/>
    <w:rsid w:val="7B9066DD"/>
    <w:rsid w:val="7B919537"/>
    <w:rsid w:val="7B919907"/>
    <w:rsid w:val="7B921FA2"/>
    <w:rsid w:val="7B933D8A"/>
    <w:rsid w:val="7B936D37"/>
    <w:rsid w:val="7B94E016"/>
    <w:rsid w:val="7B9512E7"/>
    <w:rsid w:val="7B9544D6"/>
    <w:rsid w:val="7B959C47"/>
    <w:rsid w:val="7B96E212"/>
    <w:rsid w:val="7B9B384C"/>
    <w:rsid w:val="7B9BF98E"/>
    <w:rsid w:val="7B9C268E"/>
    <w:rsid w:val="7B9C5D0E"/>
    <w:rsid w:val="7B9E1516"/>
    <w:rsid w:val="7BA05214"/>
    <w:rsid w:val="7BA2CE9C"/>
    <w:rsid w:val="7BA5C0FF"/>
    <w:rsid w:val="7BA7C6C4"/>
    <w:rsid w:val="7BA7CB43"/>
    <w:rsid w:val="7BAA21E8"/>
    <w:rsid w:val="7BAE9E94"/>
    <w:rsid w:val="7BB00368"/>
    <w:rsid w:val="7BB0217A"/>
    <w:rsid w:val="7BB1EBD0"/>
    <w:rsid w:val="7BB447C1"/>
    <w:rsid w:val="7BB56681"/>
    <w:rsid w:val="7BB8C21D"/>
    <w:rsid w:val="7BB97878"/>
    <w:rsid w:val="7BBA4E2E"/>
    <w:rsid w:val="7BBAAACF"/>
    <w:rsid w:val="7BBB2FFC"/>
    <w:rsid w:val="7BBBB132"/>
    <w:rsid w:val="7BBDE8B5"/>
    <w:rsid w:val="7BBF32E6"/>
    <w:rsid w:val="7BC25C42"/>
    <w:rsid w:val="7BC25E8E"/>
    <w:rsid w:val="7BC4DFA3"/>
    <w:rsid w:val="7BC63E0E"/>
    <w:rsid w:val="7BC78961"/>
    <w:rsid w:val="7BC8FA7A"/>
    <w:rsid w:val="7BC93109"/>
    <w:rsid w:val="7BC97BC0"/>
    <w:rsid w:val="7BC9A221"/>
    <w:rsid w:val="7BCCB0A8"/>
    <w:rsid w:val="7BCDC62C"/>
    <w:rsid w:val="7BCE8458"/>
    <w:rsid w:val="7BD0BB8A"/>
    <w:rsid w:val="7BD1A372"/>
    <w:rsid w:val="7BD1B134"/>
    <w:rsid w:val="7BD42385"/>
    <w:rsid w:val="7BD4FB3A"/>
    <w:rsid w:val="7BD6D3F1"/>
    <w:rsid w:val="7BD772C3"/>
    <w:rsid w:val="7BD92067"/>
    <w:rsid w:val="7BDAF89E"/>
    <w:rsid w:val="7BDD4342"/>
    <w:rsid w:val="7BDE4DFF"/>
    <w:rsid w:val="7BDFDB5F"/>
    <w:rsid w:val="7BE052DA"/>
    <w:rsid w:val="7BE3175C"/>
    <w:rsid w:val="7BE360E5"/>
    <w:rsid w:val="7BE7299A"/>
    <w:rsid w:val="7BE82E51"/>
    <w:rsid w:val="7BE87DB7"/>
    <w:rsid w:val="7BEA65BA"/>
    <w:rsid w:val="7BEA6C14"/>
    <w:rsid w:val="7BEAD8A9"/>
    <w:rsid w:val="7BEB1BC3"/>
    <w:rsid w:val="7BEB301B"/>
    <w:rsid w:val="7BEC8AE8"/>
    <w:rsid w:val="7BED6551"/>
    <w:rsid w:val="7BEF3F0B"/>
    <w:rsid w:val="7BEF5C80"/>
    <w:rsid w:val="7BF0B975"/>
    <w:rsid w:val="7BF21413"/>
    <w:rsid w:val="7BF2CE1F"/>
    <w:rsid w:val="7BF2D323"/>
    <w:rsid w:val="7BF3730E"/>
    <w:rsid w:val="7BF51839"/>
    <w:rsid w:val="7BF678BC"/>
    <w:rsid w:val="7BF785D2"/>
    <w:rsid w:val="7BF9BA78"/>
    <w:rsid w:val="7BF9EC17"/>
    <w:rsid w:val="7BFB872D"/>
    <w:rsid w:val="7BFC0B00"/>
    <w:rsid w:val="7BFC4390"/>
    <w:rsid w:val="7BFD0DD4"/>
    <w:rsid w:val="7BFD3F6A"/>
    <w:rsid w:val="7C0039DA"/>
    <w:rsid w:val="7C009F2E"/>
    <w:rsid w:val="7C01F8BC"/>
    <w:rsid w:val="7C0315E1"/>
    <w:rsid w:val="7C035C82"/>
    <w:rsid w:val="7C043C11"/>
    <w:rsid w:val="7C056267"/>
    <w:rsid w:val="7C06112A"/>
    <w:rsid w:val="7C0DB294"/>
    <w:rsid w:val="7C0E99ED"/>
    <w:rsid w:val="7C0F8AF5"/>
    <w:rsid w:val="7C129BC2"/>
    <w:rsid w:val="7C13DED4"/>
    <w:rsid w:val="7C15F502"/>
    <w:rsid w:val="7C170359"/>
    <w:rsid w:val="7C1CB2E2"/>
    <w:rsid w:val="7C1EA442"/>
    <w:rsid w:val="7C1F88E4"/>
    <w:rsid w:val="7C1FC466"/>
    <w:rsid w:val="7C20FA26"/>
    <w:rsid w:val="7C217A0D"/>
    <w:rsid w:val="7C22A900"/>
    <w:rsid w:val="7C28BAB9"/>
    <w:rsid w:val="7C28F03F"/>
    <w:rsid w:val="7C29909F"/>
    <w:rsid w:val="7C2A0AA7"/>
    <w:rsid w:val="7C2A4C96"/>
    <w:rsid w:val="7C2AF824"/>
    <w:rsid w:val="7C2C9E6F"/>
    <w:rsid w:val="7C2CC3C1"/>
    <w:rsid w:val="7C2CF6D2"/>
    <w:rsid w:val="7C2D5664"/>
    <w:rsid w:val="7C2FC338"/>
    <w:rsid w:val="7C3003CB"/>
    <w:rsid w:val="7C30429D"/>
    <w:rsid w:val="7C307823"/>
    <w:rsid w:val="7C35FF61"/>
    <w:rsid w:val="7C39EAF8"/>
    <w:rsid w:val="7C3A3B9F"/>
    <w:rsid w:val="7C3B1E78"/>
    <w:rsid w:val="7C3BBF4F"/>
    <w:rsid w:val="7C3E1BE7"/>
    <w:rsid w:val="7C4050B8"/>
    <w:rsid w:val="7C407A97"/>
    <w:rsid w:val="7C414199"/>
    <w:rsid w:val="7C42A00B"/>
    <w:rsid w:val="7C434691"/>
    <w:rsid w:val="7C43B5D8"/>
    <w:rsid w:val="7C456CED"/>
    <w:rsid w:val="7C4619D2"/>
    <w:rsid w:val="7C46CC56"/>
    <w:rsid w:val="7C49A0F3"/>
    <w:rsid w:val="7C49B782"/>
    <w:rsid w:val="7C49B9BC"/>
    <w:rsid w:val="7C4A6AB0"/>
    <w:rsid w:val="7C4B2506"/>
    <w:rsid w:val="7C4C8181"/>
    <w:rsid w:val="7C4CDD1C"/>
    <w:rsid w:val="7C4D4A27"/>
    <w:rsid w:val="7C4D6505"/>
    <w:rsid w:val="7C4D8D0F"/>
    <w:rsid w:val="7C4DC306"/>
    <w:rsid w:val="7C4E2B0F"/>
    <w:rsid w:val="7C4E4EA7"/>
    <w:rsid w:val="7C4F20FF"/>
    <w:rsid w:val="7C4FEA66"/>
    <w:rsid w:val="7C51A62C"/>
    <w:rsid w:val="7C544FBC"/>
    <w:rsid w:val="7C559688"/>
    <w:rsid w:val="7C592D5D"/>
    <w:rsid w:val="7C5AA8E5"/>
    <w:rsid w:val="7C5E9236"/>
    <w:rsid w:val="7C5E9FBB"/>
    <w:rsid w:val="7C5F840E"/>
    <w:rsid w:val="7C5FE11A"/>
    <w:rsid w:val="7C60495D"/>
    <w:rsid w:val="7C607892"/>
    <w:rsid w:val="7C60D410"/>
    <w:rsid w:val="7C6295B3"/>
    <w:rsid w:val="7C63FEE2"/>
    <w:rsid w:val="7C64CB5E"/>
    <w:rsid w:val="7C667AE9"/>
    <w:rsid w:val="7C676291"/>
    <w:rsid w:val="7C686FE3"/>
    <w:rsid w:val="7C69DF0F"/>
    <w:rsid w:val="7C6E3482"/>
    <w:rsid w:val="7C6F8A53"/>
    <w:rsid w:val="7C6F90A6"/>
    <w:rsid w:val="7C71461F"/>
    <w:rsid w:val="7C720400"/>
    <w:rsid w:val="7C746F43"/>
    <w:rsid w:val="7C7497EF"/>
    <w:rsid w:val="7C7763D2"/>
    <w:rsid w:val="7C77C1BE"/>
    <w:rsid w:val="7C77CE79"/>
    <w:rsid w:val="7C7B9D32"/>
    <w:rsid w:val="7C7C1DE7"/>
    <w:rsid w:val="7C7F4242"/>
    <w:rsid w:val="7C7F853F"/>
    <w:rsid w:val="7C846FDF"/>
    <w:rsid w:val="7C854BFC"/>
    <w:rsid w:val="7C85805D"/>
    <w:rsid w:val="7C859773"/>
    <w:rsid w:val="7C866CB0"/>
    <w:rsid w:val="7C88935B"/>
    <w:rsid w:val="7C89D23C"/>
    <w:rsid w:val="7C8A0455"/>
    <w:rsid w:val="7C8C6B9C"/>
    <w:rsid w:val="7C8DDFFD"/>
    <w:rsid w:val="7C909A51"/>
    <w:rsid w:val="7C920806"/>
    <w:rsid w:val="7C9273F4"/>
    <w:rsid w:val="7C93878C"/>
    <w:rsid w:val="7C93EB04"/>
    <w:rsid w:val="7C9600A2"/>
    <w:rsid w:val="7C97D935"/>
    <w:rsid w:val="7C98975C"/>
    <w:rsid w:val="7C98D4B5"/>
    <w:rsid w:val="7C99F46A"/>
    <w:rsid w:val="7C9A3664"/>
    <w:rsid w:val="7C9AC394"/>
    <w:rsid w:val="7C9ECAF8"/>
    <w:rsid w:val="7CA1C97E"/>
    <w:rsid w:val="7CA316E3"/>
    <w:rsid w:val="7CA5C1B2"/>
    <w:rsid w:val="7CA67D8E"/>
    <w:rsid w:val="7CA8D5B7"/>
    <w:rsid w:val="7CA943E0"/>
    <w:rsid w:val="7CA96BE9"/>
    <w:rsid w:val="7CAA566A"/>
    <w:rsid w:val="7CAA7E05"/>
    <w:rsid w:val="7CB17C44"/>
    <w:rsid w:val="7CB2196E"/>
    <w:rsid w:val="7CB2236F"/>
    <w:rsid w:val="7CB2FF98"/>
    <w:rsid w:val="7CB30941"/>
    <w:rsid w:val="7CB596EB"/>
    <w:rsid w:val="7CB5976E"/>
    <w:rsid w:val="7CB597CB"/>
    <w:rsid w:val="7CB6FFE8"/>
    <w:rsid w:val="7CB977BE"/>
    <w:rsid w:val="7CB9EAD6"/>
    <w:rsid w:val="7CBA3068"/>
    <w:rsid w:val="7CBB3E1E"/>
    <w:rsid w:val="7CBB9979"/>
    <w:rsid w:val="7CBDEAB1"/>
    <w:rsid w:val="7CBEC797"/>
    <w:rsid w:val="7CC31B5E"/>
    <w:rsid w:val="7CC37469"/>
    <w:rsid w:val="7CC48D91"/>
    <w:rsid w:val="7CC4BF33"/>
    <w:rsid w:val="7CC50C56"/>
    <w:rsid w:val="7CC68153"/>
    <w:rsid w:val="7CC7906B"/>
    <w:rsid w:val="7CC82BA1"/>
    <w:rsid w:val="7CC8D466"/>
    <w:rsid w:val="7CC96FEA"/>
    <w:rsid w:val="7CC9A26B"/>
    <w:rsid w:val="7CCD3BCF"/>
    <w:rsid w:val="7CCD5373"/>
    <w:rsid w:val="7CCD807F"/>
    <w:rsid w:val="7CCE8CB7"/>
    <w:rsid w:val="7CD13CFB"/>
    <w:rsid w:val="7CD154B4"/>
    <w:rsid w:val="7CD3935F"/>
    <w:rsid w:val="7CD7152F"/>
    <w:rsid w:val="7CD8FC46"/>
    <w:rsid w:val="7CDACD87"/>
    <w:rsid w:val="7CDB304A"/>
    <w:rsid w:val="7CDD61BE"/>
    <w:rsid w:val="7CDEDAE2"/>
    <w:rsid w:val="7CDF7041"/>
    <w:rsid w:val="7CE2CC6A"/>
    <w:rsid w:val="7CE32649"/>
    <w:rsid w:val="7CE79E64"/>
    <w:rsid w:val="7CE84BD5"/>
    <w:rsid w:val="7CE84CFD"/>
    <w:rsid w:val="7CE8CCEC"/>
    <w:rsid w:val="7CEABB97"/>
    <w:rsid w:val="7CEC030D"/>
    <w:rsid w:val="7CECE48B"/>
    <w:rsid w:val="7CED068F"/>
    <w:rsid w:val="7CED2A58"/>
    <w:rsid w:val="7CED7F72"/>
    <w:rsid w:val="7CEFDE13"/>
    <w:rsid w:val="7CF1DC30"/>
    <w:rsid w:val="7CF22185"/>
    <w:rsid w:val="7CF2C6B3"/>
    <w:rsid w:val="7CF315CE"/>
    <w:rsid w:val="7CF457AC"/>
    <w:rsid w:val="7CF46B11"/>
    <w:rsid w:val="7CF5B0FE"/>
    <w:rsid w:val="7CF82AE5"/>
    <w:rsid w:val="7CF9FD36"/>
    <w:rsid w:val="7CFAD285"/>
    <w:rsid w:val="7CFB1265"/>
    <w:rsid w:val="7CFBF159"/>
    <w:rsid w:val="7CFDECA3"/>
    <w:rsid w:val="7D002074"/>
    <w:rsid w:val="7D00E401"/>
    <w:rsid w:val="7D030CF8"/>
    <w:rsid w:val="7D03D9E6"/>
    <w:rsid w:val="7D057E5C"/>
    <w:rsid w:val="7D060CE8"/>
    <w:rsid w:val="7D070815"/>
    <w:rsid w:val="7D075C52"/>
    <w:rsid w:val="7D0862E2"/>
    <w:rsid w:val="7D0CDA33"/>
    <w:rsid w:val="7D0D5ACD"/>
    <w:rsid w:val="7D0F4CAA"/>
    <w:rsid w:val="7D0FE867"/>
    <w:rsid w:val="7D10D331"/>
    <w:rsid w:val="7D12DD9F"/>
    <w:rsid w:val="7D130335"/>
    <w:rsid w:val="7D1343E7"/>
    <w:rsid w:val="7D15BD8F"/>
    <w:rsid w:val="7D17B68B"/>
    <w:rsid w:val="7D187FAC"/>
    <w:rsid w:val="7D1A0260"/>
    <w:rsid w:val="7D1AE232"/>
    <w:rsid w:val="7D1C6D33"/>
    <w:rsid w:val="7D1C8F3F"/>
    <w:rsid w:val="7D1CDC61"/>
    <w:rsid w:val="7D1D55DB"/>
    <w:rsid w:val="7D1F9907"/>
    <w:rsid w:val="7D1FF08B"/>
    <w:rsid w:val="7D222708"/>
    <w:rsid w:val="7D22C061"/>
    <w:rsid w:val="7D230676"/>
    <w:rsid w:val="7D262446"/>
    <w:rsid w:val="7D277C4C"/>
    <w:rsid w:val="7D28F6EA"/>
    <w:rsid w:val="7D2B06F6"/>
    <w:rsid w:val="7D2B104A"/>
    <w:rsid w:val="7D2BC72D"/>
    <w:rsid w:val="7D2C9ADD"/>
    <w:rsid w:val="7D2CBC98"/>
    <w:rsid w:val="7D2D3376"/>
    <w:rsid w:val="7D31BDC2"/>
    <w:rsid w:val="7D329597"/>
    <w:rsid w:val="7D3692CF"/>
    <w:rsid w:val="7D387584"/>
    <w:rsid w:val="7D397AC3"/>
    <w:rsid w:val="7D3DF262"/>
    <w:rsid w:val="7D41D916"/>
    <w:rsid w:val="7D433CB2"/>
    <w:rsid w:val="7D43EE13"/>
    <w:rsid w:val="7D4400A3"/>
    <w:rsid w:val="7D46026E"/>
    <w:rsid w:val="7D470F2F"/>
    <w:rsid w:val="7D49173A"/>
    <w:rsid w:val="7D492987"/>
    <w:rsid w:val="7D4A00DB"/>
    <w:rsid w:val="7D4AFEBD"/>
    <w:rsid w:val="7D4B650E"/>
    <w:rsid w:val="7D4C2F82"/>
    <w:rsid w:val="7D4C5991"/>
    <w:rsid w:val="7D4C8826"/>
    <w:rsid w:val="7D4F845C"/>
    <w:rsid w:val="7D50677A"/>
    <w:rsid w:val="7D507260"/>
    <w:rsid w:val="7D53FAC6"/>
    <w:rsid w:val="7D5459ED"/>
    <w:rsid w:val="7D55364B"/>
    <w:rsid w:val="7D560703"/>
    <w:rsid w:val="7D57E290"/>
    <w:rsid w:val="7D57EE98"/>
    <w:rsid w:val="7D5A4E3C"/>
    <w:rsid w:val="7D5A57E1"/>
    <w:rsid w:val="7D5CA41E"/>
    <w:rsid w:val="7D5CFA72"/>
    <w:rsid w:val="7D5F009C"/>
    <w:rsid w:val="7D5FE58A"/>
    <w:rsid w:val="7D600AF0"/>
    <w:rsid w:val="7D60D55B"/>
    <w:rsid w:val="7D61EE05"/>
    <w:rsid w:val="7D647287"/>
    <w:rsid w:val="7D64B74A"/>
    <w:rsid w:val="7D67CCC6"/>
    <w:rsid w:val="7D68EC06"/>
    <w:rsid w:val="7D6915CF"/>
    <w:rsid w:val="7D69EC45"/>
    <w:rsid w:val="7D6A8DB5"/>
    <w:rsid w:val="7D6CBA2A"/>
    <w:rsid w:val="7D6F5C0B"/>
    <w:rsid w:val="7D739F35"/>
    <w:rsid w:val="7D73AA9C"/>
    <w:rsid w:val="7D73C802"/>
    <w:rsid w:val="7D7490BC"/>
    <w:rsid w:val="7D7697C2"/>
    <w:rsid w:val="7D76A9C4"/>
    <w:rsid w:val="7D78344B"/>
    <w:rsid w:val="7D7B8269"/>
    <w:rsid w:val="7D7BBF8F"/>
    <w:rsid w:val="7D7E278C"/>
    <w:rsid w:val="7D7F2EC0"/>
    <w:rsid w:val="7D80B603"/>
    <w:rsid w:val="7D80D56D"/>
    <w:rsid w:val="7D80FE3D"/>
    <w:rsid w:val="7D82BC45"/>
    <w:rsid w:val="7D837D76"/>
    <w:rsid w:val="7D863A4C"/>
    <w:rsid w:val="7D86CA59"/>
    <w:rsid w:val="7D89963D"/>
    <w:rsid w:val="7D89FD1E"/>
    <w:rsid w:val="7D8A602B"/>
    <w:rsid w:val="7D8AA2FB"/>
    <w:rsid w:val="7D8BBEC1"/>
    <w:rsid w:val="7D8C99FF"/>
    <w:rsid w:val="7D8D9EA6"/>
    <w:rsid w:val="7D8E6E10"/>
    <w:rsid w:val="7D8F56EC"/>
    <w:rsid w:val="7D900C6D"/>
    <w:rsid w:val="7D91A7F2"/>
    <w:rsid w:val="7D929901"/>
    <w:rsid w:val="7D949952"/>
    <w:rsid w:val="7D94D6B2"/>
    <w:rsid w:val="7D976F8A"/>
    <w:rsid w:val="7D992069"/>
    <w:rsid w:val="7D9BA2FA"/>
    <w:rsid w:val="7D9C0420"/>
    <w:rsid w:val="7D9C84FD"/>
    <w:rsid w:val="7D9CD208"/>
    <w:rsid w:val="7D9CDD53"/>
    <w:rsid w:val="7D9D3BD0"/>
    <w:rsid w:val="7D9E2DC4"/>
    <w:rsid w:val="7D9ED4E3"/>
    <w:rsid w:val="7DA0B785"/>
    <w:rsid w:val="7DA22015"/>
    <w:rsid w:val="7DA22786"/>
    <w:rsid w:val="7DA32A87"/>
    <w:rsid w:val="7DA3578D"/>
    <w:rsid w:val="7DA35D3C"/>
    <w:rsid w:val="7DA4C742"/>
    <w:rsid w:val="7DA57D32"/>
    <w:rsid w:val="7DA74CBF"/>
    <w:rsid w:val="7DAAD1E3"/>
    <w:rsid w:val="7DAB7081"/>
    <w:rsid w:val="7DAD5E81"/>
    <w:rsid w:val="7DAD9C8E"/>
    <w:rsid w:val="7DAFDDE5"/>
    <w:rsid w:val="7DAFF2FE"/>
    <w:rsid w:val="7DB02214"/>
    <w:rsid w:val="7DB04F74"/>
    <w:rsid w:val="7DB0992D"/>
    <w:rsid w:val="7DB335AC"/>
    <w:rsid w:val="7DB3631E"/>
    <w:rsid w:val="7DB41763"/>
    <w:rsid w:val="7DB5C730"/>
    <w:rsid w:val="7DB71EA0"/>
    <w:rsid w:val="7DB720AF"/>
    <w:rsid w:val="7DB85206"/>
    <w:rsid w:val="7DB9AA24"/>
    <w:rsid w:val="7DBA41E8"/>
    <w:rsid w:val="7DBEEA08"/>
    <w:rsid w:val="7DBF35C3"/>
    <w:rsid w:val="7DC1377A"/>
    <w:rsid w:val="7DC4FABD"/>
    <w:rsid w:val="7DC6730B"/>
    <w:rsid w:val="7DC72FF2"/>
    <w:rsid w:val="7DC78C3E"/>
    <w:rsid w:val="7DC964C3"/>
    <w:rsid w:val="7DC96520"/>
    <w:rsid w:val="7DC97B43"/>
    <w:rsid w:val="7DC9823D"/>
    <w:rsid w:val="7DCAC323"/>
    <w:rsid w:val="7DCB8138"/>
    <w:rsid w:val="7DCD8045"/>
    <w:rsid w:val="7DD08D03"/>
    <w:rsid w:val="7DD15719"/>
    <w:rsid w:val="7DD31FE6"/>
    <w:rsid w:val="7DD358C0"/>
    <w:rsid w:val="7DD3F030"/>
    <w:rsid w:val="7DD76CB2"/>
    <w:rsid w:val="7DD7C829"/>
    <w:rsid w:val="7DD7CA0B"/>
    <w:rsid w:val="7DD81DB6"/>
    <w:rsid w:val="7DD8B3CD"/>
    <w:rsid w:val="7DD91146"/>
    <w:rsid w:val="7DDA0CB7"/>
    <w:rsid w:val="7DDC87F8"/>
    <w:rsid w:val="7DDE13EF"/>
    <w:rsid w:val="7DDE8089"/>
    <w:rsid w:val="7DDEFB71"/>
    <w:rsid w:val="7DDF6289"/>
    <w:rsid w:val="7DE154DD"/>
    <w:rsid w:val="7DE337F1"/>
    <w:rsid w:val="7DE4EBF2"/>
    <w:rsid w:val="7DE5B2EC"/>
    <w:rsid w:val="7DE65100"/>
    <w:rsid w:val="7DE7DE57"/>
    <w:rsid w:val="7DEA807E"/>
    <w:rsid w:val="7DEF6A11"/>
    <w:rsid w:val="7DEF6F30"/>
    <w:rsid w:val="7DEF9573"/>
    <w:rsid w:val="7DEFB2B6"/>
    <w:rsid w:val="7DF09FD4"/>
    <w:rsid w:val="7DF30975"/>
    <w:rsid w:val="7DF36BC1"/>
    <w:rsid w:val="7DF50B8C"/>
    <w:rsid w:val="7DF805C3"/>
    <w:rsid w:val="7DFD6BA2"/>
    <w:rsid w:val="7DFDE8FD"/>
    <w:rsid w:val="7DFE34AB"/>
    <w:rsid w:val="7E068CB1"/>
    <w:rsid w:val="7E0881BD"/>
    <w:rsid w:val="7E08B36E"/>
    <w:rsid w:val="7E08E6CB"/>
    <w:rsid w:val="7E099416"/>
    <w:rsid w:val="7E09EA47"/>
    <w:rsid w:val="7E0A0AD0"/>
    <w:rsid w:val="7E0AED67"/>
    <w:rsid w:val="7E0CD170"/>
    <w:rsid w:val="7E0ED6FB"/>
    <w:rsid w:val="7E111F79"/>
    <w:rsid w:val="7E118948"/>
    <w:rsid w:val="7E168B4F"/>
    <w:rsid w:val="7E1741F6"/>
    <w:rsid w:val="7E17EA61"/>
    <w:rsid w:val="7E1BE26B"/>
    <w:rsid w:val="7E1E6326"/>
    <w:rsid w:val="7E2193BA"/>
    <w:rsid w:val="7E233662"/>
    <w:rsid w:val="7E2394D8"/>
    <w:rsid w:val="7E23990B"/>
    <w:rsid w:val="7E24DAFB"/>
    <w:rsid w:val="7E25D8CB"/>
    <w:rsid w:val="7E265B20"/>
    <w:rsid w:val="7E2990AE"/>
    <w:rsid w:val="7E2A272A"/>
    <w:rsid w:val="7E2AE7B9"/>
    <w:rsid w:val="7E2F452F"/>
    <w:rsid w:val="7E30098F"/>
    <w:rsid w:val="7E30EA4E"/>
    <w:rsid w:val="7E321077"/>
    <w:rsid w:val="7E3524EC"/>
    <w:rsid w:val="7E3579F7"/>
    <w:rsid w:val="7E366B1D"/>
    <w:rsid w:val="7E37A060"/>
    <w:rsid w:val="7E399DDA"/>
    <w:rsid w:val="7E3A8179"/>
    <w:rsid w:val="7E3AE5F3"/>
    <w:rsid w:val="7E3C1080"/>
    <w:rsid w:val="7E3D1941"/>
    <w:rsid w:val="7E3D3FB4"/>
    <w:rsid w:val="7E3DFF65"/>
    <w:rsid w:val="7E3EA27E"/>
    <w:rsid w:val="7E40F481"/>
    <w:rsid w:val="7E421DF6"/>
    <w:rsid w:val="7E434731"/>
    <w:rsid w:val="7E454D96"/>
    <w:rsid w:val="7E45FBA9"/>
    <w:rsid w:val="7E49D0CD"/>
    <w:rsid w:val="7E4BA542"/>
    <w:rsid w:val="7E4CE236"/>
    <w:rsid w:val="7E4E0B8D"/>
    <w:rsid w:val="7E5236BF"/>
    <w:rsid w:val="7E5369B0"/>
    <w:rsid w:val="7E56ED78"/>
    <w:rsid w:val="7E579BBA"/>
    <w:rsid w:val="7E58B0FC"/>
    <w:rsid w:val="7E58C951"/>
    <w:rsid w:val="7E59AD74"/>
    <w:rsid w:val="7E5C1CF7"/>
    <w:rsid w:val="7E5C6499"/>
    <w:rsid w:val="7E5CC6EB"/>
    <w:rsid w:val="7E5D0F2D"/>
    <w:rsid w:val="7E5E1173"/>
    <w:rsid w:val="7E5EBA65"/>
    <w:rsid w:val="7E60A478"/>
    <w:rsid w:val="7E62A5F0"/>
    <w:rsid w:val="7E64B809"/>
    <w:rsid w:val="7E65DC4E"/>
    <w:rsid w:val="7E667B2A"/>
    <w:rsid w:val="7E67954B"/>
    <w:rsid w:val="7E67B8E6"/>
    <w:rsid w:val="7E67F286"/>
    <w:rsid w:val="7E688241"/>
    <w:rsid w:val="7E693D2E"/>
    <w:rsid w:val="7E6B7C2D"/>
    <w:rsid w:val="7E6C2368"/>
    <w:rsid w:val="7E6C28A6"/>
    <w:rsid w:val="7E6C9A87"/>
    <w:rsid w:val="7E6E6C85"/>
    <w:rsid w:val="7E6F2021"/>
    <w:rsid w:val="7E6F3EB2"/>
    <w:rsid w:val="7E6F559D"/>
    <w:rsid w:val="7E70E24D"/>
    <w:rsid w:val="7E73E771"/>
    <w:rsid w:val="7E74BF7E"/>
    <w:rsid w:val="7E77109A"/>
    <w:rsid w:val="7E780964"/>
    <w:rsid w:val="7E7933E4"/>
    <w:rsid w:val="7E797E53"/>
    <w:rsid w:val="7E7A88A3"/>
    <w:rsid w:val="7E7ACCBF"/>
    <w:rsid w:val="7E7AF6E4"/>
    <w:rsid w:val="7E7B5689"/>
    <w:rsid w:val="7E7E1C0D"/>
    <w:rsid w:val="7E7E4D7E"/>
    <w:rsid w:val="7E7F7B52"/>
    <w:rsid w:val="7E801730"/>
    <w:rsid w:val="7E81534D"/>
    <w:rsid w:val="7E816E77"/>
    <w:rsid w:val="7E81D57F"/>
    <w:rsid w:val="7E83031A"/>
    <w:rsid w:val="7E851BCD"/>
    <w:rsid w:val="7E85D444"/>
    <w:rsid w:val="7E867A16"/>
    <w:rsid w:val="7E86AD77"/>
    <w:rsid w:val="7E87B7A0"/>
    <w:rsid w:val="7E8813CF"/>
    <w:rsid w:val="7E896B7A"/>
    <w:rsid w:val="7E89F47C"/>
    <w:rsid w:val="7E8A07DC"/>
    <w:rsid w:val="7E8A8A5F"/>
    <w:rsid w:val="7E8B9FDF"/>
    <w:rsid w:val="7E8FC662"/>
    <w:rsid w:val="7E914F5D"/>
    <w:rsid w:val="7E92483E"/>
    <w:rsid w:val="7E9369E0"/>
    <w:rsid w:val="7E95A82F"/>
    <w:rsid w:val="7E960334"/>
    <w:rsid w:val="7E97A13F"/>
    <w:rsid w:val="7E99DD9E"/>
    <w:rsid w:val="7E9BBB11"/>
    <w:rsid w:val="7E9C970C"/>
    <w:rsid w:val="7E9EA3C4"/>
    <w:rsid w:val="7E9FA40B"/>
    <w:rsid w:val="7EA0CF11"/>
    <w:rsid w:val="7EA16C26"/>
    <w:rsid w:val="7EA1A30C"/>
    <w:rsid w:val="7EA252D0"/>
    <w:rsid w:val="7EA2AD10"/>
    <w:rsid w:val="7EA33A19"/>
    <w:rsid w:val="7EA4DCBA"/>
    <w:rsid w:val="7EA5CCF6"/>
    <w:rsid w:val="7EA5CDE6"/>
    <w:rsid w:val="7EA69425"/>
    <w:rsid w:val="7EA82184"/>
    <w:rsid w:val="7EA87DC3"/>
    <w:rsid w:val="7EA8E218"/>
    <w:rsid w:val="7EAB4B94"/>
    <w:rsid w:val="7EAD99CB"/>
    <w:rsid w:val="7EAFF2C9"/>
    <w:rsid w:val="7EB196BE"/>
    <w:rsid w:val="7EB3F656"/>
    <w:rsid w:val="7EB5A8E0"/>
    <w:rsid w:val="7EB6525D"/>
    <w:rsid w:val="7EB6C4F1"/>
    <w:rsid w:val="7EB719F9"/>
    <w:rsid w:val="7EB72EC3"/>
    <w:rsid w:val="7EB74A07"/>
    <w:rsid w:val="7EB7ED89"/>
    <w:rsid w:val="7EB9CC84"/>
    <w:rsid w:val="7EBB62E6"/>
    <w:rsid w:val="7EBB788F"/>
    <w:rsid w:val="7EBC09E6"/>
    <w:rsid w:val="7EBC4BDE"/>
    <w:rsid w:val="7EBED0C8"/>
    <w:rsid w:val="7EBF7CF4"/>
    <w:rsid w:val="7EBFBD6E"/>
    <w:rsid w:val="7EC213B1"/>
    <w:rsid w:val="7EC3047F"/>
    <w:rsid w:val="7EC39699"/>
    <w:rsid w:val="7EC47EE3"/>
    <w:rsid w:val="7EC4AAFE"/>
    <w:rsid w:val="7EC4B1B5"/>
    <w:rsid w:val="7EC5F483"/>
    <w:rsid w:val="7EC62558"/>
    <w:rsid w:val="7EC6DA94"/>
    <w:rsid w:val="7EC71ADC"/>
    <w:rsid w:val="7EC8152D"/>
    <w:rsid w:val="7ECC2ABF"/>
    <w:rsid w:val="7ECC5580"/>
    <w:rsid w:val="7ECE2E90"/>
    <w:rsid w:val="7ECEAB92"/>
    <w:rsid w:val="7ED1AD7C"/>
    <w:rsid w:val="7ED1CEB8"/>
    <w:rsid w:val="7ED244A5"/>
    <w:rsid w:val="7ED34785"/>
    <w:rsid w:val="7ED37BF5"/>
    <w:rsid w:val="7ED3A57E"/>
    <w:rsid w:val="7ED45D6B"/>
    <w:rsid w:val="7ED6F425"/>
    <w:rsid w:val="7EDD6671"/>
    <w:rsid w:val="7EDE5761"/>
    <w:rsid w:val="7EDFC62B"/>
    <w:rsid w:val="7EE050A4"/>
    <w:rsid w:val="7EE38D22"/>
    <w:rsid w:val="7EE3A336"/>
    <w:rsid w:val="7EE3E59B"/>
    <w:rsid w:val="7EE582AB"/>
    <w:rsid w:val="7EE7568E"/>
    <w:rsid w:val="7EEB8A38"/>
    <w:rsid w:val="7EEB8CF7"/>
    <w:rsid w:val="7EEC27EE"/>
    <w:rsid w:val="7EED6DA0"/>
    <w:rsid w:val="7EED8583"/>
    <w:rsid w:val="7EEE5826"/>
    <w:rsid w:val="7EF0EE5A"/>
    <w:rsid w:val="7EF29D5A"/>
    <w:rsid w:val="7EF2CDC8"/>
    <w:rsid w:val="7EF49059"/>
    <w:rsid w:val="7EF7C863"/>
    <w:rsid w:val="7EF8EE88"/>
    <w:rsid w:val="7EF99FF1"/>
    <w:rsid w:val="7EFB739F"/>
    <w:rsid w:val="7EFCB9DE"/>
    <w:rsid w:val="7EFDD6AC"/>
    <w:rsid w:val="7EFE2833"/>
    <w:rsid w:val="7F016881"/>
    <w:rsid w:val="7F0193B7"/>
    <w:rsid w:val="7F0218A1"/>
    <w:rsid w:val="7F02580F"/>
    <w:rsid w:val="7F036A3F"/>
    <w:rsid w:val="7F0416DA"/>
    <w:rsid w:val="7F046479"/>
    <w:rsid w:val="7F074881"/>
    <w:rsid w:val="7F075866"/>
    <w:rsid w:val="7F08F792"/>
    <w:rsid w:val="7F09BE45"/>
    <w:rsid w:val="7F0A632F"/>
    <w:rsid w:val="7F0B3D65"/>
    <w:rsid w:val="7F0B7E84"/>
    <w:rsid w:val="7F0C4378"/>
    <w:rsid w:val="7F0D4487"/>
    <w:rsid w:val="7F0D5024"/>
    <w:rsid w:val="7F0FA04D"/>
    <w:rsid w:val="7F1193E8"/>
    <w:rsid w:val="7F1219D7"/>
    <w:rsid w:val="7F142B0F"/>
    <w:rsid w:val="7F1582B4"/>
    <w:rsid w:val="7F1625BA"/>
    <w:rsid w:val="7F1682A0"/>
    <w:rsid w:val="7F1790CD"/>
    <w:rsid w:val="7F199682"/>
    <w:rsid w:val="7F1A8D5C"/>
    <w:rsid w:val="7F1C07CC"/>
    <w:rsid w:val="7F1E5BA6"/>
    <w:rsid w:val="7F214504"/>
    <w:rsid w:val="7F2145C2"/>
    <w:rsid w:val="7F22C409"/>
    <w:rsid w:val="7F2374E5"/>
    <w:rsid w:val="7F239671"/>
    <w:rsid w:val="7F252C06"/>
    <w:rsid w:val="7F269D9D"/>
    <w:rsid w:val="7F26CEC8"/>
    <w:rsid w:val="7F27FF8D"/>
    <w:rsid w:val="7F297403"/>
    <w:rsid w:val="7F2A2D15"/>
    <w:rsid w:val="7F2B5B0A"/>
    <w:rsid w:val="7F2BA077"/>
    <w:rsid w:val="7F300087"/>
    <w:rsid w:val="7F311611"/>
    <w:rsid w:val="7F348EB3"/>
    <w:rsid w:val="7F35A38C"/>
    <w:rsid w:val="7F3611CA"/>
    <w:rsid w:val="7F361846"/>
    <w:rsid w:val="7F37DA6E"/>
    <w:rsid w:val="7F3819E1"/>
    <w:rsid w:val="7F3DBBEA"/>
    <w:rsid w:val="7F42F130"/>
    <w:rsid w:val="7F451299"/>
    <w:rsid w:val="7F47303B"/>
    <w:rsid w:val="7F477D80"/>
    <w:rsid w:val="7F47B91E"/>
    <w:rsid w:val="7F482766"/>
    <w:rsid w:val="7F486E0C"/>
    <w:rsid w:val="7F488709"/>
    <w:rsid w:val="7F4A0866"/>
    <w:rsid w:val="7F4E0719"/>
    <w:rsid w:val="7F4F0C7E"/>
    <w:rsid w:val="7F50BC0E"/>
    <w:rsid w:val="7F51519A"/>
    <w:rsid w:val="7F560118"/>
    <w:rsid w:val="7F5A927E"/>
    <w:rsid w:val="7F5AA12D"/>
    <w:rsid w:val="7F5AAFEA"/>
    <w:rsid w:val="7F5AEEFC"/>
    <w:rsid w:val="7F5C2BD2"/>
    <w:rsid w:val="7F5D5F22"/>
    <w:rsid w:val="7F5DF376"/>
    <w:rsid w:val="7F5E1C5F"/>
    <w:rsid w:val="7F5E8431"/>
    <w:rsid w:val="7F5F0F78"/>
    <w:rsid w:val="7F5F96E7"/>
    <w:rsid w:val="7F5FF989"/>
    <w:rsid w:val="7F60A6E9"/>
    <w:rsid w:val="7F61AD5D"/>
    <w:rsid w:val="7F61F3E9"/>
    <w:rsid w:val="7F623B30"/>
    <w:rsid w:val="7F646025"/>
    <w:rsid w:val="7F64F559"/>
    <w:rsid w:val="7F652789"/>
    <w:rsid w:val="7F656C92"/>
    <w:rsid w:val="7F676F9F"/>
    <w:rsid w:val="7F681E5B"/>
    <w:rsid w:val="7F6C9D4D"/>
    <w:rsid w:val="7F6E3828"/>
    <w:rsid w:val="7F70875F"/>
    <w:rsid w:val="7F71CCBA"/>
    <w:rsid w:val="7F72FAC8"/>
    <w:rsid w:val="7F731715"/>
    <w:rsid w:val="7F7359D3"/>
    <w:rsid w:val="7F756C9E"/>
    <w:rsid w:val="7F75E0B0"/>
    <w:rsid w:val="7F77BD70"/>
    <w:rsid w:val="7F7813B9"/>
    <w:rsid w:val="7F7A1412"/>
    <w:rsid w:val="7F7AA858"/>
    <w:rsid w:val="7F7AB4BC"/>
    <w:rsid w:val="7F7C664C"/>
    <w:rsid w:val="7F7D04EA"/>
    <w:rsid w:val="7F7DF813"/>
    <w:rsid w:val="7F7E9983"/>
    <w:rsid w:val="7F7EE1E6"/>
    <w:rsid w:val="7F8041C7"/>
    <w:rsid w:val="7F850C19"/>
    <w:rsid w:val="7F8519B4"/>
    <w:rsid w:val="7F85ABC6"/>
    <w:rsid w:val="7F8A0988"/>
    <w:rsid w:val="7F8A9781"/>
    <w:rsid w:val="7F8AD43B"/>
    <w:rsid w:val="7F8E4D16"/>
    <w:rsid w:val="7F8E7102"/>
    <w:rsid w:val="7F8ECF98"/>
    <w:rsid w:val="7F8F34EF"/>
    <w:rsid w:val="7F903B7B"/>
    <w:rsid w:val="7F904969"/>
    <w:rsid w:val="7F909009"/>
    <w:rsid w:val="7F916E03"/>
    <w:rsid w:val="7F919625"/>
    <w:rsid w:val="7F933659"/>
    <w:rsid w:val="7F94F41C"/>
    <w:rsid w:val="7F97B990"/>
    <w:rsid w:val="7F987860"/>
    <w:rsid w:val="7F997CDF"/>
    <w:rsid w:val="7F9C4C78"/>
    <w:rsid w:val="7F9D436F"/>
    <w:rsid w:val="7F9EDC31"/>
    <w:rsid w:val="7F9F6EF4"/>
    <w:rsid w:val="7FA04523"/>
    <w:rsid w:val="7FA17F6C"/>
    <w:rsid w:val="7FA19979"/>
    <w:rsid w:val="7FA21FC5"/>
    <w:rsid w:val="7FA25458"/>
    <w:rsid w:val="7FA3E684"/>
    <w:rsid w:val="7FA4040C"/>
    <w:rsid w:val="7FA8F3CB"/>
    <w:rsid w:val="7FAB3236"/>
    <w:rsid w:val="7FABCD4D"/>
    <w:rsid w:val="7FABFBF3"/>
    <w:rsid w:val="7FAC1005"/>
    <w:rsid w:val="7FAC5936"/>
    <w:rsid w:val="7FACD41E"/>
    <w:rsid w:val="7FAD2786"/>
    <w:rsid w:val="7FB06916"/>
    <w:rsid w:val="7FB1C8A4"/>
    <w:rsid w:val="7FB2741F"/>
    <w:rsid w:val="7FB622B9"/>
    <w:rsid w:val="7FB78CF7"/>
    <w:rsid w:val="7FB8F0C5"/>
    <w:rsid w:val="7FBA184C"/>
    <w:rsid w:val="7FBCF1DB"/>
    <w:rsid w:val="7FBD6041"/>
    <w:rsid w:val="7FBF02E6"/>
    <w:rsid w:val="7FBF6297"/>
    <w:rsid w:val="7FBFBF1C"/>
    <w:rsid w:val="7FC2145A"/>
    <w:rsid w:val="7FC2AB61"/>
    <w:rsid w:val="7FC5CD0B"/>
    <w:rsid w:val="7FC67C08"/>
    <w:rsid w:val="7FC6F1E8"/>
    <w:rsid w:val="7FC75305"/>
    <w:rsid w:val="7FC84091"/>
    <w:rsid w:val="7FC8A8B0"/>
    <w:rsid w:val="7FC8DD1D"/>
    <w:rsid w:val="7FC958C7"/>
    <w:rsid w:val="7FCB5754"/>
    <w:rsid w:val="7FCC66D9"/>
    <w:rsid w:val="7FCD42A5"/>
    <w:rsid w:val="7FCD5804"/>
    <w:rsid w:val="7FCEA7E4"/>
    <w:rsid w:val="7FCEC404"/>
    <w:rsid w:val="7FCFFC95"/>
    <w:rsid w:val="7FD2095F"/>
    <w:rsid w:val="7FD24419"/>
    <w:rsid w:val="7FD2559E"/>
    <w:rsid w:val="7FDB89C9"/>
    <w:rsid w:val="7FDDCF07"/>
    <w:rsid w:val="7FDE1568"/>
    <w:rsid w:val="7FDE58DC"/>
    <w:rsid w:val="7FDEA74E"/>
    <w:rsid w:val="7FDED5B3"/>
    <w:rsid w:val="7FE0269F"/>
    <w:rsid w:val="7FE05CD7"/>
    <w:rsid w:val="7FE20DB3"/>
    <w:rsid w:val="7FE2BA4A"/>
    <w:rsid w:val="7FE3C12B"/>
    <w:rsid w:val="7FE58720"/>
    <w:rsid w:val="7FE5ECC0"/>
    <w:rsid w:val="7FE6EE7B"/>
    <w:rsid w:val="7FE971A9"/>
    <w:rsid w:val="7FEA0A2F"/>
    <w:rsid w:val="7FEB6C76"/>
    <w:rsid w:val="7FEB850D"/>
    <w:rsid w:val="7FEE6263"/>
    <w:rsid w:val="7FF25916"/>
    <w:rsid w:val="7FF431E4"/>
    <w:rsid w:val="7FF5B5FA"/>
    <w:rsid w:val="7FF61316"/>
    <w:rsid w:val="7FF6D0F8"/>
    <w:rsid w:val="7FF74377"/>
    <w:rsid w:val="7FF9CD78"/>
    <w:rsid w:val="7FFA1A3E"/>
    <w:rsid w:val="7FFAF2DA"/>
    <w:rsid w:val="7FFB9B44"/>
    <w:rsid w:val="7FFD4B7D"/>
    <w:rsid w:val="7FFD66D4"/>
    <w:rsid w:val="7FFE95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20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C85"/>
    <w:pPr>
      <w:spacing w:before="120" w:after="120"/>
    </w:pPr>
    <w:rPr>
      <w:lang w:val="en-AU"/>
    </w:rPr>
  </w:style>
  <w:style w:type="paragraph" w:styleId="Heading1">
    <w:name w:val="heading 1"/>
    <w:basedOn w:val="Normal"/>
    <w:next w:val="Normal"/>
    <w:link w:val="Heading1Char"/>
    <w:uiPriority w:val="9"/>
    <w:qFormat/>
    <w:rsid w:val="00BC4D21"/>
    <w:pPr>
      <w:keepNext/>
      <w:keepLines/>
      <w:spacing w:before="240" w:after="240"/>
      <w:outlineLvl w:val="0"/>
    </w:pPr>
    <w:rPr>
      <w:rFonts w:eastAsiaTheme="minorEastAsia"/>
      <w:b/>
      <w:color w:val="2F5496" w:themeColor="accent1" w:themeShade="BF"/>
      <w:sz w:val="28"/>
      <w:szCs w:val="32"/>
    </w:rPr>
  </w:style>
  <w:style w:type="paragraph" w:styleId="Heading2">
    <w:name w:val="heading 2"/>
    <w:basedOn w:val="Normal"/>
    <w:next w:val="Normal"/>
    <w:link w:val="Heading2Char"/>
    <w:uiPriority w:val="9"/>
    <w:unhideWhenUsed/>
    <w:qFormat/>
    <w:rsid w:val="00BC4D21"/>
    <w:pPr>
      <w:keepNext/>
      <w:keepLines/>
      <w:outlineLvl w:val="1"/>
    </w:pPr>
    <w:rPr>
      <w:rFonts w:ascii="Lucida Grande" w:eastAsia="Lucida Grande" w:hAnsi="Lucida Grande" w:cs="Lucida Grande"/>
      <w:color w:val="2F5496" w:themeColor="accent1" w:themeShade="BF"/>
      <w:sz w:val="24"/>
      <w:szCs w:val="26"/>
    </w:rPr>
  </w:style>
  <w:style w:type="paragraph" w:styleId="Heading3">
    <w:name w:val="heading 3"/>
    <w:basedOn w:val="Normal"/>
    <w:next w:val="Normal"/>
    <w:link w:val="Heading3Char"/>
    <w:uiPriority w:val="9"/>
    <w:unhideWhenUsed/>
    <w:qFormat/>
    <w:rsid w:val="00BC4D21"/>
    <w:pPr>
      <w:keepNext/>
      <w:keepLines/>
      <w:outlineLvl w:val="2"/>
    </w:pPr>
    <w:rPr>
      <w:rFonts w:eastAsiaTheme="majorEastAsia" w:cstheme="majorBidi"/>
      <w:i/>
      <w:color w:val="1F3763" w:themeColor="accent1" w:themeShade="7F"/>
      <w:szCs w:val="24"/>
    </w:rPr>
  </w:style>
  <w:style w:type="paragraph" w:styleId="Heading4">
    <w:name w:val="heading 4"/>
    <w:basedOn w:val="Normal"/>
    <w:next w:val="Normal"/>
    <w:link w:val="Heading4Char"/>
    <w:uiPriority w:val="9"/>
    <w:unhideWhenUsed/>
    <w:qFormat/>
    <w:rsid w:val="00DC7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E3"/>
  </w:style>
  <w:style w:type="paragraph" w:styleId="Footer">
    <w:name w:val="footer"/>
    <w:basedOn w:val="Normal"/>
    <w:link w:val="FooterChar"/>
    <w:uiPriority w:val="99"/>
    <w:unhideWhenUsed/>
    <w:rsid w:val="00566EE3"/>
    <w:pPr>
      <w:tabs>
        <w:tab w:val="right" w:pos="9071"/>
      </w:tabs>
      <w:spacing w:before="240" w:after="0" w:line="240" w:lineRule="auto"/>
    </w:pPr>
    <w:rPr>
      <w:rFonts w:ascii="Symbol" w:hAnsi="Symbol" w:cs="Symbol"/>
      <w:sz w:val="16"/>
      <w:lang w:val="en-US"/>
    </w:rPr>
  </w:style>
  <w:style w:type="character" w:customStyle="1" w:styleId="FooterChar">
    <w:name w:val="Footer Char"/>
    <w:basedOn w:val="DefaultParagraphFont"/>
    <w:link w:val="Footer"/>
    <w:uiPriority w:val="99"/>
    <w:rsid w:val="00566EE3"/>
    <w:rPr>
      <w:rFonts w:ascii="Symbol" w:hAnsi="Symbol" w:cs="Symbol"/>
      <w:sz w:val="16"/>
    </w:rPr>
  </w:style>
  <w:style w:type="character" w:customStyle="1" w:styleId="TitleChar">
    <w:name w:val="Title Char"/>
    <w:basedOn w:val="DefaultParagraphFont"/>
    <w:link w:val="Title"/>
    <w:uiPriority w:val="10"/>
    <w:rsid w:val="00C76C85"/>
    <w:rPr>
      <w:rFonts w:eastAsiaTheme="majorEastAsia" w:cstheme="majorBidi"/>
      <w:spacing w:val="-10"/>
      <w:kern w:val="28"/>
      <w:sz w:val="56"/>
      <w:szCs w:val="56"/>
      <w:lang w:val="en-AU"/>
    </w:rPr>
  </w:style>
  <w:style w:type="paragraph" w:styleId="Title">
    <w:name w:val="Title"/>
    <w:basedOn w:val="Normal"/>
    <w:next w:val="Normal"/>
    <w:link w:val="TitleChar"/>
    <w:uiPriority w:val="10"/>
    <w:qFormat/>
    <w:rsid w:val="00C76C85"/>
    <w:pPr>
      <w:spacing w:before="240" w:after="240" w:line="240" w:lineRule="auto"/>
      <w:contextualSpacing/>
    </w:pPr>
    <w:rPr>
      <w:rFonts w:eastAsiaTheme="majorEastAsia" w:cstheme="majorBidi"/>
      <w:spacing w:val="-10"/>
      <w:kern w:val="28"/>
      <w:sz w:val="56"/>
      <w:szCs w:val="56"/>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426EA3"/>
    <w:rPr>
      <w:sz w:val="16"/>
      <w:szCs w:val="16"/>
    </w:rPr>
  </w:style>
  <w:style w:type="paragraph" w:styleId="CommentText">
    <w:name w:val="annotation text"/>
    <w:basedOn w:val="Normal"/>
    <w:link w:val="CommentTextChar"/>
    <w:uiPriority w:val="99"/>
    <w:unhideWhenUsed/>
    <w:rsid w:val="00426EA3"/>
    <w:pPr>
      <w:spacing w:line="240" w:lineRule="auto"/>
    </w:pPr>
    <w:rPr>
      <w:sz w:val="20"/>
      <w:szCs w:val="20"/>
    </w:rPr>
  </w:style>
  <w:style w:type="character" w:customStyle="1" w:styleId="CommentTextChar">
    <w:name w:val="Comment Text Char"/>
    <w:basedOn w:val="DefaultParagraphFont"/>
    <w:link w:val="CommentText"/>
    <w:uiPriority w:val="99"/>
    <w:rsid w:val="00426EA3"/>
    <w:rPr>
      <w:sz w:val="20"/>
      <w:szCs w:val="20"/>
    </w:rPr>
  </w:style>
  <w:style w:type="paragraph" w:styleId="CommentSubject">
    <w:name w:val="annotation subject"/>
    <w:basedOn w:val="CommentText"/>
    <w:next w:val="CommentText"/>
    <w:link w:val="CommentSubjectChar"/>
    <w:uiPriority w:val="99"/>
    <w:semiHidden/>
    <w:unhideWhenUsed/>
    <w:rsid w:val="00426EA3"/>
    <w:rPr>
      <w:b/>
      <w:bCs/>
    </w:rPr>
  </w:style>
  <w:style w:type="character" w:customStyle="1" w:styleId="CommentSubjectChar">
    <w:name w:val="Comment Subject Char"/>
    <w:basedOn w:val="CommentTextChar"/>
    <w:link w:val="CommentSubject"/>
    <w:uiPriority w:val="99"/>
    <w:semiHidden/>
    <w:rsid w:val="00426EA3"/>
    <w:rPr>
      <w:b/>
      <w:bCs/>
      <w:sz w:val="20"/>
      <w:szCs w:val="20"/>
    </w:rPr>
  </w:style>
  <w:style w:type="paragraph" w:styleId="BalloonText">
    <w:name w:val="Balloon Text"/>
    <w:basedOn w:val="Normal"/>
    <w:link w:val="BalloonTextChar"/>
    <w:uiPriority w:val="99"/>
    <w:semiHidden/>
    <w:unhideWhenUsed/>
    <w:rsid w:val="00D4266E"/>
    <w:pPr>
      <w:spacing w:after="0" w:line="240" w:lineRule="auto"/>
    </w:pPr>
    <w:rPr>
      <w:rFonts w:cs="Symbol"/>
      <w:sz w:val="18"/>
      <w:szCs w:val="18"/>
    </w:rPr>
  </w:style>
  <w:style w:type="character" w:customStyle="1" w:styleId="BalloonTextChar">
    <w:name w:val="Balloon Text Char"/>
    <w:basedOn w:val="DefaultParagraphFont"/>
    <w:link w:val="BalloonText"/>
    <w:uiPriority w:val="99"/>
    <w:semiHidden/>
    <w:rsid w:val="00426EA3"/>
    <w:rPr>
      <w:rFonts w:cs="Symbol"/>
      <w:sz w:val="18"/>
      <w:szCs w:val="18"/>
      <w:lang w:val="en-AU"/>
    </w:rPr>
  </w:style>
  <w:style w:type="character" w:customStyle="1" w:styleId="UnresolvedMention1">
    <w:name w:val="Unresolved Mention1"/>
    <w:basedOn w:val="DefaultParagraphFont"/>
    <w:uiPriority w:val="99"/>
    <w:unhideWhenUsed/>
    <w:rsid w:val="00426EA3"/>
    <w:rPr>
      <w:color w:val="605E5C"/>
      <w:shd w:val="clear" w:color="auto" w:fill="E1DFDD"/>
    </w:rPr>
  </w:style>
  <w:style w:type="character" w:customStyle="1" w:styleId="Mention1">
    <w:name w:val="Mention1"/>
    <w:basedOn w:val="DefaultParagraphFont"/>
    <w:uiPriority w:val="99"/>
    <w:unhideWhenUsed/>
    <w:rsid w:val="00426EA3"/>
    <w:rPr>
      <w:color w:val="2B579A"/>
      <w:shd w:val="clear" w:color="auto" w:fill="E1DFDD"/>
    </w:rPr>
  </w:style>
  <w:style w:type="numbering" w:customStyle="1" w:styleId="ZZBullets">
    <w:name w:val="ZZ Bullets"/>
    <w:rsid w:val="00AE54F3"/>
  </w:style>
  <w:style w:type="paragraph" w:customStyle="1" w:styleId="paragraph">
    <w:name w:val="paragraph"/>
    <w:basedOn w:val="Normal"/>
    <w:rsid w:val="002434DE"/>
    <w:pPr>
      <w:spacing w:before="100" w:beforeAutospacing="1" w:after="100" w:afterAutospacing="1" w:line="240" w:lineRule="auto"/>
    </w:pPr>
    <w:rPr>
      <w:rFonts w:ascii="﷽﷽﷽﷽﷽﷽" w:eastAsia="﷽﷽﷽﷽﷽﷽" w:hAnsi="﷽﷽﷽﷽﷽﷽" w:cs="﷽﷽﷽﷽﷽﷽"/>
      <w:sz w:val="24"/>
      <w:szCs w:val="24"/>
      <w:lang w:eastAsia="en-GB"/>
    </w:rPr>
  </w:style>
  <w:style w:type="character" w:customStyle="1" w:styleId="eop">
    <w:name w:val="eop"/>
    <w:basedOn w:val="DefaultParagraphFont"/>
    <w:rsid w:val="002434DE"/>
  </w:style>
  <w:style w:type="character" w:customStyle="1" w:styleId="Heading1Char">
    <w:name w:val="Heading 1 Char"/>
    <w:basedOn w:val="DefaultParagraphFont"/>
    <w:link w:val="Heading1"/>
    <w:uiPriority w:val="9"/>
    <w:rsid w:val="00BC4D21"/>
    <w:rPr>
      <w:rFonts w:eastAsiaTheme="minorEastAsia"/>
      <w:b/>
      <w:color w:val="2F5496" w:themeColor="accent1" w:themeShade="BF"/>
      <w:sz w:val="28"/>
      <w:szCs w:val="32"/>
      <w:lang w:val="en-AU"/>
    </w:rPr>
  </w:style>
  <w:style w:type="character" w:customStyle="1" w:styleId="Heading2Char">
    <w:name w:val="Heading 2 Char"/>
    <w:basedOn w:val="DefaultParagraphFont"/>
    <w:link w:val="Heading2"/>
    <w:uiPriority w:val="9"/>
    <w:rsid w:val="00BC4D21"/>
    <w:rPr>
      <w:rFonts w:ascii="Lucida Grande" w:eastAsia="Lucida Grande" w:hAnsi="Lucida Grande" w:cs="Lucida Grande"/>
      <w:color w:val="2F5496" w:themeColor="accent1" w:themeShade="BF"/>
      <w:sz w:val="24"/>
      <w:szCs w:val="26"/>
      <w:lang w:val="en-AU"/>
    </w:rPr>
  </w:style>
  <w:style w:type="paragraph" w:styleId="NoSpacing">
    <w:name w:val="No Spacing"/>
    <w:uiPriority w:val="1"/>
    <w:qFormat/>
    <w:rsid w:val="000C0BEE"/>
    <w:pPr>
      <w:spacing w:after="0" w:line="240" w:lineRule="auto"/>
    </w:pPr>
    <w:rPr>
      <w:lang w:val="en-AU"/>
    </w:rPr>
  </w:style>
  <w:style w:type="paragraph" w:styleId="TOCHeading">
    <w:name w:val="TOC Heading"/>
    <w:basedOn w:val="Heading1"/>
    <w:next w:val="Normal"/>
    <w:uiPriority w:val="39"/>
    <w:unhideWhenUsed/>
    <w:qFormat/>
    <w:rsid w:val="00FC2C77"/>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BD3812"/>
    <w:pPr>
      <w:tabs>
        <w:tab w:val="right" w:leader="dot" w:pos="9350"/>
      </w:tabs>
      <w:spacing w:after="0"/>
      <w:ind w:left="220"/>
      <w:jc w:val="both"/>
    </w:pPr>
    <w:rPr>
      <w:rFonts w:eastAsia="Wingdings" w:cs="Wingdings"/>
      <w:b/>
      <w:bCs/>
      <w:noProof/>
      <w:sz w:val="24"/>
      <w:szCs w:val="24"/>
    </w:rPr>
  </w:style>
  <w:style w:type="paragraph" w:styleId="TOC1">
    <w:name w:val="toc 1"/>
    <w:basedOn w:val="Normal"/>
    <w:next w:val="Normal"/>
    <w:autoRedefine/>
    <w:uiPriority w:val="39"/>
    <w:unhideWhenUsed/>
    <w:rsid w:val="007C115C"/>
    <w:pPr>
      <w:tabs>
        <w:tab w:val="right" w:leader="dot" w:pos="9360"/>
      </w:tabs>
      <w:spacing w:after="0"/>
    </w:pPr>
    <w:rPr>
      <w:rFonts w:eastAsia="Wingdings" w:cs="Wingdings"/>
      <w:b/>
      <w:bCs/>
      <w:iCs/>
      <w:noProof/>
      <w:sz w:val="24"/>
      <w:szCs w:val="24"/>
    </w:rPr>
  </w:style>
  <w:style w:type="paragraph" w:styleId="TOC3">
    <w:name w:val="toc 3"/>
    <w:basedOn w:val="Normal"/>
    <w:next w:val="Normal"/>
    <w:autoRedefine/>
    <w:uiPriority w:val="39"/>
    <w:unhideWhenUsed/>
    <w:rsid w:val="00D64D21"/>
    <w:pPr>
      <w:tabs>
        <w:tab w:val="right" w:leader="dot" w:pos="9350"/>
      </w:tabs>
      <w:spacing w:after="0"/>
      <w:ind w:left="440"/>
    </w:pPr>
    <w:rPr>
      <w:rFonts w:cstheme="minorHAnsi"/>
      <w:b/>
      <w:bCs/>
      <w:noProof/>
      <w:sz w:val="20"/>
      <w:szCs w:val="20"/>
    </w:rPr>
  </w:style>
  <w:style w:type="paragraph" w:styleId="TOC4">
    <w:name w:val="toc 4"/>
    <w:basedOn w:val="Normal"/>
    <w:next w:val="Normal"/>
    <w:autoRedefine/>
    <w:uiPriority w:val="39"/>
    <w:unhideWhenUsed/>
    <w:rsid w:val="00FC2C77"/>
    <w:pPr>
      <w:spacing w:after="0"/>
      <w:ind w:left="660"/>
    </w:pPr>
    <w:rPr>
      <w:rFonts w:cstheme="minorHAnsi"/>
      <w:sz w:val="20"/>
      <w:szCs w:val="20"/>
    </w:rPr>
  </w:style>
  <w:style w:type="paragraph" w:styleId="TOC5">
    <w:name w:val="toc 5"/>
    <w:basedOn w:val="Normal"/>
    <w:next w:val="Normal"/>
    <w:autoRedefine/>
    <w:uiPriority w:val="39"/>
    <w:unhideWhenUsed/>
    <w:rsid w:val="00FC2C77"/>
    <w:pPr>
      <w:spacing w:after="0"/>
      <w:ind w:left="880"/>
    </w:pPr>
    <w:rPr>
      <w:rFonts w:cstheme="minorHAnsi"/>
      <w:sz w:val="20"/>
      <w:szCs w:val="20"/>
    </w:rPr>
  </w:style>
  <w:style w:type="paragraph" w:styleId="TOC6">
    <w:name w:val="toc 6"/>
    <w:basedOn w:val="Normal"/>
    <w:next w:val="Normal"/>
    <w:autoRedefine/>
    <w:uiPriority w:val="39"/>
    <w:unhideWhenUsed/>
    <w:rsid w:val="00FC2C77"/>
    <w:pPr>
      <w:spacing w:after="0"/>
      <w:ind w:left="1100"/>
    </w:pPr>
    <w:rPr>
      <w:rFonts w:cstheme="minorHAnsi"/>
      <w:sz w:val="20"/>
      <w:szCs w:val="20"/>
    </w:rPr>
  </w:style>
  <w:style w:type="paragraph" w:styleId="TOC7">
    <w:name w:val="toc 7"/>
    <w:basedOn w:val="Normal"/>
    <w:next w:val="Normal"/>
    <w:autoRedefine/>
    <w:uiPriority w:val="39"/>
    <w:unhideWhenUsed/>
    <w:rsid w:val="00FC2C77"/>
    <w:pPr>
      <w:spacing w:after="0"/>
      <w:ind w:left="1320"/>
    </w:pPr>
    <w:rPr>
      <w:rFonts w:cstheme="minorHAnsi"/>
      <w:sz w:val="20"/>
      <w:szCs w:val="20"/>
    </w:rPr>
  </w:style>
  <w:style w:type="paragraph" w:styleId="TOC8">
    <w:name w:val="toc 8"/>
    <w:basedOn w:val="Normal"/>
    <w:next w:val="Normal"/>
    <w:autoRedefine/>
    <w:uiPriority w:val="39"/>
    <w:unhideWhenUsed/>
    <w:rsid w:val="00FC2C77"/>
    <w:pPr>
      <w:spacing w:after="0"/>
      <w:ind w:left="1540"/>
    </w:pPr>
    <w:rPr>
      <w:rFonts w:cstheme="minorHAnsi"/>
      <w:sz w:val="20"/>
      <w:szCs w:val="20"/>
    </w:rPr>
  </w:style>
  <w:style w:type="paragraph" w:styleId="TOC9">
    <w:name w:val="toc 9"/>
    <w:basedOn w:val="Normal"/>
    <w:next w:val="Normal"/>
    <w:autoRedefine/>
    <w:uiPriority w:val="39"/>
    <w:unhideWhenUsed/>
    <w:rsid w:val="00FC2C77"/>
    <w:pPr>
      <w:spacing w:after="0"/>
      <w:ind w:left="1760"/>
    </w:pPr>
    <w:rPr>
      <w:rFonts w:cstheme="minorHAnsi"/>
      <w:sz w:val="20"/>
      <w:szCs w:val="20"/>
    </w:rPr>
  </w:style>
  <w:style w:type="character" w:styleId="Hyperlink">
    <w:name w:val="Hyperlink"/>
    <w:basedOn w:val="DefaultParagraphFont"/>
    <w:uiPriority w:val="99"/>
    <w:unhideWhenUsed/>
    <w:rsid w:val="0026591A"/>
    <w:rPr>
      <w:rFonts w:asciiTheme="minorHAnsi" w:hAnsiTheme="minorHAnsi"/>
      <w:color w:val="0563C1" w:themeColor="hyperlink"/>
      <w:u w:val="single"/>
    </w:rPr>
  </w:style>
  <w:style w:type="paragraph" w:styleId="FootnoteText">
    <w:name w:val="footnote text"/>
    <w:basedOn w:val="Normal"/>
    <w:link w:val="FootnoteTextChar"/>
    <w:uiPriority w:val="99"/>
    <w:unhideWhenUsed/>
    <w:qFormat/>
    <w:rsid w:val="009D2E20"/>
    <w:pPr>
      <w:spacing w:after="0" w:line="240" w:lineRule="auto"/>
    </w:pPr>
    <w:rPr>
      <w:sz w:val="20"/>
      <w:szCs w:val="20"/>
    </w:rPr>
  </w:style>
  <w:style w:type="character" w:customStyle="1" w:styleId="FootnoteTextChar">
    <w:name w:val="Footnote Text Char"/>
    <w:basedOn w:val="DefaultParagraphFont"/>
    <w:link w:val="FootnoteText"/>
    <w:uiPriority w:val="99"/>
    <w:rsid w:val="009D2E20"/>
    <w:rPr>
      <w:sz w:val="20"/>
      <w:szCs w:val="20"/>
      <w:lang w:val="en-AU"/>
    </w:rPr>
  </w:style>
  <w:style w:type="character" w:styleId="FootnoteReference">
    <w:name w:val="footnote reference"/>
    <w:basedOn w:val="DefaultParagraphFont"/>
    <w:uiPriority w:val="99"/>
    <w:semiHidden/>
    <w:unhideWhenUsed/>
    <w:qFormat/>
    <w:rsid w:val="009D2E20"/>
    <w:rPr>
      <w:vertAlign w:val="superscript"/>
    </w:rPr>
  </w:style>
  <w:style w:type="table" w:styleId="TableGrid">
    <w:name w:val="Table Grid"/>
    <w:basedOn w:val="TableNormal"/>
    <w:uiPriority w:val="39"/>
    <w:rsid w:val="004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C4D21"/>
    <w:rPr>
      <w:rFonts w:eastAsiaTheme="majorEastAsia" w:cstheme="majorBidi"/>
      <w:i/>
      <w:color w:val="1F3763" w:themeColor="accent1" w:themeShade="7F"/>
      <w:szCs w:val="24"/>
      <w:lang w:val="en-AU"/>
    </w:rPr>
  </w:style>
  <w:style w:type="paragraph" w:styleId="Caption">
    <w:name w:val="caption"/>
    <w:basedOn w:val="Normal"/>
    <w:next w:val="Normal"/>
    <w:uiPriority w:val="35"/>
    <w:unhideWhenUsed/>
    <w:qFormat/>
    <w:rsid w:val="00C07C5F"/>
    <w:pPr>
      <w:spacing w:after="200" w:line="240" w:lineRule="auto"/>
    </w:pPr>
    <w:rPr>
      <w:i/>
      <w:iCs/>
      <w:color w:val="44546A" w:themeColor="text2"/>
      <w:sz w:val="18"/>
      <w:szCs w:val="18"/>
    </w:rPr>
  </w:style>
  <w:style w:type="paragraph" w:styleId="Revision">
    <w:name w:val="Revision"/>
    <w:hidden/>
    <w:uiPriority w:val="99"/>
    <w:semiHidden/>
    <w:rsid w:val="0076061F"/>
    <w:pPr>
      <w:spacing w:after="0" w:line="240" w:lineRule="auto"/>
    </w:pPr>
    <w:rPr>
      <w:lang w:val="en-AU"/>
    </w:rPr>
  </w:style>
  <w:style w:type="paragraph" w:customStyle="1" w:styleId="msonormal0">
    <w:name w:val="msonormal"/>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textrun">
    <w:name w:val="textrun"/>
    <w:basedOn w:val="DefaultParagraphFont"/>
    <w:rsid w:val="00DB2B4A"/>
  </w:style>
  <w:style w:type="character" w:customStyle="1" w:styleId="apple-converted-space">
    <w:name w:val="apple-converted-space"/>
    <w:basedOn w:val="DefaultParagraphFont"/>
    <w:rsid w:val="00DB2B4A"/>
  </w:style>
  <w:style w:type="paragraph" w:customStyle="1" w:styleId="outlineelement">
    <w:name w:val="outlineelement"/>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linebreakblob">
    <w:name w:val="linebreakblob"/>
    <w:basedOn w:val="DefaultParagraphFont"/>
    <w:rsid w:val="00DB2B4A"/>
  </w:style>
  <w:style w:type="character" w:customStyle="1" w:styleId="scxw93949733">
    <w:name w:val="scxw93949733"/>
    <w:basedOn w:val="DefaultParagraphFont"/>
    <w:rsid w:val="00DB2B4A"/>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64604"/>
    <w:rPr>
      <w:lang w:val="en-AU"/>
    </w:rPr>
  </w:style>
  <w:style w:type="numbering" w:customStyle="1" w:styleId="ZZNumberslowerroman11">
    <w:name w:val="ZZ Numbers lower roman11"/>
    <w:basedOn w:val="NoList"/>
    <w:rsid w:val="00464604"/>
    <w:pPr>
      <w:numPr>
        <w:numId w:val="1"/>
      </w:numPr>
    </w:pPr>
  </w:style>
  <w:style w:type="character" w:customStyle="1" w:styleId="Heading4Char">
    <w:name w:val="Heading 4 Char"/>
    <w:basedOn w:val="DefaultParagraphFont"/>
    <w:link w:val="Heading4"/>
    <w:uiPriority w:val="9"/>
    <w:rsid w:val="00DC78F3"/>
    <w:rPr>
      <w:rFonts w:asciiTheme="majorHAnsi" w:eastAsiaTheme="majorEastAsia" w:hAnsiTheme="majorHAnsi" w:cstheme="majorBidi"/>
      <w:i/>
      <w:iCs/>
      <w:color w:val="2F5496" w:themeColor="accent1" w:themeShade="BF"/>
      <w:lang w:val="en-AU"/>
    </w:rPr>
  </w:style>
  <w:style w:type="paragraph" w:styleId="Subtitle">
    <w:name w:val="Subtitle"/>
    <w:basedOn w:val="Normal"/>
    <w:next w:val="Normal"/>
    <w:link w:val="SubtitleChar"/>
    <w:uiPriority w:val="11"/>
    <w:qFormat/>
    <w:rsid w:val="00D35A0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5A03"/>
    <w:rPr>
      <w:rFonts w:eastAsiaTheme="minorEastAsia"/>
      <w:color w:val="5A5A5A" w:themeColor="text1" w:themeTint="A5"/>
      <w:spacing w:val="15"/>
      <w:lang w:val="en-AU"/>
    </w:rPr>
  </w:style>
  <w:style w:type="numbering" w:customStyle="1" w:styleId="ZZBullets1">
    <w:name w:val="ZZ Bullets1"/>
    <w:rsid w:val="00DB1388"/>
  </w:style>
  <w:style w:type="numbering" w:customStyle="1" w:styleId="BulletNumberStarter2">
    <w:name w:val="Bullet/Number Starter2"/>
    <w:uiPriority w:val="99"/>
    <w:rsid w:val="00CC5C0B"/>
    <w:pPr>
      <w:numPr>
        <w:numId w:val="2"/>
      </w:numPr>
    </w:pPr>
  </w:style>
  <w:style w:type="paragraph" w:styleId="NormalWeb">
    <w:name w:val="Normal (Web)"/>
    <w:basedOn w:val="Normal"/>
    <w:uiPriority w:val="99"/>
    <w:unhideWhenUsed/>
    <w:rsid w:val="00441822"/>
    <w:pPr>
      <w:spacing w:before="100" w:beforeAutospacing="1" w:after="100" w:afterAutospacing="1" w:line="240" w:lineRule="auto"/>
    </w:pPr>
    <w:rPr>
      <w:rFonts w:ascii="﷽﷽﷽﷽﷽﷽" w:eastAsia="﷽﷽﷽﷽﷽﷽" w:hAnsi="﷽﷽﷽﷽﷽﷽" w:cs="﷽﷽﷽﷽﷽﷽"/>
      <w:sz w:val="24"/>
      <w:szCs w:val="24"/>
      <w:lang w:eastAsia="en-AU"/>
    </w:rPr>
  </w:style>
  <w:style w:type="character" w:styleId="FollowedHyperlink">
    <w:name w:val="FollowedHyperlink"/>
    <w:basedOn w:val="DefaultParagraphFont"/>
    <w:uiPriority w:val="99"/>
    <w:semiHidden/>
    <w:unhideWhenUsed/>
    <w:rsid w:val="0028506B"/>
    <w:rPr>
      <w:color w:val="954F72" w:themeColor="followedHyperlink"/>
      <w:u w:val="single"/>
    </w:rPr>
  </w:style>
  <w:style w:type="paragraph" w:customStyle="1" w:styleId="NumberList1">
    <w:name w:val="Number List 1"/>
    <w:basedOn w:val="Normal"/>
    <w:rsid w:val="006E346A"/>
    <w:rPr>
      <w:rFonts w:ascii="MS Gothic" w:eastAsia="MS Mincho" w:hAnsi="MS Gothic" w:cs="MS Mincho"/>
      <w:lang w:eastAsia="en-AU"/>
    </w:rPr>
  </w:style>
  <w:style w:type="character" w:customStyle="1" w:styleId="QuoteChar">
    <w:name w:val="Quote Char"/>
    <w:basedOn w:val="DefaultParagraphFont"/>
    <w:link w:val="Quote"/>
    <w:uiPriority w:val="29"/>
    <w:rsid w:val="00E71314"/>
    <w:rPr>
      <w:i/>
      <w:iCs/>
      <w:color w:val="404040" w:themeColor="text1" w:themeTint="BF"/>
    </w:rPr>
  </w:style>
  <w:style w:type="paragraph" w:styleId="Quote">
    <w:name w:val="Quote"/>
    <w:basedOn w:val="Normal"/>
    <w:next w:val="Normal"/>
    <w:link w:val="QuoteChar"/>
    <w:uiPriority w:val="29"/>
    <w:qFormat/>
    <w:rsid w:val="00E71314"/>
    <w:pPr>
      <w:spacing w:before="200" w:after="200" w:line="276" w:lineRule="auto"/>
      <w:ind w:left="864" w:right="864"/>
      <w:jc w:val="both"/>
    </w:pPr>
    <w:rPr>
      <w:i/>
      <w:iCs/>
      <w:color w:val="404040" w:themeColor="text1" w:themeTint="BF"/>
      <w:lang w:val="en-US"/>
    </w:rPr>
  </w:style>
  <w:style w:type="character" w:customStyle="1" w:styleId="QuoteChar1">
    <w:name w:val="Quote Char1"/>
    <w:basedOn w:val="DefaultParagraphFont"/>
    <w:uiPriority w:val="29"/>
    <w:rsid w:val="002F5B28"/>
    <w:rPr>
      <w:i/>
      <w:iCs/>
      <w:color w:val="404040" w:themeColor="text1" w:themeTint="BF"/>
      <w:lang w:val="en-AU"/>
    </w:rPr>
  </w:style>
  <w:style w:type="paragraph" w:customStyle="1" w:styleId="ListLevel1">
    <w:name w:val="List Level 1"/>
    <w:basedOn w:val="Normal"/>
    <w:qFormat/>
    <w:rsid w:val="00C76C85"/>
    <w:pPr>
      <w:numPr>
        <w:numId w:val="3"/>
      </w:numPr>
      <w:spacing w:before="240" w:after="240" w:line="240" w:lineRule="auto"/>
      <w:jc w:val="both"/>
    </w:pPr>
    <w:rPr>
      <w:kern w:val="20"/>
      <w:lang w:eastAsia="en-AU"/>
    </w:rPr>
  </w:style>
  <w:style w:type="paragraph" w:customStyle="1" w:styleId="ListLevel2">
    <w:name w:val="List Level 2"/>
    <w:basedOn w:val="ListLevel1"/>
    <w:qFormat/>
    <w:rsid w:val="009D1B9E"/>
    <w:pPr>
      <w:numPr>
        <w:ilvl w:val="1"/>
      </w:numPr>
    </w:pPr>
  </w:style>
  <w:style w:type="paragraph" w:customStyle="1" w:styleId="ListLevel3">
    <w:name w:val="List Level 3"/>
    <w:basedOn w:val="ListLevel2"/>
    <w:qFormat/>
    <w:rsid w:val="00E450AA"/>
    <w:pPr>
      <w:numPr>
        <w:ilvl w:val="2"/>
      </w:numPr>
      <w:ind w:left="2268" w:hanging="1134"/>
    </w:pPr>
    <w:rPr>
      <w:rFonts w:ascii="Calibri" w:hAnsi="Calibri"/>
      <w:szCs w:val="24"/>
    </w:rPr>
  </w:style>
  <w:style w:type="paragraph" w:customStyle="1" w:styleId="ListLevel4">
    <w:name w:val="List Level 4"/>
    <w:basedOn w:val="ListLevel3"/>
    <w:uiPriority w:val="1"/>
    <w:qFormat/>
    <w:rsid w:val="009D1B9E"/>
    <w:pPr>
      <w:numPr>
        <w:ilvl w:val="3"/>
      </w:numPr>
    </w:pPr>
  </w:style>
  <w:style w:type="paragraph" w:customStyle="1" w:styleId="ListLevel5">
    <w:name w:val="List Level 5"/>
    <w:basedOn w:val="ListLevel4"/>
    <w:uiPriority w:val="1"/>
    <w:qFormat/>
    <w:rsid w:val="009D1B9E"/>
    <w:pPr>
      <w:numPr>
        <w:ilvl w:val="4"/>
      </w:numPr>
    </w:pPr>
  </w:style>
  <w:style w:type="paragraph" w:customStyle="1" w:styleId="ListLevel6">
    <w:name w:val="List Level 6"/>
    <w:basedOn w:val="ListLevel5"/>
    <w:uiPriority w:val="1"/>
    <w:qFormat/>
    <w:rsid w:val="009D1B9E"/>
    <w:pPr>
      <w:numPr>
        <w:ilvl w:val="5"/>
      </w:numPr>
    </w:pPr>
  </w:style>
  <w:style w:type="character" w:customStyle="1" w:styleId="UnresolvedMention2">
    <w:name w:val="Unresolved Mention2"/>
    <w:basedOn w:val="DefaultParagraphFont"/>
    <w:uiPriority w:val="99"/>
    <w:unhideWhenUsed/>
    <w:rsid w:val="004C38D6"/>
    <w:rPr>
      <w:color w:val="605E5C"/>
      <w:shd w:val="clear" w:color="auto" w:fill="E1DFDD"/>
    </w:rPr>
  </w:style>
  <w:style w:type="character" w:customStyle="1" w:styleId="Mention2">
    <w:name w:val="Mention2"/>
    <w:basedOn w:val="DefaultParagraphFont"/>
    <w:uiPriority w:val="99"/>
    <w:unhideWhenUsed/>
    <w:rsid w:val="004C38D6"/>
    <w:rPr>
      <w:color w:val="2B579A"/>
      <w:shd w:val="clear" w:color="auto" w:fill="E1DFDD"/>
    </w:rPr>
  </w:style>
  <w:style w:type="character" w:customStyle="1" w:styleId="normaltextrun">
    <w:name w:val="normaltextrun"/>
    <w:basedOn w:val="DefaultParagraphFont"/>
    <w:rsid w:val="00AF5146"/>
  </w:style>
  <w:style w:type="character" w:styleId="UnresolvedMention">
    <w:name w:val="Unresolved Mention"/>
    <w:basedOn w:val="DefaultParagraphFont"/>
    <w:uiPriority w:val="99"/>
    <w:unhideWhenUsed/>
    <w:rsid w:val="00A838FD"/>
    <w:rPr>
      <w:color w:val="605E5C"/>
      <w:shd w:val="clear" w:color="auto" w:fill="E1DFDD"/>
    </w:rPr>
  </w:style>
  <w:style w:type="paragraph" w:customStyle="1" w:styleId="Default">
    <w:name w:val="Default"/>
    <w:rsid w:val="00F83BCA"/>
    <w:pPr>
      <w:autoSpaceDE w:val="0"/>
      <w:autoSpaceDN w:val="0"/>
      <w:adjustRightInd w:val="0"/>
      <w:spacing w:after="0" w:line="240" w:lineRule="auto"/>
    </w:pPr>
    <w:rPr>
      <w:rFonts w:ascii="MS Gothic" w:hAnsi="MS Gothic" w:cs="MS Gothic"/>
      <w:color w:val="000000"/>
      <w:sz w:val="24"/>
      <w:szCs w:val="24"/>
      <w:lang w:val="en-AU"/>
    </w:rPr>
  </w:style>
  <w:style w:type="character" w:styleId="Mention">
    <w:name w:val="Mention"/>
    <w:basedOn w:val="DefaultParagraphFont"/>
    <w:uiPriority w:val="99"/>
    <w:unhideWhenUsed/>
    <w:rsid w:val="00480D6E"/>
    <w:rPr>
      <w:color w:val="2B579A"/>
      <w:shd w:val="clear" w:color="auto" w:fill="E1DFDD"/>
    </w:rPr>
  </w:style>
  <w:style w:type="paragraph" w:styleId="EndnoteText">
    <w:name w:val="endnote text"/>
    <w:basedOn w:val="Normal"/>
    <w:link w:val="EndnoteTextChar"/>
    <w:semiHidden/>
    <w:rsid w:val="006C5A0A"/>
    <w:pPr>
      <w:keepNext/>
      <w:spacing w:line="240" w:lineRule="auto"/>
      <w:ind w:left="454" w:hanging="454"/>
    </w:pPr>
    <w:rPr>
      <w:rFonts w:eastAsia="Calibri"/>
      <w:color w:val="000000" w:themeColor="text1"/>
      <w:sz w:val="24"/>
      <w:szCs w:val="24"/>
    </w:rPr>
  </w:style>
  <w:style w:type="character" w:customStyle="1" w:styleId="EndnoteTextChar">
    <w:name w:val="Endnote Text Char"/>
    <w:basedOn w:val="DefaultParagraphFont"/>
    <w:link w:val="EndnoteText"/>
    <w:semiHidden/>
    <w:rsid w:val="006C5A0A"/>
    <w:rPr>
      <w:rFonts w:eastAsia="Calibri"/>
      <w:color w:val="000000" w:themeColor="text1"/>
      <w:sz w:val="24"/>
      <w:szCs w:val="24"/>
      <w:lang w:val="en-AU"/>
    </w:rPr>
  </w:style>
  <w:style w:type="character" w:styleId="EndnoteReference">
    <w:name w:val="endnote reference"/>
    <w:semiHidden/>
    <w:rsid w:val="006C5A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8232">
      <w:bodyDiv w:val="1"/>
      <w:marLeft w:val="0"/>
      <w:marRight w:val="0"/>
      <w:marTop w:val="0"/>
      <w:marBottom w:val="0"/>
      <w:divBdr>
        <w:top w:val="none" w:sz="0" w:space="0" w:color="auto"/>
        <w:left w:val="none" w:sz="0" w:space="0" w:color="auto"/>
        <w:bottom w:val="none" w:sz="0" w:space="0" w:color="auto"/>
        <w:right w:val="none" w:sz="0" w:space="0" w:color="auto"/>
      </w:divBdr>
      <w:divsChild>
        <w:div w:id="9382245">
          <w:marLeft w:val="0"/>
          <w:marRight w:val="0"/>
          <w:marTop w:val="0"/>
          <w:marBottom w:val="0"/>
          <w:divBdr>
            <w:top w:val="none" w:sz="0" w:space="0" w:color="auto"/>
            <w:left w:val="none" w:sz="0" w:space="0" w:color="auto"/>
            <w:bottom w:val="none" w:sz="0" w:space="0" w:color="auto"/>
            <w:right w:val="none" w:sz="0" w:space="0" w:color="auto"/>
          </w:divBdr>
        </w:div>
        <w:div w:id="26220134">
          <w:marLeft w:val="0"/>
          <w:marRight w:val="0"/>
          <w:marTop w:val="0"/>
          <w:marBottom w:val="0"/>
          <w:divBdr>
            <w:top w:val="none" w:sz="0" w:space="0" w:color="auto"/>
            <w:left w:val="none" w:sz="0" w:space="0" w:color="auto"/>
            <w:bottom w:val="none" w:sz="0" w:space="0" w:color="auto"/>
            <w:right w:val="none" w:sz="0" w:space="0" w:color="auto"/>
          </w:divBdr>
        </w:div>
        <w:div w:id="104815842">
          <w:marLeft w:val="0"/>
          <w:marRight w:val="0"/>
          <w:marTop w:val="0"/>
          <w:marBottom w:val="0"/>
          <w:divBdr>
            <w:top w:val="none" w:sz="0" w:space="0" w:color="auto"/>
            <w:left w:val="none" w:sz="0" w:space="0" w:color="auto"/>
            <w:bottom w:val="none" w:sz="0" w:space="0" w:color="auto"/>
            <w:right w:val="none" w:sz="0" w:space="0" w:color="auto"/>
          </w:divBdr>
        </w:div>
        <w:div w:id="105775557">
          <w:marLeft w:val="0"/>
          <w:marRight w:val="0"/>
          <w:marTop w:val="0"/>
          <w:marBottom w:val="0"/>
          <w:divBdr>
            <w:top w:val="none" w:sz="0" w:space="0" w:color="auto"/>
            <w:left w:val="none" w:sz="0" w:space="0" w:color="auto"/>
            <w:bottom w:val="none" w:sz="0" w:space="0" w:color="auto"/>
            <w:right w:val="none" w:sz="0" w:space="0" w:color="auto"/>
          </w:divBdr>
        </w:div>
        <w:div w:id="210650850">
          <w:marLeft w:val="0"/>
          <w:marRight w:val="0"/>
          <w:marTop w:val="0"/>
          <w:marBottom w:val="0"/>
          <w:divBdr>
            <w:top w:val="none" w:sz="0" w:space="0" w:color="auto"/>
            <w:left w:val="none" w:sz="0" w:space="0" w:color="auto"/>
            <w:bottom w:val="none" w:sz="0" w:space="0" w:color="auto"/>
            <w:right w:val="none" w:sz="0" w:space="0" w:color="auto"/>
          </w:divBdr>
        </w:div>
        <w:div w:id="394205248">
          <w:marLeft w:val="0"/>
          <w:marRight w:val="0"/>
          <w:marTop w:val="0"/>
          <w:marBottom w:val="0"/>
          <w:divBdr>
            <w:top w:val="none" w:sz="0" w:space="0" w:color="auto"/>
            <w:left w:val="none" w:sz="0" w:space="0" w:color="auto"/>
            <w:bottom w:val="none" w:sz="0" w:space="0" w:color="auto"/>
            <w:right w:val="none" w:sz="0" w:space="0" w:color="auto"/>
          </w:divBdr>
        </w:div>
        <w:div w:id="402410648">
          <w:marLeft w:val="0"/>
          <w:marRight w:val="0"/>
          <w:marTop w:val="0"/>
          <w:marBottom w:val="0"/>
          <w:divBdr>
            <w:top w:val="none" w:sz="0" w:space="0" w:color="auto"/>
            <w:left w:val="none" w:sz="0" w:space="0" w:color="auto"/>
            <w:bottom w:val="none" w:sz="0" w:space="0" w:color="auto"/>
            <w:right w:val="none" w:sz="0" w:space="0" w:color="auto"/>
          </w:divBdr>
        </w:div>
        <w:div w:id="664237757">
          <w:marLeft w:val="0"/>
          <w:marRight w:val="0"/>
          <w:marTop w:val="0"/>
          <w:marBottom w:val="0"/>
          <w:divBdr>
            <w:top w:val="none" w:sz="0" w:space="0" w:color="auto"/>
            <w:left w:val="none" w:sz="0" w:space="0" w:color="auto"/>
            <w:bottom w:val="none" w:sz="0" w:space="0" w:color="auto"/>
            <w:right w:val="none" w:sz="0" w:space="0" w:color="auto"/>
          </w:divBdr>
        </w:div>
        <w:div w:id="674190495">
          <w:marLeft w:val="0"/>
          <w:marRight w:val="0"/>
          <w:marTop w:val="0"/>
          <w:marBottom w:val="0"/>
          <w:divBdr>
            <w:top w:val="none" w:sz="0" w:space="0" w:color="auto"/>
            <w:left w:val="none" w:sz="0" w:space="0" w:color="auto"/>
            <w:bottom w:val="none" w:sz="0" w:space="0" w:color="auto"/>
            <w:right w:val="none" w:sz="0" w:space="0" w:color="auto"/>
          </w:divBdr>
        </w:div>
        <w:div w:id="723408151">
          <w:marLeft w:val="0"/>
          <w:marRight w:val="0"/>
          <w:marTop w:val="0"/>
          <w:marBottom w:val="0"/>
          <w:divBdr>
            <w:top w:val="none" w:sz="0" w:space="0" w:color="auto"/>
            <w:left w:val="none" w:sz="0" w:space="0" w:color="auto"/>
            <w:bottom w:val="none" w:sz="0" w:space="0" w:color="auto"/>
            <w:right w:val="none" w:sz="0" w:space="0" w:color="auto"/>
          </w:divBdr>
        </w:div>
        <w:div w:id="801925901">
          <w:marLeft w:val="0"/>
          <w:marRight w:val="0"/>
          <w:marTop w:val="0"/>
          <w:marBottom w:val="0"/>
          <w:divBdr>
            <w:top w:val="none" w:sz="0" w:space="0" w:color="auto"/>
            <w:left w:val="none" w:sz="0" w:space="0" w:color="auto"/>
            <w:bottom w:val="none" w:sz="0" w:space="0" w:color="auto"/>
            <w:right w:val="none" w:sz="0" w:space="0" w:color="auto"/>
          </w:divBdr>
        </w:div>
        <w:div w:id="1018847255">
          <w:marLeft w:val="0"/>
          <w:marRight w:val="0"/>
          <w:marTop w:val="0"/>
          <w:marBottom w:val="0"/>
          <w:divBdr>
            <w:top w:val="none" w:sz="0" w:space="0" w:color="auto"/>
            <w:left w:val="none" w:sz="0" w:space="0" w:color="auto"/>
            <w:bottom w:val="none" w:sz="0" w:space="0" w:color="auto"/>
            <w:right w:val="none" w:sz="0" w:space="0" w:color="auto"/>
          </w:divBdr>
        </w:div>
        <w:div w:id="1138691553">
          <w:marLeft w:val="0"/>
          <w:marRight w:val="0"/>
          <w:marTop w:val="0"/>
          <w:marBottom w:val="0"/>
          <w:divBdr>
            <w:top w:val="none" w:sz="0" w:space="0" w:color="auto"/>
            <w:left w:val="none" w:sz="0" w:space="0" w:color="auto"/>
            <w:bottom w:val="none" w:sz="0" w:space="0" w:color="auto"/>
            <w:right w:val="none" w:sz="0" w:space="0" w:color="auto"/>
          </w:divBdr>
        </w:div>
        <w:div w:id="1163202032">
          <w:marLeft w:val="0"/>
          <w:marRight w:val="0"/>
          <w:marTop w:val="0"/>
          <w:marBottom w:val="0"/>
          <w:divBdr>
            <w:top w:val="none" w:sz="0" w:space="0" w:color="auto"/>
            <w:left w:val="none" w:sz="0" w:space="0" w:color="auto"/>
            <w:bottom w:val="none" w:sz="0" w:space="0" w:color="auto"/>
            <w:right w:val="none" w:sz="0" w:space="0" w:color="auto"/>
          </w:divBdr>
        </w:div>
        <w:div w:id="1250503549">
          <w:marLeft w:val="0"/>
          <w:marRight w:val="0"/>
          <w:marTop w:val="0"/>
          <w:marBottom w:val="0"/>
          <w:divBdr>
            <w:top w:val="none" w:sz="0" w:space="0" w:color="auto"/>
            <w:left w:val="none" w:sz="0" w:space="0" w:color="auto"/>
            <w:bottom w:val="none" w:sz="0" w:space="0" w:color="auto"/>
            <w:right w:val="none" w:sz="0" w:space="0" w:color="auto"/>
          </w:divBdr>
        </w:div>
        <w:div w:id="155982433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1847355811">
          <w:marLeft w:val="0"/>
          <w:marRight w:val="0"/>
          <w:marTop w:val="0"/>
          <w:marBottom w:val="0"/>
          <w:divBdr>
            <w:top w:val="none" w:sz="0" w:space="0" w:color="auto"/>
            <w:left w:val="none" w:sz="0" w:space="0" w:color="auto"/>
            <w:bottom w:val="none" w:sz="0" w:space="0" w:color="auto"/>
            <w:right w:val="none" w:sz="0" w:space="0" w:color="auto"/>
          </w:divBdr>
        </w:div>
        <w:div w:id="2095129966">
          <w:marLeft w:val="0"/>
          <w:marRight w:val="0"/>
          <w:marTop w:val="0"/>
          <w:marBottom w:val="0"/>
          <w:divBdr>
            <w:top w:val="none" w:sz="0" w:space="0" w:color="auto"/>
            <w:left w:val="none" w:sz="0" w:space="0" w:color="auto"/>
            <w:bottom w:val="none" w:sz="0" w:space="0" w:color="auto"/>
            <w:right w:val="none" w:sz="0" w:space="0" w:color="auto"/>
          </w:divBdr>
        </w:div>
      </w:divsChild>
    </w:div>
    <w:div w:id="89131012">
      <w:bodyDiv w:val="1"/>
      <w:marLeft w:val="0"/>
      <w:marRight w:val="0"/>
      <w:marTop w:val="0"/>
      <w:marBottom w:val="0"/>
      <w:divBdr>
        <w:top w:val="none" w:sz="0" w:space="0" w:color="auto"/>
        <w:left w:val="none" w:sz="0" w:space="0" w:color="auto"/>
        <w:bottom w:val="none" w:sz="0" w:space="0" w:color="auto"/>
        <w:right w:val="none" w:sz="0" w:space="0" w:color="auto"/>
      </w:divBdr>
    </w:div>
    <w:div w:id="184907738">
      <w:bodyDiv w:val="1"/>
      <w:marLeft w:val="0"/>
      <w:marRight w:val="0"/>
      <w:marTop w:val="0"/>
      <w:marBottom w:val="0"/>
      <w:divBdr>
        <w:top w:val="none" w:sz="0" w:space="0" w:color="auto"/>
        <w:left w:val="none" w:sz="0" w:space="0" w:color="auto"/>
        <w:bottom w:val="none" w:sz="0" w:space="0" w:color="auto"/>
        <w:right w:val="none" w:sz="0" w:space="0" w:color="auto"/>
      </w:divBdr>
    </w:div>
    <w:div w:id="187184422">
      <w:bodyDiv w:val="1"/>
      <w:marLeft w:val="0"/>
      <w:marRight w:val="0"/>
      <w:marTop w:val="0"/>
      <w:marBottom w:val="0"/>
      <w:divBdr>
        <w:top w:val="none" w:sz="0" w:space="0" w:color="auto"/>
        <w:left w:val="none" w:sz="0" w:space="0" w:color="auto"/>
        <w:bottom w:val="none" w:sz="0" w:space="0" w:color="auto"/>
        <w:right w:val="none" w:sz="0" w:space="0" w:color="auto"/>
      </w:divBdr>
    </w:div>
    <w:div w:id="187914595">
      <w:bodyDiv w:val="1"/>
      <w:marLeft w:val="0"/>
      <w:marRight w:val="0"/>
      <w:marTop w:val="0"/>
      <w:marBottom w:val="0"/>
      <w:divBdr>
        <w:top w:val="none" w:sz="0" w:space="0" w:color="auto"/>
        <w:left w:val="none" w:sz="0" w:space="0" w:color="auto"/>
        <w:bottom w:val="none" w:sz="0" w:space="0" w:color="auto"/>
        <w:right w:val="none" w:sz="0" w:space="0" w:color="auto"/>
      </w:divBdr>
    </w:div>
    <w:div w:id="197591181">
      <w:bodyDiv w:val="1"/>
      <w:marLeft w:val="0"/>
      <w:marRight w:val="0"/>
      <w:marTop w:val="0"/>
      <w:marBottom w:val="0"/>
      <w:divBdr>
        <w:top w:val="none" w:sz="0" w:space="0" w:color="auto"/>
        <w:left w:val="none" w:sz="0" w:space="0" w:color="auto"/>
        <w:bottom w:val="none" w:sz="0" w:space="0" w:color="auto"/>
        <w:right w:val="none" w:sz="0" w:space="0" w:color="auto"/>
      </w:divBdr>
    </w:div>
    <w:div w:id="313337326">
      <w:bodyDiv w:val="1"/>
      <w:marLeft w:val="0"/>
      <w:marRight w:val="0"/>
      <w:marTop w:val="0"/>
      <w:marBottom w:val="0"/>
      <w:divBdr>
        <w:top w:val="none" w:sz="0" w:space="0" w:color="auto"/>
        <w:left w:val="none" w:sz="0" w:space="0" w:color="auto"/>
        <w:bottom w:val="none" w:sz="0" w:space="0" w:color="auto"/>
        <w:right w:val="none" w:sz="0" w:space="0" w:color="auto"/>
      </w:divBdr>
    </w:div>
    <w:div w:id="475536208">
      <w:bodyDiv w:val="1"/>
      <w:marLeft w:val="0"/>
      <w:marRight w:val="0"/>
      <w:marTop w:val="0"/>
      <w:marBottom w:val="0"/>
      <w:divBdr>
        <w:top w:val="none" w:sz="0" w:space="0" w:color="auto"/>
        <w:left w:val="none" w:sz="0" w:space="0" w:color="auto"/>
        <w:bottom w:val="none" w:sz="0" w:space="0" w:color="auto"/>
        <w:right w:val="none" w:sz="0" w:space="0" w:color="auto"/>
      </w:divBdr>
    </w:div>
    <w:div w:id="501699159">
      <w:bodyDiv w:val="1"/>
      <w:marLeft w:val="0"/>
      <w:marRight w:val="0"/>
      <w:marTop w:val="0"/>
      <w:marBottom w:val="0"/>
      <w:divBdr>
        <w:top w:val="none" w:sz="0" w:space="0" w:color="auto"/>
        <w:left w:val="none" w:sz="0" w:space="0" w:color="auto"/>
        <w:bottom w:val="none" w:sz="0" w:space="0" w:color="auto"/>
        <w:right w:val="none" w:sz="0" w:space="0" w:color="auto"/>
      </w:divBdr>
    </w:div>
    <w:div w:id="526911040">
      <w:bodyDiv w:val="1"/>
      <w:marLeft w:val="0"/>
      <w:marRight w:val="0"/>
      <w:marTop w:val="0"/>
      <w:marBottom w:val="0"/>
      <w:divBdr>
        <w:top w:val="none" w:sz="0" w:space="0" w:color="auto"/>
        <w:left w:val="none" w:sz="0" w:space="0" w:color="auto"/>
        <w:bottom w:val="none" w:sz="0" w:space="0" w:color="auto"/>
        <w:right w:val="none" w:sz="0" w:space="0" w:color="auto"/>
      </w:divBdr>
    </w:div>
    <w:div w:id="535626341">
      <w:bodyDiv w:val="1"/>
      <w:marLeft w:val="0"/>
      <w:marRight w:val="0"/>
      <w:marTop w:val="0"/>
      <w:marBottom w:val="0"/>
      <w:divBdr>
        <w:top w:val="none" w:sz="0" w:space="0" w:color="auto"/>
        <w:left w:val="none" w:sz="0" w:space="0" w:color="auto"/>
        <w:bottom w:val="none" w:sz="0" w:space="0" w:color="auto"/>
        <w:right w:val="none" w:sz="0" w:space="0" w:color="auto"/>
      </w:divBdr>
      <w:divsChild>
        <w:div w:id="1136337353">
          <w:marLeft w:val="0"/>
          <w:marRight w:val="0"/>
          <w:marTop w:val="0"/>
          <w:marBottom w:val="120"/>
          <w:divBdr>
            <w:top w:val="none" w:sz="0" w:space="0" w:color="auto"/>
            <w:left w:val="none" w:sz="0" w:space="0" w:color="auto"/>
            <w:bottom w:val="none" w:sz="0" w:space="0" w:color="auto"/>
            <w:right w:val="none" w:sz="0" w:space="0" w:color="auto"/>
          </w:divBdr>
          <w:divsChild>
            <w:div w:id="10015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2611">
      <w:bodyDiv w:val="1"/>
      <w:marLeft w:val="0"/>
      <w:marRight w:val="0"/>
      <w:marTop w:val="0"/>
      <w:marBottom w:val="0"/>
      <w:divBdr>
        <w:top w:val="none" w:sz="0" w:space="0" w:color="auto"/>
        <w:left w:val="none" w:sz="0" w:space="0" w:color="auto"/>
        <w:bottom w:val="none" w:sz="0" w:space="0" w:color="auto"/>
        <w:right w:val="none" w:sz="0" w:space="0" w:color="auto"/>
      </w:divBdr>
    </w:div>
    <w:div w:id="548999062">
      <w:bodyDiv w:val="1"/>
      <w:marLeft w:val="0"/>
      <w:marRight w:val="0"/>
      <w:marTop w:val="0"/>
      <w:marBottom w:val="0"/>
      <w:divBdr>
        <w:top w:val="none" w:sz="0" w:space="0" w:color="auto"/>
        <w:left w:val="none" w:sz="0" w:space="0" w:color="auto"/>
        <w:bottom w:val="none" w:sz="0" w:space="0" w:color="auto"/>
        <w:right w:val="none" w:sz="0" w:space="0" w:color="auto"/>
      </w:divBdr>
    </w:div>
    <w:div w:id="588538181">
      <w:bodyDiv w:val="1"/>
      <w:marLeft w:val="0"/>
      <w:marRight w:val="0"/>
      <w:marTop w:val="0"/>
      <w:marBottom w:val="0"/>
      <w:divBdr>
        <w:top w:val="none" w:sz="0" w:space="0" w:color="auto"/>
        <w:left w:val="none" w:sz="0" w:space="0" w:color="auto"/>
        <w:bottom w:val="none" w:sz="0" w:space="0" w:color="auto"/>
        <w:right w:val="none" w:sz="0" w:space="0" w:color="auto"/>
      </w:divBdr>
    </w:div>
    <w:div w:id="622343430">
      <w:bodyDiv w:val="1"/>
      <w:marLeft w:val="0"/>
      <w:marRight w:val="0"/>
      <w:marTop w:val="0"/>
      <w:marBottom w:val="0"/>
      <w:divBdr>
        <w:top w:val="none" w:sz="0" w:space="0" w:color="auto"/>
        <w:left w:val="none" w:sz="0" w:space="0" w:color="auto"/>
        <w:bottom w:val="none" w:sz="0" w:space="0" w:color="auto"/>
        <w:right w:val="none" w:sz="0" w:space="0" w:color="auto"/>
      </w:divBdr>
    </w:div>
    <w:div w:id="637612957">
      <w:bodyDiv w:val="1"/>
      <w:marLeft w:val="0"/>
      <w:marRight w:val="0"/>
      <w:marTop w:val="0"/>
      <w:marBottom w:val="0"/>
      <w:divBdr>
        <w:top w:val="none" w:sz="0" w:space="0" w:color="auto"/>
        <w:left w:val="none" w:sz="0" w:space="0" w:color="auto"/>
        <w:bottom w:val="none" w:sz="0" w:space="0" w:color="auto"/>
        <w:right w:val="none" w:sz="0" w:space="0" w:color="auto"/>
      </w:divBdr>
    </w:div>
    <w:div w:id="642537645">
      <w:bodyDiv w:val="1"/>
      <w:marLeft w:val="0"/>
      <w:marRight w:val="0"/>
      <w:marTop w:val="0"/>
      <w:marBottom w:val="0"/>
      <w:divBdr>
        <w:top w:val="none" w:sz="0" w:space="0" w:color="auto"/>
        <w:left w:val="none" w:sz="0" w:space="0" w:color="auto"/>
        <w:bottom w:val="none" w:sz="0" w:space="0" w:color="auto"/>
        <w:right w:val="none" w:sz="0" w:space="0" w:color="auto"/>
      </w:divBdr>
      <w:divsChild>
        <w:div w:id="7877925">
          <w:marLeft w:val="0"/>
          <w:marRight w:val="0"/>
          <w:marTop w:val="0"/>
          <w:marBottom w:val="0"/>
          <w:divBdr>
            <w:top w:val="none" w:sz="0" w:space="0" w:color="auto"/>
            <w:left w:val="none" w:sz="0" w:space="0" w:color="auto"/>
            <w:bottom w:val="none" w:sz="0" w:space="0" w:color="auto"/>
            <w:right w:val="none" w:sz="0" w:space="0" w:color="auto"/>
          </w:divBdr>
          <w:divsChild>
            <w:div w:id="1281646792">
              <w:marLeft w:val="0"/>
              <w:marRight w:val="0"/>
              <w:marTop w:val="0"/>
              <w:marBottom w:val="0"/>
              <w:divBdr>
                <w:top w:val="none" w:sz="0" w:space="0" w:color="auto"/>
                <w:left w:val="none" w:sz="0" w:space="0" w:color="auto"/>
                <w:bottom w:val="none" w:sz="0" w:space="0" w:color="auto"/>
                <w:right w:val="none" w:sz="0" w:space="0" w:color="auto"/>
              </w:divBdr>
            </w:div>
          </w:divsChild>
        </w:div>
        <w:div w:id="11803462">
          <w:marLeft w:val="0"/>
          <w:marRight w:val="0"/>
          <w:marTop w:val="0"/>
          <w:marBottom w:val="0"/>
          <w:divBdr>
            <w:top w:val="none" w:sz="0" w:space="0" w:color="auto"/>
            <w:left w:val="none" w:sz="0" w:space="0" w:color="auto"/>
            <w:bottom w:val="none" w:sz="0" w:space="0" w:color="auto"/>
            <w:right w:val="none" w:sz="0" w:space="0" w:color="auto"/>
          </w:divBdr>
          <w:divsChild>
            <w:div w:id="260337188">
              <w:marLeft w:val="0"/>
              <w:marRight w:val="0"/>
              <w:marTop w:val="0"/>
              <w:marBottom w:val="0"/>
              <w:divBdr>
                <w:top w:val="none" w:sz="0" w:space="0" w:color="auto"/>
                <w:left w:val="none" w:sz="0" w:space="0" w:color="auto"/>
                <w:bottom w:val="none" w:sz="0" w:space="0" w:color="auto"/>
                <w:right w:val="none" w:sz="0" w:space="0" w:color="auto"/>
              </w:divBdr>
            </w:div>
            <w:div w:id="322859354">
              <w:marLeft w:val="0"/>
              <w:marRight w:val="0"/>
              <w:marTop w:val="0"/>
              <w:marBottom w:val="0"/>
              <w:divBdr>
                <w:top w:val="none" w:sz="0" w:space="0" w:color="auto"/>
                <w:left w:val="none" w:sz="0" w:space="0" w:color="auto"/>
                <w:bottom w:val="none" w:sz="0" w:space="0" w:color="auto"/>
                <w:right w:val="none" w:sz="0" w:space="0" w:color="auto"/>
              </w:divBdr>
            </w:div>
            <w:div w:id="1062025672">
              <w:marLeft w:val="0"/>
              <w:marRight w:val="0"/>
              <w:marTop w:val="0"/>
              <w:marBottom w:val="0"/>
              <w:divBdr>
                <w:top w:val="none" w:sz="0" w:space="0" w:color="auto"/>
                <w:left w:val="none" w:sz="0" w:space="0" w:color="auto"/>
                <w:bottom w:val="none" w:sz="0" w:space="0" w:color="auto"/>
                <w:right w:val="none" w:sz="0" w:space="0" w:color="auto"/>
              </w:divBdr>
            </w:div>
            <w:div w:id="1418209984">
              <w:marLeft w:val="0"/>
              <w:marRight w:val="0"/>
              <w:marTop w:val="0"/>
              <w:marBottom w:val="0"/>
              <w:divBdr>
                <w:top w:val="none" w:sz="0" w:space="0" w:color="auto"/>
                <w:left w:val="none" w:sz="0" w:space="0" w:color="auto"/>
                <w:bottom w:val="none" w:sz="0" w:space="0" w:color="auto"/>
                <w:right w:val="none" w:sz="0" w:space="0" w:color="auto"/>
              </w:divBdr>
            </w:div>
            <w:div w:id="1911573105">
              <w:marLeft w:val="0"/>
              <w:marRight w:val="0"/>
              <w:marTop w:val="0"/>
              <w:marBottom w:val="0"/>
              <w:divBdr>
                <w:top w:val="none" w:sz="0" w:space="0" w:color="auto"/>
                <w:left w:val="none" w:sz="0" w:space="0" w:color="auto"/>
                <w:bottom w:val="none" w:sz="0" w:space="0" w:color="auto"/>
                <w:right w:val="none" w:sz="0" w:space="0" w:color="auto"/>
              </w:divBdr>
            </w:div>
          </w:divsChild>
        </w:div>
        <w:div w:id="13384154">
          <w:marLeft w:val="0"/>
          <w:marRight w:val="0"/>
          <w:marTop w:val="0"/>
          <w:marBottom w:val="0"/>
          <w:divBdr>
            <w:top w:val="none" w:sz="0" w:space="0" w:color="auto"/>
            <w:left w:val="none" w:sz="0" w:space="0" w:color="auto"/>
            <w:bottom w:val="none" w:sz="0" w:space="0" w:color="auto"/>
            <w:right w:val="none" w:sz="0" w:space="0" w:color="auto"/>
          </w:divBdr>
          <w:divsChild>
            <w:div w:id="1604528421">
              <w:marLeft w:val="0"/>
              <w:marRight w:val="0"/>
              <w:marTop w:val="0"/>
              <w:marBottom w:val="0"/>
              <w:divBdr>
                <w:top w:val="none" w:sz="0" w:space="0" w:color="auto"/>
                <w:left w:val="none" w:sz="0" w:space="0" w:color="auto"/>
                <w:bottom w:val="none" w:sz="0" w:space="0" w:color="auto"/>
                <w:right w:val="none" w:sz="0" w:space="0" w:color="auto"/>
              </w:divBdr>
            </w:div>
          </w:divsChild>
        </w:div>
        <w:div w:id="34938063">
          <w:marLeft w:val="0"/>
          <w:marRight w:val="0"/>
          <w:marTop w:val="0"/>
          <w:marBottom w:val="0"/>
          <w:divBdr>
            <w:top w:val="none" w:sz="0" w:space="0" w:color="auto"/>
            <w:left w:val="none" w:sz="0" w:space="0" w:color="auto"/>
            <w:bottom w:val="none" w:sz="0" w:space="0" w:color="auto"/>
            <w:right w:val="none" w:sz="0" w:space="0" w:color="auto"/>
          </w:divBdr>
          <w:divsChild>
            <w:div w:id="1183931528">
              <w:marLeft w:val="0"/>
              <w:marRight w:val="0"/>
              <w:marTop w:val="0"/>
              <w:marBottom w:val="0"/>
              <w:divBdr>
                <w:top w:val="none" w:sz="0" w:space="0" w:color="auto"/>
                <w:left w:val="none" w:sz="0" w:space="0" w:color="auto"/>
                <w:bottom w:val="none" w:sz="0" w:space="0" w:color="auto"/>
                <w:right w:val="none" w:sz="0" w:space="0" w:color="auto"/>
              </w:divBdr>
            </w:div>
          </w:divsChild>
        </w:div>
        <w:div w:id="35547413">
          <w:marLeft w:val="0"/>
          <w:marRight w:val="0"/>
          <w:marTop w:val="0"/>
          <w:marBottom w:val="0"/>
          <w:divBdr>
            <w:top w:val="none" w:sz="0" w:space="0" w:color="auto"/>
            <w:left w:val="none" w:sz="0" w:space="0" w:color="auto"/>
            <w:bottom w:val="none" w:sz="0" w:space="0" w:color="auto"/>
            <w:right w:val="none" w:sz="0" w:space="0" w:color="auto"/>
          </w:divBdr>
          <w:divsChild>
            <w:div w:id="627706835">
              <w:marLeft w:val="0"/>
              <w:marRight w:val="0"/>
              <w:marTop w:val="0"/>
              <w:marBottom w:val="0"/>
              <w:divBdr>
                <w:top w:val="none" w:sz="0" w:space="0" w:color="auto"/>
                <w:left w:val="none" w:sz="0" w:space="0" w:color="auto"/>
                <w:bottom w:val="none" w:sz="0" w:space="0" w:color="auto"/>
                <w:right w:val="none" w:sz="0" w:space="0" w:color="auto"/>
              </w:divBdr>
            </w:div>
            <w:div w:id="836728099">
              <w:marLeft w:val="0"/>
              <w:marRight w:val="0"/>
              <w:marTop w:val="0"/>
              <w:marBottom w:val="0"/>
              <w:divBdr>
                <w:top w:val="none" w:sz="0" w:space="0" w:color="auto"/>
                <w:left w:val="none" w:sz="0" w:space="0" w:color="auto"/>
                <w:bottom w:val="none" w:sz="0" w:space="0" w:color="auto"/>
                <w:right w:val="none" w:sz="0" w:space="0" w:color="auto"/>
              </w:divBdr>
            </w:div>
            <w:div w:id="1141535657">
              <w:marLeft w:val="0"/>
              <w:marRight w:val="0"/>
              <w:marTop w:val="0"/>
              <w:marBottom w:val="0"/>
              <w:divBdr>
                <w:top w:val="none" w:sz="0" w:space="0" w:color="auto"/>
                <w:left w:val="none" w:sz="0" w:space="0" w:color="auto"/>
                <w:bottom w:val="none" w:sz="0" w:space="0" w:color="auto"/>
                <w:right w:val="none" w:sz="0" w:space="0" w:color="auto"/>
              </w:divBdr>
            </w:div>
            <w:div w:id="1282345858">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758401221">
              <w:marLeft w:val="0"/>
              <w:marRight w:val="0"/>
              <w:marTop w:val="0"/>
              <w:marBottom w:val="0"/>
              <w:divBdr>
                <w:top w:val="none" w:sz="0" w:space="0" w:color="auto"/>
                <w:left w:val="none" w:sz="0" w:space="0" w:color="auto"/>
                <w:bottom w:val="none" w:sz="0" w:space="0" w:color="auto"/>
                <w:right w:val="none" w:sz="0" w:space="0" w:color="auto"/>
              </w:divBdr>
            </w:div>
          </w:divsChild>
        </w:div>
        <w:div w:id="38475547">
          <w:marLeft w:val="0"/>
          <w:marRight w:val="0"/>
          <w:marTop w:val="0"/>
          <w:marBottom w:val="0"/>
          <w:divBdr>
            <w:top w:val="none" w:sz="0" w:space="0" w:color="auto"/>
            <w:left w:val="none" w:sz="0" w:space="0" w:color="auto"/>
            <w:bottom w:val="none" w:sz="0" w:space="0" w:color="auto"/>
            <w:right w:val="none" w:sz="0" w:space="0" w:color="auto"/>
          </w:divBdr>
          <w:divsChild>
            <w:div w:id="190848023">
              <w:marLeft w:val="0"/>
              <w:marRight w:val="0"/>
              <w:marTop w:val="0"/>
              <w:marBottom w:val="0"/>
              <w:divBdr>
                <w:top w:val="none" w:sz="0" w:space="0" w:color="auto"/>
                <w:left w:val="none" w:sz="0" w:space="0" w:color="auto"/>
                <w:bottom w:val="none" w:sz="0" w:space="0" w:color="auto"/>
                <w:right w:val="none" w:sz="0" w:space="0" w:color="auto"/>
              </w:divBdr>
            </w:div>
            <w:div w:id="1006244942">
              <w:marLeft w:val="0"/>
              <w:marRight w:val="0"/>
              <w:marTop w:val="0"/>
              <w:marBottom w:val="0"/>
              <w:divBdr>
                <w:top w:val="none" w:sz="0" w:space="0" w:color="auto"/>
                <w:left w:val="none" w:sz="0" w:space="0" w:color="auto"/>
                <w:bottom w:val="none" w:sz="0" w:space="0" w:color="auto"/>
                <w:right w:val="none" w:sz="0" w:space="0" w:color="auto"/>
              </w:divBdr>
            </w:div>
            <w:div w:id="1440563231">
              <w:marLeft w:val="0"/>
              <w:marRight w:val="0"/>
              <w:marTop w:val="0"/>
              <w:marBottom w:val="0"/>
              <w:divBdr>
                <w:top w:val="none" w:sz="0" w:space="0" w:color="auto"/>
                <w:left w:val="none" w:sz="0" w:space="0" w:color="auto"/>
                <w:bottom w:val="none" w:sz="0" w:space="0" w:color="auto"/>
                <w:right w:val="none" w:sz="0" w:space="0" w:color="auto"/>
              </w:divBdr>
            </w:div>
          </w:divsChild>
        </w:div>
        <w:div w:id="40524939">
          <w:marLeft w:val="0"/>
          <w:marRight w:val="0"/>
          <w:marTop w:val="0"/>
          <w:marBottom w:val="0"/>
          <w:divBdr>
            <w:top w:val="none" w:sz="0" w:space="0" w:color="auto"/>
            <w:left w:val="none" w:sz="0" w:space="0" w:color="auto"/>
            <w:bottom w:val="none" w:sz="0" w:space="0" w:color="auto"/>
            <w:right w:val="none" w:sz="0" w:space="0" w:color="auto"/>
          </w:divBdr>
          <w:divsChild>
            <w:div w:id="952712083">
              <w:marLeft w:val="0"/>
              <w:marRight w:val="0"/>
              <w:marTop w:val="0"/>
              <w:marBottom w:val="0"/>
              <w:divBdr>
                <w:top w:val="none" w:sz="0" w:space="0" w:color="auto"/>
                <w:left w:val="none" w:sz="0" w:space="0" w:color="auto"/>
                <w:bottom w:val="none" w:sz="0" w:space="0" w:color="auto"/>
                <w:right w:val="none" w:sz="0" w:space="0" w:color="auto"/>
              </w:divBdr>
            </w:div>
          </w:divsChild>
        </w:div>
        <w:div w:id="56708600">
          <w:marLeft w:val="0"/>
          <w:marRight w:val="0"/>
          <w:marTop w:val="0"/>
          <w:marBottom w:val="0"/>
          <w:divBdr>
            <w:top w:val="none" w:sz="0" w:space="0" w:color="auto"/>
            <w:left w:val="none" w:sz="0" w:space="0" w:color="auto"/>
            <w:bottom w:val="none" w:sz="0" w:space="0" w:color="auto"/>
            <w:right w:val="none" w:sz="0" w:space="0" w:color="auto"/>
          </w:divBdr>
          <w:divsChild>
            <w:div w:id="501550846">
              <w:marLeft w:val="0"/>
              <w:marRight w:val="0"/>
              <w:marTop w:val="0"/>
              <w:marBottom w:val="0"/>
              <w:divBdr>
                <w:top w:val="none" w:sz="0" w:space="0" w:color="auto"/>
                <w:left w:val="none" w:sz="0" w:space="0" w:color="auto"/>
                <w:bottom w:val="none" w:sz="0" w:space="0" w:color="auto"/>
                <w:right w:val="none" w:sz="0" w:space="0" w:color="auto"/>
              </w:divBdr>
            </w:div>
            <w:div w:id="597565597">
              <w:marLeft w:val="0"/>
              <w:marRight w:val="0"/>
              <w:marTop w:val="0"/>
              <w:marBottom w:val="0"/>
              <w:divBdr>
                <w:top w:val="none" w:sz="0" w:space="0" w:color="auto"/>
                <w:left w:val="none" w:sz="0" w:space="0" w:color="auto"/>
                <w:bottom w:val="none" w:sz="0" w:space="0" w:color="auto"/>
                <w:right w:val="none" w:sz="0" w:space="0" w:color="auto"/>
              </w:divBdr>
            </w:div>
            <w:div w:id="702940847">
              <w:marLeft w:val="0"/>
              <w:marRight w:val="0"/>
              <w:marTop w:val="0"/>
              <w:marBottom w:val="0"/>
              <w:divBdr>
                <w:top w:val="none" w:sz="0" w:space="0" w:color="auto"/>
                <w:left w:val="none" w:sz="0" w:space="0" w:color="auto"/>
                <w:bottom w:val="none" w:sz="0" w:space="0" w:color="auto"/>
                <w:right w:val="none" w:sz="0" w:space="0" w:color="auto"/>
              </w:divBdr>
            </w:div>
            <w:div w:id="799688036">
              <w:marLeft w:val="0"/>
              <w:marRight w:val="0"/>
              <w:marTop w:val="0"/>
              <w:marBottom w:val="0"/>
              <w:divBdr>
                <w:top w:val="none" w:sz="0" w:space="0" w:color="auto"/>
                <w:left w:val="none" w:sz="0" w:space="0" w:color="auto"/>
                <w:bottom w:val="none" w:sz="0" w:space="0" w:color="auto"/>
                <w:right w:val="none" w:sz="0" w:space="0" w:color="auto"/>
              </w:divBdr>
            </w:div>
            <w:div w:id="937565998">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159807420">
              <w:marLeft w:val="0"/>
              <w:marRight w:val="0"/>
              <w:marTop w:val="0"/>
              <w:marBottom w:val="0"/>
              <w:divBdr>
                <w:top w:val="none" w:sz="0" w:space="0" w:color="auto"/>
                <w:left w:val="none" w:sz="0" w:space="0" w:color="auto"/>
                <w:bottom w:val="none" w:sz="0" w:space="0" w:color="auto"/>
                <w:right w:val="none" w:sz="0" w:space="0" w:color="auto"/>
              </w:divBdr>
            </w:div>
            <w:div w:id="1389039133">
              <w:marLeft w:val="0"/>
              <w:marRight w:val="0"/>
              <w:marTop w:val="0"/>
              <w:marBottom w:val="0"/>
              <w:divBdr>
                <w:top w:val="none" w:sz="0" w:space="0" w:color="auto"/>
                <w:left w:val="none" w:sz="0" w:space="0" w:color="auto"/>
                <w:bottom w:val="none" w:sz="0" w:space="0" w:color="auto"/>
                <w:right w:val="none" w:sz="0" w:space="0" w:color="auto"/>
              </w:divBdr>
            </w:div>
            <w:div w:id="1403943088">
              <w:marLeft w:val="0"/>
              <w:marRight w:val="0"/>
              <w:marTop w:val="0"/>
              <w:marBottom w:val="0"/>
              <w:divBdr>
                <w:top w:val="none" w:sz="0" w:space="0" w:color="auto"/>
                <w:left w:val="none" w:sz="0" w:space="0" w:color="auto"/>
                <w:bottom w:val="none" w:sz="0" w:space="0" w:color="auto"/>
                <w:right w:val="none" w:sz="0" w:space="0" w:color="auto"/>
              </w:divBdr>
            </w:div>
            <w:div w:id="1491292213">
              <w:marLeft w:val="0"/>
              <w:marRight w:val="0"/>
              <w:marTop w:val="0"/>
              <w:marBottom w:val="0"/>
              <w:divBdr>
                <w:top w:val="none" w:sz="0" w:space="0" w:color="auto"/>
                <w:left w:val="none" w:sz="0" w:space="0" w:color="auto"/>
                <w:bottom w:val="none" w:sz="0" w:space="0" w:color="auto"/>
                <w:right w:val="none" w:sz="0" w:space="0" w:color="auto"/>
              </w:divBdr>
            </w:div>
            <w:div w:id="1530677635">
              <w:marLeft w:val="0"/>
              <w:marRight w:val="0"/>
              <w:marTop w:val="0"/>
              <w:marBottom w:val="0"/>
              <w:divBdr>
                <w:top w:val="none" w:sz="0" w:space="0" w:color="auto"/>
                <w:left w:val="none" w:sz="0" w:space="0" w:color="auto"/>
                <w:bottom w:val="none" w:sz="0" w:space="0" w:color="auto"/>
                <w:right w:val="none" w:sz="0" w:space="0" w:color="auto"/>
              </w:divBdr>
            </w:div>
            <w:div w:id="1798715002">
              <w:marLeft w:val="0"/>
              <w:marRight w:val="0"/>
              <w:marTop w:val="0"/>
              <w:marBottom w:val="0"/>
              <w:divBdr>
                <w:top w:val="none" w:sz="0" w:space="0" w:color="auto"/>
                <w:left w:val="none" w:sz="0" w:space="0" w:color="auto"/>
                <w:bottom w:val="none" w:sz="0" w:space="0" w:color="auto"/>
                <w:right w:val="none" w:sz="0" w:space="0" w:color="auto"/>
              </w:divBdr>
            </w:div>
            <w:div w:id="1925257994">
              <w:marLeft w:val="0"/>
              <w:marRight w:val="0"/>
              <w:marTop w:val="0"/>
              <w:marBottom w:val="0"/>
              <w:divBdr>
                <w:top w:val="none" w:sz="0" w:space="0" w:color="auto"/>
                <w:left w:val="none" w:sz="0" w:space="0" w:color="auto"/>
                <w:bottom w:val="none" w:sz="0" w:space="0" w:color="auto"/>
                <w:right w:val="none" w:sz="0" w:space="0" w:color="auto"/>
              </w:divBdr>
            </w:div>
            <w:div w:id="2106683839">
              <w:marLeft w:val="0"/>
              <w:marRight w:val="0"/>
              <w:marTop w:val="0"/>
              <w:marBottom w:val="0"/>
              <w:divBdr>
                <w:top w:val="none" w:sz="0" w:space="0" w:color="auto"/>
                <w:left w:val="none" w:sz="0" w:space="0" w:color="auto"/>
                <w:bottom w:val="none" w:sz="0" w:space="0" w:color="auto"/>
                <w:right w:val="none" w:sz="0" w:space="0" w:color="auto"/>
              </w:divBdr>
            </w:div>
          </w:divsChild>
        </w:div>
        <w:div w:id="60253439">
          <w:marLeft w:val="0"/>
          <w:marRight w:val="0"/>
          <w:marTop w:val="0"/>
          <w:marBottom w:val="0"/>
          <w:divBdr>
            <w:top w:val="none" w:sz="0" w:space="0" w:color="auto"/>
            <w:left w:val="none" w:sz="0" w:space="0" w:color="auto"/>
            <w:bottom w:val="none" w:sz="0" w:space="0" w:color="auto"/>
            <w:right w:val="none" w:sz="0" w:space="0" w:color="auto"/>
          </w:divBdr>
          <w:divsChild>
            <w:div w:id="573399572">
              <w:marLeft w:val="0"/>
              <w:marRight w:val="0"/>
              <w:marTop w:val="0"/>
              <w:marBottom w:val="0"/>
              <w:divBdr>
                <w:top w:val="none" w:sz="0" w:space="0" w:color="auto"/>
                <w:left w:val="none" w:sz="0" w:space="0" w:color="auto"/>
                <w:bottom w:val="none" w:sz="0" w:space="0" w:color="auto"/>
                <w:right w:val="none" w:sz="0" w:space="0" w:color="auto"/>
              </w:divBdr>
            </w:div>
            <w:div w:id="657223729">
              <w:marLeft w:val="0"/>
              <w:marRight w:val="0"/>
              <w:marTop w:val="0"/>
              <w:marBottom w:val="0"/>
              <w:divBdr>
                <w:top w:val="none" w:sz="0" w:space="0" w:color="auto"/>
                <w:left w:val="none" w:sz="0" w:space="0" w:color="auto"/>
                <w:bottom w:val="none" w:sz="0" w:space="0" w:color="auto"/>
                <w:right w:val="none" w:sz="0" w:space="0" w:color="auto"/>
              </w:divBdr>
            </w:div>
            <w:div w:id="90086894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997608735">
              <w:marLeft w:val="0"/>
              <w:marRight w:val="0"/>
              <w:marTop w:val="0"/>
              <w:marBottom w:val="0"/>
              <w:divBdr>
                <w:top w:val="none" w:sz="0" w:space="0" w:color="auto"/>
                <w:left w:val="none" w:sz="0" w:space="0" w:color="auto"/>
                <w:bottom w:val="none" w:sz="0" w:space="0" w:color="auto"/>
                <w:right w:val="none" w:sz="0" w:space="0" w:color="auto"/>
              </w:divBdr>
            </w:div>
            <w:div w:id="1027103551">
              <w:marLeft w:val="0"/>
              <w:marRight w:val="0"/>
              <w:marTop w:val="0"/>
              <w:marBottom w:val="0"/>
              <w:divBdr>
                <w:top w:val="none" w:sz="0" w:space="0" w:color="auto"/>
                <w:left w:val="none" w:sz="0" w:space="0" w:color="auto"/>
                <w:bottom w:val="none" w:sz="0" w:space="0" w:color="auto"/>
                <w:right w:val="none" w:sz="0" w:space="0" w:color="auto"/>
              </w:divBdr>
            </w:div>
            <w:div w:id="1312978070">
              <w:marLeft w:val="0"/>
              <w:marRight w:val="0"/>
              <w:marTop w:val="0"/>
              <w:marBottom w:val="0"/>
              <w:divBdr>
                <w:top w:val="none" w:sz="0" w:space="0" w:color="auto"/>
                <w:left w:val="none" w:sz="0" w:space="0" w:color="auto"/>
                <w:bottom w:val="none" w:sz="0" w:space="0" w:color="auto"/>
                <w:right w:val="none" w:sz="0" w:space="0" w:color="auto"/>
              </w:divBdr>
            </w:div>
            <w:div w:id="1350987200">
              <w:marLeft w:val="0"/>
              <w:marRight w:val="0"/>
              <w:marTop w:val="0"/>
              <w:marBottom w:val="0"/>
              <w:divBdr>
                <w:top w:val="none" w:sz="0" w:space="0" w:color="auto"/>
                <w:left w:val="none" w:sz="0" w:space="0" w:color="auto"/>
                <w:bottom w:val="none" w:sz="0" w:space="0" w:color="auto"/>
                <w:right w:val="none" w:sz="0" w:space="0" w:color="auto"/>
              </w:divBdr>
            </w:div>
          </w:divsChild>
        </w:div>
        <w:div w:id="63577641">
          <w:marLeft w:val="0"/>
          <w:marRight w:val="0"/>
          <w:marTop w:val="0"/>
          <w:marBottom w:val="0"/>
          <w:divBdr>
            <w:top w:val="none" w:sz="0" w:space="0" w:color="auto"/>
            <w:left w:val="none" w:sz="0" w:space="0" w:color="auto"/>
            <w:bottom w:val="none" w:sz="0" w:space="0" w:color="auto"/>
            <w:right w:val="none" w:sz="0" w:space="0" w:color="auto"/>
          </w:divBdr>
          <w:divsChild>
            <w:div w:id="1835493337">
              <w:marLeft w:val="0"/>
              <w:marRight w:val="0"/>
              <w:marTop w:val="0"/>
              <w:marBottom w:val="0"/>
              <w:divBdr>
                <w:top w:val="none" w:sz="0" w:space="0" w:color="auto"/>
                <w:left w:val="none" w:sz="0" w:space="0" w:color="auto"/>
                <w:bottom w:val="none" w:sz="0" w:space="0" w:color="auto"/>
                <w:right w:val="none" w:sz="0" w:space="0" w:color="auto"/>
              </w:divBdr>
            </w:div>
          </w:divsChild>
        </w:div>
        <w:div w:id="71777463">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76558342">
          <w:marLeft w:val="0"/>
          <w:marRight w:val="0"/>
          <w:marTop w:val="0"/>
          <w:marBottom w:val="0"/>
          <w:divBdr>
            <w:top w:val="none" w:sz="0" w:space="0" w:color="auto"/>
            <w:left w:val="none" w:sz="0" w:space="0" w:color="auto"/>
            <w:bottom w:val="none" w:sz="0" w:space="0" w:color="auto"/>
            <w:right w:val="none" w:sz="0" w:space="0" w:color="auto"/>
          </w:divBdr>
          <w:divsChild>
            <w:div w:id="1135219460">
              <w:marLeft w:val="0"/>
              <w:marRight w:val="0"/>
              <w:marTop w:val="0"/>
              <w:marBottom w:val="0"/>
              <w:divBdr>
                <w:top w:val="none" w:sz="0" w:space="0" w:color="auto"/>
                <w:left w:val="none" w:sz="0" w:space="0" w:color="auto"/>
                <w:bottom w:val="none" w:sz="0" w:space="0" w:color="auto"/>
                <w:right w:val="none" w:sz="0" w:space="0" w:color="auto"/>
              </w:divBdr>
            </w:div>
          </w:divsChild>
        </w:div>
        <w:div w:id="77602937">
          <w:marLeft w:val="0"/>
          <w:marRight w:val="0"/>
          <w:marTop w:val="0"/>
          <w:marBottom w:val="0"/>
          <w:divBdr>
            <w:top w:val="none" w:sz="0" w:space="0" w:color="auto"/>
            <w:left w:val="none" w:sz="0" w:space="0" w:color="auto"/>
            <w:bottom w:val="none" w:sz="0" w:space="0" w:color="auto"/>
            <w:right w:val="none" w:sz="0" w:space="0" w:color="auto"/>
          </w:divBdr>
          <w:divsChild>
            <w:div w:id="1080324017">
              <w:marLeft w:val="0"/>
              <w:marRight w:val="0"/>
              <w:marTop w:val="0"/>
              <w:marBottom w:val="0"/>
              <w:divBdr>
                <w:top w:val="none" w:sz="0" w:space="0" w:color="auto"/>
                <w:left w:val="none" w:sz="0" w:space="0" w:color="auto"/>
                <w:bottom w:val="none" w:sz="0" w:space="0" w:color="auto"/>
                <w:right w:val="none" w:sz="0" w:space="0" w:color="auto"/>
              </w:divBdr>
            </w:div>
            <w:div w:id="2126457018">
              <w:marLeft w:val="0"/>
              <w:marRight w:val="0"/>
              <w:marTop w:val="0"/>
              <w:marBottom w:val="0"/>
              <w:divBdr>
                <w:top w:val="none" w:sz="0" w:space="0" w:color="auto"/>
                <w:left w:val="none" w:sz="0" w:space="0" w:color="auto"/>
                <w:bottom w:val="none" w:sz="0" w:space="0" w:color="auto"/>
                <w:right w:val="none" w:sz="0" w:space="0" w:color="auto"/>
              </w:divBdr>
            </w:div>
          </w:divsChild>
        </w:div>
        <w:div w:id="116922835">
          <w:marLeft w:val="0"/>
          <w:marRight w:val="0"/>
          <w:marTop w:val="0"/>
          <w:marBottom w:val="0"/>
          <w:divBdr>
            <w:top w:val="none" w:sz="0" w:space="0" w:color="auto"/>
            <w:left w:val="none" w:sz="0" w:space="0" w:color="auto"/>
            <w:bottom w:val="none" w:sz="0" w:space="0" w:color="auto"/>
            <w:right w:val="none" w:sz="0" w:space="0" w:color="auto"/>
          </w:divBdr>
          <w:divsChild>
            <w:div w:id="734353307">
              <w:marLeft w:val="0"/>
              <w:marRight w:val="0"/>
              <w:marTop w:val="0"/>
              <w:marBottom w:val="0"/>
              <w:divBdr>
                <w:top w:val="none" w:sz="0" w:space="0" w:color="auto"/>
                <w:left w:val="none" w:sz="0" w:space="0" w:color="auto"/>
                <w:bottom w:val="none" w:sz="0" w:space="0" w:color="auto"/>
                <w:right w:val="none" w:sz="0" w:space="0" w:color="auto"/>
              </w:divBdr>
            </w:div>
          </w:divsChild>
        </w:div>
        <w:div w:id="117840363">
          <w:marLeft w:val="0"/>
          <w:marRight w:val="0"/>
          <w:marTop w:val="0"/>
          <w:marBottom w:val="0"/>
          <w:divBdr>
            <w:top w:val="none" w:sz="0" w:space="0" w:color="auto"/>
            <w:left w:val="none" w:sz="0" w:space="0" w:color="auto"/>
            <w:bottom w:val="none" w:sz="0" w:space="0" w:color="auto"/>
            <w:right w:val="none" w:sz="0" w:space="0" w:color="auto"/>
          </w:divBdr>
          <w:divsChild>
            <w:div w:id="649142075">
              <w:marLeft w:val="0"/>
              <w:marRight w:val="0"/>
              <w:marTop w:val="0"/>
              <w:marBottom w:val="0"/>
              <w:divBdr>
                <w:top w:val="none" w:sz="0" w:space="0" w:color="auto"/>
                <w:left w:val="none" w:sz="0" w:space="0" w:color="auto"/>
                <w:bottom w:val="none" w:sz="0" w:space="0" w:color="auto"/>
                <w:right w:val="none" w:sz="0" w:space="0" w:color="auto"/>
              </w:divBdr>
            </w:div>
            <w:div w:id="1002591083">
              <w:marLeft w:val="0"/>
              <w:marRight w:val="0"/>
              <w:marTop w:val="0"/>
              <w:marBottom w:val="0"/>
              <w:divBdr>
                <w:top w:val="none" w:sz="0" w:space="0" w:color="auto"/>
                <w:left w:val="none" w:sz="0" w:space="0" w:color="auto"/>
                <w:bottom w:val="none" w:sz="0" w:space="0" w:color="auto"/>
                <w:right w:val="none" w:sz="0" w:space="0" w:color="auto"/>
              </w:divBdr>
            </w:div>
            <w:div w:id="1030300845">
              <w:marLeft w:val="0"/>
              <w:marRight w:val="0"/>
              <w:marTop w:val="0"/>
              <w:marBottom w:val="0"/>
              <w:divBdr>
                <w:top w:val="none" w:sz="0" w:space="0" w:color="auto"/>
                <w:left w:val="none" w:sz="0" w:space="0" w:color="auto"/>
                <w:bottom w:val="none" w:sz="0" w:space="0" w:color="auto"/>
                <w:right w:val="none" w:sz="0" w:space="0" w:color="auto"/>
              </w:divBdr>
            </w:div>
            <w:div w:id="1221407005">
              <w:marLeft w:val="0"/>
              <w:marRight w:val="0"/>
              <w:marTop w:val="0"/>
              <w:marBottom w:val="0"/>
              <w:divBdr>
                <w:top w:val="none" w:sz="0" w:space="0" w:color="auto"/>
                <w:left w:val="none" w:sz="0" w:space="0" w:color="auto"/>
                <w:bottom w:val="none" w:sz="0" w:space="0" w:color="auto"/>
                <w:right w:val="none" w:sz="0" w:space="0" w:color="auto"/>
              </w:divBdr>
            </w:div>
          </w:divsChild>
        </w:div>
        <w:div w:id="117991275">
          <w:marLeft w:val="0"/>
          <w:marRight w:val="0"/>
          <w:marTop w:val="0"/>
          <w:marBottom w:val="0"/>
          <w:divBdr>
            <w:top w:val="none" w:sz="0" w:space="0" w:color="auto"/>
            <w:left w:val="none" w:sz="0" w:space="0" w:color="auto"/>
            <w:bottom w:val="none" w:sz="0" w:space="0" w:color="auto"/>
            <w:right w:val="none" w:sz="0" w:space="0" w:color="auto"/>
          </w:divBdr>
          <w:divsChild>
            <w:div w:id="202447825">
              <w:marLeft w:val="0"/>
              <w:marRight w:val="0"/>
              <w:marTop w:val="0"/>
              <w:marBottom w:val="0"/>
              <w:divBdr>
                <w:top w:val="none" w:sz="0" w:space="0" w:color="auto"/>
                <w:left w:val="none" w:sz="0" w:space="0" w:color="auto"/>
                <w:bottom w:val="none" w:sz="0" w:space="0" w:color="auto"/>
                <w:right w:val="none" w:sz="0" w:space="0" w:color="auto"/>
              </w:divBdr>
            </w:div>
            <w:div w:id="1004238726">
              <w:marLeft w:val="0"/>
              <w:marRight w:val="0"/>
              <w:marTop w:val="0"/>
              <w:marBottom w:val="0"/>
              <w:divBdr>
                <w:top w:val="none" w:sz="0" w:space="0" w:color="auto"/>
                <w:left w:val="none" w:sz="0" w:space="0" w:color="auto"/>
                <w:bottom w:val="none" w:sz="0" w:space="0" w:color="auto"/>
                <w:right w:val="none" w:sz="0" w:space="0" w:color="auto"/>
              </w:divBdr>
            </w:div>
          </w:divsChild>
        </w:div>
        <w:div w:id="125390602">
          <w:marLeft w:val="0"/>
          <w:marRight w:val="0"/>
          <w:marTop w:val="0"/>
          <w:marBottom w:val="0"/>
          <w:divBdr>
            <w:top w:val="none" w:sz="0" w:space="0" w:color="auto"/>
            <w:left w:val="none" w:sz="0" w:space="0" w:color="auto"/>
            <w:bottom w:val="none" w:sz="0" w:space="0" w:color="auto"/>
            <w:right w:val="none" w:sz="0" w:space="0" w:color="auto"/>
          </w:divBdr>
          <w:divsChild>
            <w:div w:id="1048190107">
              <w:marLeft w:val="0"/>
              <w:marRight w:val="0"/>
              <w:marTop w:val="0"/>
              <w:marBottom w:val="0"/>
              <w:divBdr>
                <w:top w:val="none" w:sz="0" w:space="0" w:color="auto"/>
                <w:left w:val="none" w:sz="0" w:space="0" w:color="auto"/>
                <w:bottom w:val="none" w:sz="0" w:space="0" w:color="auto"/>
                <w:right w:val="none" w:sz="0" w:space="0" w:color="auto"/>
              </w:divBdr>
            </w:div>
          </w:divsChild>
        </w:div>
        <w:div w:id="127434163">
          <w:marLeft w:val="0"/>
          <w:marRight w:val="0"/>
          <w:marTop w:val="0"/>
          <w:marBottom w:val="0"/>
          <w:divBdr>
            <w:top w:val="none" w:sz="0" w:space="0" w:color="auto"/>
            <w:left w:val="none" w:sz="0" w:space="0" w:color="auto"/>
            <w:bottom w:val="none" w:sz="0" w:space="0" w:color="auto"/>
            <w:right w:val="none" w:sz="0" w:space="0" w:color="auto"/>
          </w:divBdr>
          <w:divsChild>
            <w:div w:id="588343807">
              <w:marLeft w:val="0"/>
              <w:marRight w:val="0"/>
              <w:marTop w:val="0"/>
              <w:marBottom w:val="0"/>
              <w:divBdr>
                <w:top w:val="none" w:sz="0" w:space="0" w:color="auto"/>
                <w:left w:val="none" w:sz="0" w:space="0" w:color="auto"/>
                <w:bottom w:val="none" w:sz="0" w:space="0" w:color="auto"/>
                <w:right w:val="none" w:sz="0" w:space="0" w:color="auto"/>
              </w:divBdr>
            </w:div>
          </w:divsChild>
        </w:div>
        <w:div w:id="128476557">
          <w:marLeft w:val="0"/>
          <w:marRight w:val="0"/>
          <w:marTop w:val="0"/>
          <w:marBottom w:val="0"/>
          <w:divBdr>
            <w:top w:val="none" w:sz="0" w:space="0" w:color="auto"/>
            <w:left w:val="none" w:sz="0" w:space="0" w:color="auto"/>
            <w:bottom w:val="none" w:sz="0" w:space="0" w:color="auto"/>
            <w:right w:val="none" w:sz="0" w:space="0" w:color="auto"/>
          </w:divBdr>
          <w:divsChild>
            <w:div w:id="1567842224">
              <w:marLeft w:val="0"/>
              <w:marRight w:val="0"/>
              <w:marTop w:val="0"/>
              <w:marBottom w:val="0"/>
              <w:divBdr>
                <w:top w:val="none" w:sz="0" w:space="0" w:color="auto"/>
                <w:left w:val="none" w:sz="0" w:space="0" w:color="auto"/>
                <w:bottom w:val="none" w:sz="0" w:space="0" w:color="auto"/>
                <w:right w:val="none" w:sz="0" w:space="0" w:color="auto"/>
              </w:divBdr>
            </w:div>
          </w:divsChild>
        </w:div>
        <w:div w:id="143857288">
          <w:marLeft w:val="0"/>
          <w:marRight w:val="0"/>
          <w:marTop w:val="0"/>
          <w:marBottom w:val="0"/>
          <w:divBdr>
            <w:top w:val="none" w:sz="0" w:space="0" w:color="auto"/>
            <w:left w:val="none" w:sz="0" w:space="0" w:color="auto"/>
            <w:bottom w:val="none" w:sz="0" w:space="0" w:color="auto"/>
            <w:right w:val="none" w:sz="0" w:space="0" w:color="auto"/>
          </w:divBdr>
          <w:divsChild>
            <w:div w:id="1147626463">
              <w:marLeft w:val="0"/>
              <w:marRight w:val="0"/>
              <w:marTop w:val="0"/>
              <w:marBottom w:val="0"/>
              <w:divBdr>
                <w:top w:val="none" w:sz="0" w:space="0" w:color="auto"/>
                <w:left w:val="none" w:sz="0" w:space="0" w:color="auto"/>
                <w:bottom w:val="none" w:sz="0" w:space="0" w:color="auto"/>
                <w:right w:val="none" w:sz="0" w:space="0" w:color="auto"/>
              </w:divBdr>
            </w:div>
          </w:divsChild>
        </w:div>
        <w:div w:id="144929814">
          <w:marLeft w:val="0"/>
          <w:marRight w:val="0"/>
          <w:marTop w:val="0"/>
          <w:marBottom w:val="0"/>
          <w:divBdr>
            <w:top w:val="none" w:sz="0" w:space="0" w:color="auto"/>
            <w:left w:val="none" w:sz="0" w:space="0" w:color="auto"/>
            <w:bottom w:val="none" w:sz="0" w:space="0" w:color="auto"/>
            <w:right w:val="none" w:sz="0" w:space="0" w:color="auto"/>
          </w:divBdr>
          <w:divsChild>
            <w:div w:id="1419401973">
              <w:marLeft w:val="0"/>
              <w:marRight w:val="0"/>
              <w:marTop w:val="0"/>
              <w:marBottom w:val="0"/>
              <w:divBdr>
                <w:top w:val="none" w:sz="0" w:space="0" w:color="auto"/>
                <w:left w:val="none" w:sz="0" w:space="0" w:color="auto"/>
                <w:bottom w:val="none" w:sz="0" w:space="0" w:color="auto"/>
                <w:right w:val="none" w:sz="0" w:space="0" w:color="auto"/>
              </w:divBdr>
            </w:div>
          </w:divsChild>
        </w:div>
        <w:div w:id="147601697">
          <w:marLeft w:val="0"/>
          <w:marRight w:val="0"/>
          <w:marTop w:val="0"/>
          <w:marBottom w:val="0"/>
          <w:divBdr>
            <w:top w:val="none" w:sz="0" w:space="0" w:color="auto"/>
            <w:left w:val="none" w:sz="0" w:space="0" w:color="auto"/>
            <w:bottom w:val="none" w:sz="0" w:space="0" w:color="auto"/>
            <w:right w:val="none" w:sz="0" w:space="0" w:color="auto"/>
          </w:divBdr>
          <w:divsChild>
            <w:div w:id="346373371">
              <w:marLeft w:val="0"/>
              <w:marRight w:val="0"/>
              <w:marTop w:val="0"/>
              <w:marBottom w:val="0"/>
              <w:divBdr>
                <w:top w:val="none" w:sz="0" w:space="0" w:color="auto"/>
                <w:left w:val="none" w:sz="0" w:space="0" w:color="auto"/>
                <w:bottom w:val="none" w:sz="0" w:space="0" w:color="auto"/>
                <w:right w:val="none" w:sz="0" w:space="0" w:color="auto"/>
              </w:divBdr>
            </w:div>
          </w:divsChild>
        </w:div>
        <w:div w:id="149106026">
          <w:marLeft w:val="0"/>
          <w:marRight w:val="0"/>
          <w:marTop w:val="0"/>
          <w:marBottom w:val="0"/>
          <w:divBdr>
            <w:top w:val="none" w:sz="0" w:space="0" w:color="auto"/>
            <w:left w:val="none" w:sz="0" w:space="0" w:color="auto"/>
            <w:bottom w:val="none" w:sz="0" w:space="0" w:color="auto"/>
            <w:right w:val="none" w:sz="0" w:space="0" w:color="auto"/>
          </w:divBdr>
          <w:divsChild>
            <w:div w:id="240603068">
              <w:marLeft w:val="0"/>
              <w:marRight w:val="0"/>
              <w:marTop w:val="0"/>
              <w:marBottom w:val="0"/>
              <w:divBdr>
                <w:top w:val="none" w:sz="0" w:space="0" w:color="auto"/>
                <w:left w:val="none" w:sz="0" w:space="0" w:color="auto"/>
                <w:bottom w:val="none" w:sz="0" w:space="0" w:color="auto"/>
                <w:right w:val="none" w:sz="0" w:space="0" w:color="auto"/>
              </w:divBdr>
            </w:div>
          </w:divsChild>
        </w:div>
        <w:div w:id="150408554">
          <w:marLeft w:val="0"/>
          <w:marRight w:val="0"/>
          <w:marTop w:val="0"/>
          <w:marBottom w:val="0"/>
          <w:divBdr>
            <w:top w:val="none" w:sz="0" w:space="0" w:color="auto"/>
            <w:left w:val="none" w:sz="0" w:space="0" w:color="auto"/>
            <w:bottom w:val="none" w:sz="0" w:space="0" w:color="auto"/>
            <w:right w:val="none" w:sz="0" w:space="0" w:color="auto"/>
          </w:divBdr>
          <w:divsChild>
            <w:div w:id="137692034">
              <w:marLeft w:val="0"/>
              <w:marRight w:val="0"/>
              <w:marTop w:val="0"/>
              <w:marBottom w:val="0"/>
              <w:divBdr>
                <w:top w:val="none" w:sz="0" w:space="0" w:color="auto"/>
                <w:left w:val="none" w:sz="0" w:space="0" w:color="auto"/>
                <w:bottom w:val="none" w:sz="0" w:space="0" w:color="auto"/>
                <w:right w:val="none" w:sz="0" w:space="0" w:color="auto"/>
              </w:divBdr>
            </w:div>
          </w:divsChild>
        </w:div>
        <w:div w:id="167137710">
          <w:marLeft w:val="0"/>
          <w:marRight w:val="0"/>
          <w:marTop w:val="0"/>
          <w:marBottom w:val="0"/>
          <w:divBdr>
            <w:top w:val="none" w:sz="0" w:space="0" w:color="auto"/>
            <w:left w:val="none" w:sz="0" w:space="0" w:color="auto"/>
            <w:bottom w:val="none" w:sz="0" w:space="0" w:color="auto"/>
            <w:right w:val="none" w:sz="0" w:space="0" w:color="auto"/>
          </w:divBdr>
          <w:divsChild>
            <w:div w:id="549071104">
              <w:marLeft w:val="0"/>
              <w:marRight w:val="0"/>
              <w:marTop w:val="0"/>
              <w:marBottom w:val="0"/>
              <w:divBdr>
                <w:top w:val="none" w:sz="0" w:space="0" w:color="auto"/>
                <w:left w:val="none" w:sz="0" w:space="0" w:color="auto"/>
                <w:bottom w:val="none" w:sz="0" w:space="0" w:color="auto"/>
                <w:right w:val="none" w:sz="0" w:space="0" w:color="auto"/>
              </w:divBdr>
            </w:div>
            <w:div w:id="735784370">
              <w:marLeft w:val="0"/>
              <w:marRight w:val="0"/>
              <w:marTop w:val="0"/>
              <w:marBottom w:val="0"/>
              <w:divBdr>
                <w:top w:val="none" w:sz="0" w:space="0" w:color="auto"/>
                <w:left w:val="none" w:sz="0" w:space="0" w:color="auto"/>
                <w:bottom w:val="none" w:sz="0" w:space="0" w:color="auto"/>
                <w:right w:val="none" w:sz="0" w:space="0" w:color="auto"/>
              </w:divBdr>
            </w:div>
            <w:div w:id="754135635">
              <w:marLeft w:val="0"/>
              <w:marRight w:val="0"/>
              <w:marTop w:val="0"/>
              <w:marBottom w:val="0"/>
              <w:divBdr>
                <w:top w:val="none" w:sz="0" w:space="0" w:color="auto"/>
                <w:left w:val="none" w:sz="0" w:space="0" w:color="auto"/>
                <w:bottom w:val="none" w:sz="0" w:space="0" w:color="auto"/>
                <w:right w:val="none" w:sz="0" w:space="0" w:color="auto"/>
              </w:divBdr>
            </w:div>
          </w:divsChild>
        </w:div>
        <w:div w:id="170414567">
          <w:marLeft w:val="0"/>
          <w:marRight w:val="0"/>
          <w:marTop w:val="0"/>
          <w:marBottom w:val="0"/>
          <w:divBdr>
            <w:top w:val="none" w:sz="0" w:space="0" w:color="auto"/>
            <w:left w:val="none" w:sz="0" w:space="0" w:color="auto"/>
            <w:bottom w:val="none" w:sz="0" w:space="0" w:color="auto"/>
            <w:right w:val="none" w:sz="0" w:space="0" w:color="auto"/>
          </w:divBdr>
          <w:divsChild>
            <w:div w:id="973411073">
              <w:marLeft w:val="0"/>
              <w:marRight w:val="0"/>
              <w:marTop w:val="0"/>
              <w:marBottom w:val="0"/>
              <w:divBdr>
                <w:top w:val="none" w:sz="0" w:space="0" w:color="auto"/>
                <w:left w:val="none" w:sz="0" w:space="0" w:color="auto"/>
                <w:bottom w:val="none" w:sz="0" w:space="0" w:color="auto"/>
                <w:right w:val="none" w:sz="0" w:space="0" w:color="auto"/>
              </w:divBdr>
            </w:div>
          </w:divsChild>
        </w:div>
        <w:div w:id="175197115">
          <w:marLeft w:val="0"/>
          <w:marRight w:val="0"/>
          <w:marTop w:val="0"/>
          <w:marBottom w:val="0"/>
          <w:divBdr>
            <w:top w:val="none" w:sz="0" w:space="0" w:color="auto"/>
            <w:left w:val="none" w:sz="0" w:space="0" w:color="auto"/>
            <w:bottom w:val="none" w:sz="0" w:space="0" w:color="auto"/>
            <w:right w:val="none" w:sz="0" w:space="0" w:color="auto"/>
          </w:divBdr>
          <w:divsChild>
            <w:div w:id="245454707">
              <w:marLeft w:val="0"/>
              <w:marRight w:val="0"/>
              <w:marTop w:val="0"/>
              <w:marBottom w:val="0"/>
              <w:divBdr>
                <w:top w:val="none" w:sz="0" w:space="0" w:color="auto"/>
                <w:left w:val="none" w:sz="0" w:space="0" w:color="auto"/>
                <w:bottom w:val="none" w:sz="0" w:space="0" w:color="auto"/>
                <w:right w:val="none" w:sz="0" w:space="0" w:color="auto"/>
              </w:divBdr>
            </w:div>
            <w:div w:id="523902283">
              <w:marLeft w:val="0"/>
              <w:marRight w:val="0"/>
              <w:marTop w:val="0"/>
              <w:marBottom w:val="0"/>
              <w:divBdr>
                <w:top w:val="none" w:sz="0" w:space="0" w:color="auto"/>
                <w:left w:val="none" w:sz="0" w:space="0" w:color="auto"/>
                <w:bottom w:val="none" w:sz="0" w:space="0" w:color="auto"/>
                <w:right w:val="none" w:sz="0" w:space="0" w:color="auto"/>
              </w:divBdr>
            </w:div>
            <w:div w:id="565457251">
              <w:marLeft w:val="0"/>
              <w:marRight w:val="0"/>
              <w:marTop w:val="0"/>
              <w:marBottom w:val="0"/>
              <w:divBdr>
                <w:top w:val="none" w:sz="0" w:space="0" w:color="auto"/>
                <w:left w:val="none" w:sz="0" w:space="0" w:color="auto"/>
                <w:bottom w:val="none" w:sz="0" w:space="0" w:color="auto"/>
                <w:right w:val="none" w:sz="0" w:space="0" w:color="auto"/>
              </w:divBdr>
            </w:div>
            <w:div w:id="842161116">
              <w:marLeft w:val="0"/>
              <w:marRight w:val="0"/>
              <w:marTop w:val="0"/>
              <w:marBottom w:val="0"/>
              <w:divBdr>
                <w:top w:val="none" w:sz="0" w:space="0" w:color="auto"/>
                <w:left w:val="none" w:sz="0" w:space="0" w:color="auto"/>
                <w:bottom w:val="none" w:sz="0" w:space="0" w:color="auto"/>
                <w:right w:val="none" w:sz="0" w:space="0" w:color="auto"/>
              </w:divBdr>
            </w:div>
            <w:div w:id="1345942433">
              <w:marLeft w:val="0"/>
              <w:marRight w:val="0"/>
              <w:marTop w:val="0"/>
              <w:marBottom w:val="0"/>
              <w:divBdr>
                <w:top w:val="none" w:sz="0" w:space="0" w:color="auto"/>
                <w:left w:val="none" w:sz="0" w:space="0" w:color="auto"/>
                <w:bottom w:val="none" w:sz="0" w:space="0" w:color="auto"/>
                <w:right w:val="none" w:sz="0" w:space="0" w:color="auto"/>
              </w:divBdr>
            </w:div>
            <w:div w:id="1736970136">
              <w:marLeft w:val="0"/>
              <w:marRight w:val="0"/>
              <w:marTop w:val="0"/>
              <w:marBottom w:val="0"/>
              <w:divBdr>
                <w:top w:val="none" w:sz="0" w:space="0" w:color="auto"/>
                <w:left w:val="none" w:sz="0" w:space="0" w:color="auto"/>
                <w:bottom w:val="none" w:sz="0" w:space="0" w:color="auto"/>
                <w:right w:val="none" w:sz="0" w:space="0" w:color="auto"/>
              </w:divBdr>
            </w:div>
          </w:divsChild>
        </w:div>
        <w:div w:id="176162277">
          <w:marLeft w:val="0"/>
          <w:marRight w:val="0"/>
          <w:marTop w:val="0"/>
          <w:marBottom w:val="0"/>
          <w:divBdr>
            <w:top w:val="none" w:sz="0" w:space="0" w:color="auto"/>
            <w:left w:val="none" w:sz="0" w:space="0" w:color="auto"/>
            <w:bottom w:val="none" w:sz="0" w:space="0" w:color="auto"/>
            <w:right w:val="none" w:sz="0" w:space="0" w:color="auto"/>
          </w:divBdr>
          <w:divsChild>
            <w:div w:id="163401291">
              <w:marLeft w:val="0"/>
              <w:marRight w:val="0"/>
              <w:marTop w:val="0"/>
              <w:marBottom w:val="0"/>
              <w:divBdr>
                <w:top w:val="none" w:sz="0" w:space="0" w:color="auto"/>
                <w:left w:val="none" w:sz="0" w:space="0" w:color="auto"/>
                <w:bottom w:val="none" w:sz="0" w:space="0" w:color="auto"/>
                <w:right w:val="none" w:sz="0" w:space="0" w:color="auto"/>
              </w:divBdr>
            </w:div>
            <w:div w:id="1063331728">
              <w:marLeft w:val="0"/>
              <w:marRight w:val="0"/>
              <w:marTop w:val="0"/>
              <w:marBottom w:val="0"/>
              <w:divBdr>
                <w:top w:val="none" w:sz="0" w:space="0" w:color="auto"/>
                <w:left w:val="none" w:sz="0" w:space="0" w:color="auto"/>
                <w:bottom w:val="none" w:sz="0" w:space="0" w:color="auto"/>
                <w:right w:val="none" w:sz="0" w:space="0" w:color="auto"/>
              </w:divBdr>
            </w:div>
            <w:div w:id="1495796390">
              <w:marLeft w:val="0"/>
              <w:marRight w:val="0"/>
              <w:marTop w:val="0"/>
              <w:marBottom w:val="0"/>
              <w:divBdr>
                <w:top w:val="none" w:sz="0" w:space="0" w:color="auto"/>
                <w:left w:val="none" w:sz="0" w:space="0" w:color="auto"/>
                <w:bottom w:val="none" w:sz="0" w:space="0" w:color="auto"/>
                <w:right w:val="none" w:sz="0" w:space="0" w:color="auto"/>
              </w:divBdr>
            </w:div>
            <w:div w:id="1682271293">
              <w:marLeft w:val="0"/>
              <w:marRight w:val="0"/>
              <w:marTop w:val="0"/>
              <w:marBottom w:val="0"/>
              <w:divBdr>
                <w:top w:val="none" w:sz="0" w:space="0" w:color="auto"/>
                <w:left w:val="none" w:sz="0" w:space="0" w:color="auto"/>
                <w:bottom w:val="none" w:sz="0" w:space="0" w:color="auto"/>
                <w:right w:val="none" w:sz="0" w:space="0" w:color="auto"/>
              </w:divBdr>
            </w:div>
          </w:divsChild>
        </w:div>
        <w:div w:id="176189980">
          <w:marLeft w:val="0"/>
          <w:marRight w:val="0"/>
          <w:marTop w:val="0"/>
          <w:marBottom w:val="0"/>
          <w:divBdr>
            <w:top w:val="none" w:sz="0" w:space="0" w:color="auto"/>
            <w:left w:val="none" w:sz="0" w:space="0" w:color="auto"/>
            <w:bottom w:val="none" w:sz="0" w:space="0" w:color="auto"/>
            <w:right w:val="none" w:sz="0" w:space="0" w:color="auto"/>
          </w:divBdr>
          <w:divsChild>
            <w:div w:id="473177202">
              <w:marLeft w:val="0"/>
              <w:marRight w:val="0"/>
              <w:marTop w:val="0"/>
              <w:marBottom w:val="0"/>
              <w:divBdr>
                <w:top w:val="none" w:sz="0" w:space="0" w:color="auto"/>
                <w:left w:val="none" w:sz="0" w:space="0" w:color="auto"/>
                <w:bottom w:val="none" w:sz="0" w:space="0" w:color="auto"/>
                <w:right w:val="none" w:sz="0" w:space="0" w:color="auto"/>
              </w:divBdr>
            </w:div>
            <w:div w:id="734090103">
              <w:marLeft w:val="0"/>
              <w:marRight w:val="0"/>
              <w:marTop w:val="0"/>
              <w:marBottom w:val="0"/>
              <w:divBdr>
                <w:top w:val="none" w:sz="0" w:space="0" w:color="auto"/>
                <w:left w:val="none" w:sz="0" w:space="0" w:color="auto"/>
                <w:bottom w:val="none" w:sz="0" w:space="0" w:color="auto"/>
                <w:right w:val="none" w:sz="0" w:space="0" w:color="auto"/>
              </w:divBdr>
            </w:div>
            <w:div w:id="1075855618">
              <w:marLeft w:val="0"/>
              <w:marRight w:val="0"/>
              <w:marTop w:val="0"/>
              <w:marBottom w:val="0"/>
              <w:divBdr>
                <w:top w:val="none" w:sz="0" w:space="0" w:color="auto"/>
                <w:left w:val="none" w:sz="0" w:space="0" w:color="auto"/>
                <w:bottom w:val="none" w:sz="0" w:space="0" w:color="auto"/>
                <w:right w:val="none" w:sz="0" w:space="0" w:color="auto"/>
              </w:divBdr>
            </w:div>
          </w:divsChild>
        </w:div>
        <w:div w:id="176315254">
          <w:marLeft w:val="0"/>
          <w:marRight w:val="0"/>
          <w:marTop w:val="0"/>
          <w:marBottom w:val="0"/>
          <w:divBdr>
            <w:top w:val="none" w:sz="0" w:space="0" w:color="auto"/>
            <w:left w:val="none" w:sz="0" w:space="0" w:color="auto"/>
            <w:bottom w:val="none" w:sz="0" w:space="0" w:color="auto"/>
            <w:right w:val="none" w:sz="0" w:space="0" w:color="auto"/>
          </w:divBdr>
          <w:divsChild>
            <w:div w:id="406849770">
              <w:marLeft w:val="0"/>
              <w:marRight w:val="0"/>
              <w:marTop w:val="0"/>
              <w:marBottom w:val="0"/>
              <w:divBdr>
                <w:top w:val="none" w:sz="0" w:space="0" w:color="auto"/>
                <w:left w:val="none" w:sz="0" w:space="0" w:color="auto"/>
                <w:bottom w:val="none" w:sz="0" w:space="0" w:color="auto"/>
                <w:right w:val="none" w:sz="0" w:space="0" w:color="auto"/>
              </w:divBdr>
            </w:div>
          </w:divsChild>
        </w:div>
        <w:div w:id="186145030">
          <w:marLeft w:val="0"/>
          <w:marRight w:val="0"/>
          <w:marTop w:val="0"/>
          <w:marBottom w:val="0"/>
          <w:divBdr>
            <w:top w:val="none" w:sz="0" w:space="0" w:color="auto"/>
            <w:left w:val="none" w:sz="0" w:space="0" w:color="auto"/>
            <w:bottom w:val="none" w:sz="0" w:space="0" w:color="auto"/>
            <w:right w:val="none" w:sz="0" w:space="0" w:color="auto"/>
          </w:divBdr>
          <w:divsChild>
            <w:div w:id="117533309">
              <w:marLeft w:val="0"/>
              <w:marRight w:val="0"/>
              <w:marTop w:val="0"/>
              <w:marBottom w:val="0"/>
              <w:divBdr>
                <w:top w:val="none" w:sz="0" w:space="0" w:color="auto"/>
                <w:left w:val="none" w:sz="0" w:space="0" w:color="auto"/>
                <w:bottom w:val="none" w:sz="0" w:space="0" w:color="auto"/>
                <w:right w:val="none" w:sz="0" w:space="0" w:color="auto"/>
              </w:divBdr>
            </w:div>
            <w:div w:id="1089158295">
              <w:marLeft w:val="0"/>
              <w:marRight w:val="0"/>
              <w:marTop w:val="0"/>
              <w:marBottom w:val="0"/>
              <w:divBdr>
                <w:top w:val="none" w:sz="0" w:space="0" w:color="auto"/>
                <w:left w:val="none" w:sz="0" w:space="0" w:color="auto"/>
                <w:bottom w:val="none" w:sz="0" w:space="0" w:color="auto"/>
                <w:right w:val="none" w:sz="0" w:space="0" w:color="auto"/>
              </w:divBdr>
            </w:div>
            <w:div w:id="1380938607">
              <w:marLeft w:val="0"/>
              <w:marRight w:val="0"/>
              <w:marTop w:val="0"/>
              <w:marBottom w:val="0"/>
              <w:divBdr>
                <w:top w:val="none" w:sz="0" w:space="0" w:color="auto"/>
                <w:left w:val="none" w:sz="0" w:space="0" w:color="auto"/>
                <w:bottom w:val="none" w:sz="0" w:space="0" w:color="auto"/>
                <w:right w:val="none" w:sz="0" w:space="0" w:color="auto"/>
              </w:divBdr>
            </w:div>
          </w:divsChild>
        </w:div>
        <w:div w:id="186986315">
          <w:marLeft w:val="0"/>
          <w:marRight w:val="0"/>
          <w:marTop w:val="0"/>
          <w:marBottom w:val="0"/>
          <w:divBdr>
            <w:top w:val="none" w:sz="0" w:space="0" w:color="auto"/>
            <w:left w:val="none" w:sz="0" w:space="0" w:color="auto"/>
            <w:bottom w:val="none" w:sz="0" w:space="0" w:color="auto"/>
            <w:right w:val="none" w:sz="0" w:space="0" w:color="auto"/>
          </w:divBdr>
          <w:divsChild>
            <w:div w:id="433549994">
              <w:marLeft w:val="0"/>
              <w:marRight w:val="0"/>
              <w:marTop w:val="0"/>
              <w:marBottom w:val="0"/>
              <w:divBdr>
                <w:top w:val="none" w:sz="0" w:space="0" w:color="auto"/>
                <w:left w:val="none" w:sz="0" w:space="0" w:color="auto"/>
                <w:bottom w:val="none" w:sz="0" w:space="0" w:color="auto"/>
                <w:right w:val="none" w:sz="0" w:space="0" w:color="auto"/>
              </w:divBdr>
            </w:div>
            <w:div w:id="1796875694">
              <w:marLeft w:val="0"/>
              <w:marRight w:val="0"/>
              <w:marTop w:val="0"/>
              <w:marBottom w:val="0"/>
              <w:divBdr>
                <w:top w:val="none" w:sz="0" w:space="0" w:color="auto"/>
                <w:left w:val="none" w:sz="0" w:space="0" w:color="auto"/>
                <w:bottom w:val="none" w:sz="0" w:space="0" w:color="auto"/>
                <w:right w:val="none" w:sz="0" w:space="0" w:color="auto"/>
              </w:divBdr>
            </w:div>
          </w:divsChild>
        </w:div>
        <w:div w:id="188840614">
          <w:marLeft w:val="0"/>
          <w:marRight w:val="0"/>
          <w:marTop w:val="0"/>
          <w:marBottom w:val="0"/>
          <w:divBdr>
            <w:top w:val="none" w:sz="0" w:space="0" w:color="auto"/>
            <w:left w:val="none" w:sz="0" w:space="0" w:color="auto"/>
            <w:bottom w:val="none" w:sz="0" w:space="0" w:color="auto"/>
            <w:right w:val="none" w:sz="0" w:space="0" w:color="auto"/>
          </w:divBdr>
          <w:divsChild>
            <w:div w:id="825783167">
              <w:marLeft w:val="0"/>
              <w:marRight w:val="0"/>
              <w:marTop w:val="0"/>
              <w:marBottom w:val="0"/>
              <w:divBdr>
                <w:top w:val="none" w:sz="0" w:space="0" w:color="auto"/>
                <w:left w:val="none" w:sz="0" w:space="0" w:color="auto"/>
                <w:bottom w:val="none" w:sz="0" w:space="0" w:color="auto"/>
                <w:right w:val="none" w:sz="0" w:space="0" w:color="auto"/>
              </w:divBdr>
            </w:div>
          </w:divsChild>
        </w:div>
        <w:div w:id="204373242">
          <w:marLeft w:val="0"/>
          <w:marRight w:val="0"/>
          <w:marTop w:val="0"/>
          <w:marBottom w:val="0"/>
          <w:divBdr>
            <w:top w:val="none" w:sz="0" w:space="0" w:color="auto"/>
            <w:left w:val="none" w:sz="0" w:space="0" w:color="auto"/>
            <w:bottom w:val="none" w:sz="0" w:space="0" w:color="auto"/>
            <w:right w:val="none" w:sz="0" w:space="0" w:color="auto"/>
          </w:divBdr>
          <w:divsChild>
            <w:div w:id="402215206">
              <w:marLeft w:val="0"/>
              <w:marRight w:val="0"/>
              <w:marTop w:val="0"/>
              <w:marBottom w:val="0"/>
              <w:divBdr>
                <w:top w:val="none" w:sz="0" w:space="0" w:color="auto"/>
                <w:left w:val="none" w:sz="0" w:space="0" w:color="auto"/>
                <w:bottom w:val="none" w:sz="0" w:space="0" w:color="auto"/>
                <w:right w:val="none" w:sz="0" w:space="0" w:color="auto"/>
              </w:divBdr>
            </w:div>
            <w:div w:id="442070308">
              <w:marLeft w:val="0"/>
              <w:marRight w:val="0"/>
              <w:marTop w:val="0"/>
              <w:marBottom w:val="0"/>
              <w:divBdr>
                <w:top w:val="none" w:sz="0" w:space="0" w:color="auto"/>
                <w:left w:val="none" w:sz="0" w:space="0" w:color="auto"/>
                <w:bottom w:val="none" w:sz="0" w:space="0" w:color="auto"/>
                <w:right w:val="none" w:sz="0" w:space="0" w:color="auto"/>
              </w:divBdr>
            </w:div>
            <w:div w:id="451560865">
              <w:marLeft w:val="0"/>
              <w:marRight w:val="0"/>
              <w:marTop w:val="0"/>
              <w:marBottom w:val="0"/>
              <w:divBdr>
                <w:top w:val="none" w:sz="0" w:space="0" w:color="auto"/>
                <w:left w:val="none" w:sz="0" w:space="0" w:color="auto"/>
                <w:bottom w:val="none" w:sz="0" w:space="0" w:color="auto"/>
                <w:right w:val="none" w:sz="0" w:space="0" w:color="auto"/>
              </w:divBdr>
            </w:div>
            <w:div w:id="885142108">
              <w:marLeft w:val="0"/>
              <w:marRight w:val="0"/>
              <w:marTop w:val="0"/>
              <w:marBottom w:val="0"/>
              <w:divBdr>
                <w:top w:val="none" w:sz="0" w:space="0" w:color="auto"/>
                <w:left w:val="none" w:sz="0" w:space="0" w:color="auto"/>
                <w:bottom w:val="none" w:sz="0" w:space="0" w:color="auto"/>
                <w:right w:val="none" w:sz="0" w:space="0" w:color="auto"/>
              </w:divBdr>
            </w:div>
            <w:div w:id="1303852406">
              <w:marLeft w:val="0"/>
              <w:marRight w:val="0"/>
              <w:marTop w:val="0"/>
              <w:marBottom w:val="0"/>
              <w:divBdr>
                <w:top w:val="none" w:sz="0" w:space="0" w:color="auto"/>
                <w:left w:val="none" w:sz="0" w:space="0" w:color="auto"/>
                <w:bottom w:val="none" w:sz="0" w:space="0" w:color="auto"/>
                <w:right w:val="none" w:sz="0" w:space="0" w:color="auto"/>
              </w:divBdr>
            </w:div>
            <w:div w:id="1529752423">
              <w:marLeft w:val="0"/>
              <w:marRight w:val="0"/>
              <w:marTop w:val="0"/>
              <w:marBottom w:val="0"/>
              <w:divBdr>
                <w:top w:val="none" w:sz="0" w:space="0" w:color="auto"/>
                <w:left w:val="none" w:sz="0" w:space="0" w:color="auto"/>
                <w:bottom w:val="none" w:sz="0" w:space="0" w:color="auto"/>
                <w:right w:val="none" w:sz="0" w:space="0" w:color="auto"/>
              </w:divBdr>
            </w:div>
          </w:divsChild>
        </w:div>
        <w:div w:id="208036031">
          <w:marLeft w:val="0"/>
          <w:marRight w:val="0"/>
          <w:marTop w:val="0"/>
          <w:marBottom w:val="0"/>
          <w:divBdr>
            <w:top w:val="none" w:sz="0" w:space="0" w:color="auto"/>
            <w:left w:val="none" w:sz="0" w:space="0" w:color="auto"/>
            <w:bottom w:val="none" w:sz="0" w:space="0" w:color="auto"/>
            <w:right w:val="none" w:sz="0" w:space="0" w:color="auto"/>
          </w:divBdr>
          <w:divsChild>
            <w:div w:id="88699418">
              <w:marLeft w:val="0"/>
              <w:marRight w:val="0"/>
              <w:marTop w:val="0"/>
              <w:marBottom w:val="0"/>
              <w:divBdr>
                <w:top w:val="none" w:sz="0" w:space="0" w:color="auto"/>
                <w:left w:val="none" w:sz="0" w:space="0" w:color="auto"/>
                <w:bottom w:val="none" w:sz="0" w:space="0" w:color="auto"/>
                <w:right w:val="none" w:sz="0" w:space="0" w:color="auto"/>
              </w:divBdr>
            </w:div>
            <w:div w:id="130825298">
              <w:marLeft w:val="0"/>
              <w:marRight w:val="0"/>
              <w:marTop w:val="0"/>
              <w:marBottom w:val="0"/>
              <w:divBdr>
                <w:top w:val="none" w:sz="0" w:space="0" w:color="auto"/>
                <w:left w:val="none" w:sz="0" w:space="0" w:color="auto"/>
                <w:bottom w:val="none" w:sz="0" w:space="0" w:color="auto"/>
                <w:right w:val="none" w:sz="0" w:space="0" w:color="auto"/>
              </w:divBdr>
            </w:div>
            <w:div w:id="729573568">
              <w:marLeft w:val="0"/>
              <w:marRight w:val="0"/>
              <w:marTop w:val="0"/>
              <w:marBottom w:val="0"/>
              <w:divBdr>
                <w:top w:val="none" w:sz="0" w:space="0" w:color="auto"/>
                <w:left w:val="none" w:sz="0" w:space="0" w:color="auto"/>
                <w:bottom w:val="none" w:sz="0" w:space="0" w:color="auto"/>
                <w:right w:val="none" w:sz="0" w:space="0" w:color="auto"/>
              </w:divBdr>
            </w:div>
            <w:div w:id="951589453">
              <w:marLeft w:val="0"/>
              <w:marRight w:val="0"/>
              <w:marTop w:val="0"/>
              <w:marBottom w:val="0"/>
              <w:divBdr>
                <w:top w:val="none" w:sz="0" w:space="0" w:color="auto"/>
                <w:left w:val="none" w:sz="0" w:space="0" w:color="auto"/>
                <w:bottom w:val="none" w:sz="0" w:space="0" w:color="auto"/>
                <w:right w:val="none" w:sz="0" w:space="0" w:color="auto"/>
              </w:divBdr>
            </w:div>
            <w:div w:id="956911742">
              <w:marLeft w:val="0"/>
              <w:marRight w:val="0"/>
              <w:marTop w:val="0"/>
              <w:marBottom w:val="0"/>
              <w:divBdr>
                <w:top w:val="none" w:sz="0" w:space="0" w:color="auto"/>
                <w:left w:val="none" w:sz="0" w:space="0" w:color="auto"/>
                <w:bottom w:val="none" w:sz="0" w:space="0" w:color="auto"/>
                <w:right w:val="none" w:sz="0" w:space="0" w:color="auto"/>
              </w:divBdr>
            </w:div>
          </w:divsChild>
        </w:div>
        <w:div w:id="228226906">
          <w:marLeft w:val="0"/>
          <w:marRight w:val="0"/>
          <w:marTop w:val="0"/>
          <w:marBottom w:val="0"/>
          <w:divBdr>
            <w:top w:val="none" w:sz="0" w:space="0" w:color="auto"/>
            <w:left w:val="none" w:sz="0" w:space="0" w:color="auto"/>
            <w:bottom w:val="none" w:sz="0" w:space="0" w:color="auto"/>
            <w:right w:val="none" w:sz="0" w:space="0" w:color="auto"/>
          </w:divBdr>
          <w:divsChild>
            <w:div w:id="45494599">
              <w:marLeft w:val="0"/>
              <w:marRight w:val="0"/>
              <w:marTop w:val="0"/>
              <w:marBottom w:val="0"/>
              <w:divBdr>
                <w:top w:val="none" w:sz="0" w:space="0" w:color="auto"/>
                <w:left w:val="none" w:sz="0" w:space="0" w:color="auto"/>
                <w:bottom w:val="none" w:sz="0" w:space="0" w:color="auto"/>
                <w:right w:val="none" w:sz="0" w:space="0" w:color="auto"/>
              </w:divBdr>
            </w:div>
            <w:div w:id="1002128721">
              <w:marLeft w:val="0"/>
              <w:marRight w:val="0"/>
              <w:marTop w:val="0"/>
              <w:marBottom w:val="0"/>
              <w:divBdr>
                <w:top w:val="none" w:sz="0" w:space="0" w:color="auto"/>
                <w:left w:val="none" w:sz="0" w:space="0" w:color="auto"/>
                <w:bottom w:val="none" w:sz="0" w:space="0" w:color="auto"/>
                <w:right w:val="none" w:sz="0" w:space="0" w:color="auto"/>
              </w:divBdr>
            </w:div>
            <w:div w:id="1104687574">
              <w:marLeft w:val="0"/>
              <w:marRight w:val="0"/>
              <w:marTop w:val="0"/>
              <w:marBottom w:val="0"/>
              <w:divBdr>
                <w:top w:val="none" w:sz="0" w:space="0" w:color="auto"/>
                <w:left w:val="none" w:sz="0" w:space="0" w:color="auto"/>
                <w:bottom w:val="none" w:sz="0" w:space="0" w:color="auto"/>
                <w:right w:val="none" w:sz="0" w:space="0" w:color="auto"/>
              </w:divBdr>
            </w:div>
            <w:div w:id="1636526823">
              <w:marLeft w:val="0"/>
              <w:marRight w:val="0"/>
              <w:marTop w:val="0"/>
              <w:marBottom w:val="0"/>
              <w:divBdr>
                <w:top w:val="none" w:sz="0" w:space="0" w:color="auto"/>
                <w:left w:val="none" w:sz="0" w:space="0" w:color="auto"/>
                <w:bottom w:val="none" w:sz="0" w:space="0" w:color="auto"/>
                <w:right w:val="none" w:sz="0" w:space="0" w:color="auto"/>
              </w:divBdr>
            </w:div>
          </w:divsChild>
        </w:div>
        <w:div w:id="228267709">
          <w:marLeft w:val="0"/>
          <w:marRight w:val="0"/>
          <w:marTop w:val="0"/>
          <w:marBottom w:val="0"/>
          <w:divBdr>
            <w:top w:val="none" w:sz="0" w:space="0" w:color="auto"/>
            <w:left w:val="none" w:sz="0" w:space="0" w:color="auto"/>
            <w:bottom w:val="none" w:sz="0" w:space="0" w:color="auto"/>
            <w:right w:val="none" w:sz="0" w:space="0" w:color="auto"/>
          </w:divBdr>
          <w:divsChild>
            <w:div w:id="263466784">
              <w:marLeft w:val="0"/>
              <w:marRight w:val="0"/>
              <w:marTop w:val="0"/>
              <w:marBottom w:val="0"/>
              <w:divBdr>
                <w:top w:val="none" w:sz="0" w:space="0" w:color="auto"/>
                <w:left w:val="none" w:sz="0" w:space="0" w:color="auto"/>
                <w:bottom w:val="none" w:sz="0" w:space="0" w:color="auto"/>
                <w:right w:val="none" w:sz="0" w:space="0" w:color="auto"/>
              </w:divBdr>
            </w:div>
            <w:div w:id="1793551240">
              <w:marLeft w:val="0"/>
              <w:marRight w:val="0"/>
              <w:marTop w:val="0"/>
              <w:marBottom w:val="0"/>
              <w:divBdr>
                <w:top w:val="none" w:sz="0" w:space="0" w:color="auto"/>
                <w:left w:val="none" w:sz="0" w:space="0" w:color="auto"/>
                <w:bottom w:val="none" w:sz="0" w:space="0" w:color="auto"/>
                <w:right w:val="none" w:sz="0" w:space="0" w:color="auto"/>
              </w:divBdr>
            </w:div>
            <w:div w:id="1844003431">
              <w:marLeft w:val="0"/>
              <w:marRight w:val="0"/>
              <w:marTop w:val="0"/>
              <w:marBottom w:val="0"/>
              <w:divBdr>
                <w:top w:val="none" w:sz="0" w:space="0" w:color="auto"/>
                <w:left w:val="none" w:sz="0" w:space="0" w:color="auto"/>
                <w:bottom w:val="none" w:sz="0" w:space="0" w:color="auto"/>
                <w:right w:val="none" w:sz="0" w:space="0" w:color="auto"/>
              </w:divBdr>
            </w:div>
            <w:div w:id="1947687405">
              <w:marLeft w:val="0"/>
              <w:marRight w:val="0"/>
              <w:marTop w:val="0"/>
              <w:marBottom w:val="0"/>
              <w:divBdr>
                <w:top w:val="none" w:sz="0" w:space="0" w:color="auto"/>
                <w:left w:val="none" w:sz="0" w:space="0" w:color="auto"/>
                <w:bottom w:val="none" w:sz="0" w:space="0" w:color="auto"/>
                <w:right w:val="none" w:sz="0" w:space="0" w:color="auto"/>
              </w:divBdr>
            </w:div>
          </w:divsChild>
        </w:div>
        <w:div w:id="232662650">
          <w:marLeft w:val="0"/>
          <w:marRight w:val="0"/>
          <w:marTop w:val="0"/>
          <w:marBottom w:val="0"/>
          <w:divBdr>
            <w:top w:val="none" w:sz="0" w:space="0" w:color="auto"/>
            <w:left w:val="none" w:sz="0" w:space="0" w:color="auto"/>
            <w:bottom w:val="none" w:sz="0" w:space="0" w:color="auto"/>
            <w:right w:val="none" w:sz="0" w:space="0" w:color="auto"/>
          </w:divBdr>
          <w:divsChild>
            <w:div w:id="22680671">
              <w:marLeft w:val="0"/>
              <w:marRight w:val="0"/>
              <w:marTop w:val="0"/>
              <w:marBottom w:val="0"/>
              <w:divBdr>
                <w:top w:val="none" w:sz="0" w:space="0" w:color="auto"/>
                <w:left w:val="none" w:sz="0" w:space="0" w:color="auto"/>
                <w:bottom w:val="none" w:sz="0" w:space="0" w:color="auto"/>
                <w:right w:val="none" w:sz="0" w:space="0" w:color="auto"/>
              </w:divBdr>
            </w:div>
            <w:div w:id="61951138">
              <w:marLeft w:val="0"/>
              <w:marRight w:val="0"/>
              <w:marTop w:val="0"/>
              <w:marBottom w:val="0"/>
              <w:divBdr>
                <w:top w:val="none" w:sz="0" w:space="0" w:color="auto"/>
                <w:left w:val="none" w:sz="0" w:space="0" w:color="auto"/>
                <w:bottom w:val="none" w:sz="0" w:space="0" w:color="auto"/>
                <w:right w:val="none" w:sz="0" w:space="0" w:color="auto"/>
              </w:divBdr>
            </w:div>
            <w:div w:id="239995500">
              <w:marLeft w:val="0"/>
              <w:marRight w:val="0"/>
              <w:marTop w:val="0"/>
              <w:marBottom w:val="0"/>
              <w:divBdr>
                <w:top w:val="none" w:sz="0" w:space="0" w:color="auto"/>
                <w:left w:val="none" w:sz="0" w:space="0" w:color="auto"/>
                <w:bottom w:val="none" w:sz="0" w:space="0" w:color="auto"/>
                <w:right w:val="none" w:sz="0" w:space="0" w:color="auto"/>
              </w:divBdr>
            </w:div>
            <w:div w:id="1333870039">
              <w:marLeft w:val="0"/>
              <w:marRight w:val="0"/>
              <w:marTop w:val="0"/>
              <w:marBottom w:val="0"/>
              <w:divBdr>
                <w:top w:val="none" w:sz="0" w:space="0" w:color="auto"/>
                <w:left w:val="none" w:sz="0" w:space="0" w:color="auto"/>
                <w:bottom w:val="none" w:sz="0" w:space="0" w:color="auto"/>
                <w:right w:val="none" w:sz="0" w:space="0" w:color="auto"/>
              </w:divBdr>
            </w:div>
            <w:div w:id="1424691822">
              <w:marLeft w:val="0"/>
              <w:marRight w:val="0"/>
              <w:marTop w:val="0"/>
              <w:marBottom w:val="0"/>
              <w:divBdr>
                <w:top w:val="none" w:sz="0" w:space="0" w:color="auto"/>
                <w:left w:val="none" w:sz="0" w:space="0" w:color="auto"/>
                <w:bottom w:val="none" w:sz="0" w:space="0" w:color="auto"/>
                <w:right w:val="none" w:sz="0" w:space="0" w:color="auto"/>
              </w:divBdr>
            </w:div>
            <w:div w:id="2105416504">
              <w:marLeft w:val="0"/>
              <w:marRight w:val="0"/>
              <w:marTop w:val="0"/>
              <w:marBottom w:val="0"/>
              <w:divBdr>
                <w:top w:val="none" w:sz="0" w:space="0" w:color="auto"/>
                <w:left w:val="none" w:sz="0" w:space="0" w:color="auto"/>
                <w:bottom w:val="none" w:sz="0" w:space="0" w:color="auto"/>
                <w:right w:val="none" w:sz="0" w:space="0" w:color="auto"/>
              </w:divBdr>
            </w:div>
          </w:divsChild>
        </w:div>
        <w:div w:id="233011433">
          <w:marLeft w:val="0"/>
          <w:marRight w:val="0"/>
          <w:marTop w:val="0"/>
          <w:marBottom w:val="0"/>
          <w:divBdr>
            <w:top w:val="none" w:sz="0" w:space="0" w:color="auto"/>
            <w:left w:val="none" w:sz="0" w:space="0" w:color="auto"/>
            <w:bottom w:val="none" w:sz="0" w:space="0" w:color="auto"/>
            <w:right w:val="none" w:sz="0" w:space="0" w:color="auto"/>
          </w:divBdr>
          <w:divsChild>
            <w:div w:id="459685973">
              <w:marLeft w:val="0"/>
              <w:marRight w:val="0"/>
              <w:marTop w:val="0"/>
              <w:marBottom w:val="0"/>
              <w:divBdr>
                <w:top w:val="none" w:sz="0" w:space="0" w:color="auto"/>
                <w:left w:val="none" w:sz="0" w:space="0" w:color="auto"/>
                <w:bottom w:val="none" w:sz="0" w:space="0" w:color="auto"/>
                <w:right w:val="none" w:sz="0" w:space="0" w:color="auto"/>
              </w:divBdr>
            </w:div>
          </w:divsChild>
        </w:div>
        <w:div w:id="249123319">
          <w:marLeft w:val="0"/>
          <w:marRight w:val="0"/>
          <w:marTop w:val="0"/>
          <w:marBottom w:val="0"/>
          <w:divBdr>
            <w:top w:val="none" w:sz="0" w:space="0" w:color="auto"/>
            <w:left w:val="none" w:sz="0" w:space="0" w:color="auto"/>
            <w:bottom w:val="none" w:sz="0" w:space="0" w:color="auto"/>
            <w:right w:val="none" w:sz="0" w:space="0" w:color="auto"/>
          </w:divBdr>
          <w:divsChild>
            <w:div w:id="1240403275">
              <w:marLeft w:val="0"/>
              <w:marRight w:val="0"/>
              <w:marTop w:val="0"/>
              <w:marBottom w:val="0"/>
              <w:divBdr>
                <w:top w:val="none" w:sz="0" w:space="0" w:color="auto"/>
                <w:left w:val="none" w:sz="0" w:space="0" w:color="auto"/>
                <w:bottom w:val="none" w:sz="0" w:space="0" w:color="auto"/>
                <w:right w:val="none" w:sz="0" w:space="0" w:color="auto"/>
              </w:divBdr>
            </w:div>
          </w:divsChild>
        </w:div>
        <w:div w:id="249312306">
          <w:marLeft w:val="0"/>
          <w:marRight w:val="0"/>
          <w:marTop w:val="0"/>
          <w:marBottom w:val="0"/>
          <w:divBdr>
            <w:top w:val="none" w:sz="0" w:space="0" w:color="auto"/>
            <w:left w:val="none" w:sz="0" w:space="0" w:color="auto"/>
            <w:bottom w:val="none" w:sz="0" w:space="0" w:color="auto"/>
            <w:right w:val="none" w:sz="0" w:space="0" w:color="auto"/>
          </w:divBdr>
          <w:divsChild>
            <w:div w:id="256788098">
              <w:marLeft w:val="0"/>
              <w:marRight w:val="0"/>
              <w:marTop w:val="0"/>
              <w:marBottom w:val="0"/>
              <w:divBdr>
                <w:top w:val="none" w:sz="0" w:space="0" w:color="auto"/>
                <w:left w:val="none" w:sz="0" w:space="0" w:color="auto"/>
                <w:bottom w:val="none" w:sz="0" w:space="0" w:color="auto"/>
                <w:right w:val="none" w:sz="0" w:space="0" w:color="auto"/>
              </w:divBdr>
            </w:div>
            <w:div w:id="455224371">
              <w:marLeft w:val="0"/>
              <w:marRight w:val="0"/>
              <w:marTop w:val="0"/>
              <w:marBottom w:val="0"/>
              <w:divBdr>
                <w:top w:val="none" w:sz="0" w:space="0" w:color="auto"/>
                <w:left w:val="none" w:sz="0" w:space="0" w:color="auto"/>
                <w:bottom w:val="none" w:sz="0" w:space="0" w:color="auto"/>
                <w:right w:val="none" w:sz="0" w:space="0" w:color="auto"/>
              </w:divBdr>
            </w:div>
            <w:div w:id="570389101">
              <w:marLeft w:val="0"/>
              <w:marRight w:val="0"/>
              <w:marTop w:val="0"/>
              <w:marBottom w:val="0"/>
              <w:divBdr>
                <w:top w:val="none" w:sz="0" w:space="0" w:color="auto"/>
                <w:left w:val="none" w:sz="0" w:space="0" w:color="auto"/>
                <w:bottom w:val="none" w:sz="0" w:space="0" w:color="auto"/>
                <w:right w:val="none" w:sz="0" w:space="0" w:color="auto"/>
              </w:divBdr>
            </w:div>
            <w:div w:id="1879049574">
              <w:marLeft w:val="0"/>
              <w:marRight w:val="0"/>
              <w:marTop w:val="0"/>
              <w:marBottom w:val="0"/>
              <w:divBdr>
                <w:top w:val="none" w:sz="0" w:space="0" w:color="auto"/>
                <w:left w:val="none" w:sz="0" w:space="0" w:color="auto"/>
                <w:bottom w:val="none" w:sz="0" w:space="0" w:color="auto"/>
                <w:right w:val="none" w:sz="0" w:space="0" w:color="auto"/>
              </w:divBdr>
            </w:div>
            <w:div w:id="1899855421">
              <w:marLeft w:val="0"/>
              <w:marRight w:val="0"/>
              <w:marTop w:val="0"/>
              <w:marBottom w:val="0"/>
              <w:divBdr>
                <w:top w:val="none" w:sz="0" w:space="0" w:color="auto"/>
                <w:left w:val="none" w:sz="0" w:space="0" w:color="auto"/>
                <w:bottom w:val="none" w:sz="0" w:space="0" w:color="auto"/>
                <w:right w:val="none" w:sz="0" w:space="0" w:color="auto"/>
              </w:divBdr>
            </w:div>
          </w:divsChild>
        </w:div>
        <w:div w:id="256180922">
          <w:marLeft w:val="0"/>
          <w:marRight w:val="0"/>
          <w:marTop w:val="0"/>
          <w:marBottom w:val="0"/>
          <w:divBdr>
            <w:top w:val="none" w:sz="0" w:space="0" w:color="auto"/>
            <w:left w:val="none" w:sz="0" w:space="0" w:color="auto"/>
            <w:bottom w:val="none" w:sz="0" w:space="0" w:color="auto"/>
            <w:right w:val="none" w:sz="0" w:space="0" w:color="auto"/>
          </w:divBdr>
          <w:divsChild>
            <w:div w:id="744033621">
              <w:marLeft w:val="0"/>
              <w:marRight w:val="0"/>
              <w:marTop w:val="0"/>
              <w:marBottom w:val="0"/>
              <w:divBdr>
                <w:top w:val="none" w:sz="0" w:space="0" w:color="auto"/>
                <w:left w:val="none" w:sz="0" w:space="0" w:color="auto"/>
                <w:bottom w:val="none" w:sz="0" w:space="0" w:color="auto"/>
                <w:right w:val="none" w:sz="0" w:space="0" w:color="auto"/>
              </w:divBdr>
            </w:div>
          </w:divsChild>
        </w:div>
        <w:div w:id="266818455">
          <w:marLeft w:val="0"/>
          <w:marRight w:val="0"/>
          <w:marTop w:val="0"/>
          <w:marBottom w:val="0"/>
          <w:divBdr>
            <w:top w:val="none" w:sz="0" w:space="0" w:color="auto"/>
            <w:left w:val="none" w:sz="0" w:space="0" w:color="auto"/>
            <w:bottom w:val="none" w:sz="0" w:space="0" w:color="auto"/>
            <w:right w:val="none" w:sz="0" w:space="0" w:color="auto"/>
          </w:divBdr>
          <w:divsChild>
            <w:div w:id="531302448">
              <w:marLeft w:val="0"/>
              <w:marRight w:val="0"/>
              <w:marTop w:val="0"/>
              <w:marBottom w:val="0"/>
              <w:divBdr>
                <w:top w:val="none" w:sz="0" w:space="0" w:color="auto"/>
                <w:left w:val="none" w:sz="0" w:space="0" w:color="auto"/>
                <w:bottom w:val="none" w:sz="0" w:space="0" w:color="auto"/>
                <w:right w:val="none" w:sz="0" w:space="0" w:color="auto"/>
              </w:divBdr>
            </w:div>
            <w:div w:id="736517434">
              <w:marLeft w:val="0"/>
              <w:marRight w:val="0"/>
              <w:marTop w:val="0"/>
              <w:marBottom w:val="0"/>
              <w:divBdr>
                <w:top w:val="none" w:sz="0" w:space="0" w:color="auto"/>
                <w:left w:val="none" w:sz="0" w:space="0" w:color="auto"/>
                <w:bottom w:val="none" w:sz="0" w:space="0" w:color="auto"/>
                <w:right w:val="none" w:sz="0" w:space="0" w:color="auto"/>
              </w:divBdr>
            </w:div>
          </w:divsChild>
        </w:div>
        <w:div w:id="277873767">
          <w:marLeft w:val="0"/>
          <w:marRight w:val="0"/>
          <w:marTop w:val="0"/>
          <w:marBottom w:val="0"/>
          <w:divBdr>
            <w:top w:val="none" w:sz="0" w:space="0" w:color="auto"/>
            <w:left w:val="none" w:sz="0" w:space="0" w:color="auto"/>
            <w:bottom w:val="none" w:sz="0" w:space="0" w:color="auto"/>
            <w:right w:val="none" w:sz="0" w:space="0" w:color="auto"/>
          </w:divBdr>
          <w:divsChild>
            <w:div w:id="1879658058">
              <w:marLeft w:val="0"/>
              <w:marRight w:val="0"/>
              <w:marTop w:val="0"/>
              <w:marBottom w:val="0"/>
              <w:divBdr>
                <w:top w:val="none" w:sz="0" w:space="0" w:color="auto"/>
                <w:left w:val="none" w:sz="0" w:space="0" w:color="auto"/>
                <w:bottom w:val="none" w:sz="0" w:space="0" w:color="auto"/>
                <w:right w:val="none" w:sz="0" w:space="0" w:color="auto"/>
              </w:divBdr>
            </w:div>
          </w:divsChild>
        </w:div>
        <w:div w:id="284625020">
          <w:marLeft w:val="0"/>
          <w:marRight w:val="0"/>
          <w:marTop w:val="0"/>
          <w:marBottom w:val="0"/>
          <w:divBdr>
            <w:top w:val="none" w:sz="0" w:space="0" w:color="auto"/>
            <w:left w:val="none" w:sz="0" w:space="0" w:color="auto"/>
            <w:bottom w:val="none" w:sz="0" w:space="0" w:color="auto"/>
            <w:right w:val="none" w:sz="0" w:space="0" w:color="auto"/>
          </w:divBdr>
          <w:divsChild>
            <w:div w:id="242296281">
              <w:marLeft w:val="0"/>
              <w:marRight w:val="0"/>
              <w:marTop w:val="0"/>
              <w:marBottom w:val="0"/>
              <w:divBdr>
                <w:top w:val="none" w:sz="0" w:space="0" w:color="auto"/>
                <w:left w:val="none" w:sz="0" w:space="0" w:color="auto"/>
                <w:bottom w:val="none" w:sz="0" w:space="0" w:color="auto"/>
                <w:right w:val="none" w:sz="0" w:space="0" w:color="auto"/>
              </w:divBdr>
            </w:div>
          </w:divsChild>
        </w:div>
        <w:div w:id="287661809">
          <w:marLeft w:val="0"/>
          <w:marRight w:val="0"/>
          <w:marTop w:val="0"/>
          <w:marBottom w:val="0"/>
          <w:divBdr>
            <w:top w:val="none" w:sz="0" w:space="0" w:color="auto"/>
            <w:left w:val="none" w:sz="0" w:space="0" w:color="auto"/>
            <w:bottom w:val="none" w:sz="0" w:space="0" w:color="auto"/>
            <w:right w:val="none" w:sz="0" w:space="0" w:color="auto"/>
          </w:divBdr>
          <w:divsChild>
            <w:div w:id="1494637234">
              <w:marLeft w:val="0"/>
              <w:marRight w:val="0"/>
              <w:marTop w:val="0"/>
              <w:marBottom w:val="0"/>
              <w:divBdr>
                <w:top w:val="none" w:sz="0" w:space="0" w:color="auto"/>
                <w:left w:val="none" w:sz="0" w:space="0" w:color="auto"/>
                <w:bottom w:val="none" w:sz="0" w:space="0" w:color="auto"/>
                <w:right w:val="none" w:sz="0" w:space="0" w:color="auto"/>
              </w:divBdr>
            </w:div>
          </w:divsChild>
        </w:div>
        <w:div w:id="287662777">
          <w:marLeft w:val="0"/>
          <w:marRight w:val="0"/>
          <w:marTop w:val="0"/>
          <w:marBottom w:val="0"/>
          <w:divBdr>
            <w:top w:val="none" w:sz="0" w:space="0" w:color="auto"/>
            <w:left w:val="none" w:sz="0" w:space="0" w:color="auto"/>
            <w:bottom w:val="none" w:sz="0" w:space="0" w:color="auto"/>
            <w:right w:val="none" w:sz="0" w:space="0" w:color="auto"/>
          </w:divBdr>
          <w:divsChild>
            <w:div w:id="501699330">
              <w:marLeft w:val="0"/>
              <w:marRight w:val="0"/>
              <w:marTop w:val="0"/>
              <w:marBottom w:val="0"/>
              <w:divBdr>
                <w:top w:val="none" w:sz="0" w:space="0" w:color="auto"/>
                <w:left w:val="none" w:sz="0" w:space="0" w:color="auto"/>
                <w:bottom w:val="none" w:sz="0" w:space="0" w:color="auto"/>
                <w:right w:val="none" w:sz="0" w:space="0" w:color="auto"/>
              </w:divBdr>
            </w:div>
            <w:div w:id="510683998">
              <w:marLeft w:val="0"/>
              <w:marRight w:val="0"/>
              <w:marTop w:val="0"/>
              <w:marBottom w:val="0"/>
              <w:divBdr>
                <w:top w:val="none" w:sz="0" w:space="0" w:color="auto"/>
                <w:left w:val="none" w:sz="0" w:space="0" w:color="auto"/>
                <w:bottom w:val="none" w:sz="0" w:space="0" w:color="auto"/>
                <w:right w:val="none" w:sz="0" w:space="0" w:color="auto"/>
              </w:divBdr>
            </w:div>
            <w:div w:id="524825810">
              <w:marLeft w:val="0"/>
              <w:marRight w:val="0"/>
              <w:marTop w:val="0"/>
              <w:marBottom w:val="0"/>
              <w:divBdr>
                <w:top w:val="none" w:sz="0" w:space="0" w:color="auto"/>
                <w:left w:val="none" w:sz="0" w:space="0" w:color="auto"/>
                <w:bottom w:val="none" w:sz="0" w:space="0" w:color="auto"/>
                <w:right w:val="none" w:sz="0" w:space="0" w:color="auto"/>
              </w:divBdr>
            </w:div>
            <w:div w:id="599920698">
              <w:marLeft w:val="0"/>
              <w:marRight w:val="0"/>
              <w:marTop w:val="0"/>
              <w:marBottom w:val="0"/>
              <w:divBdr>
                <w:top w:val="none" w:sz="0" w:space="0" w:color="auto"/>
                <w:left w:val="none" w:sz="0" w:space="0" w:color="auto"/>
                <w:bottom w:val="none" w:sz="0" w:space="0" w:color="auto"/>
                <w:right w:val="none" w:sz="0" w:space="0" w:color="auto"/>
              </w:divBdr>
            </w:div>
            <w:div w:id="976761266">
              <w:marLeft w:val="0"/>
              <w:marRight w:val="0"/>
              <w:marTop w:val="0"/>
              <w:marBottom w:val="0"/>
              <w:divBdr>
                <w:top w:val="none" w:sz="0" w:space="0" w:color="auto"/>
                <w:left w:val="none" w:sz="0" w:space="0" w:color="auto"/>
                <w:bottom w:val="none" w:sz="0" w:space="0" w:color="auto"/>
                <w:right w:val="none" w:sz="0" w:space="0" w:color="auto"/>
              </w:divBdr>
            </w:div>
            <w:div w:id="1738431725">
              <w:marLeft w:val="0"/>
              <w:marRight w:val="0"/>
              <w:marTop w:val="0"/>
              <w:marBottom w:val="0"/>
              <w:divBdr>
                <w:top w:val="none" w:sz="0" w:space="0" w:color="auto"/>
                <w:left w:val="none" w:sz="0" w:space="0" w:color="auto"/>
                <w:bottom w:val="none" w:sz="0" w:space="0" w:color="auto"/>
                <w:right w:val="none" w:sz="0" w:space="0" w:color="auto"/>
              </w:divBdr>
            </w:div>
          </w:divsChild>
        </w:div>
        <w:div w:id="288709600">
          <w:marLeft w:val="0"/>
          <w:marRight w:val="0"/>
          <w:marTop w:val="0"/>
          <w:marBottom w:val="0"/>
          <w:divBdr>
            <w:top w:val="none" w:sz="0" w:space="0" w:color="auto"/>
            <w:left w:val="none" w:sz="0" w:space="0" w:color="auto"/>
            <w:bottom w:val="none" w:sz="0" w:space="0" w:color="auto"/>
            <w:right w:val="none" w:sz="0" w:space="0" w:color="auto"/>
          </w:divBdr>
          <w:divsChild>
            <w:div w:id="1947542214">
              <w:marLeft w:val="0"/>
              <w:marRight w:val="0"/>
              <w:marTop w:val="0"/>
              <w:marBottom w:val="0"/>
              <w:divBdr>
                <w:top w:val="none" w:sz="0" w:space="0" w:color="auto"/>
                <w:left w:val="none" w:sz="0" w:space="0" w:color="auto"/>
                <w:bottom w:val="none" w:sz="0" w:space="0" w:color="auto"/>
                <w:right w:val="none" w:sz="0" w:space="0" w:color="auto"/>
              </w:divBdr>
            </w:div>
          </w:divsChild>
        </w:div>
        <w:div w:id="299968720">
          <w:marLeft w:val="0"/>
          <w:marRight w:val="0"/>
          <w:marTop w:val="0"/>
          <w:marBottom w:val="0"/>
          <w:divBdr>
            <w:top w:val="none" w:sz="0" w:space="0" w:color="auto"/>
            <w:left w:val="none" w:sz="0" w:space="0" w:color="auto"/>
            <w:bottom w:val="none" w:sz="0" w:space="0" w:color="auto"/>
            <w:right w:val="none" w:sz="0" w:space="0" w:color="auto"/>
          </w:divBdr>
          <w:divsChild>
            <w:div w:id="588126790">
              <w:marLeft w:val="0"/>
              <w:marRight w:val="0"/>
              <w:marTop w:val="0"/>
              <w:marBottom w:val="0"/>
              <w:divBdr>
                <w:top w:val="none" w:sz="0" w:space="0" w:color="auto"/>
                <w:left w:val="none" w:sz="0" w:space="0" w:color="auto"/>
                <w:bottom w:val="none" w:sz="0" w:space="0" w:color="auto"/>
                <w:right w:val="none" w:sz="0" w:space="0" w:color="auto"/>
              </w:divBdr>
            </w:div>
          </w:divsChild>
        </w:div>
        <w:div w:id="302125931">
          <w:marLeft w:val="0"/>
          <w:marRight w:val="0"/>
          <w:marTop w:val="0"/>
          <w:marBottom w:val="0"/>
          <w:divBdr>
            <w:top w:val="none" w:sz="0" w:space="0" w:color="auto"/>
            <w:left w:val="none" w:sz="0" w:space="0" w:color="auto"/>
            <w:bottom w:val="none" w:sz="0" w:space="0" w:color="auto"/>
            <w:right w:val="none" w:sz="0" w:space="0" w:color="auto"/>
          </w:divBdr>
          <w:divsChild>
            <w:div w:id="1698120782">
              <w:marLeft w:val="0"/>
              <w:marRight w:val="0"/>
              <w:marTop w:val="0"/>
              <w:marBottom w:val="0"/>
              <w:divBdr>
                <w:top w:val="none" w:sz="0" w:space="0" w:color="auto"/>
                <w:left w:val="none" w:sz="0" w:space="0" w:color="auto"/>
                <w:bottom w:val="none" w:sz="0" w:space="0" w:color="auto"/>
                <w:right w:val="none" w:sz="0" w:space="0" w:color="auto"/>
              </w:divBdr>
            </w:div>
          </w:divsChild>
        </w:div>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 w:id="324018620">
          <w:marLeft w:val="0"/>
          <w:marRight w:val="0"/>
          <w:marTop w:val="0"/>
          <w:marBottom w:val="0"/>
          <w:divBdr>
            <w:top w:val="none" w:sz="0" w:space="0" w:color="auto"/>
            <w:left w:val="none" w:sz="0" w:space="0" w:color="auto"/>
            <w:bottom w:val="none" w:sz="0" w:space="0" w:color="auto"/>
            <w:right w:val="none" w:sz="0" w:space="0" w:color="auto"/>
          </w:divBdr>
          <w:divsChild>
            <w:div w:id="1790587428">
              <w:marLeft w:val="0"/>
              <w:marRight w:val="0"/>
              <w:marTop w:val="0"/>
              <w:marBottom w:val="0"/>
              <w:divBdr>
                <w:top w:val="none" w:sz="0" w:space="0" w:color="auto"/>
                <w:left w:val="none" w:sz="0" w:space="0" w:color="auto"/>
                <w:bottom w:val="none" w:sz="0" w:space="0" w:color="auto"/>
                <w:right w:val="none" w:sz="0" w:space="0" w:color="auto"/>
              </w:divBdr>
            </w:div>
          </w:divsChild>
        </w:div>
        <w:div w:id="336731523">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 w:id="719329596">
              <w:marLeft w:val="0"/>
              <w:marRight w:val="0"/>
              <w:marTop w:val="0"/>
              <w:marBottom w:val="0"/>
              <w:divBdr>
                <w:top w:val="none" w:sz="0" w:space="0" w:color="auto"/>
                <w:left w:val="none" w:sz="0" w:space="0" w:color="auto"/>
                <w:bottom w:val="none" w:sz="0" w:space="0" w:color="auto"/>
                <w:right w:val="none" w:sz="0" w:space="0" w:color="auto"/>
              </w:divBdr>
            </w:div>
            <w:div w:id="840850295">
              <w:marLeft w:val="0"/>
              <w:marRight w:val="0"/>
              <w:marTop w:val="0"/>
              <w:marBottom w:val="0"/>
              <w:divBdr>
                <w:top w:val="none" w:sz="0" w:space="0" w:color="auto"/>
                <w:left w:val="none" w:sz="0" w:space="0" w:color="auto"/>
                <w:bottom w:val="none" w:sz="0" w:space="0" w:color="auto"/>
                <w:right w:val="none" w:sz="0" w:space="0" w:color="auto"/>
              </w:divBdr>
            </w:div>
            <w:div w:id="1734428804">
              <w:marLeft w:val="0"/>
              <w:marRight w:val="0"/>
              <w:marTop w:val="0"/>
              <w:marBottom w:val="0"/>
              <w:divBdr>
                <w:top w:val="none" w:sz="0" w:space="0" w:color="auto"/>
                <w:left w:val="none" w:sz="0" w:space="0" w:color="auto"/>
                <w:bottom w:val="none" w:sz="0" w:space="0" w:color="auto"/>
                <w:right w:val="none" w:sz="0" w:space="0" w:color="auto"/>
              </w:divBdr>
            </w:div>
          </w:divsChild>
        </w:div>
        <w:div w:id="353001099">
          <w:marLeft w:val="0"/>
          <w:marRight w:val="0"/>
          <w:marTop w:val="0"/>
          <w:marBottom w:val="0"/>
          <w:divBdr>
            <w:top w:val="none" w:sz="0" w:space="0" w:color="auto"/>
            <w:left w:val="none" w:sz="0" w:space="0" w:color="auto"/>
            <w:bottom w:val="none" w:sz="0" w:space="0" w:color="auto"/>
            <w:right w:val="none" w:sz="0" w:space="0" w:color="auto"/>
          </w:divBdr>
          <w:divsChild>
            <w:div w:id="513230270">
              <w:marLeft w:val="0"/>
              <w:marRight w:val="0"/>
              <w:marTop w:val="0"/>
              <w:marBottom w:val="0"/>
              <w:divBdr>
                <w:top w:val="none" w:sz="0" w:space="0" w:color="auto"/>
                <w:left w:val="none" w:sz="0" w:space="0" w:color="auto"/>
                <w:bottom w:val="none" w:sz="0" w:space="0" w:color="auto"/>
                <w:right w:val="none" w:sz="0" w:space="0" w:color="auto"/>
              </w:divBdr>
            </w:div>
            <w:div w:id="514998440">
              <w:marLeft w:val="0"/>
              <w:marRight w:val="0"/>
              <w:marTop w:val="0"/>
              <w:marBottom w:val="0"/>
              <w:divBdr>
                <w:top w:val="none" w:sz="0" w:space="0" w:color="auto"/>
                <w:left w:val="none" w:sz="0" w:space="0" w:color="auto"/>
                <w:bottom w:val="none" w:sz="0" w:space="0" w:color="auto"/>
                <w:right w:val="none" w:sz="0" w:space="0" w:color="auto"/>
              </w:divBdr>
            </w:div>
            <w:div w:id="785657500">
              <w:marLeft w:val="0"/>
              <w:marRight w:val="0"/>
              <w:marTop w:val="0"/>
              <w:marBottom w:val="0"/>
              <w:divBdr>
                <w:top w:val="none" w:sz="0" w:space="0" w:color="auto"/>
                <w:left w:val="none" w:sz="0" w:space="0" w:color="auto"/>
                <w:bottom w:val="none" w:sz="0" w:space="0" w:color="auto"/>
                <w:right w:val="none" w:sz="0" w:space="0" w:color="auto"/>
              </w:divBdr>
            </w:div>
            <w:div w:id="793056567">
              <w:marLeft w:val="0"/>
              <w:marRight w:val="0"/>
              <w:marTop w:val="0"/>
              <w:marBottom w:val="0"/>
              <w:divBdr>
                <w:top w:val="none" w:sz="0" w:space="0" w:color="auto"/>
                <w:left w:val="none" w:sz="0" w:space="0" w:color="auto"/>
                <w:bottom w:val="none" w:sz="0" w:space="0" w:color="auto"/>
                <w:right w:val="none" w:sz="0" w:space="0" w:color="auto"/>
              </w:divBdr>
            </w:div>
            <w:div w:id="874777741">
              <w:marLeft w:val="0"/>
              <w:marRight w:val="0"/>
              <w:marTop w:val="0"/>
              <w:marBottom w:val="0"/>
              <w:divBdr>
                <w:top w:val="none" w:sz="0" w:space="0" w:color="auto"/>
                <w:left w:val="none" w:sz="0" w:space="0" w:color="auto"/>
                <w:bottom w:val="none" w:sz="0" w:space="0" w:color="auto"/>
                <w:right w:val="none" w:sz="0" w:space="0" w:color="auto"/>
              </w:divBdr>
            </w:div>
            <w:div w:id="936713392">
              <w:marLeft w:val="0"/>
              <w:marRight w:val="0"/>
              <w:marTop w:val="0"/>
              <w:marBottom w:val="0"/>
              <w:divBdr>
                <w:top w:val="none" w:sz="0" w:space="0" w:color="auto"/>
                <w:left w:val="none" w:sz="0" w:space="0" w:color="auto"/>
                <w:bottom w:val="none" w:sz="0" w:space="0" w:color="auto"/>
                <w:right w:val="none" w:sz="0" w:space="0" w:color="auto"/>
              </w:divBdr>
            </w:div>
            <w:div w:id="1818499053">
              <w:marLeft w:val="0"/>
              <w:marRight w:val="0"/>
              <w:marTop w:val="0"/>
              <w:marBottom w:val="0"/>
              <w:divBdr>
                <w:top w:val="none" w:sz="0" w:space="0" w:color="auto"/>
                <w:left w:val="none" w:sz="0" w:space="0" w:color="auto"/>
                <w:bottom w:val="none" w:sz="0" w:space="0" w:color="auto"/>
                <w:right w:val="none" w:sz="0" w:space="0" w:color="auto"/>
              </w:divBdr>
            </w:div>
          </w:divsChild>
        </w:div>
        <w:div w:id="360859493">
          <w:marLeft w:val="0"/>
          <w:marRight w:val="0"/>
          <w:marTop w:val="0"/>
          <w:marBottom w:val="0"/>
          <w:divBdr>
            <w:top w:val="none" w:sz="0" w:space="0" w:color="auto"/>
            <w:left w:val="none" w:sz="0" w:space="0" w:color="auto"/>
            <w:bottom w:val="none" w:sz="0" w:space="0" w:color="auto"/>
            <w:right w:val="none" w:sz="0" w:space="0" w:color="auto"/>
          </w:divBdr>
          <w:divsChild>
            <w:div w:id="415446893">
              <w:marLeft w:val="0"/>
              <w:marRight w:val="0"/>
              <w:marTop w:val="0"/>
              <w:marBottom w:val="0"/>
              <w:divBdr>
                <w:top w:val="none" w:sz="0" w:space="0" w:color="auto"/>
                <w:left w:val="none" w:sz="0" w:space="0" w:color="auto"/>
                <w:bottom w:val="none" w:sz="0" w:space="0" w:color="auto"/>
                <w:right w:val="none" w:sz="0" w:space="0" w:color="auto"/>
              </w:divBdr>
            </w:div>
            <w:div w:id="732893863">
              <w:marLeft w:val="0"/>
              <w:marRight w:val="0"/>
              <w:marTop w:val="0"/>
              <w:marBottom w:val="0"/>
              <w:divBdr>
                <w:top w:val="none" w:sz="0" w:space="0" w:color="auto"/>
                <w:left w:val="none" w:sz="0" w:space="0" w:color="auto"/>
                <w:bottom w:val="none" w:sz="0" w:space="0" w:color="auto"/>
                <w:right w:val="none" w:sz="0" w:space="0" w:color="auto"/>
              </w:divBdr>
            </w:div>
            <w:div w:id="1503659329">
              <w:marLeft w:val="0"/>
              <w:marRight w:val="0"/>
              <w:marTop w:val="0"/>
              <w:marBottom w:val="0"/>
              <w:divBdr>
                <w:top w:val="none" w:sz="0" w:space="0" w:color="auto"/>
                <w:left w:val="none" w:sz="0" w:space="0" w:color="auto"/>
                <w:bottom w:val="none" w:sz="0" w:space="0" w:color="auto"/>
                <w:right w:val="none" w:sz="0" w:space="0" w:color="auto"/>
              </w:divBdr>
            </w:div>
            <w:div w:id="1667250359">
              <w:marLeft w:val="0"/>
              <w:marRight w:val="0"/>
              <w:marTop w:val="0"/>
              <w:marBottom w:val="0"/>
              <w:divBdr>
                <w:top w:val="none" w:sz="0" w:space="0" w:color="auto"/>
                <w:left w:val="none" w:sz="0" w:space="0" w:color="auto"/>
                <w:bottom w:val="none" w:sz="0" w:space="0" w:color="auto"/>
                <w:right w:val="none" w:sz="0" w:space="0" w:color="auto"/>
              </w:divBdr>
            </w:div>
          </w:divsChild>
        </w:div>
        <w:div w:id="400716765">
          <w:marLeft w:val="0"/>
          <w:marRight w:val="0"/>
          <w:marTop w:val="0"/>
          <w:marBottom w:val="0"/>
          <w:divBdr>
            <w:top w:val="none" w:sz="0" w:space="0" w:color="auto"/>
            <w:left w:val="none" w:sz="0" w:space="0" w:color="auto"/>
            <w:bottom w:val="none" w:sz="0" w:space="0" w:color="auto"/>
            <w:right w:val="none" w:sz="0" w:space="0" w:color="auto"/>
          </w:divBdr>
          <w:divsChild>
            <w:div w:id="1298488079">
              <w:marLeft w:val="0"/>
              <w:marRight w:val="0"/>
              <w:marTop w:val="0"/>
              <w:marBottom w:val="0"/>
              <w:divBdr>
                <w:top w:val="none" w:sz="0" w:space="0" w:color="auto"/>
                <w:left w:val="none" w:sz="0" w:space="0" w:color="auto"/>
                <w:bottom w:val="none" w:sz="0" w:space="0" w:color="auto"/>
                <w:right w:val="none" w:sz="0" w:space="0" w:color="auto"/>
              </w:divBdr>
            </w:div>
            <w:div w:id="1587837918">
              <w:marLeft w:val="0"/>
              <w:marRight w:val="0"/>
              <w:marTop w:val="0"/>
              <w:marBottom w:val="0"/>
              <w:divBdr>
                <w:top w:val="none" w:sz="0" w:space="0" w:color="auto"/>
                <w:left w:val="none" w:sz="0" w:space="0" w:color="auto"/>
                <w:bottom w:val="none" w:sz="0" w:space="0" w:color="auto"/>
                <w:right w:val="none" w:sz="0" w:space="0" w:color="auto"/>
              </w:divBdr>
            </w:div>
          </w:divsChild>
        </w:div>
        <w:div w:id="404114113">
          <w:marLeft w:val="0"/>
          <w:marRight w:val="0"/>
          <w:marTop w:val="0"/>
          <w:marBottom w:val="0"/>
          <w:divBdr>
            <w:top w:val="none" w:sz="0" w:space="0" w:color="auto"/>
            <w:left w:val="none" w:sz="0" w:space="0" w:color="auto"/>
            <w:bottom w:val="none" w:sz="0" w:space="0" w:color="auto"/>
            <w:right w:val="none" w:sz="0" w:space="0" w:color="auto"/>
          </w:divBdr>
          <w:divsChild>
            <w:div w:id="118763394">
              <w:marLeft w:val="0"/>
              <w:marRight w:val="0"/>
              <w:marTop w:val="0"/>
              <w:marBottom w:val="0"/>
              <w:divBdr>
                <w:top w:val="none" w:sz="0" w:space="0" w:color="auto"/>
                <w:left w:val="none" w:sz="0" w:space="0" w:color="auto"/>
                <w:bottom w:val="none" w:sz="0" w:space="0" w:color="auto"/>
                <w:right w:val="none" w:sz="0" w:space="0" w:color="auto"/>
              </w:divBdr>
            </w:div>
          </w:divsChild>
        </w:div>
        <w:div w:id="411049056">
          <w:marLeft w:val="0"/>
          <w:marRight w:val="0"/>
          <w:marTop w:val="0"/>
          <w:marBottom w:val="0"/>
          <w:divBdr>
            <w:top w:val="none" w:sz="0" w:space="0" w:color="auto"/>
            <w:left w:val="none" w:sz="0" w:space="0" w:color="auto"/>
            <w:bottom w:val="none" w:sz="0" w:space="0" w:color="auto"/>
            <w:right w:val="none" w:sz="0" w:space="0" w:color="auto"/>
          </w:divBdr>
          <w:divsChild>
            <w:div w:id="1199664550">
              <w:marLeft w:val="0"/>
              <w:marRight w:val="0"/>
              <w:marTop w:val="0"/>
              <w:marBottom w:val="0"/>
              <w:divBdr>
                <w:top w:val="none" w:sz="0" w:space="0" w:color="auto"/>
                <w:left w:val="none" w:sz="0" w:space="0" w:color="auto"/>
                <w:bottom w:val="none" w:sz="0" w:space="0" w:color="auto"/>
                <w:right w:val="none" w:sz="0" w:space="0" w:color="auto"/>
              </w:divBdr>
            </w:div>
            <w:div w:id="1371222165">
              <w:marLeft w:val="0"/>
              <w:marRight w:val="0"/>
              <w:marTop w:val="0"/>
              <w:marBottom w:val="0"/>
              <w:divBdr>
                <w:top w:val="none" w:sz="0" w:space="0" w:color="auto"/>
                <w:left w:val="none" w:sz="0" w:space="0" w:color="auto"/>
                <w:bottom w:val="none" w:sz="0" w:space="0" w:color="auto"/>
                <w:right w:val="none" w:sz="0" w:space="0" w:color="auto"/>
              </w:divBdr>
            </w:div>
            <w:div w:id="1639993815">
              <w:marLeft w:val="0"/>
              <w:marRight w:val="0"/>
              <w:marTop w:val="0"/>
              <w:marBottom w:val="0"/>
              <w:divBdr>
                <w:top w:val="none" w:sz="0" w:space="0" w:color="auto"/>
                <w:left w:val="none" w:sz="0" w:space="0" w:color="auto"/>
                <w:bottom w:val="none" w:sz="0" w:space="0" w:color="auto"/>
                <w:right w:val="none" w:sz="0" w:space="0" w:color="auto"/>
              </w:divBdr>
            </w:div>
          </w:divsChild>
        </w:div>
        <w:div w:id="417335111">
          <w:marLeft w:val="0"/>
          <w:marRight w:val="0"/>
          <w:marTop w:val="0"/>
          <w:marBottom w:val="0"/>
          <w:divBdr>
            <w:top w:val="none" w:sz="0" w:space="0" w:color="auto"/>
            <w:left w:val="none" w:sz="0" w:space="0" w:color="auto"/>
            <w:bottom w:val="none" w:sz="0" w:space="0" w:color="auto"/>
            <w:right w:val="none" w:sz="0" w:space="0" w:color="auto"/>
          </w:divBdr>
          <w:divsChild>
            <w:div w:id="228883749">
              <w:marLeft w:val="0"/>
              <w:marRight w:val="0"/>
              <w:marTop w:val="0"/>
              <w:marBottom w:val="0"/>
              <w:divBdr>
                <w:top w:val="none" w:sz="0" w:space="0" w:color="auto"/>
                <w:left w:val="none" w:sz="0" w:space="0" w:color="auto"/>
                <w:bottom w:val="none" w:sz="0" w:space="0" w:color="auto"/>
                <w:right w:val="none" w:sz="0" w:space="0" w:color="auto"/>
              </w:divBdr>
            </w:div>
            <w:div w:id="460805840">
              <w:marLeft w:val="0"/>
              <w:marRight w:val="0"/>
              <w:marTop w:val="0"/>
              <w:marBottom w:val="0"/>
              <w:divBdr>
                <w:top w:val="none" w:sz="0" w:space="0" w:color="auto"/>
                <w:left w:val="none" w:sz="0" w:space="0" w:color="auto"/>
                <w:bottom w:val="none" w:sz="0" w:space="0" w:color="auto"/>
                <w:right w:val="none" w:sz="0" w:space="0" w:color="auto"/>
              </w:divBdr>
            </w:div>
            <w:div w:id="892277969">
              <w:marLeft w:val="0"/>
              <w:marRight w:val="0"/>
              <w:marTop w:val="0"/>
              <w:marBottom w:val="0"/>
              <w:divBdr>
                <w:top w:val="none" w:sz="0" w:space="0" w:color="auto"/>
                <w:left w:val="none" w:sz="0" w:space="0" w:color="auto"/>
                <w:bottom w:val="none" w:sz="0" w:space="0" w:color="auto"/>
                <w:right w:val="none" w:sz="0" w:space="0" w:color="auto"/>
              </w:divBdr>
            </w:div>
          </w:divsChild>
        </w:div>
        <w:div w:id="423574766">
          <w:marLeft w:val="0"/>
          <w:marRight w:val="0"/>
          <w:marTop w:val="0"/>
          <w:marBottom w:val="0"/>
          <w:divBdr>
            <w:top w:val="none" w:sz="0" w:space="0" w:color="auto"/>
            <w:left w:val="none" w:sz="0" w:space="0" w:color="auto"/>
            <w:bottom w:val="none" w:sz="0" w:space="0" w:color="auto"/>
            <w:right w:val="none" w:sz="0" w:space="0" w:color="auto"/>
          </w:divBdr>
          <w:divsChild>
            <w:div w:id="98530359">
              <w:marLeft w:val="0"/>
              <w:marRight w:val="0"/>
              <w:marTop w:val="0"/>
              <w:marBottom w:val="0"/>
              <w:divBdr>
                <w:top w:val="none" w:sz="0" w:space="0" w:color="auto"/>
                <w:left w:val="none" w:sz="0" w:space="0" w:color="auto"/>
                <w:bottom w:val="none" w:sz="0" w:space="0" w:color="auto"/>
                <w:right w:val="none" w:sz="0" w:space="0" w:color="auto"/>
              </w:divBdr>
            </w:div>
            <w:div w:id="677930428">
              <w:marLeft w:val="0"/>
              <w:marRight w:val="0"/>
              <w:marTop w:val="0"/>
              <w:marBottom w:val="0"/>
              <w:divBdr>
                <w:top w:val="none" w:sz="0" w:space="0" w:color="auto"/>
                <w:left w:val="none" w:sz="0" w:space="0" w:color="auto"/>
                <w:bottom w:val="none" w:sz="0" w:space="0" w:color="auto"/>
                <w:right w:val="none" w:sz="0" w:space="0" w:color="auto"/>
              </w:divBdr>
            </w:div>
            <w:div w:id="1040279266">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sChild>
        </w:div>
        <w:div w:id="423914212">
          <w:marLeft w:val="0"/>
          <w:marRight w:val="0"/>
          <w:marTop w:val="0"/>
          <w:marBottom w:val="0"/>
          <w:divBdr>
            <w:top w:val="none" w:sz="0" w:space="0" w:color="auto"/>
            <w:left w:val="none" w:sz="0" w:space="0" w:color="auto"/>
            <w:bottom w:val="none" w:sz="0" w:space="0" w:color="auto"/>
            <w:right w:val="none" w:sz="0" w:space="0" w:color="auto"/>
          </w:divBdr>
          <w:divsChild>
            <w:div w:id="997000486">
              <w:marLeft w:val="0"/>
              <w:marRight w:val="0"/>
              <w:marTop w:val="0"/>
              <w:marBottom w:val="0"/>
              <w:divBdr>
                <w:top w:val="none" w:sz="0" w:space="0" w:color="auto"/>
                <w:left w:val="none" w:sz="0" w:space="0" w:color="auto"/>
                <w:bottom w:val="none" w:sz="0" w:space="0" w:color="auto"/>
                <w:right w:val="none" w:sz="0" w:space="0" w:color="auto"/>
              </w:divBdr>
            </w:div>
          </w:divsChild>
        </w:div>
        <w:div w:id="446975556">
          <w:marLeft w:val="0"/>
          <w:marRight w:val="0"/>
          <w:marTop w:val="0"/>
          <w:marBottom w:val="0"/>
          <w:divBdr>
            <w:top w:val="none" w:sz="0" w:space="0" w:color="auto"/>
            <w:left w:val="none" w:sz="0" w:space="0" w:color="auto"/>
            <w:bottom w:val="none" w:sz="0" w:space="0" w:color="auto"/>
            <w:right w:val="none" w:sz="0" w:space="0" w:color="auto"/>
          </w:divBdr>
          <w:divsChild>
            <w:div w:id="1182620179">
              <w:marLeft w:val="0"/>
              <w:marRight w:val="0"/>
              <w:marTop w:val="0"/>
              <w:marBottom w:val="0"/>
              <w:divBdr>
                <w:top w:val="none" w:sz="0" w:space="0" w:color="auto"/>
                <w:left w:val="none" w:sz="0" w:space="0" w:color="auto"/>
                <w:bottom w:val="none" w:sz="0" w:space="0" w:color="auto"/>
                <w:right w:val="none" w:sz="0" w:space="0" w:color="auto"/>
              </w:divBdr>
            </w:div>
          </w:divsChild>
        </w:div>
        <w:div w:id="457601671">
          <w:marLeft w:val="0"/>
          <w:marRight w:val="0"/>
          <w:marTop w:val="0"/>
          <w:marBottom w:val="0"/>
          <w:divBdr>
            <w:top w:val="none" w:sz="0" w:space="0" w:color="auto"/>
            <w:left w:val="none" w:sz="0" w:space="0" w:color="auto"/>
            <w:bottom w:val="none" w:sz="0" w:space="0" w:color="auto"/>
            <w:right w:val="none" w:sz="0" w:space="0" w:color="auto"/>
          </w:divBdr>
          <w:divsChild>
            <w:div w:id="340158025">
              <w:marLeft w:val="0"/>
              <w:marRight w:val="0"/>
              <w:marTop w:val="0"/>
              <w:marBottom w:val="0"/>
              <w:divBdr>
                <w:top w:val="none" w:sz="0" w:space="0" w:color="auto"/>
                <w:left w:val="none" w:sz="0" w:space="0" w:color="auto"/>
                <w:bottom w:val="none" w:sz="0" w:space="0" w:color="auto"/>
                <w:right w:val="none" w:sz="0" w:space="0" w:color="auto"/>
              </w:divBdr>
            </w:div>
            <w:div w:id="1657339987">
              <w:marLeft w:val="0"/>
              <w:marRight w:val="0"/>
              <w:marTop w:val="0"/>
              <w:marBottom w:val="0"/>
              <w:divBdr>
                <w:top w:val="none" w:sz="0" w:space="0" w:color="auto"/>
                <w:left w:val="none" w:sz="0" w:space="0" w:color="auto"/>
                <w:bottom w:val="none" w:sz="0" w:space="0" w:color="auto"/>
                <w:right w:val="none" w:sz="0" w:space="0" w:color="auto"/>
              </w:divBdr>
            </w:div>
            <w:div w:id="1737624743">
              <w:marLeft w:val="0"/>
              <w:marRight w:val="0"/>
              <w:marTop w:val="0"/>
              <w:marBottom w:val="0"/>
              <w:divBdr>
                <w:top w:val="none" w:sz="0" w:space="0" w:color="auto"/>
                <w:left w:val="none" w:sz="0" w:space="0" w:color="auto"/>
                <w:bottom w:val="none" w:sz="0" w:space="0" w:color="auto"/>
                <w:right w:val="none" w:sz="0" w:space="0" w:color="auto"/>
              </w:divBdr>
            </w:div>
            <w:div w:id="2003728002">
              <w:marLeft w:val="0"/>
              <w:marRight w:val="0"/>
              <w:marTop w:val="0"/>
              <w:marBottom w:val="0"/>
              <w:divBdr>
                <w:top w:val="none" w:sz="0" w:space="0" w:color="auto"/>
                <w:left w:val="none" w:sz="0" w:space="0" w:color="auto"/>
                <w:bottom w:val="none" w:sz="0" w:space="0" w:color="auto"/>
                <w:right w:val="none" w:sz="0" w:space="0" w:color="auto"/>
              </w:divBdr>
            </w:div>
          </w:divsChild>
        </w:div>
        <w:div w:id="461313267">
          <w:marLeft w:val="0"/>
          <w:marRight w:val="0"/>
          <w:marTop w:val="0"/>
          <w:marBottom w:val="0"/>
          <w:divBdr>
            <w:top w:val="none" w:sz="0" w:space="0" w:color="auto"/>
            <w:left w:val="none" w:sz="0" w:space="0" w:color="auto"/>
            <w:bottom w:val="none" w:sz="0" w:space="0" w:color="auto"/>
            <w:right w:val="none" w:sz="0" w:space="0" w:color="auto"/>
          </w:divBdr>
          <w:divsChild>
            <w:div w:id="1134954360">
              <w:marLeft w:val="0"/>
              <w:marRight w:val="0"/>
              <w:marTop w:val="0"/>
              <w:marBottom w:val="0"/>
              <w:divBdr>
                <w:top w:val="none" w:sz="0" w:space="0" w:color="auto"/>
                <w:left w:val="none" w:sz="0" w:space="0" w:color="auto"/>
                <w:bottom w:val="none" w:sz="0" w:space="0" w:color="auto"/>
                <w:right w:val="none" w:sz="0" w:space="0" w:color="auto"/>
              </w:divBdr>
            </w:div>
          </w:divsChild>
        </w:div>
        <w:div w:id="468594121">
          <w:marLeft w:val="0"/>
          <w:marRight w:val="0"/>
          <w:marTop w:val="0"/>
          <w:marBottom w:val="0"/>
          <w:divBdr>
            <w:top w:val="none" w:sz="0" w:space="0" w:color="auto"/>
            <w:left w:val="none" w:sz="0" w:space="0" w:color="auto"/>
            <w:bottom w:val="none" w:sz="0" w:space="0" w:color="auto"/>
            <w:right w:val="none" w:sz="0" w:space="0" w:color="auto"/>
          </w:divBdr>
          <w:divsChild>
            <w:div w:id="221137869">
              <w:marLeft w:val="0"/>
              <w:marRight w:val="0"/>
              <w:marTop w:val="0"/>
              <w:marBottom w:val="0"/>
              <w:divBdr>
                <w:top w:val="none" w:sz="0" w:space="0" w:color="auto"/>
                <w:left w:val="none" w:sz="0" w:space="0" w:color="auto"/>
                <w:bottom w:val="none" w:sz="0" w:space="0" w:color="auto"/>
                <w:right w:val="none" w:sz="0" w:space="0" w:color="auto"/>
              </w:divBdr>
            </w:div>
            <w:div w:id="298387814">
              <w:marLeft w:val="0"/>
              <w:marRight w:val="0"/>
              <w:marTop w:val="0"/>
              <w:marBottom w:val="0"/>
              <w:divBdr>
                <w:top w:val="none" w:sz="0" w:space="0" w:color="auto"/>
                <w:left w:val="none" w:sz="0" w:space="0" w:color="auto"/>
                <w:bottom w:val="none" w:sz="0" w:space="0" w:color="auto"/>
                <w:right w:val="none" w:sz="0" w:space="0" w:color="auto"/>
              </w:divBdr>
            </w:div>
          </w:divsChild>
        </w:div>
        <w:div w:id="475728693">
          <w:marLeft w:val="0"/>
          <w:marRight w:val="0"/>
          <w:marTop w:val="0"/>
          <w:marBottom w:val="0"/>
          <w:divBdr>
            <w:top w:val="none" w:sz="0" w:space="0" w:color="auto"/>
            <w:left w:val="none" w:sz="0" w:space="0" w:color="auto"/>
            <w:bottom w:val="none" w:sz="0" w:space="0" w:color="auto"/>
            <w:right w:val="none" w:sz="0" w:space="0" w:color="auto"/>
          </w:divBdr>
          <w:divsChild>
            <w:div w:id="1837181762">
              <w:marLeft w:val="0"/>
              <w:marRight w:val="0"/>
              <w:marTop w:val="0"/>
              <w:marBottom w:val="0"/>
              <w:divBdr>
                <w:top w:val="none" w:sz="0" w:space="0" w:color="auto"/>
                <w:left w:val="none" w:sz="0" w:space="0" w:color="auto"/>
                <w:bottom w:val="none" w:sz="0" w:space="0" w:color="auto"/>
                <w:right w:val="none" w:sz="0" w:space="0" w:color="auto"/>
              </w:divBdr>
            </w:div>
          </w:divsChild>
        </w:div>
        <w:div w:id="503474391">
          <w:marLeft w:val="0"/>
          <w:marRight w:val="0"/>
          <w:marTop w:val="0"/>
          <w:marBottom w:val="0"/>
          <w:divBdr>
            <w:top w:val="none" w:sz="0" w:space="0" w:color="auto"/>
            <w:left w:val="none" w:sz="0" w:space="0" w:color="auto"/>
            <w:bottom w:val="none" w:sz="0" w:space="0" w:color="auto"/>
            <w:right w:val="none" w:sz="0" w:space="0" w:color="auto"/>
          </w:divBdr>
          <w:divsChild>
            <w:div w:id="1480226828">
              <w:marLeft w:val="0"/>
              <w:marRight w:val="0"/>
              <w:marTop w:val="0"/>
              <w:marBottom w:val="0"/>
              <w:divBdr>
                <w:top w:val="none" w:sz="0" w:space="0" w:color="auto"/>
                <w:left w:val="none" w:sz="0" w:space="0" w:color="auto"/>
                <w:bottom w:val="none" w:sz="0" w:space="0" w:color="auto"/>
                <w:right w:val="none" w:sz="0" w:space="0" w:color="auto"/>
              </w:divBdr>
            </w:div>
          </w:divsChild>
        </w:div>
        <w:div w:id="508175462">
          <w:marLeft w:val="0"/>
          <w:marRight w:val="0"/>
          <w:marTop w:val="0"/>
          <w:marBottom w:val="0"/>
          <w:divBdr>
            <w:top w:val="none" w:sz="0" w:space="0" w:color="auto"/>
            <w:left w:val="none" w:sz="0" w:space="0" w:color="auto"/>
            <w:bottom w:val="none" w:sz="0" w:space="0" w:color="auto"/>
            <w:right w:val="none" w:sz="0" w:space="0" w:color="auto"/>
          </w:divBdr>
          <w:divsChild>
            <w:div w:id="934089743">
              <w:marLeft w:val="0"/>
              <w:marRight w:val="0"/>
              <w:marTop w:val="0"/>
              <w:marBottom w:val="0"/>
              <w:divBdr>
                <w:top w:val="none" w:sz="0" w:space="0" w:color="auto"/>
                <w:left w:val="none" w:sz="0" w:space="0" w:color="auto"/>
                <w:bottom w:val="none" w:sz="0" w:space="0" w:color="auto"/>
                <w:right w:val="none" w:sz="0" w:space="0" w:color="auto"/>
              </w:divBdr>
            </w:div>
            <w:div w:id="1289433181">
              <w:marLeft w:val="0"/>
              <w:marRight w:val="0"/>
              <w:marTop w:val="0"/>
              <w:marBottom w:val="0"/>
              <w:divBdr>
                <w:top w:val="none" w:sz="0" w:space="0" w:color="auto"/>
                <w:left w:val="none" w:sz="0" w:space="0" w:color="auto"/>
                <w:bottom w:val="none" w:sz="0" w:space="0" w:color="auto"/>
                <w:right w:val="none" w:sz="0" w:space="0" w:color="auto"/>
              </w:divBdr>
            </w:div>
            <w:div w:id="1766881640">
              <w:marLeft w:val="0"/>
              <w:marRight w:val="0"/>
              <w:marTop w:val="0"/>
              <w:marBottom w:val="0"/>
              <w:divBdr>
                <w:top w:val="none" w:sz="0" w:space="0" w:color="auto"/>
                <w:left w:val="none" w:sz="0" w:space="0" w:color="auto"/>
                <w:bottom w:val="none" w:sz="0" w:space="0" w:color="auto"/>
                <w:right w:val="none" w:sz="0" w:space="0" w:color="auto"/>
              </w:divBdr>
            </w:div>
          </w:divsChild>
        </w:div>
        <w:div w:id="513307708">
          <w:marLeft w:val="0"/>
          <w:marRight w:val="0"/>
          <w:marTop w:val="0"/>
          <w:marBottom w:val="0"/>
          <w:divBdr>
            <w:top w:val="none" w:sz="0" w:space="0" w:color="auto"/>
            <w:left w:val="none" w:sz="0" w:space="0" w:color="auto"/>
            <w:bottom w:val="none" w:sz="0" w:space="0" w:color="auto"/>
            <w:right w:val="none" w:sz="0" w:space="0" w:color="auto"/>
          </w:divBdr>
          <w:divsChild>
            <w:div w:id="120655467">
              <w:marLeft w:val="0"/>
              <w:marRight w:val="0"/>
              <w:marTop w:val="0"/>
              <w:marBottom w:val="0"/>
              <w:divBdr>
                <w:top w:val="none" w:sz="0" w:space="0" w:color="auto"/>
                <w:left w:val="none" w:sz="0" w:space="0" w:color="auto"/>
                <w:bottom w:val="none" w:sz="0" w:space="0" w:color="auto"/>
                <w:right w:val="none" w:sz="0" w:space="0" w:color="auto"/>
              </w:divBdr>
            </w:div>
            <w:div w:id="753168377">
              <w:marLeft w:val="0"/>
              <w:marRight w:val="0"/>
              <w:marTop w:val="0"/>
              <w:marBottom w:val="0"/>
              <w:divBdr>
                <w:top w:val="none" w:sz="0" w:space="0" w:color="auto"/>
                <w:left w:val="none" w:sz="0" w:space="0" w:color="auto"/>
                <w:bottom w:val="none" w:sz="0" w:space="0" w:color="auto"/>
                <w:right w:val="none" w:sz="0" w:space="0" w:color="auto"/>
              </w:divBdr>
            </w:div>
            <w:div w:id="1067417491">
              <w:marLeft w:val="0"/>
              <w:marRight w:val="0"/>
              <w:marTop w:val="0"/>
              <w:marBottom w:val="0"/>
              <w:divBdr>
                <w:top w:val="none" w:sz="0" w:space="0" w:color="auto"/>
                <w:left w:val="none" w:sz="0" w:space="0" w:color="auto"/>
                <w:bottom w:val="none" w:sz="0" w:space="0" w:color="auto"/>
                <w:right w:val="none" w:sz="0" w:space="0" w:color="auto"/>
              </w:divBdr>
            </w:div>
            <w:div w:id="1258907188">
              <w:marLeft w:val="0"/>
              <w:marRight w:val="0"/>
              <w:marTop w:val="0"/>
              <w:marBottom w:val="0"/>
              <w:divBdr>
                <w:top w:val="none" w:sz="0" w:space="0" w:color="auto"/>
                <w:left w:val="none" w:sz="0" w:space="0" w:color="auto"/>
                <w:bottom w:val="none" w:sz="0" w:space="0" w:color="auto"/>
                <w:right w:val="none" w:sz="0" w:space="0" w:color="auto"/>
              </w:divBdr>
            </w:div>
          </w:divsChild>
        </w:div>
        <w:div w:id="515340463">
          <w:marLeft w:val="0"/>
          <w:marRight w:val="0"/>
          <w:marTop w:val="0"/>
          <w:marBottom w:val="0"/>
          <w:divBdr>
            <w:top w:val="none" w:sz="0" w:space="0" w:color="auto"/>
            <w:left w:val="none" w:sz="0" w:space="0" w:color="auto"/>
            <w:bottom w:val="none" w:sz="0" w:space="0" w:color="auto"/>
            <w:right w:val="none" w:sz="0" w:space="0" w:color="auto"/>
          </w:divBdr>
          <w:divsChild>
            <w:div w:id="2117603079">
              <w:marLeft w:val="0"/>
              <w:marRight w:val="0"/>
              <w:marTop w:val="0"/>
              <w:marBottom w:val="0"/>
              <w:divBdr>
                <w:top w:val="none" w:sz="0" w:space="0" w:color="auto"/>
                <w:left w:val="none" w:sz="0" w:space="0" w:color="auto"/>
                <w:bottom w:val="none" w:sz="0" w:space="0" w:color="auto"/>
                <w:right w:val="none" w:sz="0" w:space="0" w:color="auto"/>
              </w:divBdr>
            </w:div>
          </w:divsChild>
        </w:div>
        <w:div w:id="522979405">
          <w:marLeft w:val="0"/>
          <w:marRight w:val="0"/>
          <w:marTop w:val="0"/>
          <w:marBottom w:val="0"/>
          <w:divBdr>
            <w:top w:val="none" w:sz="0" w:space="0" w:color="auto"/>
            <w:left w:val="none" w:sz="0" w:space="0" w:color="auto"/>
            <w:bottom w:val="none" w:sz="0" w:space="0" w:color="auto"/>
            <w:right w:val="none" w:sz="0" w:space="0" w:color="auto"/>
          </w:divBdr>
          <w:divsChild>
            <w:div w:id="1783257552">
              <w:marLeft w:val="0"/>
              <w:marRight w:val="0"/>
              <w:marTop w:val="0"/>
              <w:marBottom w:val="0"/>
              <w:divBdr>
                <w:top w:val="none" w:sz="0" w:space="0" w:color="auto"/>
                <w:left w:val="none" w:sz="0" w:space="0" w:color="auto"/>
                <w:bottom w:val="none" w:sz="0" w:space="0" w:color="auto"/>
                <w:right w:val="none" w:sz="0" w:space="0" w:color="auto"/>
              </w:divBdr>
            </w:div>
          </w:divsChild>
        </w:div>
        <w:div w:id="526336468">
          <w:marLeft w:val="0"/>
          <w:marRight w:val="0"/>
          <w:marTop w:val="0"/>
          <w:marBottom w:val="0"/>
          <w:divBdr>
            <w:top w:val="none" w:sz="0" w:space="0" w:color="auto"/>
            <w:left w:val="none" w:sz="0" w:space="0" w:color="auto"/>
            <w:bottom w:val="none" w:sz="0" w:space="0" w:color="auto"/>
            <w:right w:val="none" w:sz="0" w:space="0" w:color="auto"/>
          </w:divBdr>
          <w:divsChild>
            <w:div w:id="238712094">
              <w:marLeft w:val="0"/>
              <w:marRight w:val="0"/>
              <w:marTop w:val="0"/>
              <w:marBottom w:val="0"/>
              <w:divBdr>
                <w:top w:val="none" w:sz="0" w:space="0" w:color="auto"/>
                <w:left w:val="none" w:sz="0" w:space="0" w:color="auto"/>
                <w:bottom w:val="none" w:sz="0" w:space="0" w:color="auto"/>
                <w:right w:val="none" w:sz="0" w:space="0" w:color="auto"/>
              </w:divBdr>
            </w:div>
            <w:div w:id="1798065337">
              <w:marLeft w:val="0"/>
              <w:marRight w:val="0"/>
              <w:marTop w:val="0"/>
              <w:marBottom w:val="0"/>
              <w:divBdr>
                <w:top w:val="none" w:sz="0" w:space="0" w:color="auto"/>
                <w:left w:val="none" w:sz="0" w:space="0" w:color="auto"/>
                <w:bottom w:val="none" w:sz="0" w:space="0" w:color="auto"/>
                <w:right w:val="none" w:sz="0" w:space="0" w:color="auto"/>
              </w:divBdr>
            </w:div>
            <w:div w:id="1975522924">
              <w:marLeft w:val="0"/>
              <w:marRight w:val="0"/>
              <w:marTop w:val="0"/>
              <w:marBottom w:val="0"/>
              <w:divBdr>
                <w:top w:val="none" w:sz="0" w:space="0" w:color="auto"/>
                <w:left w:val="none" w:sz="0" w:space="0" w:color="auto"/>
                <w:bottom w:val="none" w:sz="0" w:space="0" w:color="auto"/>
                <w:right w:val="none" w:sz="0" w:space="0" w:color="auto"/>
              </w:divBdr>
            </w:div>
            <w:div w:id="2024621693">
              <w:marLeft w:val="0"/>
              <w:marRight w:val="0"/>
              <w:marTop w:val="0"/>
              <w:marBottom w:val="0"/>
              <w:divBdr>
                <w:top w:val="none" w:sz="0" w:space="0" w:color="auto"/>
                <w:left w:val="none" w:sz="0" w:space="0" w:color="auto"/>
                <w:bottom w:val="none" w:sz="0" w:space="0" w:color="auto"/>
                <w:right w:val="none" w:sz="0" w:space="0" w:color="auto"/>
              </w:divBdr>
            </w:div>
          </w:divsChild>
        </w:div>
        <w:div w:id="557400889">
          <w:marLeft w:val="0"/>
          <w:marRight w:val="0"/>
          <w:marTop w:val="0"/>
          <w:marBottom w:val="0"/>
          <w:divBdr>
            <w:top w:val="none" w:sz="0" w:space="0" w:color="auto"/>
            <w:left w:val="none" w:sz="0" w:space="0" w:color="auto"/>
            <w:bottom w:val="none" w:sz="0" w:space="0" w:color="auto"/>
            <w:right w:val="none" w:sz="0" w:space="0" w:color="auto"/>
          </w:divBdr>
          <w:divsChild>
            <w:div w:id="88087835">
              <w:marLeft w:val="0"/>
              <w:marRight w:val="0"/>
              <w:marTop w:val="0"/>
              <w:marBottom w:val="0"/>
              <w:divBdr>
                <w:top w:val="none" w:sz="0" w:space="0" w:color="auto"/>
                <w:left w:val="none" w:sz="0" w:space="0" w:color="auto"/>
                <w:bottom w:val="none" w:sz="0" w:space="0" w:color="auto"/>
                <w:right w:val="none" w:sz="0" w:space="0" w:color="auto"/>
              </w:divBdr>
            </w:div>
          </w:divsChild>
        </w:div>
        <w:div w:id="575550069">
          <w:marLeft w:val="0"/>
          <w:marRight w:val="0"/>
          <w:marTop w:val="0"/>
          <w:marBottom w:val="0"/>
          <w:divBdr>
            <w:top w:val="none" w:sz="0" w:space="0" w:color="auto"/>
            <w:left w:val="none" w:sz="0" w:space="0" w:color="auto"/>
            <w:bottom w:val="none" w:sz="0" w:space="0" w:color="auto"/>
            <w:right w:val="none" w:sz="0" w:space="0" w:color="auto"/>
          </w:divBdr>
          <w:divsChild>
            <w:div w:id="647706984">
              <w:marLeft w:val="0"/>
              <w:marRight w:val="0"/>
              <w:marTop w:val="0"/>
              <w:marBottom w:val="0"/>
              <w:divBdr>
                <w:top w:val="none" w:sz="0" w:space="0" w:color="auto"/>
                <w:left w:val="none" w:sz="0" w:space="0" w:color="auto"/>
                <w:bottom w:val="none" w:sz="0" w:space="0" w:color="auto"/>
                <w:right w:val="none" w:sz="0" w:space="0" w:color="auto"/>
              </w:divBdr>
            </w:div>
            <w:div w:id="1261330910">
              <w:marLeft w:val="0"/>
              <w:marRight w:val="0"/>
              <w:marTop w:val="0"/>
              <w:marBottom w:val="0"/>
              <w:divBdr>
                <w:top w:val="none" w:sz="0" w:space="0" w:color="auto"/>
                <w:left w:val="none" w:sz="0" w:space="0" w:color="auto"/>
                <w:bottom w:val="none" w:sz="0" w:space="0" w:color="auto"/>
                <w:right w:val="none" w:sz="0" w:space="0" w:color="auto"/>
              </w:divBdr>
            </w:div>
            <w:div w:id="1648900336">
              <w:marLeft w:val="0"/>
              <w:marRight w:val="0"/>
              <w:marTop w:val="0"/>
              <w:marBottom w:val="0"/>
              <w:divBdr>
                <w:top w:val="none" w:sz="0" w:space="0" w:color="auto"/>
                <w:left w:val="none" w:sz="0" w:space="0" w:color="auto"/>
                <w:bottom w:val="none" w:sz="0" w:space="0" w:color="auto"/>
                <w:right w:val="none" w:sz="0" w:space="0" w:color="auto"/>
              </w:divBdr>
            </w:div>
            <w:div w:id="1666667221">
              <w:marLeft w:val="0"/>
              <w:marRight w:val="0"/>
              <w:marTop w:val="0"/>
              <w:marBottom w:val="0"/>
              <w:divBdr>
                <w:top w:val="none" w:sz="0" w:space="0" w:color="auto"/>
                <w:left w:val="none" w:sz="0" w:space="0" w:color="auto"/>
                <w:bottom w:val="none" w:sz="0" w:space="0" w:color="auto"/>
                <w:right w:val="none" w:sz="0" w:space="0" w:color="auto"/>
              </w:divBdr>
            </w:div>
          </w:divsChild>
        </w:div>
        <w:div w:id="582879801">
          <w:marLeft w:val="0"/>
          <w:marRight w:val="0"/>
          <w:marTop w:val="0"/>
          <w:marBottom w:val="0"/>
          <w:divBdr>
            <w:top w:val="none" w:sz="0" w:space="0" w:color="auto"/>
            <w:left w:val="none" w:sz="0" w:space="0" w:color="auto"/>
            <w:bottom w:val="none" w:sz="0" w:space="0" w:color="auto"/>
            <w:right w:val="none" w:sz="0" w:space="0" w:color="auto"/>
          </w:divBdr>
          <w:divsChild>
            <w:div w:id="227618613">
              <w:marLeft w:val="0"/>
              <w:marRight w:val="0"/>
              <w:marTop w:val="0"/>
              <w:marBottom w:val="0"/>
              <w:divBdr>
                <w:top w:val="none" w:sz="0" w:space="0" w:color="auto"/>
                <w:left w:val="none" w:sz="0" w:space="0" w:color="auto"/>
                <w:bottom w:val="none" w:sz="0" w:space="0" w:color="auto"/>
                <w:right w:val="none" w:sz="0" w:space="0" w:color="auto"/>
              </w:divBdr>
            </w:div>
            <w:div w:id="348799872">
              <w:marLeft w:val="0"/>
              <w:marRight w:val="0"/>
              <w:marTop w:val="0"/>
              <w:marBottom w:val="0"/>
              <w:divBdr>
                <w:top w:val="none" w:sz="0" w:space="0" w:color="auto"/>
                <w:left w:val="none" w:sz="0" w:space="0" w:color="auto"/>
                <w:bottom w:val="none" w:sz="0" w:space="0" w:color="auto"/>
                <w:right w:val="none" w:sz="0" w:space="0" w:color="auto"/>
              </w:divBdr>
            </w:div>
            <w:div w:id="452209608">
              <w:marLeft w:val="0"/>
              <w:marRight w:val="0"/>
              <w:marTop w:val="0"/>
              <w:marBottom w:val="0"/>
              <w:divBdr>
                <w:top w:val="none" w:sz="0" w:space="0" w:color="auto"/>
                <w:left w:val="none" w:sz="0" w:space="0" w:color="auto"/>
                <w:bottom w:val="none" w:sz="0" w:space="0" w:color="auto"/>
                <w:right w:val="none" w:sz="0" w:space="0" w:color="auto"/>
              </w:divBdr>
            </w:div>
            <w:div w:id="606931342">
              <w:marLeft w:val="0"/>
              <w:marRight w:val="0"/>
              <w:marTop w:val="0"/>
              <w:marBottom w:val="0"/>
              <w:divBdr>
                <w:top w:val="none" w:sz="0" w:space="0" w:color="auto"/>
                <w:left w:val="none" w:sz="0" w:space="0" w:color="auto"/>
                <w:bottom w:val="none" w:sz="0" w:space="0" w:color="auto"/>
                <w:right w:val="none" w:sz="0" w:space="0" w:color="auto"/>
              </w:divBdr>
            </w:div>
            <w:div w:id="709037040">
              <w:marLeft w:val="0"/>
              <w:marRight w:val="0"/>
              <w:marTop w:val="0"/>
              <w:marBottom w:val="0"/>
              <w:divBdr>
                <w:top w:val="none" w:sz="0" w:space="0" w:color="auto"/>
                <w:left w:val="none" w:sz="0" w:space="0" w:color="auto"/>
                <w:bottom w:val="none" w:sz="0" w:space="0" w:color="auto"/>
                <w:right w:val="none" w:sz="0" w:space="0" w:color="auto"/>
              </w:divBdr>
            </w:div>
            <w:div w:id="1156915720">
              <w:marLeft w:val="0"/>
              <w:marRight w:val="0"/>
              <w:marTop w:val="0"/>
              <w:marBottom w:val="0"/>
              <w:divBdr>
                <w:top w:val="none" w:sz="0" w:space="0" w:color="auto"/>
                <w:left w:val="none" w:sz="0" w:space="0" w:color="auto"/>
                <w:bottom w:val="none" w:sz="0" w:space="0" w:color="auto"/>
                <w:right w:val="none" w:sz="0" w:space="0" w:color="auto"/>
              </w:divBdr>
            </w:div>
            <w:div w:id="1999309503">
              <w:marLeft w:val="0"/>
              <w:marRight w:val="0"/>
              <w:marTop w:val="0"/>
              <w:marBottom w:val="0"/>
              <w:divBdr>
                <w:top w:val="none" w:sz="0" w:space="0" w:color="auto"/>
                <w:left w:val="none" w:sz="0" w:space="0" w:color="auto"/>
                <w:bottom w:val="none" w:sz="0" w:space="0" w:color="auto"/>
                <w:right w:val="none" w:sz="0" w:space="0" w:color="auto"/>
              </w:divBdr>
            </w:div>
          </w:divsChild>
        </w:div>
        <w:div w:id="590235257">
          <w:marLeft w:val="0"/>
          <w:marRight w:val="0"/>
          <w:marTop w:val="0"/>
          <w:marBottom w:val="0"/>
          <w:divBdr>
            <w:top w:val="none" w:sz="0" w:space="0" w:color="auto"/>
            <w:left w:val="none" w:sz="0" w:space="0" w:color="auto"/>
            <w:bottom w:val="none" w:sz="0" w:space="0" w:color="auto"/>
            <w:right w:val="none" w:sz="0" w:space="0" w:color="auto"/>
          </w:divBdr>
          <w:divsChild>
            <w:div w:id="1654261451">
              <w:marLeft w:val="0"/>
              <w:marRight w:val="0"/>
              <w:marTop w:val="0"/>
              <w:marBottom w:val="0"/>
              <w:divBdr>
                <w:top w:val="none" w:sz="0" w:space="0" w:color="auto"/>
                <w:left w:val="none" w:sz="0" w:space="0" w:color="auto"/>
                <w:bottom w:val="none" w:sz="0" w:space="0" w:color="auto"/>
                <w:right w:val="none" w:sz="0" w:space="0" w:color="auto"/>
              </w:divBdr>
            </w:div>
          </w:divsChild>
        </w:div>
        <w:div w:id="604313287">
          <w:marLeft w:val="0"/>
          <w:marRight w:val="0"/>
          <w:marTop w:val="0"/>
          <w:marBottom w:val="0"/>
          <w:divBdr>
            <w:top w:val="none" w:sz="0" w:space="0" w:color="auto"/>
            <w:left w:val="none" w:sz="0" w:space="0" w:color="auto"/>
            <w:bottom w:val="none" w:sz="0" w:space="0" w:color="auto"/>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 w:id="2026398442">
              <w:marLeft w:val="0"/>
              <w:marRight w:val="0"/>
              <w:marTop w:val="0"/>
              <w:marBottom w:val="0"/>
              <w:divBdr>
                <w:top w:val="none" w:sz="0" w:space="0" w:color="auto"/>
                <w:left w:val="none" w:sz="0" w:space="0" w:color="auto"/>
                <w:bottom w:val="none" w:sz="0" w:space="0" w:color="auto"/>
                <w:right w:val="none" w:sz="0" w:space="0" w:color="auto"/>
              </w:divBdr>
            </w:div>
          </w:divsChild>
        </w:div>
        <w:div w:id="605160258">
          <w:marLeft w:val="0"/>
          <w:marRight w:val="0"/>
          <w:marTop w:val="0"/>
          <w:marBottom w:val="0"/>
          <w:divBdr>
            <w:top w:val="none" w:sz="0" w:space="0" w:color="auto"/>
            <w:left w:val="none" w:sz="0" w:space="0" w:color="auto"/>
            <w:bottom w:val="none" w:sz="0" w:space="0" w:color="auto"/>
            <w:right w:val="none" w:sz="0" w:space="0" w:color="auto"/>
          </w:divBdr>
          <w:divsChild>
            <w:div w:id="1655178561">
              <w:marLeft w:val="0"/>
              <w:marRight w:val="0"/>
              <w:marTop w:val="0"/>
              <w:marBottom w:val="0"/>
              <w:divBdr>
                <w:top w:val="none" w:sz="0" w:space="0" w:color="auto"/>
                <w:left w:val="none" w:sz="0" w:space="0" w:color="auto"/>
                <w:bottom w:val="none" w:sz="0" w:space="0" w:color="auto"/>
                <w:right w:val="none" w:sz="0" w:space="0" w:color="auto"/>
              </w:divBdr>
            </w:div>
          </w:divsChild>
        </w:div>
        <w:div w:id="605305858">
          <w:marLeft w:val="0"/>
          <w:marRight w:val="0"/>
          <w:marTop w:val="0"/>
          <w:marBottom w:val="0"/>
          <w:divBdr>
            <w:top w:val="none" w:sz="0" w:space="0" w:color="auto"/>
            <w:left w:val="none" w:sz="0" w:space="0" w:color="auto"/>
            <w:bottom w:val="none" w:sz="0" w:space="0" w:color="auto"/>
            <w:right w:val="none" w:sz="0" w:space="0" w:color="auto"/>
          </w:divBdr>
          <w:divsChild>
            <w:div w:id="1853642809">
              <w:marLeft w:val="0"/>
              <w:marRight w:val="0"/>
              <w:marTop w:val="0"/>
              <w:marBottom w:val="0"/>
              <w:divBdr>
                <w:top w:val="none" w:sz="0" w:space="0" w:color="auto"/>
                <w:left w:val="none" w:sz="0" w:space="0" w:color="auto"/>
                <w:bottom w:val="none" w:sz="0" w:space="0" w:color="auto"/>
                <w:right w:val="none" w:sz="0" w:space="0" w:color="auto"/>
              </w:divBdr>
            </w:div>
          </w:divsChild>
        </w:div>
        <w:div w:id="609121961">
          <w:marLeft w:val="0"/>
          <w:marRight w:val="0"/>
          <w:marTop w:val="0"/>
          <w:marBottom w:val="0"/>
          <w:divBdr>
            <w:top w:val="none" w:sz="0" w:space="0" w:color="auto"/>
            <w:left w:val="none" w:sz="0" w:space="0" w:color="auto"/>
            <w:bottom w:val="none" w:sz="0" w:space="0" w:color="auto"/>
            <w:right w:val="none" w:sz="0" w:space="0" w:color="auto"/>
          </w:divBdr>
          <w:divsChild>
            <w:div w:id="226690967">
              <w:marLeft w:val="0"/>
              <w:marRight w:val="0"/>
              <w:marTop w:val="0"/>
              <w:marBottom w:val="0"/>
              <w:divBdr>
                <w:top w:val="none" w:sz="0" w:space="0" w:color="auto"/>
                <w:left w:val="none" w:sz="0" w:space="0" w:color="auto"/>
                <w:bottom w:val="none" w:sz="0" w:space="0" w:color="auto"/>
                <w:right w:val="none" w:sz="0" w:space="0" w:color="auto"/>
              </w:divBdr>
            </w:div>
            <w:div w:id="1049066098">
              <w:marLeft w:val="0"/>
              <w:marRight w:val="0"/>
              <w:marTop w:val="0"/>
              <w:marBottom w:val="0"/>
              <w:divBdr>
                <w:top w:val="none" w:sz="0" w:space="0" w:color="auto"/>
                <w:left w:val="none" w:sz="0" w:space="0" w:color="auto"/>
                <w:bottom w:val="none" w:sz="0" w:space="0" w:color="auto"/>
                <w:right w:val="none" w:sz="0" w:space="0" w:color="auto"/>
              </w:divBdr>
            </w:div>
          </w:divsChild>
        </w:div>
        <w:div w:id="617375271">
          <w:marLeft w:val="0"/>
          <w:marRight w:val="0"/>
          <w:marTop w:val="0"/>
          <w:marBottom w:val="0"/>
          <w:divBdr>
            <w:top w:val="none" w:sz="0" w:space="0" w:color="auto"/>
            <w:left w:val="none" w:sz="0" w:space="0" w:color="auto"/>
            <w:bottom w:val="none" w:sz="0" w:space="0" w:color="auto"/>
            <w:right w:val="none" w:sz="0" w:space="0" w:color="auto"/>
          </w:divBdr>
          <w:divsChild>
            <w:div w:id="347563257">
              <w:marLeft w:val="0"/>
              <w:marRight w:val="0"/>
              <w:marTop w:val="0"/>
              <w:marBottom w:val="0"/>
              <w:divBdr>
                <w:top w:val="none" w:sz="0" w:space="0" w:color="auto"/>
                <w:left w:val="none" w:sz="0" w:space="0" w:color="auto"/>
                <w:bottom w:val="none" w:sz="0" w:space="0" w:color="auto"/>
                <w:right w:val="none" w:sz="0" w:space="0" w:color="auto"/>
              </w:divBdr>
            </w:div>
            <w:div w:id="1397631388">
              <w:marLeft w:val="0"/>
              <w:marRight w:val="0"/>
              <w:marTop w:val="0"/>
              <w:marBottom w:val="0"/>
              <w:divBdr>
                <w:top w:val="none" w:sz="0" w:space="0" w:color="auto"/>
                <w:left w:val="none" w:sz="0" w:space="0" w:color="auto"/>
                <w:bottom w:val="none" w:sz="0" w:space="0" w:color="auto"/>
                <w:right w:val="none" w:sz="0" w:space="0" w:color="auto"/>
              </w:divBdr>
            </w:div>
            <w:div w:id="1644652859">
              <w:marLeft w:val="0"/>
              <w:marRight w:val="0"/>
              <w:marTop w:val="0"/>
              <w:marBottom w:val="0"/>
              <w:divBdr>
                <w:top w:val="none" w:sz="0" w:space="0" w:color="auto"/>
                <w:left w:val="none" w:sz="0" w:space="0" w:color="auto"/>
                <w:bottom w:val="none" w:sz="0" w:space="0" w:color="auto"/>
                <w:right w:val="none" w:sz="0" w:space="0" w:color="auto"/>
              </w:divBdr>
            </w:div>
            <w:div w:id="1987856706">
              <w:marLeft w:val="0"/>
              <w:marRight w:val="0"/>
              <w:marTop w:val="0"/>
              <w:marBottom w:val="0"/>
              <w:divBdr>
                <w:top w:val="none" w:sz="0" w:space="0" w:color="auto"/>
                <w:left w:val="none" w:sz="0" w:space="0" w:color="auto"/>
                <w:bottom w:val="none" w:sz="0" w:space="0" w:color="auto"/>
                <w:right w:val="none" w:sz="0" w:space="0" w:color="auto"/>
              </w:divBdr>
            </w:div>
          </w:divsChild>
        </w:div>
        <w:div w:id="617493513">
          <w:marLeft w:val="0"/>
          <w:marRight w:val="0"/>
          <w:marTop w:val="0"/>
          <w:marBottom w:val="0"/>
          <w:divBdr>
            <w:top w:val="none" w:sz="0" w:space="0" w:color="auto"/>
            <w:left w:val="none" w:sz="0" w:space="0" w:color="auto"/>
            <w:bottom w:val="none" w:sz="0" w:space="0" w:color="auto"/>
            <w:right w:val="none" w:sz="0" w:space="0" w:color="auto"/>
          </w:divBdr>
          <w:divsChild>
            <w:div w:id="225075314">
              <w:marLeft w:val="0"/>
              <w:marRight w:val="0"/>
              <w:marTop w:val="0"/>
              <w:marBottom w:val="0"/>
              <w:divBdr>
                <w:top w:val="none" w:sz="0" w:space="0" w:color="auto"/>
                <w:left w:val="none" w:sz="0" w:space="0" w:color="auto"/>
                <w:bottom w:val="none" w:sz="0" w:space="0" w:color="auto"/>
                <w:right w:val="none" w:sz="0" w:space="0" w:color="auto"/>
              </w:divBdr>
            </w:div>
            <w:div w:id="663581889">
              <w:marLeft w:val="0"/>
              <w:marRight w:val="0"/>
              <w:marTop w:val="0"/>
              <w:marBottom w:val="0"/>
              <w:divBdr>
                <w:top w:val="none" w:sz="0" w:space="0" w:color="auto"/>
                <w:left w:val="none" w:sz="0" w:space="0" w:color="auto"/>
                <w:bottom w:val="none" w:sz="0" w:space="0" w:color="auto"/>
                <w:right w:val="none" w:sz="0" w:space="0" w:color="auto"/>
              </w:divBdr>
            </w:div>
            <w:div w:id="803936704">
              <w:marLeft w:val="0"/>
              <w:marRight w:val="0"/>
              <w:marTop w:val="0"/>
              <w:marBottom w:val="0"/>
              <w:divBdr>
                <w:top w:val="none" w:sz="0" w:space="0" w:color="auto"/>
                <w:left w:val="none" w:sz="0" w:space="0" w:color="auto"/>
                <w:bottom w:val="none" w:sz="0" w:space="0" w:color="auto"/>
                <w:right w:val="none" w:sz="0" w:space="0" w:color="auto"/>
              </w:divBdr>
            </w:div>
            <w:div w:id="1302266603">
              <w:marLeft w:val="0"/>
              <w:marRight w:val="0"/>
              <w:marTop w:val="0"/>
              <w:marBottom w:val="0"/>
              <w:divBdr>
                <w:top w:val="none" w:sz="0" w:space="0" w:color="auto"/>
                <w:left w:val="none" w:sz="0" w:space="0" w:color="auto"/>
                <w:bottom w:val="none" w:sz="0" w:space="0" w:color="auto"/>
                <w:right w:val="none" w:sz="0" w:space="0" w:color="auto"/>
              </w:divBdr>
            </w:div>
            <w:div w:id="1476028218">
              <w:marLeft w:val="0"/>
              <w:marRight w:val="0"/>
              <w:marTop w:val="0"/>
              <w:marBottom w:val="0"/>
              <w:divBdr>
                <w:top w:val="none" w:sz="0" w:space="0" w:color="auto"/>
                <w:left w:val="none" w:sz="0" w:space="0" w:color="auto"/>
                <w:bottom w:val="none" w:sz="0" w:space="0" w:color="auto"/>
                <w:right w:val="none" w:sz="0" w:space="0" w:color="auto"/>
              </w:divBdr>
            </w:div>
            <w:div w:id="1735080184">
              <w:marLeft w:val="0"/>
              <w:marRight w:val="0"/>
              <w:marTop w:val="0"/>
              <w:marBottom w:val="0"/>
              <w:divBdr>
                <w:top w:val="none" w:sz="0" w:space="0" w:color="auto"/>
                <w:left w:val="none" w:sz="0" w:space="0" w:color="auto"/>
                <w:bottom w:val="none" w:sz="0" w:space="0" w:color="auto"/>
                <w:right w:val="none" w:sz="0" w:space="0" w:color="auto"/>
              </w:divBdr>
            </w:div>
          </w:divsChild>
        </w:div>
        <w:div w:id="619649516">
          <w:marLeft w:val="0"/>
          <w:marRight w:val="0"/>
          <w:marTop w:val="0"/>
          <w:marBottom w:val="0"/>
          <w:divBdr>
            <w:top w:val="none" w:sz="0" w:space="0" w:color="auto"/>
            <w:left w:val="none" w:sz="0" w:space="0" w:color="auto"/>
            <w:bottom w:val="none" w:sz="0" w:space="0" w:color="auto"/>
            <w:right w:val="none" w:sz="0" w:space="0" w:color="auto"/>
          </w:divBdr>
          <w:divsChild>
            <w:div w:id="1661882648">
              <w:marLeft w:val="0"/>
              <w:marRight w:val="0"/>
              <w:marTop w:val="0"/>
              <w:marBottom w:val="0"/>
              <w:divBdr>
                <w:top w:val="none" w:sz="0" w:space="0" w:color="auto"/>
                <w:left w:val="none" w:sz="0" w:space="0" w:color="auto"/>
                <w:bottom w:val="none" w:sz="0" w:space="0" w:color="auto"/>
                <w:right w:val="none" w:sz="0" w:space="0" w:color="auto"/>
              </w:divBdr>
            </w:div>
          </w:divsChild>
        </w:div>
        <w:div w:id="642127596">
          <w:marLeft w:val="0"/>
          <w:marRight w:val="0"/>
          <w:marTop w:val="0"/>
          <w:marBottom w:val="0"/>
          <w:divBdr>
            <w:top w:val="none" w:sz="0" w:space="0" w:color="auto"/>
            <w:left w:val="none" w:sz="0" w:space="0" w:color="auto"/>
            <w:bottom w:val="none" w:sz="0" w:space="0" w:color="auto"/>
            <w:right w:val="none" w:sz="0" w:space="0" w:color="auto"/>
          </w:divBdr>
          <w:divsChild>
            <w:div w:id="195193000">
              <w:marLeft w:val="0"/>
              <w:marRight w:val="0"/>
              <w:marTop w:val="0"/>
              <w:marBottom w:val="0"/>
              <w:divBdr>
                <w:top w:val="none" w:sz="0" w:space="0" w:color="auto"/>
                <w:left w:val="none" w:sz="0" w:space="0" w:color="auto"/>
                <w:bottom w:val="none" w:sz="0" w:space="0" w:color="auto"/>
                <w:right w:val="none" w:sz="0" w:space="0" w:color="auto"/>
              </w:divBdr>
            </w:div>
            <w:div w:id="454758005">
              <w:marLeft w:val="0"/>
              <w:marRight w:val="0"/>
              <w:marTop w:val="0"/>
              <w:marBottom w:val="0"/>
              <w:divBdr>
                <w:top w:val="none" w:sz="0" w:space="0" w:color="auto"/>
                <w:left w:val="none" w:sz="0" w:space="0" w:color="auto"/>
                <w:bottom w:val="none" w:sz="0" w:space="0" w:color="auto"/>
                <w:right w:val="none" w:sz="0" w:space="0" w:color="auto"/>
              </w:divBdr>
            </w:div>
          </w:divsChild>
        </w:div>
        <w:div w:id="656612319">
          <w:marLeft w:val="0"/>
          <w:marRight w:val="0"/>
          <w:marTop w:val="0"/>
          <w:marBottom w:val="0"/>
          <w:divBdr>
            <w:top w:val="none" w:sz="0" w:space="0" w:color="auto"/>
            <w:left w:val="none" w:sz="0" w:space="0" w:color="auto"/>
            <w:bottom w:val="none" w:sz="0" w:space="0" w:color="auto"/>
            <w:right w:val="none" w:sz="0" w:space="0" w:color="auto"/>
          </w:divBdr>
          <w:divsChild>
            <w:div w:id="643197128">
              <w:marLeft w:val="0"/>
              <w:marRight w:val="0"/>
              <w:marTop w:val="0"/>
              <w:marBottom w:val="0"/>
              <w:divBdr>
                <w:top w:val="none" w:sz="0" w:space="0" w:color="auto"/>
                <w:left w:val="none" w:sz="0" w:space="0" w:color="auto"/>
                <w:bottom w:val="none" w:sz="0" w:space="0" w:color="auto"/>
                <w:right w:val="none" w:sz="0" w:space="0" w:color="auto"/>
              </w:divBdr>
            </w:div>
            <w:div w:id="1112823254">
              <w:marLeft w:val="0"/>
              <w:marRight w:val="0"/>
              <w:marTop w:val="0"/>
              <w:marBottom w:val="0"/>
              <w:divBdr>
                <w:top w:val="none" w:sz="0" w:space="0" w:color="auto"/>
                <w:left w:val="none" w:sz="0" w:space="0" w:color="auto"/>
                <w:bottom w:val="none" w:sz="0" w:space="0" w:color="auto"/>
                <w:right w:val="none" w:sz="0" w:space="0" w:color="auto"/>
              </w:divBdr>
            </w:div>
            <w:div w:id="1180314865">
              <w:marLeft w:val="0"/>
              <w:marRight w:val="0"/>
              <w:marTop w:val="0"/>
              <w:marBottom w:val="0"/>
              <w:divBdr>
                <w:top w:val="none" w:sz="0" w:space="0" w:color="auto"/>
                <w:left w:val="none" w:sz="0" w:space="0" w:color="auto"/>
                <w:bottom w:val="none" w:sz="0" w:space="0" w:color="auto"/>
                <w:right w:val="none" w:sz="0" w:space="0" w:color="auto"/>
              </w:divBdr>
            </w:div>
            <w:div w:id="1484541056">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0"/>
              <w:divBdr>
                <w:top w:val="none" w:sz="0" w:space="0" w:color="auto"/>
                <w:left w:val="none" w:sz="0" w:space="0" w:color="auto"/>
                <w:bottom w:val="none" w:sz="0" w:space="0" w:color="auto"/>
                <w:right w:val="none" w:sz="0" w:space="0" w:color="auto"/>
              </w:divBdr>
            </w:div>
          </w:divsChild>
        </w:div>
        <w:div w:id="657658408">
          <w:marLeft w:val="0"/>
          <w:marRight w:val="0"/>
          <w:marTop w:val="0"/>
          <w:marBottom w:val="0"/>
          <w:divBdr>
            <w:top w:val="none" w:sz="0" w:space="0" w:color="auto"/>
            <w:left w:val="none" w:sz="0" w:space="0" w:color="auto"/>
            <w:bottom w:val="none" w:sz="0" w:space="0" w:color="auto"/>
            <w:right w:val="none" w:sz="0" w:space="0" w:color="auto"/>
          </w:divBdr>
          <w:divsChild>
            <w:div w:id="554780005">
              <w:marLeft w:val="0"/>
              <w:marRight w:val="0"/>
              <w:marTop w:val="0"/>
              <w:marBottom w:val="0"/>
              <w:divBdr>
                <w:top w:val="none" w:sz="0" w:space="0" w:color="auto"/>
                <w:left w:val="none" w:sz="0" w:space="0" w:color="auto"/>
                <w:bottom w:val="none" w:sz="0" w:space="0" w:color="auto"/>
                <w:right w:val="none" w:sz="0" w:space="0" w:color="auto"/>
              </w:divBdr>
            </w:div>
            <w:div w:id="1029767372">
              <w:marLeft w:val="0"/>
              <w:marRight w:val="0"/>
              <w:marTop w:val="0"/>
              <w:marBottom w:val="0"/>
              <w:divBdr>
                <w:top w:val="none" w:sz="0" w:space="0" w:color="auto"/>
                <w:left w:val="none" w:sz="0" w:space="0" w:color="auto"/>
                <w:bottom w:val="none" w:sz="0" w:space="0" w:color="auto"/>
                <w:right w:val="none" w:sz="0" w:space="0" w:color="auto"/>
              </w:divBdr>
            </w:div>
            <w:div w:id="1068848061">
              <w:marLeft w:val="0"/>
              <w:marRight w:val="0"/>
              <w:marTop w:val="0"/>
              <w:marBottom w:val="0"/>
              <w:divBdr>
                <w:top w:val="none" w:sz="0" w:space="0" w:color="auto"/>
                <w:left w:val="none" w:sz="0" w:space="0" w:color="auto"/>
                <w:bottom w:val="none" w:sz="0" w:space="0" w:color="auto"/>
                <w:right w:val="none" w:sz="0" w:space="0" w:color="auto"/>
              </w:divBdr>
            </w:div>
          </w:divsChild>
        </w:div>
        <w:div w:id="660961850">
          <w:marLeft w:val="0"/>
          <w:marRight w:val="0"/>
          <w:marTop w:val="0"/>
          <w:marBottom w:val="0"/>
          <w:divBdr>
            <w:top w:val="none" w:sz="0" w:space="0" w:color="auto"/>
            <w:left w:val="none" w:sz="0" w:space="0" w:color="auto"/>
            <w:bottom w:val="none" w:sz="0" w:space="0" w:color="auto"/>
            <w:right w:val="none" w:sz="0" w:space="0" w:color="auto"/>
          </w:divBdr>
          <w:divsChild>
            <w:div w:id="58795752">
              <w:marLeft w:val="0"/>
              <w:marRight w:val="0"/>
              <w:marTop w:val="0"/>
              <w:marBottom w:val="0"/>
              <w:divBdr>
                <w:top w:val="none" w:sz="0" w:space="0" w:color="auto"/>
                <w:left w:val="none" w:sz="0" w:space="0" w:color="auto"/>
                <w:bottom w:val="none" w:sz="0" w:space="0" w:color="auto"/>
                <w:right w:val="none" w:sz="0" w:space="0" w:color="auto"/>
              </w:divBdr>
            </w:div>
            <w:div w:id="62917250">
              <w:marLeft w:val="0"/>
              <w:marRight w:val="0"/>
              <w:marTop w:val="0"/>
              <w:marBottom w:val="0"/>
              <w:divBdr>
                <w:top w:val="none" w:sz="0" w:space="0" w:color="auto"/>
                <w:left w:val="none" w:sz="0" w:space="0" w:color="auto"/>
                <w:bottom w:val="none" w:sz="0" w:space="0" w:color="auto"/>
                <w:right w:val="none" w:sz="0" w:space="0" w:color="auto"/>
              </w:divBdr>
            </w:div>
            <w:div w:id="148257838">
              <w:marLeft w:val="0"/>
              <w:marRight w:val="0"/>
              <w:marTop w:val="0"/>
              <w:marBottom w:val="0"/>
              <w:divBdr>
                <w:top w:val="none" w:sz="0" w:space="0" w:color="auto"/>
                <w:left w:val="none" w:sz="0" w:space="0" w:color="auto"/>
                <w:bottom w:val="none" w:sz="0" w:space="0" w:color="auto"/>
                <w:right w:val="none" w:sz="0" w:space="0" w:color="auto"/>
              </w:divBdr>
            </w:div>
            <w:div w:id="235937464">
              <w:marLeft w:val="0"/>
              <w:marRight w:val="0"/>
              <w:marTop w:val="0"/>
              <w:marBottom w:val="0"/>
              <w:divBdr>
                <w:top w:val="none" w:sz="0" w:space="0" w:color="auto"/>
                <w:left w:val="none" w:sz="0" w:space="0" w:color="auto"/>
                <w:bottom w:val="none" w:sz="0" w:space="0" w:color="auto"/>
                <w:right w:val="none" w:sz="0" w:space="0" w:color="auto"/>
              </w:divBdr>
            </w:div>
            <w:div w:id="333265637">
              <w:marLeft w:val="0"/>
              <w:marRight w:val="0"/>
              <w:marTop w:val="0"/>
              <w:marBottom w:val="0"/>
              <w:divBdr>
                <w:top w:val="none" w:sz="0" w:space="0" w:color="auto"/>
                <w:left w:val="none" w:sz="0" w:space="0" w:color="auto"/>
                <w:bottom w:val="none" w:sz="0" w:space="0" w:color="auto"/>
                <w:right w:val="none" w:sz="0" w:space="0" w:color="auto"/>
              </w:divBdr>
            </w:div>
            <w:div w:id="363335796">
              <w:marLeft w:val="0"/>
              <w:marRight w:val="0"/>
              <w:marTop w:val="0"/>
              <w:marBottom w:val="0"/>
              <w:divBdr>
                <w:top w:val="none" w:sz="0" w:space="0" w:color="auto"/>
                <w:left w:val="none" w:sz="0" w:space="0" w:color="auto"/>
                <w:bottom w:val="none" w:sz="0" w:space="0" w:color="auto"/>
                <w:right w:val="none" w:sz="0" w:space="0" w:color="auto"/>
              </w:divBdr>
            </w:div>
            <w:div w:id="552037334">
              <w:marLeft w:val="0"/>
              <w:marRight w:val="0"/>
              <w:marTop w:val="0"/>
              <w:marBottom w:val="0"/>
              <w:divBdr>
                <w:top w:val="none" w:sz="0" w:space="0" w:color="auto"/>
                <w:left w:val="none" w:sz="0" w:space="0" w:color="auto"/>
                <w:bottom w:val="none" w:sz="0" w:space="0" w:color="auto"/>
                <w:right w:val="none" w:sz="0" w:space="0" w:color="auto"/>
              </w:divBdr>
            </w:div>
            <w:div w:id="1246959381">
              <w:marLeft w:val="0"/>
              <w:marRight w:val="0"/>
              <w:marTop w:val="0"/>
              <w:marBottom w:val="0"/>
              <w:divBdr>
                <w:top w:val="none" w:sz="0" w:space="0" w:color="auto"/>
                <w:left w:val="none" w:sz="0" w:space="0" w:color="auto"/>
                <w:bottom w:val="none" w:sz="0" w:space="0" w:color="auto"/>
                <w:right w:val="none" w:sz="0" w:space="0" w:color="auto"/>
              </w:divBdr>
            </w:div>
            <w:div w:id="1278372104">
              <w:marLeft w:val="0"/>
              <w:marRight w:val="0"/>
              <w:marTop w:val="0"/>
              <w:marBottom w:val="0"/>
              <w:divBdr>
                <w:top w:val="none" w:sz="0" w:space="0" w:color="auto"/>
                <w:left w:val="none" w:sz="0" w:space="0" w:color="auto"/>
                <w:bottom w:val="none" w:sz="0" w:space="0" w:color="auto"/>
                <w:right w:val="none" w:sz="0" w:space="0" w:color="auto"/>
              </w:divBdr>
            </w:div>
            <w:div w:id="1389575945">
              <w:marLeft w:val="0"/>
              <w:marRight w:val="0"/>
              <w:marTop w:val="0"/>
              <w:marBottom w:val="0"/>
              <w:divBdr>
                <w:top w:val="none" w:sz="0" w:space="0" w:color="auto"/>
                <w:left w:val="none" w:sz="0" w:space="0" w:color="auto"/>
                <w:bottom w:val="none" w:sz="0" w:space="0" w:color="auto"/>
                <w:right w:val="none" w:sz="0" w:space="0" w:color="auto"/>
              </w:divBdr>
            </w:div>
            <w:div w:id="1541816042">
              <w:marLeft w:val="0"/>
              <w:marRight w:val="0"/>
              <w:marTop w:val="0"/>
              <w:marBottom w:val="0"/>
              <w:divBdr>
                <w:top w:val="none" w:sz="0" w:space="0" w:color="auto"/>
                <w:left w:val="none" w:sz="0" w:space="0" w:color="auto"/>
                <w:bottom w:val="none" w:sz="0" w:space="0" w:color="auto"/>
                <w:right w:val="none" w:sz="0" w:space="0" w:color="auto"/>
              </w:divBdr>
            </w:div>
            <w:div w:id="1951424889">
              <w:marLeft w:val="0"/>
              <w:marRight w:val="0"/>
              <w:marTop w:val="0"/>
              <w:marBottom w:val="0"/>
              <w:divBdr>
                <w:top w:val="none" w:sz="0" w:space="0" w:color="auto"/>
                <w:left w:val="none" w:sz="0" w:space="0" w:color="auto"/>
                <w:bottom w:val="none" w:sz="0" w:space="0" w:color="auto"/>
                <w:right w:val="none" w:sz="0" w:space="0" w:color="auto"/>
              </w:divBdr>
            </w:div>
          </w:divsChild>
        </w:div>
        <w:div w:id="678698660">
          <w:marLeft w:val="0"/>
          <w:marRight w:val="0"/>
          <w:marTop w:val="0"/>
          <w:marBottom w:val="0"/>
          <w:divBdr>
            <w:top w:val="none" w:sz="0" w:space="0" w:color="auto"/>
            <w:left w:val="none" w:sz="0" w:space="0" w:color="auto"/>
            <w:bottom w:val="none" w:sz="0" w:space="0" w:color="auto"/>
            <w:right w:val="none" w:sz="0" w:space="0" w:color="auto"/>
          </w:divBdr>
          <w:divsChild>
            <w:div w:id="1208447431">
              <w:marLeft w:val="0"/>
              <w:marRight w:val="0"/>
              <w:marTop w:val="0"/>
              <w:marBottom w:val="0"/>
              <w:divBdr>
                <w:top w:val="none" w:sz="0" w:space="0" w:color="auto"/>
                <w:left w:val="none" w:sz="0" w:space="0" w:color="auto"/>
                <w:bottom w:val="none" w:sz="0" w:space="0" w:color="auto"/>
                <w:right w:val="none" w:sz="0" w:space="0" w:color="auto"/>
              </w:divBdr>
            </w:div>
            <w:div w:id="2022580561">
              <w:marLeft w:val="0"/>
              <w:marRight w:val="0"/>
              <w:marTop w:val="0"/>
              <w:marBottom w:val="0"/>
              <w:divBdr>
                <w:top w:val="none" w:sz="0" w:space="0" w:color="auto"/>
                <w:left w:val="none" w:sz="0" w:space="0" w:color="auto"/>
                <w:bottom w:val="none" w:sz="0" w:space="0" w:color="auto"/>
                <w:right w:val="none" w:sz="0" w:space="0" w:color="auto"/>
              </w:divBdr>
            </w:div>
          </w:divsChild>
        </w:div>
        <w:div w:id="685523147">
          <w:marLeft w:val="0"/>
          <w:marRight w:val="0"/>
          <w:marTop w:val="0"/>
          <w:marBottom w:val="0"/>
          <w:divBdr>
            <w:top w:val="none" w:sz="0" w:space="0" w:color="auto"/>
            <w:left w:val="none" w:sz="0" w:space="0" w:color="auto"/>
            <w:bottom w:val="none" w:sz="0" w:space="0" w:color="auto"/>
            <w:right w:val="none" w:sz="0" w:space="0" w:color="auto"/>
          </w:divBdr>
          <w:divsChild>
            <w:div w:id="406876710">
              <w:marLeft w:val="0"/>
              <w:marRight w:val="0"/>
              <w:marTop w:val="0"/>
              <w:marBottom w:val="0"/>
              <w:divBdr>
                <w:top w:val="none" w:sz="0" w:space="0" w:color="auto"/>
                <w:left w:val="none" w:sz="0" w:space="0" w:color="auto"/>
                <w:bottom w:val="none" w:sz="0" w:space="0" w:color="auto"/>
                <w:right w:val="none" w:sz="0" w:space="0" w:color="auto"/>
              </w:divBdr>
            </w:div>
            <w:div w:id="947858353">
              <w:marLeft w:val="0"/>
              <w:marRight w:val="0"/>
              <w:marTop w:val="0"/>
              <w:marBottom w:val="0"/>
              <w:divBdr>
                <w:top w:val="none" w:sz="0" w:space="0" w:color="auto"/>
                <w:left w:val="none" w:sz="0" w:space="0" w:color="auto"/>
                <w:bottom w:val="none" w:sz="0" w:space="0" w:color="auto"/>
                <w:right w:val="none" w:sz="0" w:space="0" w:color="auto"/>
              </w:divBdr>
            </w:div>
          </w:divsChild>
        </w:div>
        <w:div w:id="693968677">
          <w:marLeft w:val="0"/>
          <w:marRight w:val="0"/>
          <w:marTop w:val="0"/>
          <w:marBottom w:val="0"/>
          <w:divBdr>
            <w:top w:val="none" w:sz="0" w:space="0" w:color="auto"/>
            <w:left w:val="none" w:sz="0" w:space="0" w:color="auto"/>
            <w:bottom w:val="none" w:sz="0" w:space="0" w:color="auto"/>
            <w:right w:val="none" w:sz="0" w:space="0" w:color="auto"/>
          </w:divBdr>
          <w:divsChild>
            <w:div w:id="1124080593">
              <w:marLeft w:val="0"/>
              <w:marRight w:val="0"/>
              <w:marTop w:val="0"/>
              <w:marBottom w:val="0"/>
              <w:divBdr>
                <w:top w:val="none" w:sz="0" w:space="0" w:color="auto"/>
                <w:left w:val="none" w:sz="0" w:space="0" w:color="auto"/>
                <w:bottom w:val="none" w:sz="0" w:space="0" w:color="auto"/>
                <w:right w:val="none" w:sz="0" w:space="0" w:color="auto"/>
              </w:divBdr>
            </w:div>
          </w:divsChild>
        </w:div>
        <w:div w:id="696854533">
          <w:marLeft w:val="0"/>
          <w:marRight w:val="0"/>
          <w:marTop w:val="0"/>
          <w:marBottom w:val="0"/>
          <w:divBdr>
            <w:top w:val="none" w:sz="0" w:space="0" w:color="auto"/>
            <w:left w:val="none" w:sz="0" w:space="0" w:color="auto"/>
            <w:bottom w:val="none" w:sz="0" w:space="0" w:color="auto"/>
            <w:right w:val="none" w:sz="0" w:space="0" w:color="auto"/>
          </w:divBdr>
          <w:divsChild>
            <w:div w:id="1803693614">
              <w:marLeft w:val="0"/>
              <w:marRight w:val="0"/>
              <w:marTop w:val="0"/>
              <w:marBottom w:val="0"/>
              <w:divBdr>
                <w:top w:val="none" w:sz="0" w:space="0" w:color="auto"/>
                <w:left w:val="none" w:sz="0" w:space="0" w:color="auto"/>
                <w:bottom w:val="none" w:sz="0" w:space="0" w:color="auto"/>
                <w:right w:val="none" w:sz="0" w:space="0" w:color="auto"/>
              </w:divBdr>
            </w:div>
          </w:divsChild>
        </w:div>
        <w:div w:id="728310051">
          <w:marLeft w:val="0"/>
          <w:marRight w:val="0"/>
          <w:marTop w:val="0"/>
          <w:marBottom w:val="0"/>
          <w:divBdr>
            <w:top w:val="none" w:sz="0" w:space="0" w:color="auto"/>
            <w:left w:val="none" w:sz="0" w:space="0" w:color="auto"/>
            <w:bottom w:val="none" w:sz="0" w:space="0" w:color="auto"/>
            <w:right w:val="none" w:sz="0" w:space="0" w:color="auto"/>
          </w:divBdr>
          <w:divsChild>
            <w:div w:id="457335866">
              <w:marLeft w:val="0"/>
              <w:marRight w:val="0"/>
              <w:marTop w:val="0"/>
              <w:marBottom w:val="0"/>
              <w:divBdr>
                <w:top w:val="none" w:sz="0" w:space="0" w:color="auto"/>
                <w:left w:val="none" w:sz="0" w:space="0" w:color="auto"/>
                <w:bottom w:val="none" w:sz="0" w:space="0" w:color="auto"/>
                <w:right w:val="none" w:sz="0" w:space="0" w:color="auto"/>
              </w:divBdr>
            </w:div>
            <w:div w:id="869805160">
              <w:marLeft w:val="0"/>
              <w:marRight w:val="0"/>
              <w:marTop w:val="0"/>
              <w:marBottom w:val="0"/>
              <w:divBdr>
                <w:top w:val="none" w:sz="0" w:space="0" w:color="auto"/>
                <w:left w:val="none" w:sz="0" w:space="0" w:color="auto"/>
                <w:bottom w:val="none" w:sz="0" w:space="0" w:color="auto"/>
                <w:right w:val="none" w:sz="0" w:space="0" w:color="auto"/>
              </w:divBdr>
            </w:div>
          </w:divsChild>
        </w:div>
        <w:div w:id="728503696">
          <w:marLeft w:val="0"/>
          <w:marRight w:val="0"/>
          <w:marTop w:val="0"/>
          <w:marBottom w:val="0"/>
          <w:divBdr>
            <w:top w:val="none" w:sz="0" w:space="0" w:color="auto"/>
            <w:left w:val="none" w:sz="0" w:space="0" w:color="auto"/>
            <w:bottom w:val="none" w:sz="0" w:space="0" w:color="auto"/>
            <w:right w:val="none" w:sz="0" w:space="0" w:color="auto"/>
          </w:divBdr>
          <w:divsChild>
            <w:div w:id="124466764">
              <w:marLeft w:val="0"/>
              <w:marRight w:val="0"/>
              <w:marTop w:val="0"/>
              <w:marBottom w:val="0"/>
              <w:divBdr>
                <w:top w:val="none" w:sz="0" w:space="0" w:color="auto"/>
                <w:left w:val="none" w:sz="0" w:space="0" w:color="auto"/>
                <w:bottom w:val="none" w:sz="0" w:space="0" w:color="auto"/>
                <w:right w:val="none" w:sz="0" w:space="0" w:color="auto"/>
              </w:divBdr>
            </w:div>
            <w:div w:id="331838543">
              <w:marLeft w:val="0"/>
              <w:marRight w:val="0"/>
              <w:marTop w:val="0"/>
              <w:marBottom w:val="0"/>
              <w:divBdr>
                <w:top w:val="none" w:sz="0" w:space="0" w:color="auto"/>
                <w:left w:val="none" w:sz="0" w:space="0" w:color="auto"/>
                <w:bottom w:val="none" w:sz="0" w:space="0" w:color="auto"/>
                <w:right w:val="none" w:sz="0" w:space="0" w:color="auto"/>
              </w:divBdr>
            </w:div>
            <w:div w:id="502012851">
              <w:marLeft w:val="0"/>
              <w:marRight w:val="0"/>
              <w:marTop w:val="0"/>
              <w:marBottom w:val="0"/>
              <w:divBdr>
                <w:top w:val="none" w:sz="0" w:space="0" w:color="auto"/>
                <w:left w:val="none" w:sz="0" w:space="0" w:color="auto"/>
                <w:bottom w:val="none" w:sz="0" w:space="0" w:color="auto"/>
                <w:right w:val="none" w:sz="0" w:space="0" w:color="auto"/>
              </w:divBdr>
            </w:div>
          </w:divsChild>
        </w:div>
        <w:div w:id="735931742">
          <w:marLeft w:val="0"/>
          <w:marRight w:val="0"/>
          <w:marTop w:val="0"/>
          <w:marBottom w:val="0"/>
          <w:divBdr>
            <w:top w:val="none" w:sz="0" w:space="0" w:color="auto"/>
            <w:left w:val="none" w:sz="0" w:space="0" w:color="auto"/>
            <w:bottom w:val="none" w:sz="0" w:space="0" w:color="auto"/>
            <w:right w:val="none" w:sz="0" w:space="0" w:color="auto"/>
          </w:divBdr>
          <w:divsChild>
            <w:div w:id="422142871">
              <w:marLeft w:val="0"/>
              <w:marRight w:val="0"/>
              <w:marTop w:val="0"/>
              <w:marBottom w:val="0"/>
              <w:divBdr>
                <w:top w:val="none" w:sz="0" w:space="0" w:color="auto"/>
                <w:left w:val="none" w:sz="0" w:space="0" w:color="auto"/>
                <w:bottom w:val="none" w:sz="0" w:space="0" w:color="auto"/>
                <w:right w:val="none" w:sz="0" w:space="0" w:color="auto"/>
              </w:divBdr>
            </w:div>
          </w:divsChild>
        </w:div>
        <w:div w:id="756169254">
          <w:marLeft w:val="0"/>
          <w:marRight w:val="0"/>
          <w:marTop w:val="0"/>
          <w:marBottom w:val="0"/>
          <w:divBdr>
            <w:top w:val="none" w:sz="0" w:space="0" w:color="auto"/>
            <w:left w:val="none" w:sz="0" w:space="0" w:color="auto"/>
            <w:bottom w:val="none" w:sz="0" w:space="0" w:color="auto"/>
            <w:right w:val="none" w:sz="0" w:space="0" w:color="auto"/>
          </w:divBdr>
          <w:divsChild>
            <w:div w:id="363478683">
              <w:marLeft w:val="0"/>
              <w:marRight w:val="0"/>
              <w:marTop w:val="0"/>
              <w:marBottom w:val="0"/>
              <w:divBdr>
                <w:top w:val="none" w:sz="0" w:space="0" w:color="auto"/>
                <w:left w:val="none" w:sz="0" w:space="0" w:color="auto"/>
                <w:bottom w:val="none" w:sz="0" w:space="0" w:color="auto"/>
                <w:right w:val="none" w:sz="0" w:space="0" w:color="auto"/>
              </w:divBdr>
            </w:div>
            <w:div w:id="961690562">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403454871">
              <w:marLeft w:val="0"/>
              <w:marRight w:val="0"/>
              <w:marTop w:val="0"/>
              <w:marBottom w:val="0"/>
              <w:divBdr>
                <w:top w:val="none" w:sz="0" w:space="0" w:color="auto"/>
                <w:left w:val="none" w:sz="0" w:space="0" w:color="auto"/>
                <w:bottom w:val="none" w:sz="0" w:space="0" w:color="auto"/>
                <w:right w:val="none" w:sz="0" w:space="0" w:color="auto"/>
              </w:divBdr>
            </w:div>
          </w:divsChild>
        </w:div>
        <w:div w:id="792990166">
          <w:marLeft w:val="0"/>
          <w:marRight w:val="0"/>
          <w:marTop w:val="0"/>
          <w:marBottom w:val="0"/>
          <w:divBdr>
            <w:top w:val="none" w:sz="0" w:space="0" w:color="auto"/>
            <w:left w:val="none" w:sz="0" w:space="0" w:color="auto"/>
            <w:bottom w:val="none" w:sz="0" w:space="0" w:color="auto"/>
            <w:right w:val="none" w:sz="0" w:space="0" w:color="auto"/>
          </w:divBdr>
          <w:divsChild>
            <w:div w:id="580875862">
              <w:marLeft w:val="0"/>
              <w:marRight w:val="0"/>
              <w:marTop w:val="0"/>
              <w:marBottom w:val="0"/>
              <w:divBdr>
                <w:top w:val="none" w:sz="0" w:space="0" w:color="auto"/>
                <w:left w:val="none" w:sz="0" w:space="0" w:color="auto"/>
                <w:bottom w:val="none" w:sz="0" w:space="0" w:color="auto"/>
                <w:right w:val="none" w:sz="0" w:space="0" w:color="auto"/>
              </w:divBdr>
            </w:div>
            <w:div w:id="1089086244">
              <w:marLeft w:val="0"/>
              <w:marRight w:val="0"/>
              <w:marTop w:val="0"/>
              <w:marBottom w:val="0"/>
              <w:divBdr>
                <w:top w:val="none" w:sz="0" w:space="0" w:color="auto"/>
                <w:left w:val="none" w:sz="0" w:space="0" w:color="auto"/>
                <w:bottom w:val="none" w:sz="0" w:space="0" w:color="auto"/>
                <w:right w:val="none" w:sz="0" w:space="0" w:color="auto"/>
              </w:divBdr>
            </w:div>
            <w:div w:id="1809123457">
              <w:marLeft w:val="0"/>
              <w:marRight w:val="0"/>
              <w:marTop w:val="0"/>
              <w:marBottom w:val="0"/>
              <w:divBdr>
                <w:top w:val="none" w:sz="0" w:space="0" w:color="auto"/>
                <w:left w:val="none" w:sz="0" w:space="0" w:color="auto"/>
                <w:bottom w:val="none" w:sz="0" w:space="0" w:color="auto"/>
                <w:right w:val="none" w:sz="0" w:space="0" w:color="auto"/>
              </w:divBdr>
            </w:div>
          </w:divsChild>
        </w:div>
        <w:div w:id="809249442">
          <w:marLeft w:val="0"/>
          <w:marRight w:val="0"/>
          <w:marTop w:val="0"/>
          <w:marBottom w:val="0"/>
          <w:divBdr>
            <w:top w:val="none" w:sz="0" w:space="0" w:color="auto"/>
            <w:left w:val="none" w:sz="0" w:space="0" w:color="auto"/>
            <w:bottom w:val="none" w:sz="0" w:space="0" w:color="auto"/>
            <w:right w:val="none" w:sz="0" w:space="0" w:color="auto"/>
          </w:divBdr>
          <w:divsChild>
            <w:div w:id="493762345">
              <w:marLeft w:val="0"/>
              <w:marRight w:val="0"/>
              <w:marTop w:val="0"/>
              <w:marBottom w:val="0"/>
              <w:divBdr>
                <w:top w:val="none" w:sz="0" w:space="0" w:color="auto"/>
                <w:left w:val="none" w:sz="0" w:space="0" w:color="auto"/>
                <w:bottom w:val="none" w:sz="0" w:space="0" w:color="auto"/>
                <w:right w:val="none" w:sz="0" w:space="0" w:color="auto"/>
              </w:divBdr>
            </w:div>
            <w:div w:id="661472902">
              <w:marLeft w:val="0"/>
              <w:marRight w:val="0"/>
              <w:marTop w:val="0"/>
              <w:marBottom w:val="0"/>
              <w:divBdr>
                <w:top w:val="none" w:sz="0" w:space="0" w:color="auto"/>
                <w:left w:val="none" w:sz="0" w:space="0" w:color="auto"/>
                <w:bottom w:val="none" w:sz="0" w:space="0" w:color="auto"/>
                <w:right w:val="none" w:sz="0" w:space="0" w:color="auto"/>
              </w:divBdr>
            </w:div>
          </w:divsChild>
        </w:div>
        <w:div w:id="810093716">
          <w:marLeft w:val="0"/>
          <w:marRight w:val="0"/>
          <w:marTop w:val="0"/>
          <w:marBottom w:val="0"/>
          <w:divBdr>
            <w:top w:val="none" w:sz="0" w:space="0" w:color="auto"/>
            <w:left w:val="none" w:sz="0" w:space="0" w:color="auto"/>
            <w:bottom w:val="none" w:sz="0" w:space="0" w:color="auto"/>
            <w:right w:val="none" w:sz="0" w:space="0" w:color="auto"/>
          </w:divBdr>
          <w:divsChild>
            <w:div w:id="1611205117">
              <w:marLeft w:val="0"/>
              <w:marRight w:val="0"/>
              <w:marTop w:val="0"/>
              <w:marBottom w:val="0"/>
              <w:divBdr>
                <w:top w:val="none" w:sz="0" w:space="0" w:color="auto"/>
                <w:left w:val="none" w:sz="0" w:space="0" w:color="auto"/>
                <w:bottom w:val="none" w:sz="0" w:space="0" w:color="auto"/>
                <w:right w:val="none" w:sz="0" w:space="0" w:color="auto"/>
              </w:divBdr>
            </w:div>
          </w:divsChild>
        </w:div>
        <w:div w:id="810176779">
          <w:marLeft w:val="0"/>
          <w:marRight w:val="0"/>
          <w:marTop w:val="0"/>
          <w:marBottom w:val="0"/>
          <w:divBdr>
            <w:top w:val="none" w:sz="0" w:space="0" w:color="auto"/>
            <w:left w:val="none" w:sz="0" w:space="0" w:color="auto"/>
            <w:bottom w:val="none" w:sz="0" w:space="0" w:color="auto"/>
            <w:right w:val="none" w:sz="0" w:space="0" w:color="auto"/>
          </w:divBdr>
          <w:divsChild>
            <w:div w:id="1078408931">
              <w:marLeft w:val="0"/>
              <w:marRight w:val="0"/>
              <w:marTop w:val="0"/>
              <w:marBottom w:val="0"/>
              <w:divBdr>
                <w:top w:val="none" w:sz="0" w:space="0" w:color="auto"/>
                <w:left w:val="none" w:sz="0" w:space="0" w:color="auto"/>
                <w:bottom w:val="none" w:sz="0" w:space="0" w:color="auto"/>
                <w:right w:val="none" w:sz="0" w:space="0" w:color="auto"/>
              </w:divBdr>
            </w:div>
          </w:divsChild>
        </w:div>
        <w:div w:id="820511580">
          <w:marLeft w:val="0"/>
          <w:marRight w:val="0"/>
          <w:marTop w:val="0"/>
          <w:marBottom w:val="0"/>
          <w:divBdr>
            <w:top w:val="none" w:sz="0" w:space="0" w:color="auto"/>
            <w:left w:val="none" w:sz="0" w:space="0" w:color="auto"/>
            <w:bottom w:val="none" w:sz="0" w:space="0" w:color="auto"/>
            <w:right w:val="none" w:sz="0" w:space="0" w:color="auto"/>
          </w:divBdr>
          <w:divsChild>
            <w:div w:id="1535968004">
              <w:marLeft w:val="0"/>
              <w:marRight w:val="0"/>
              <w:marTop w:val="0"/>
              <w:marBottom w:val="0"/>
              <w:divBdr>
                <w:top w:val="none" w:sz="0" w:space="0" w:color="auto"/>
                <w:left w:val="none" w:sz="0" w:space="0" w:color="auto"/>
                <w:bottom w:val="none" w:sz="0" w:space="0" w:color="auto"/>
                <w:right w:val="none" w:sz="0" w:space="0" w:color="auto"/>
              </w:divBdr>
            </w:div>
          </w:divsChild>
        </w:div>
        <w:div w:id="821972429">
          <w:marLeft w:val="0"/>
          <w:marRight w:val="0"/>
          <w:marTop w:val="0"/>
          <w:marBottom w:val="0"/>
          <w:divBdr>
            <w:top w:val="none" w:sz="0" w:space="0" w:color="auto"/>
            <w:left w:val="none" w:sz="0" w:space="0" w:color="auto"/>
            <w:bottom w:val="none" w:sz="0" w:space="0" w:color="auto"/>
            <w:right w:val="none" w:sz="0" w:space="0" w:color="auto"/>
          </w:divBdr>
          <w:divsChild>
            <w:div w:id="88626740">
              <w:marLeft w:val="0"/>
              <w:marRight w:val="0"/>
              <w:marTop w:val="0"/>
              <w:marBottom w:val="0"/>
              <w:divBdr>
                <w:top w:val="none" w:sz="0" w:space="0" w:color="auto"/>
                <w:left w:val="none" w:sz="0" w:space="0" w:color="auto"/>
                <w:bottom w:val="none" w:sz="0" w:space="0" w:color="auto"/>
                <w:right w:val="none" w:sz="0" w:space="0" w:color="auto"/>
              </w:divBdr>
            </w:div>
            <w:div w:id="847137658">
              <w:marLeft w:val="0"/>
              <w:marRight w:val="0"/>
              <w:marTop w:val="0"/>
              <w:marBottom w:val="0"/>
              <w:divBdr>
                <w:top w:val="none" w:sz="0" w:space="0" w:color="auto"/>
                <w:left w:val="none" w:sz="0" w:space="0" w:color="auto"/>
                <w:bottom w:val="none" w:sz="0" w:space="0" w:color="auto"/>
                <w:right w:val="none" w:sz="0" w:space="0" w:color="auto"/>
              </w:divBdr>
            </w:div>
          </w:divsChild>
        </w:div>
        <w:div w:id="834564268">
          <w:marLeft w:val="0"/>
          <w:marRight w:val="0"/>
          <w:marTop w:val="0"/>
          <w:marBottom w:val="0"/>
          <w:divBdr>
            <w:top w:val="none" w:sz="0" w:space="0" w:color="auto"/>
            <w:left w:val="none" w:sz="0" w:space="0" w:color="auto"/>
            <w:bottom w:val="none" w:sz="0" w:space="0" w:color="auto"/>
            <w:right w:val="none" w:sz="0" w:space="0" w:color="auto"/>
          </w:divBdr>
          <w:divsChild>
            <w:div w:id="1375885018">
              <w:marLeft w:val="0"/>
              <w:marRight w:val="0"/>
              <w:marTop w:val="0"/>
              <w:marBottom w:val="0"/>
              <w:divBdr>
                <w:top w:val="none" w:sz="0" w:space="0" w:color="auto"/>
                <w:left w:val="none" w:sz="0" w:space="0" w:color="auto"/>
                <w:bottom w:val="none" w:sz="0" w:space="0" w:color="auto"/>
                <w:right w:val="none" w:sz="0" w:space="0" w:color="auto"/>
              </w:divBdr>
            </w:div>
            <w:div w:id="1989482016">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sChild>
        </w:div>
        <w:div w:id="857237393">
          <w:marLeft w:val="0"/>
          <w:marRight w:val="0"/>
          <w:marTop w:val="0"/>
          <w:marBottom w:val="0"/>
          <w:divBdr>
            <w:top w:val="none" w:sz="0" w:space="0" w:color="auto"/>
            <w:left w:val="none" w:sz="0" w:space="0" w:color="auto"/>
            <w:bottom w:val="none" w:sz="0" w:space="0" w:color="auto"/>
            <w:right w:val="none" w:sz="0" w:space="0" w:color="auto"/>
          </w:divBdr>
          <w:divsChild>
            <w:div w:id="152524727">
              <w:marLeft w:val="0"/>
              <w:marRight w:val="0"/>
              <w:marTop w:val="0"/>
              <w:marBottom w:val="0"/>
              <w:divBdr>
                <w:top w:val="none" w:sz="0" w:space="0" w:color="auto"/>
                <w:left w:val="none" w:sz="0" w:space="0" w:color="auto"/>
                <w:bottom w:val="none" w:sz="0" w:space="0" w:color="auto"/>
                <w:right w:val="none" w:sz="0" w:space="0" w:color="auto"/>
              </w:divBdr>
            </w:div>
            <w:div w:id="548034203">
              <w:marLeft w:val="0"/>
              <w:marRight w:val="0"/>
              <w:marTop w:val="0"/>
              <w:marBottom w:val="0"/>
              <w:divBdr>
                <w:top w:val="none" w:sz="0" w:space="0" w:color="auto"/>
                <w:left w:val="none" w:sz="0" w:space="0" w:color="auto"/>
                <w:bottom w:val="none" w:sz="0" w:space="0" w:color="auto"/>
                <w:right w:val="none" w:sz="0" w:space="0" w:color="auto"/>
              </w:divBdr>
            </w:div>
            <w:div w:id="659424624">
              <w:marLeft w:val="0"/>
              <w:marRight w:val="0"/>
              <w:marTop w:val="0"/>
              <w:marBottom w:val="0"/>
              <w:divBdr>
                <w:top w:val="none" w:sz="0" w:space="0" w:color="auto"/>
                <w:left w:val="none" w:sz="0" w:space="0" w:color="auto"/>
                <w:bottom w:val="none" w:sz="0" w:space="0" w:color="auto"/>
                <w:right w:val="none" w:sz="0" w:space="0" w:color="auto"/>
              </w:divBdr>
            </w:div>
            <w:div w:id="911163024">
              <w:marLeft w:val="0"/>
              <w:marRight w:val="0"/>
              <w:marTop w:val="0"/>
              <w:marBottom w:val="0"/>
              <w:divBdr>
                <w:top w:val="none" w:sz="0" w:space="0" w:color="auto"/>
                <w:left w:val="none" w:sz="0" w:space="0" w:color="auto"/>
                <w:bottom w:val="none" w:sz="0" w:space="0" w:color="auto"/>
                <w:right w:val="none" w:sz="0" w:space="0" w:color="auto"/>
              </w:divBdr>
            </w:div>
            <w:div w:id="922569895">
              <w:marLeft w:val="0"/>
              <w:marRight w:val="0"/>
              <w:marTop w:val="0"/>
              <w:marBottom w:val="0"/>
              <w:divBdr>
                <w:top w:val="none" w:sz="0" w:space="0" w:color="auto"/>
                <w:left w:val="none" w:sz="0" w:space="0" w:color="auto"/>
                <w:bottom w:val="none" w:sz="0" w:space="0" w:color="auto"/>
                <w:right w:val="none" w:sz="0" w:space="0" w:color="auto"/>
              </w:divBdr>
            </w:div>
          </w:divsChild>
        </w:div>
        <w:div w:id="863249881">
          <w:marLeft w:val="0"/>
          <w:marRight w:val="0"/>
          <w:marTop w:val="0"/>
          <w:marBottom w:val="0"/>
          <w:divBdr>
            <w:top w:val="none" w:sz="0" w:space="0" w:color="auto"/>
            <w:left w:val="none" w:sz="0" w:space="0" w:color="auto"/>
            <w:bottom w:val="none" w:sz="0" w:space="0" w:color="auto"/>
            <w:right w:val="none" w:sz="0" w:space="0" w:color="auto"/>
          </w:divBdr>
          <w:divsChild>
            <w:div w:id="2023314519">
              <w:marLeft w:val="0"/>
              <w:marRight w:val="0"/>
              <w:marTop w:val="0"/>
              <w:marBottom w:val="0"/>
              <w:divBdr>
                <w:top w:val="none" w:sz="0" w:space="0" w:color="auto"/>
                <w:left w:val="none" w:sz="0" w:space="0" w:color="auto"/>
                <w:bottom w:val="none" w:sz="0" w:space="0" w:color="auto"/>
                <w:right w:val="none" w:sz="0" w:space="0" w:color="auto"/>
              </w:divBdr>
            </w:div>
            <w:div w:id="2145611673">
              <w:marLeft w:val="0"/>
              <w:marRight w:val="0"/>
              <w:marTop w:val="0"/>
              <w:marBottom w:val="0"/>
              <w:divBdr>
                <w:top w:val="none" w:sz="0" w:space="0" w:color="auto"/>
                <w:left w:val="none" w:sz="0" w:space="0" w:color="auto"/>
                <w:bottom w:val="none" w:sz="0" w:space="0" w:color="auto"/>
                <w:right w:val="none" w:sz="0" w:space="0" w:color="auto"/>
              </w:divBdr>
            </w:div>
          </w:divsChild>
        </w:div>
        <w:div w:id="885410480">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
          </w:divsChild>
        </w:div>
        <w:div w:id="885800135">
          <w:marLeft w:val="0"/>
          <w:marRight w:val="0"/>
          <w:marTop w:val="0"/>
          <w:marBottom w:val="0"/>
          <w:divBdr>
            <w:top w:val="none" w:sz="0" w:space="0" w:color="auto"/>
            <w:left w:val="none" w:sz="0" w:space="0" w:color="auto"/>
            <w:bottom w:val="none" w:sz="0" w:space="0" w:color="auto"/>
            <w:right w:val="none" w:sz="0" w:space="0" w:color="auto"/>
          </w:divBdr>
          <w:divsChild>
            <w:div w:id="316762848">
              <w:marLeft w:val="0"/>
              <w:marRight w:val="0"/>
              <w:marTop w:val="0"/>
              <w:marBottom w:val="0"/>
              <w:divBdr>
                <w:top w:val="none" w:sz="0" w:space="0" w:color="auto"/>
                <w:left w:val="none" w:sz="0" w:space="0" w:color="auto"/>
                <w:bottom w:val="none" w:sz="0" w:space="0" w:color="auto"/>
                <w:right w:val="none" w:sz="0" w:space="0" w:color="auto"/>
              </w:divBdr>
            </w:div>
          </w:divsChild>
        </w:div>
        <w:div w:id="889613989">
          <w:marLeft w:val="0"/>
          <w:marRight w:val="0"/>
          <w:marTop w:val="0"/>
          <w:marBottom w:val="0"/>
          <w:divBdr>
            <w:top w:val="none" w:sz="0" w:space="0" w:color="auto"/>
            <w:left w:val="none" w:sz="0" w:space="0" w:color="auto"/>
            <w:bottom w:val="none" w:sz="0" w:space="0" w:color="auto"/>
            <w:right w:val="none" w:sz="0" w:space="0" w:color="auto"/>
          </w:divBdr>
          <w:divsChild>
            <w:div w:id="1625187380">
              <w:marLeft w:val="0"/>
              <w:marRight w:val="0"/>
              <w:marTop w:val="0"/>
              <w:marBottom w:val="0"/>
              <w:divBdr>
                <w:top w:val="none" w:sz="0" w:space="0" w:color="auto"/>
                <w:left w:val="none" w:sz="0" w:space="0" w:color="auto"/>
                <w:bottom w:val="none" w:sz="0" w:space="0" w:color="auto"/>
                <w:right w:val="none" w:sz="0" w:space="0" w:color="auto"/>
              </w:divBdr>
            </w:div>
          </w:divsChild>
        </w:div>
        <w:div w:id="893545661">
          <w:marLeft w:val="0"/>
          <w:marRight w:val="0"/>
          <w:marTop w:val="0"/>
          <w:marBottom w:val="0"/>
          <w:divBdr>
            <w:top w:val="none" w:sz="0" w:space="0" w:color="auto"/>
            <w:left w:val="none" w:sz="0" w:space="0" w:color="auto"/>
            <w:bottom w:val="none" w:sz="0" w:space="0" w:color="auto"/>
            <w:right w:val="none" w:sz="0" w:space="0" w:color="auto"/>
          </w:divBdr>
          <w:divsChild>
            <w:div w:id="1205411603">
              <w:marLeft w:val="0"/>
              <w:marRight w:val="0"/>
              <w:marTop w:val="0"/>
              <w:marBottom w:val="0"/>
              <w:divBdr>
                <w:top w:val="none" w:sz="0" w:space="0" w:color="auto"/>
                <w:left w:val="none" w:sz="0" w:space="0" w:color="auto"/>
                <w:bottom w:val="none" w:sz="0" w:space="0" w:color="auto"/>
                <w:right w:val="none" w:sz="0" w:space="0" w:color="auto"/>
              </w:divBdr>
            </w:div>
          </w:divsChild>
        </w:div>
        <w:div w:id="902908554">
          <w:marLeft w:val="0"/>
          <w:marRight w:val="0"/>
          <w:marTop w:val="0"/>
          <w:marBottom w:val="0"/>
          <w:divBdr>
            <w:top w:val="none" w:sz="0" w:space="0" w:color="auto"/>
            <w:left w:val="none" w:sz="0" w:space="0" w:color="auto"/>
            <w:bottom w:val="none" w:sz="0" w:space="0" w:color="auto"/>
            <w:right w:val="none" w:sz="0" w:space="0" w:color="auto"/>
          </w:divBdr>
          <w:divsChild>
            <w:div w:id="266818123">
              <w:marLeft w:val="0"/>
              <w:marRight w:val="0"/>
              <w:marTop w:val="0"/>
              <w:marBottom w:val="0"/>
              <w:divBdr>
                <w:top w:val="none" w:sz="0" w:space="0" w:color="auto"/>
                <w:left w:val="none" w:sz="0" w:space="0" w:color="auto"/>
                <w:bottom w:val="none" w:sz="0" w:space="0" w:color="auto"/>
                <w:right w:val="none" w:sz="0" w:space="0" w:color="auto"/>
              </w:divBdr>
            </w:div>
            <w:div w:id="326249654">
              <w:marLeft w:val="0"/>
              <w:marRight w:val="0"/>
              <w:marTop w:val="0"/>
              <w:marBottom w:val="0"/>
              <w:divBdr>
                <w:top w:val="none" w:sz="0" w:space="0" w:color="auto"/>
                <w:left w:val="none" w:sz="0" w:space="0" w:color="auto"/>
                <w:bottom w:val="none" w:sz="0" w:space="0" w:color="auto"/>
                <w:right w:val="none" w:sz="0" w:space="0" w:color="auto"/>
              </w:divBdr>
            </w:div>
            <w:div w:id="1643923947">
              <w:marLeft w:val="0"/>
              <w:marRight w:val="0"/>
              <w:marTop w:val="0"/>
              <w:marBottom w:val="0"/>
              <w:divBdr>
                <w:top w:val="none" w:sz="0" w:space="0" w:color="auto"/>
                <w:left w:val="none" w:sz="0" w:space="0" w:color="auto"/>
                <w:bottom w:val="none" w:sz="0" w:space="0" w:color="auto"/>
                <w:right w:val="none" w:sz="0" w:space="0" w:color="auto"/>
              </w:divBdr>
            </w:div>
            <w:div w:id="1789467740">
              <w:marLeft w:val="0"/>
              <w:marRight w:val="0"/>
              <w:marTop w:val="0"/>
              <w:marBottom w:val="0"/>
              <w:divBdr>
                <w:top w:val="none" w:sz="0" w:space="0" w:color="auto"/>
                <w:left w:val="none" w:sz="0" w:space="0" w:color="auto"/>
                <w:bottom w:val="none" w:sz="0" w:space="0" w:color="auto"/>
                <w:right w:val="none" w:sz="0" w:space="0" w:color="auto"/>
              </w:divBdr>
            </w:div>
          </w:divsChild>
        </w:div>
        <w:div w:id="913781859">
          <w:marLeft w:val="0"/>
          <w:marRight w:val="0"/>
          <w:marTop w:val="0"/>
          <w:marBottom w:val="0"/>
          <w:divBdr>
            <w:top w:val="none" w:sz="0" w:space="0" w:color="auto"/>
            <w:left w:val="none" w:sz="0" w:space="0" w:color="auto"/>
            <w:bottom w:val="none" w:sz="0" w:space="0" w:color="auto"/>
            <w:right w:val="none" w:sz="0" w:space="0" w:color="auto"/>
          </w:divBdr>
          <w:divsChild>
            <w:div w:id="410467747">
              <w:marLeft w:val="0"/>
              <w:marRight w:val="0"/>
              <w:marTop w:val="0"/>
              <w:marBottom w:val="0"/>
              <w:divBdr>
                <w:top w:val="none" w:sz="0" w:space="0" w:color="auto"/>
                <w:left w:val="none" w:sz="0" w:space="0" w:color="auto"/>
                <w:bottom w:val="none" w:sz="0" w:space="0" w:color="auto"/>
                <w:right w:val="none" w:sz="0" w:space="0" w:color="auto"/>
              </w:divBdr>
            </w:div>
            <w:div w:id="499855682">
              <w:marLeft w:val="0"/>
              <w:marRight w:val="0"/>
              <w:marTop w:val="0"/>
              <w:marBottom w:val="0"/>
              <w:divBdr>
                <w:top w:val="none" w:sz="0" w:space="0" w:color="auto"/>
                <w:left w:val="none" w:sz="0" w:space="0" w:color="auto"/>
                <w:bottom w:val="none" w:sz="0" w:space="0" w:color="auto"/>
                <w:right w:val="none" w:sz="0" w:space="0" w:color="auto"/>
              </w:divBdr>
            </w:div>
            <w:div w:id="654337162">
              <w:marLeft w:val="0"/>
              <w:marRight w:val="0"/>
              <w:marTop w:val="0"/>
              <w:marBottom w:val="0"/>
              <w:divBdr>
                <w:top w:val="none" w:sz="0" w:space="0" w:color="auto"/>
                <w:left w:val="none" w:sz="0" w:space="0" w:color="auto"/>
                <w:bottom w:val="none" w:sz="0" w:space="0" w:color="auto"/>
                <w:right w:val="none" w:sz="0" w:space="0" w:color="auto"/>
              </w:divBdr>
            </w:div>
            <w:div w:id="915165603">
              <w:marLeft w:val="0"/>
              <w:marRight w:val="0"/>
              <w:marTop w:val="0"/>
              <w:marBottom w:val="0"/>
              <w:divBdr>
                <w:top w:val="none" w:sz="0" w:space="0" w:color="auto"/>
                <w:left w:val="none" w:sz="0" w:space="0" w:color="auto"/>
                <w:bottom w:val="none" w:sz="0" w:space="0" w:color="auto"/>
                <w:right w:val="none" w:sz="0" w:space="0" w:color="auto"/>
              </w:divBdr>
            </w:div>
            <w:div w:id="1064913206">
              <w:marLeft w:val="0"/>
              <w:marRight w:val="0"/>
              <w:marTop w:val="0"/>
              <w:marBottom w:val="0"/>
              <w:divBdr>
                <w:top w:val="none" w:sz="0" w:space="0" w:color="auto"/>
                <w:left w:val="none" w:sz="0" w:space="0" w:color="auto"/>
                <w:bottom w:val="none" w:sz="0" w:space="0" w:color="auto"/>
                <w:right w:val="none" w:sz="0" w:space="0" w:color="auto"/>
              </w:divBdr>
            </w:div>
            <w:div w:id="1190874219">
              <w:marLeft w:val="0"/>
              <w:marRight w:val="0"/>
              <w:marTop w:val="0"/>
              <w:marBottom w:val="0"/>
              <w:divBdr>
                <w:top w:val="none" w:sz="0" w:space="0" w:color="auto"/>
                <w:left w:val="none" w:sz="0" w:space="0" w:color="auto"/>
                <w:bottom w:val="none" w:sz="0" w:space="0" w:color="auto"/>
                <w:right w:val="none" w:sz="0" w:space="0" w:color="auto"/>
              </w:divBdr>
            </w:div>
            <w:div w:id="1570312454">
              <w:marLeft w:val="0"/>
              <w:marRight w:val="0"/>
              <w:marTop w:val="0"/>
              <w:marBottom w:val="0"/>
              <w:divBdr>
                <w:top w:val="none" w:sz="0" w:space="0" w:color="auto"/>
                <w:left w:val="none" w:sz="0" w:space="0" w:color="auto"/>
                <w:bottom w:val="none" w:sz="0" w:space="0" w:color="auto"/>
                <w:right w:val="none" w:sz="0" w:space="0" w:color="auto"/>
              </w:divBdr>
            </w:div>
            <w:div w:id="1800226318">
              <w:marLeft w:val="0"/>
              <w:marRight w:val="0"/>
              <w:marTop w:val="0"/>
              <w:marBottom w:val="0"/>
              <w:divBdr>
                <w:top w:val="none" w:sz="0" w:space="0" w:color="auto"/>
                <w:left w:val="none" w:sz="0" w:space="0" w:color="auto"/>
                <w:bottom w:val="none" w:sz="0" w:space="0" w:color="auto"/>
                <w:right w:val="none" w:sz="0" w:space="0" w:color="auto"/>
              </w:divBdr>
            </w:div>
            <w:div w:id="2104452728">
              <w:marLeft w:val="0"/>
              <w:marRight w:val="0"/>
              <w:marTop w:val="0"/>
              <w:marBottom w:val="0"/>
              <w:divBdr>
                <w:top w:val="none" w:sz="0" w:space="0" w:color="auto"/>
                <w:left w:val="none" w:sz="0" w:space="0" w:color="auto"/>
                <w:bottom w:val="none" w:sz="0" w:space="0" w:color="auto"/>
                <w:right w:val="none" w:sz="0" w:space="0" w:color="auto"/>
              </w:divBdr>
            </w:div>
          </w:divsChild>
        </w:div>
        <w:div w:id="917980923">
          <w:marLeft w:val="0"/>
          <w:marRight w:val="0"/>
          <w:marTop w:val="0"/>
          <w:marBottom w:val="0"/>
          <w:divBdr>
            <w:top w:val="none" w:sz="0" w:space="0" w:color="auto"/>
            <w:left w:val="none" w:sz="0" w:space="0" w:color="auto"/>
            <w:bottom w:val="none" w:sz="0" w:space="0" w:color="auto"/>
            <w:right w:val="none" w:sz="0" w:space="0" w:color="auto"/>
          </w:divBdr>
          <w:divsChild>
            <w:div w:id="66194968">
              <w:marLeft w:val="0"/>
              <w:marRight w:val="0"/>
              <w:marTop w:val="0"/>
              <w:marBottom w:val="0"/>
              <w:divBdr>
                <w:top w:val="none" w:sz="0" w:space="0" w:color="auto"/>
                <w:left w:val="none" w:sz="0" w:space="0" w:color="auto"/>
                <w:bottom w:val="none" w:sz="0" w:space="0" w:color="auto"/>
                <w:right w:val="none" w:sz="0" w:space="0" w:color="auto"/>
              </w:divBdr>
            </w:div>
          </w:divsChild>
        </w:div>
        <w:div w:id="918713604">
          <w:marLeft w:val="0"/>
          <w:marRight w:val="0"/>
          <w:marTop w:val="0"/>
          <w:marBottom w:val="0"/>
          <w:divBdr>
            <w:top w:val="none" w:sz="0" w:space="0" w:color="auto"/>
            <w:left w:val="none" w:sz="0" w:space="0" w:color="auto"/>
            <w:bottom w:val="none" w:sz="0" w:space="0" w:color="auto"/>
            <w:right w:val="none" w:sz="0" w:space="0" w:color="auto"/>
          </w:divBdr>
          <w:divsChild>
            <w:div w:id="1065494062">
              <w:marLeft w:val="0"/>
              <w:marRight w:val="0"/>
              <w:marTop w:val="0"/>
              <w:marBottom w:val="0"/>
              <w:divBdr>
                <w:top w:val="none" w:sz="0" w:space="0" w:color="auto"/>
                <w:left w:val="none" w:sz="0" w:space="0" w:color="auto"/>
                <w:bottom w:val="none" w:sz="0" w:space="0" w:color="auto"/>
                <w:right w:val="none" w:sz="0" w:space="0" w:color="auto"/>
              </w:divBdr>
            </w:div>
          </w:divsChild>
        </w:div>
        <w:div w:id="963315965">
          <w:marLeft w:val="0"/>
          <w:marRight w:val="0"/>
          <w:marTop w:val="0"/>
          <w:marBottom w:val="0"/>
          <w:divBdr>
            <w:top w:val="none" w:sz="0" w:space="0" w:color="auto"/>
            <w:left w:val="none" w:sz="0" w:space="0" w:color="auto"/>
            <w:bottom w:val="none" w:sz="0" w:space="0" w:color="auto"/>
            <w:right w:val="none" w:sz="0" w:space="0" w:color="auto"/>
          </w:divBdr>
          <w:divsChild>
            <w:div w:id="136459886">
              <w:marLeft w:val="0"/>
              <w:marRight w:val="0"/>
              <w:marTop w:val="0"/>
              <w:marBottom w:val="0"/>
              <w:divBdr>
                <w:top w:val="none" w:sz="0" w:space="0" w:color="auto"/>
                <w:left w:val="none" w:sz="0" w:space="0" w:color="auto"/>
                <w:bottom w:val="none" w:sz="0" w:space="0" w:color="auto"/>
                <w:right w:val="none" w:sz="0" w:space="0" w:color="auto"/>
              </w:divBdr>
            </w:div>
            <w:div w:id="203105871">
              <w:marLeft w:val="0"/>
              <w:marRight w:val="0"/>
              <w:marTop w:val="0"/>
              <w:marBottom w:val="0"/>
              <w:divBdr>
                <w:top w:val="none" w:sz="0" w:space="0" w:color="auto"/>
                <w:left w:val="none" w:sz="0" w:space="0" w:color="auto"/>
                <w:bottom w:val="none" w:sz="0" w:space="0" w:color="auto"/>
                <w:right w:val="none" w:sz="0" w:space="0" w:color="auto"/>
              </w:divBdr>
            </w:div>
            <w:div w:id="232937639">
              <w:marLeft w:val="0"/>
              <w:marRight w:val="0"/>
              <w:marTop w:val="0"/>
              <w:marBottom w:val="0"/>
              <w:divBdr>
                <w:top w:val="none" w:sz="0" w:space="0" w:color="auto"/>
                <w:left w:val="none" w:sz="0" w:space="0" w:color="auto"/>
                <w:bottom w:val="none" w:sz="0" w:space="0" w:color="auto"/>
                <w:right w:val="none" w:sz="0" w:space="0" w:color="auto"/>
              </w:divBdr>
            </w:div>
            <w:div w:id="528177044">
              <w:marLeft w:val="0"/>
              <w:marRight w:val="0"/>
              <w:marTop w:val="0"/>
              <w:marBottom w:val="0"/>
              <w:divBdr>
                <w:top w:val="none" w:sz="0" w:space="0" w:color="auto"/>
                <w:left w:val="none" w:sz="0" w:space="0" w:color="auto"/>
                <w:bottom w:val="none" w:sz="0" w:space="0" w:color="auto"/>
                <w:right w:val="none" w:sz="0" w:space="0" w:color="auto"/>
              </w:divBdr>
            </w:div>
            <w:div w:id="559637948">
              <w:marLeft w:val="0"/>
              <w:marRight w:val="0"/>
              <w:marTop w:val="0"/>
              <w:marBottom w:val="0"/>
              <w:divBdr>
                <w:top w:val="none" w:sz="0" w:space="0" w:color="auto"/>
                <w:left w:val="none" w:sz="0" w:space="0" w:color="auto"/>
                <w:bottom w:val="none" w:sz="0" w:space="0" w:color="auto"/>
                <w:right w:val="none" w:sz="0" w:space="0" w:color="auto"/>
              </w:divBdr>
            </w:div>
            <w:div w:id="739060897">
              <w:marLeft w:val="0"/>
              <w:marRight w:val="0"/>
              <w:marTop w:val="0"/>
              <w:marBottom w:val="0"/>
              <w:divBdr>
                <w:top w:val="none" w:sz="0" w:space="0" w:color="auto"/>
                <w:left w:val="none" w:sz="0" w:space="0" w:color="auto"/>
                <w:bottom w:val="none" w:sz="0" w:space="0" w:color="auto"/>
                <w:right w:val="none" w:sz="0" w:space="0" w:color="auto"/>
              </w:divBdr>
            </w:div>
            <w:div w:id="878276407">
              <w:marLeft w:val="0"/>
              <w:marRight w:val="0"/>
              <w:marTop w:val="0"/>
              <w:marBottom w:val="0"/>
              <w:divBdr>
                <w:top w:val="none" w:sz="0" w:space="0" w:color="auto"/>
                <w:left w:val="none" w:sz="0" w:space="0" w:color="auto"/>
                <w:bottom w:val="none" w:sz="0" w:space="0" w:color="auto"/>
                <w:right w:val="none" w:sz="0" w:space="0" w:color="auto"/>
              </w:divBdr>
            </w:div>
            <w:div w:id="940407729">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1024668116">
              <w:marLeft w:val="0"/>
              <w:marRight w:val="0"/>
              <w:marTop w:val="0"/>
              <w:marBottom w:val="0"/>
              <w:divBdr>
                <w:top w:val="none" w:sz="0" w:space="0" w:color="auto"/>
                <w:left w:val="none" w:sz="0" w:space="0" w:color="auto"/>
                <w:bottom w:val="none" w:sz="0" w:space="0" w:color="auto"/>
                <w:right w:val="none" w:sz="0" w:space="0" w:color="auto"/>
              </w:divBdr>
            </w:div>
            <w:div w:id="1027216971">
              <w:marLeft w:val="0"/>
              <w:marRight w:val="0"/>
              <w:marTop w:val="0"/>
              <w:marBottom w:val="0"/>
              <w:divBdr>
                <w:top w:val="none" w:sz="0" w:space="0" w:color="auto"/>
                <w:left w:val="none" w:sz="0" w:space="0" w:color="auto"/>
                <w:bottom w:val="none" w:sz="0" w:space="0" w:color="auto"/>
                <w:right w:val="none" w:sz="0" w:space="0" w:color="auto"/>
              </w:divBdr>
            </w:div>
            <w:div w:id="1109734696">
              <w:marLeft w:val="0"/>
              <w:marRight w:val="0"/>
              <w:marTop w:val="0"/>
              <w:marBottom w:val="0"/>
              <w:divBdr>
                <w:top w:val="none" w:sz="0" w:space="0" w:color="auto"/>
                <w:left w:val="none" w:sz="0" w:space="0" w:color="auto"/>
                <w:bottom w:val="none" w:sz="0" w:space="0" w:color="auto"/>
                <w:right w:val="none" w:sz="0" w:space="0" w:color="auto"/>
              </w:divBdr>
            </w:div>
            <w:div w:id="1267810264">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1536843952">
              <w:marLeft w:val="0"/>
              <w:marRight w:val="0"/>
              <w:marTop w:val="0"/>
              <w:marBottom w:val="0"/>
              <w:divBdr>
                <w:top w:val="none" w:sz="0" w:space="0" w:color="auto"/>
                <w:left w:val="none" w:sz="0" w:space="0" w:color="auto"/>
                <w:bottom w:val="none" w:sz="0" w:space="0" w:color="auto"/>
                <w:right w:val="none" w:sz="0" w:space="0" w:color="auto"/>
              </w:divBdr>
            </w:div>
            <w:div w:id="1539001846">
              <w:marLeft w:val="0"/>
              <w:marRight w:val="0"/>
              <w:marTop w:val="0"/>
              <w:marBottom w:val="0"/>
              <w:divBdr>
                <w:top w:val="none" w:sz="0" w:space="0" w:color="auto"/>
                <w:left w:val="none" w:sz="0" w:space="0" w:color="auto"/>
                <w:bottom w:val="none" w:sz="0" w:space="0" w:color="auto"/>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1550847645">
              <w:marLeft w:val="0"/>
              <w:marRight w:val="0"/>
              <w:marTop w:val="0"/>
              <w:marBottom w:val="0"/>
              <w:divBdr>
                <w:top w:val="none" w:sz="0" w:space="0" w:color="auto"/>
                <w:left w:val="none" w:sz="0" w:space="0" w:color="auto"/>
                <w:bottom w:val="none" w:sz="0" w:space="0" w:color="auto"/>
                <w:right w:val="none" w:sz="0" w:space="0" w:color="auto"/>
              </w:divBdr>
            </w:div>
            <w:div w:id="1594851249">
              <w:marLeft w:val="0"/>
              <w:marRight w:val="0"/>
              <w:marTop w:val="0"/>
              <w:marBottom w:val="0"/>
              <w:divBdr>
                <w:top w:val="none" w:sz="0" w:space="0" w:color="auto"/>
                <w:left w:val="none" w:sz="0" w:space="0" w:color="auto"/>
                <w:bottom w:val="none" w:sz="0" w:space="0" w:color="auto"/>
                <w:right w:val="none" w:sz="0" w:space="0" w:color="auto"/>
              </w:divBdr>
            </w:div>
            <w:div w:id="1892881895">
              <w:marLeft w:val="0"/>
              <w:marRight w:val="0"/>
              <w:marTop w:val="0"/>
              <w:marBottom w:val="0"/>
              <w:divBdr>
                <w:top w:val="none" w:sz="0" w:space="0" w:color="auto"/>
                <w:left w:val="none" w:sz="0" w:space="0" w:color="auto"/>
                <w:bottom w:val="none" w:sz="0" w:space="0" w:color="auto"/>
                <w:right w:val="none" w:sz="0" w:space="0" w:color="auto"/>
              </w:divBdr>
            </w:div>
            <w:div w:id="1907766804">
              <w:marLeft w:val="0"/>
              <w:marRight w:val="0"/>
              <w:marTop w:val="0"/>
              <w:marBottom w:val="0"/>
              <w:divBdr>
                <w:top w:val="none" w:sz="0" w:space="0" w:color="auto"/>
                <w:left w:val="none" w:sz="0" w:space="0" w:color="auto"/>
                <w:bottom w:val="none" w:sz="0" w:space="0" w:color="auto"/>
                <w:right w:val="none" w:sz="0" w:space="0" w:color="auto"/>
              </w:divBdr>
            </w:div>
            <w:div w:id="1933466652">
              <w:marLeft w:val="0"/>
              <w:marRight w:val="0"/>
              <w:marTop w:val="0"/>
              <w:marBottom w:val="0"/>
              <w:divBdr>
                <w:top w:val="none" w:sz="0" w:space="0" w:color="auto"/>
                <w:left w:val="none" w:sz="0" w:space="0" w:color="auto"/>
                <w:bottom w:val="none" w:sz="0" w:space="0" w:color="auto"/>
                <w:right w:val="none" w:sz="0" w:space="0" w:color="auto"/>
              </w:divBdr>
            </w:div>
            <w:div w:id="2018195928">
              <w:marLeft w:val="0"/>
              <w:marRight w:val="0"/>
              <w:marTop w:val="0"/>
              <w:marBottom w:val="0"/>
              <w:divBdr>
                <w:top w:val="none" w:sz="0" w:space="0" w:color="auto"/>
                <w:left w:val="none" w:sz="0" w:space="0" w:color="auto"/>
                <w:bottom w:val="none" w:sz="0" w:space="0" w:color="auto"/>
                <w:right w:val="none" w:sz="0" w:space="0" w:color="auto"/>
              </w:divBdr>
            </w:div>
          </w:divsChild>
        </w:div>
        <w:div w:id="975184307">
          <w:marLeft w:val="0"/>
          <w:marRight w:val="0"/>
          <w:marTop w:val="0"/>
          <w:marBottom w:val="0"/>
          <w:divBdr>
            <w:top w:val="none" w:sz="0" w:space="0" w:color="auto"/>
            <w:left w:val="none" w:sz="0" w:space="0" w:color="auto"/>
            <w:bottom w:val="none" w:sz="0" w:space="0" w:color="auto"/>
            <w:right w:val="none" w:sz="0" w:space="0" w:color="auto"/>
          </w:divBdr>
          <w:divsChild>
            <w:div w:id="648828532">
              <w:marLeft w:val="0"/>
              <w:marRight w:val="0"/>
              <w:marTop w:val="0"/>
              <w:marBottom w:val="0"/>
              <w:divBdr>
                <w:top w:val="none" w:sz="0" w:space="0" w:color="auto"/>
                <w:left w:val="none" w:sz="0" w:space="0" w:color="auto"/>
                <w:bottom w:val="none" w:sz="0" w:space="0" w:color="auto"/>
                <w:right w:val="none" w:sz="0" w:space="0" w:color="auto"/>
              </w:divBdr>
            </w:div>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 w:id="980698453">
          <w:marLeft w:val="0"/>
          <w:marRight w:val="0"/>
          <w:marTop w:val="0"/>
          <w:marBottom w:val="0"/>
          <w:divBdr>
            <w:top w:val="none" w:sz="0" w:space="0" w:color="auto"/>
            <w:left w:val="none" w:sz="0" w:space="0" w:color="auto"/>
            <w:bottom w:val="none" w:sz="0" w:space="0" w:color="auto"/>
            <w:right w:val="none" w:sz="0" w:space="0" w:color="auto"/>
          </w:divBdr>
          <w:divsChild>
            <w:div w:id="1901282547">
              <w:marLeft w:val="0"/>
              <w:marRight w:val="0"/>
              <w:marTop w:val="0"/>
              <w:marBottom w:val="0"/>
              <w:divBdr>
                <w:top w:val="none" w:sz="0" w:space="0" w:color="auto"/>
                <w:left w:val="none" w:sz="0" w:space="0" w:color="auto"/>
                <w:bottom w:val="none" w:sz="0" w:space="0" w:color="auto"/>
                <w:right w:val="none" w:sz="0" w:space="0" w:color="auto"/>
              </w:divBdr>
            </w:div>
          </w:divsChild>
        </w:div>
        <w:div w:id="1011372821">
          <w:marLeft w:val="0"/>
          <w:marRight w:val="0"/>
          <w:marTop w:val="0"/>
          <w:marBottom w:val="0"/>
          <w:divBdr>
            <w:top w:val="none" w:sz="0" w:space="0" w:color="auto"/>
            <w:left w:val="none" w:sz="0" w:space="0" w:color="auto"/>
            <w:bottom w:val="none" w:sz="0" w:space="0" w:color="auto"/>
            <w:right w:val="none" w:sz="0" w:space="0" w:color="auto"/>
          </w:divBdr>
          <w:divsChild>
            <w:div w:id="895119376">
              <w:marLeft w:val="0"/>
              <w:marRight w:val="0"/>
              <w:marTop w:val="0"/>
              <w:marBottom w:val="0"/>
              <w:divBdr>
                <w:top w:val="none" w:sz="0" w:space="0" w:color="auto"/>
                <w:left w:val="none" w:sz="0" w:space="0" w:color="auto"/>
                <w:bottom w:val="none" w:sz="0" w:space="0" w:color="auto"/>
                <w:right w:val="none" w:sz="0" w:space="0" w:color="auto"/>
              </w:divBdr>
            </w:div>
          </w:divsChild>
        </w:div>
        <w:div w:id="1044333225">
          <w:marLeft w:val="0"/>
          <w:marRight w:val="0"/>
          <w:marTop w:val="0"/>
          <w:marBottom w:val="0"/>
          <w:divBdr>
            <w:top w:val="none" w:sz="0" w:space="0" w:color="auto"/>
            <w:left w:val="none" w:sz="0" w:space="0" w:color="auto"/>
            <w:bottom w:val="none" w:sz="0" w:space="0" w:color="auto"/>
            <w:right w:val="none" w:sz="0" w:space="0" w:color="auto"/>
          </w:divBdr>
          <w:divsChild>
            <w:div w:id="57167333">
              <w:marLeft w:val="0"/>
              <w:marRight w:val="0"/>
              <w:marTop w:val="0"/>
              <w:marBottom w:val="0"/>
              <w:divBdr>
                <w:top w:val="none" w:sz="0" w:space="0" w:color="auto"/>
                <w:left w:val="none" w:sz="0" w:space="0" w:color="auto"/>
                <w:bottom w:val="none" w:sz="0" w:space="0" w:color="auto"/>
                <w:right w:val="none" w:sz="0" w:space="0" w:color="auto"/>
              </w:divBdr>
            </w:div>
            <w:div w:id="447698868">
              <w:marLeft w:val="0"/>
              <w:marRight w:val="0"/>
              <w:marTop w:val="0"/>
              <w:marBottom w:val="0"/>
              <w:divBdr>
                <w:top w:val="none" w:sz="0" w:space="0" w:color="auto"/>
                <w:left w:val="none" w:sz="0" w:space="0" w:color="auto"/>
                <w:bottom w:val="none" w:sz="0" w:space="0" w:color="auto"/>
                <w:right w:val="none" w:sz="0" w:space="0" w:color="auto"/>
              </w:divBdr>
            </w:div>
            <w:div w:id="677971679">
              <w:marLeft w:val="0"/>
              <w:marRight w:val="0"/>
              <w:marTop w:val="0"/>
              <w:marBottom w:val="0"/>
              <w:divBdr>
                <w:top w:val="none" w:sz="0" w:space="0" w:color="auto"/>
                <w:left w:val="none" w:sz="0" w:space="0" w:color="auto"/>
                <w:bottom w:val="none" w:sz="0" w:space="0" w:color="auto"/>
                <w:right w:val="none" w:sz="0" w:space="0" w:color="auto"/>
              </w:divBdr>
            </w:div>
            <w:div w:id="932670513">
              <w:marLeft w:val="0"/>
              <w:marRight w:val="0"/>
              <w:marTop w:val="0"/>
              <w:marBottom w:val="0"/>
              <w:divBdr>
                <w:top w:val="none" w:sz="0" w:space="0" w:color="auto"/>
                <w:left w:val="none" w:sz="0" w:space="0" w:color="auto"/>
                <w:bottom w:val="none" w:sz="0" w:space="0" w:color="auto"/>
                <w:right w:val="none" w:sz="0" w:space="0" w:color="auto"/>
              </w:divBdr>
            </w:div>
            <w:div w:id="962426401">
              <w:marLeft w:val="0"/>
              <w:marRight w:val="0"/>
              <w:marTop w:val="0"/>
              <w:marBottom w:val="0"/>
              <w:divBdr>
                <w:top w:val="none" w:sz="0" w:space="0" w:color="auto"/>
                <w:left w:val="none" w:sz="0" w:space="0" w:color="auto"/>
                <w:bottom w:val="none" w:sz="0" w:space="0" w:color="auto"/>
                <w:right w:val="none" w:sz="0" w:space="0" w:color="auto"/>
              </w:divBdr>
            </w:div>
            <w:div w:id="1282154656">
              <w:marLeft w:val="0"/>
              <w:marRight w:val="0"/>
              <w:marTop w:val="0"/>
              <w:marBottom w:val="0"/>
              <w:divBdr>
                <w:top w:val="none" w:sz="0" w:space="0" w:color="auto"/>
                <w:left w:val="none" w:sz="0" w:space="0" w:color="auto"/>
                <w:bottom w:val="none" w:sz="0" w:space="0" w:color="auto"/>
                <w:right w:val="none" w:sz="0" w:space="0" w:color="auto"/>
              </w:divBdr>
            </w:div>
            <w:div w:id="1992640598">
              <w:marLeft w:val="0"/>
              <w:marRight w:val="0"/>
              <w:marTop w:val="0"/>
              <w:marBottom w:val="0"/>
              <w:divBdr>
                <w:top w:val="none" w:sz="0" w:space="0" w:color="auto"/>
                <w:left w:val="none" w:sz="0" w:space="0" w:color="auto"/>
                <w:bottom w:val="none" w:sz="0" w:space="0" w:color="auto"/>
                <w:right w:val="none" w:sz="0" w:space="0" w:color="auto"/>
              </w:divBdr>
            </w:div>
            <w:div w:id="2135362335">
              <w:marLeft w:val="0"/>
              <w:marRight w:val="0"/>
              <w:marTop w:val="0"/>
              <w:marBottom w:val="0"/>
              <w:divBdr>
                <w:top w:val="none" w:sz="0" w:space="0" w:color="auto"/>
                <w:left w:val="none" w:sz="0" w:space="0" w:color="auto"/>
                <w:bottom w:val="none" w:sz="0" w:space="0" w:color="auto"/>
                <w:right w:val="none" w:sz="0" w:space="0" w:color="auto"/>
              </w:divBdr>
            </w:div>
          </w:divsChild>
        </w:div>
        <w:div w:id="1046292688">
          <w:marLeft w:val="0"/>
          <w:marRight w:val="0"/>
          <w:marTop w:val="0"/>
          <w:marBottom w:val="0"/>
          <w:divBdr>
            <w:top w:val="none" w:sz="0" w:space="0" w:color="auto"/>
            <w:left w:val="none" w:sz="0" w:space="0" w:color="auto"/>
            <w:bottom w:val="none" w:sz="0" w:space="0" w:color="auto"/>
            <w:right w:val="none" w:sz="0" w:space="0" w:color="auto"/>
          </w:divBdr>
          <w:divsChild>
            <w:div w:id="1503466265">
              <w:marLeft w:val="0"/>
              <w:marRight w:val="0"/>
              <w:marTop w:val="0"/>
              <w:marBottom w:val="0"/>
              <w:divBdr>
                <w:top w:val="none" w:sz="0" w:space="0" w:color="auto"/>
                <w:left w:val="none" w:sz="0" w:space="0" w:color="auto"/>
                <w:bottom w:val="none" w:sz="0" w:space="0" w:color="auto"/>
                <w:right w:val="none" w:sz="0" w:space="0" w:color="auto"/>
              </w:divBdr>
            </w:div>
          </w:divsChild>
        </w:div>
        <w:div w:id="1059397438">
          <w:marLeft w:val="0"/>
          <w:marRight w:val="0"/>
          <w:marTop w:val="0"/>
          <w:marBottom w:val="0"/>
          <w:divBdr>
            <w:top w:val="none" w:sz="0" w:space="0" w:color="auto"/>
            <w:left w:val="none" w:sz="0" w:space="0" w:color="auto"/>
            <w:bottom w:val="none" w:sz="0" w:space="0" w:color="auto"/>
            <w:right w:val="none" w:sz="0" w:space="0" w:color="auto"/>
          </w:divBdr>
          <w:divsChild>
            <w:div w:id="1675720010">
              <w:marLeft w:val="0"/>
              <w:marRight w:val="0"/>
              <w:marTop w:val="0"/>
              <w:marBottom w:val="0"/>
              <w:divBdr>
                <w:top w:val="none" w:sz="0" w:space="0" w:color="auto"/>
                <w:left w:val="none" w:sz="0" w:space="0" w:color="auto"/>
                <w:bottom w:val="none" w:sz="0" w:space="0" w:color="auto"/>
                <w:right w:val="none" w:sz="0" w:space="0" w:color="auto"/>
              </w:divBdr>
            </w:div>
          </w:divsChild>
        </w:div>
        <w:div w:id="1060834260">
          <w:marLeft w:val="0"/>
          <w:marRight w:val="0"/>
          <w:marTop w:val="0"/>
          <w:marBottom w:val="0"/>
          <w:divBdr>
            <w:top w:val="none" w:sz="0" w:space="0" w:color="auto"/>
            <w:left w:val="none" w:sz="0" w:space="0" w:color="auto"/>
            <w:bottom w:val="none" w:sz="0" w:space="0" w:color="auto"/>
            <w:right w:val="none" w:sz="0" w:space="0" w:color="auto"/>
          </w:divBdr>
          <w:divsChild>
            <w:div w:id="1524127008">
              <w:marLeft w:val="0"/>
              <w:marRight w:val="0"/>
              <w:marTop w:val="0"/>
              <w:marBottom w:val="0"/>
              <w:divBdr>
                <w:top w:val="none" w:sz="0" w:space="0" w:color="auto"/>
                <w:left w:val="none" w:sz="0" w:space="0" w:color="auto"/>
                <w:bottom w:val="none" w:sz="0" w:space="0" w:color="auto"/>
                <w:right w:val="none" w:sz="0" w:space="0" w:color="auto"/>
              </w:divBdr>
            </w:div>
          </w:divsChild>
        </w:div>
        <w:div w:id="1080755989">
          <w:marLeft w:val="0"/>
          <w:marRight w:val="0"/>
          <w:marTop w:val="0"/>
          <w:marBottom w:val="0"/>
          <w:divBdr>
            <w:top w:val="none" w:sz="0" w:space="0" w:color="auto"/>
            <w:left w:val="none" w:sz="0" w:space="0" w:color="auto"/>
            <w:bottom w:val="none" w:sz="0" w:space="0" w:color="auto"/>
            <w:right w:val="none" w:sz="0" w:space="0" w:color="auto"/>
          </w:divBdr>
          <w:divsChild>
            <w:div w:id="352004030">
              <w:marLeft w:val="0"/>
              <w:marRight w:val="0"/>
              <w:marTop w:val="0"/>
              <w:marBottom w:val="0"/>
              <w:divBdr>
                <w:top w:val="none" w:sz="0" w:space="0" w:color="auto"/>
                <w:left w:val="none" w:sz="0" w:space="0" w:color="auto"/>
                <w:bottom w:val="none" w:sz="0" w:space="0" w:color="auto"/>
                <w:right w:val="none" w:sz="0" w:space="0" w:color="auto"/>
              </w:divBdr>
            </w:div>
          </w:divsChild>
        </w:div>
        <w:div w:id="1085373674">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 w:id="1092239913">
          <w:marLeft w:val="0"/>
          <w:marRight w:val="0"/>
          <w:marTop w:val="0"/>
          <w:marBottom w:val="0"/>
          <w:divBdr>
            <w:top w:val="none" w:sz="0" w:space="0" w:color="auto"/>
            <w:left w:val="none" w:sz="0" w:space="0" w:color="auto"/>
            <w:bottom w:val="none" w:sz="0" w:space="0" w:color="auto"/>
            <w:right w:val="none" w:sz="0" w:space="0" w:color="auto"/>
          </w:divBdr>
          <w:divsChild>
            <w:div w:id="475538646">
              <w:marLeft w:val="0"/>
              <w:marRight w:val="0"/>
              <w:marTop w:val="0"/>
              <w:marBottom w:val="0"/>
              <w:divBdr>
                <w:top w:val="none" w:sz="0" w:space="0" w:color="auto"/>
                <w:left w:val="none" w:sz="0" w:space="0" w:color="auto"/>
                <w:bottom w:val="none" w:sz="0" w:space="0" w:color="auto"/>
                <w:right w:val="none" w:sz="0" w:space="0" w:color="auto"/>
              </w:divBdr>
            </w:div>
            <w:div w:id="992100566">
              <w:marLeft w:val="0"/>
              <w:marRight w:val="0"/>
              <w:marTop w:val="0"/>
              <w:marBottom w:val="0"/>
              <w:divBdr>
                <w:top w:val="none" w:sz="0" w:space="0" w:color="auto"/>
                <w:left w:val="none" w:sz="0" w:space="0" w:color="auto"/>
                <w:bottom w:val="none" w:sz="0" w:space="0" w:color="auto"/>
                <w:right w:val="none" w:sz="0" w:space="0" w:color="auto"/>
              </w:divBdr>
            </w:div>
            <w:div w:id="2121756264">
              <w:marLeft w:val="0"/>
              <w:marRight w:val="0"/>
              <w:marTop w:val="0"/>
              <w:marBottom w:val="0"/>
              <w:divBdr>
                <w:top w:val="none" w:sz="0" w:space="0" w:color="auto"/>
                <w:left w:val="none" w:sz="0" w:space="0" w:color="auto"/>
                <w:bottom w:val="none" w:sz="0" w:space="0" w:color="auto"/>
                <w:right w:val="none" w:sz="0" w:space="0" w:color="auto"/>
              </w:divBdr>
            </w:div>
          </w:divsChild>
        </w:div>
        <w:div w:id="1105078264">
          <w:marLeft w:val="0"/>
          <w:marRight w:val="0"/>
          <w:marTop w:val="0"/>
          <w:marBottom w:val="0"/>
          <w:divBdr>
            <w:top w:val="none" w:sz="0" w:space="0" w:color="auto"/>
            <w:left w:val="none" w:sz="0" w:space="0" w:color="auto"/>
            <w:bottom w:val="none" w:sz="0" w:space="0" w:color="auto"/>
            <w:right w:val="none" w:sz="0" w:space="0" w:color="auto"/>
          </w:divBdr>
          <w:divsChild>
            <w:div w:id="1826628272">
              <w:marLeft w:val="0"/>
              <w:marRight w:val="0"/>
              <w:marTop w:val="0"/>
              <w:marBottom w:val="0"/>
              <w:divBdr>
                <w:top w:val="none" w:sz="0" w:space="0" w:color="auto"/>
                <w:left w:val="none" w:sz="0" w:space="0" w:color="auto"/>
                <w:bottom w:val="none" w:sz="0" w:space="0" w:color="auto"/>
                <w:right w:val="none" w:sz="0" w:space="0" w:color="auto"/>
              </w:divBdr>
            </w:div>
          </w:divsChild>
        </w:div>
        <w:div w:id="1109545116">
          <w:marLeft w:val="0"/>
          <w:marRight w:val="0"/>
          <w:marTop w:val="0"/>
          <w:marBottom w:val="0"/>
          <w:divBdr>
            <w:top w:val="none" w:sz="0" w:space="0" w:color="auto"/>
            <w:left w:val="none" w:sz="0" w:space="0" w:color="auto"/>
            <w:bottom w:val="none" w:sz="0" w:space="0" w:color="auto"/>
            <w:right w:val="none" w:sz="0" w:space="0" w:color="auto"/>
          </w:divBdr>
          <w:divsChild>
            <w:div w:id="877277242">
              <w:marLeft w:val="0"/>
              <w:marRight w:val="0"/>
              <w:marTop w:val="0"/>
              <w:marBottom w:val="0"/>
              <w:divBdr>
                <w:top w:val="none" w:sz="0" w:space="0" w:color="auto"/>
                <w:left w:val="none" w:sz="0" w:space="0" w:color="auto"/>
                <w:bottom w:val="none" w:sz="0" w:space="0" w:color="auto"/>
                <w:right w:val="none" w:sz="0" w:space="0" w:color="auto"/>
              </w:divBdr>
            </w:div>
          </w:divsChild>
        </w:div>
        <w:div w:id="1113406153">
          <w:marLeft w:val="0"/>
          <w:marRight w:val="0"/>
          <w:marTop w:val="0"/>
          <w:marBottom w:val="0"/>
          <w:divBdr>
            <w:top w:val="none" w:sz="0" w:space="0" w:color="auto"/>
            <w:left w:val="none" w:sz="0" w:space="0" w:color="auto"/>
            <w:bottom w:val="none" w:sz="0" w:space="0" w:color="auto"/>
            <w:right w:val="none" w:sz="0" w:space="0" w:color="auto"/>
          </w:divBdr>
          <w:divsChild>
            <w:div w:id="246887088">
              <w:marLeft w:val="0"/>
              <w:marRight w:val="0"/>
              <w:marTop w:val="0"/>
              <w:marBottom w:val="0"/>
              <w:divBdr>
                <w:top w:val="none" w:sz="0" w:space="0" w:color="auto"/>
                <w:left w:val="none" w:sz="0" w:space="0" w:color="auto"/>
                <w:bottom w:val="none" w:sz="0" w:space="0" w:color="auto"/>
                <w:right w:val="none" w:sz="0" w:space="0" w:color="auto"/>
              </w:divBdr>
            </w:div>
            <w:div w:id="703286947">
              <w:marLeft w:val="0"/>
              <w:marRight w:val="0"/>
              <w:marTop w:val="0"/>
              <w:marBottom w:val="0"/>
              <w:divBdr>
                <w:top w:val="none" w:sz="0" w:space="0" w:color="auto"/>
                <w:left w:val="none" w:sz="0" w:space="0" w:color="auto"/>
                <w:bottom w:val="none" w:sz="0" w:space="0" w:color="auto"/>
                <w:right w:val="none" w:sz="0" w:space="0" w:color="auto"/>
              </w:divBdr>
            </w:div>
            <w:div w:id="744913297">
              <w:marLeft w:val="0"/>
              <w:marRight w:val="0"/>
              <w:marTop w:val="0"/>
              <w:marBottom w:val="0"/>
              <w:divBdr>
                <w:top w:val="none" w:sz="0" w:space="0" w:color="auto"/>
                <w:left w:val="none" w:sz="0" w:space="0" w:color="auto"/>
                <w:bottom w:val="none" w:sz="0" w:space="0" w:color="auto"/>
                <w:right w:val="none" w:sz="0" w:space="0" w:color="auto"/>
              </w:divBdr>
            </w:div>
            <w:div w:id="800072789">
              <w:marLeft w:val="0"/>
              <w:marRight w:val="0"/>
              <w:marTop w:val="0"/>
              <w:marBottom w:val="0"/>
              <w:divBdr>
                <w:top w:val="none" w:sz="0" w:space="0" w:color="auto"/>
                <w:left w:val="none" w:sz="0" w:space="0" w:color="auto"/>
                <w:bottom w:val="none" w:sz="0" w:space="0" w:color="auto"/>
                <w:right w:val="none" w:sz="0" w:space="0" w:color="auto"/>
              </w:divBdr>
            </w:div>
            <w:div w:id="979307047">
              <w:marLeft w:val="0"/>
              <w:marRight w:val="0"/>
              <w:marTop w:val="0"/>
              <w:marBottom w:val="0"/>
              <w:divBdr>
                <w:top w:val="none" w:sz="0" w:space="0" w:color="auto"/>
                <w:left w:val="none" w:sz="0" w:space="0" w:color="auto"/>
                <w:bottom w:val="none" w:sz="0" w:space="0" w:color="auto"/>
                <w:right w:val="none" w:sz="0" w:space="0" w:color="auto"/>
              </w:divBdr>
            </w:div>
            <w:div w:id="1424228797">
              <w:marLeft w:val="0"/>
              <w:marRight w:val="0"/>
              <w:marTop w:val="0"/>
              <w:marBottom w:val="0"/>
              <w:divBdr>
                <w:top w:val="none" w:sz="0" w:space="0" w:color="auto"/>
                <w:left w:val="none" w:sz="0" w:space="0" w:color="auto"/>
                <w:bottom w:val="none" w:sz="0" w:space="0" w:color="auto"/>
                <w:right w:val="none" w:sz="0" w:space="0" w:color="auto"/>
              </w:divBdr>
            </w:div>
            <w:div w:id="1693526978">
              <w:marLeft w:val="0"/>
              <w:marRight w:val="0"/>
              <w:marTop w:val="0"/>
              <w:marBottom w:val="0"/>
              <w:divBdr>
                <w:top w:val="none" w:sz="0" w:space="0" w:color="auto"/>
                <w:left w:val="none" w:sz="0" w:space="0" w:color="auto"/>
                <w:bottom w:val="none" w:sz="0" w:space="0" w:color="auto"/>
                <w:right w:val="none" w:sz="0" w:space="0" w:color="auto"/>
              </w:divBdr>
            </w:div>
            <w:div w:id="1739014753">
              <w:marLeft w:val="0"/>
              <w:marRight w:val="0"/>
              <w:marTop w:val="0"/>
              <w:marBottom w:val="0"/>
              <w:divBdr>
                <w:top w:val="none" w:sz="0" w:space="0" w:color="auto"/>
                <w:left w:val="none" w:sz="0" w:space="0" w:color="auto"/>
                <w:bottom w:val="none" w:sz="0" w:space="0" w:color="auto"/>
                <w:right w:val="none" w:sz="0" w:space="0" w:color="auto"/>
              </w:divBdr>
            </w:div>
          </w:divsChild>
        </w:div>
        <w:div w:id="1134833369">
          <w:marLeft w:val="0"/>
          <w:marRight w:val="0"/>
          <w:marTop w:val="0"/>
          <w:marBottom w:val="0"/>
          <w:divBdr>
            <w:top w:val="none" w:sz="0" w:space="0" w:color="auto"/>
            <w:left w:val="none" w:sz="0" w:space="0" w:color="auto"/>
            <w:bottom w:val="none" w:sz="0" w:space="0" w:color="auto"/>
            <w:right w:val="none" w:sz="0" w:space="0" w:color="auto"/>
          </w:divBdr>
          <w:divsChild>
            <w:div w:id="276836173">
              <w:marLeft w:val="0"/>
              <w:marRight w:val="0"/>
              <w:marTop w:val="0"/>
              <w:marBottom w:val="0"/>
              <w:divBdr>
                <w:top w:val="none" w:sz="0" w:space="0" w:color="auto"/>
                <w:left w:val="none" w:sz="0" w:space="0" w:color="auto"/>
                <w:bottom w:val="none" w:sz="0" w:space="0" w:color="auto"/>
                <w:right w:val="none" w:sz="0" w:space="0" w:color="auto"/>
              </w:divBdr>
            </w:div>
            <w:div w:id="1071348846">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sChild>
        </w:div>
        <w:div w:id="1156604193">
          <w:marLeft w:val="0"/>
          <w:marRight w:val="0"/>
          <w:marTop w:val="0"/>
          <w:marBottom w:val="0"/>
          <w:divBdr>
            <w:top w:val="none" w:sz="0" w:space="0" w:color="auto"/>
            <w:left w:val="none" w:sz="0" w:space="0" w:color="auto"/>
            <w:bottom w:val="none" w:sz="0" w:space="0" w:color="auto"/>
            <w:right w:val="none" w:sz="0" w:space="0" w:color="auto"/>
          </w:divBdr>
          <w:divsChild>
            <w:div w:id="738485203">
              <w:marLeft w:val="0"/>
              <w:marRight w:val="0"/>
              <w:marTop w:val="0"/>
              <w:marBottom w:val="0"/>
              <w:divBdr>
                <w:top w:val="none" w:sz="0" w:space="0" w:color="auto"/>
                <w:left w:val="none" w:sz="0" w:space="0" w:color="auto"/>
                <w:bottom w:val="none" w:sz="0" w:space="0" w:color="auto"/>
                <w:right w:val="none" w:sz="0" w:space="0" w:color="auto"/>
              </w:divBdr>
            </w:div>
            <w:div w:id="1365012334">
              <w:marLeft w:val="0"/>
              <w:marRight w:val="0"/>
              <w:marTop w:val="0"/>
              <w:marBottom w:val="0"/>
              <w:divBdr>
                <w:top w:val="none" w:sz="0" w:space="0" w:color="auto"/>
                <w:left w:val="none" w:sz="0" w:space="0" w:color="auto"/>
                <w:bottom w:val="none" w:sz="0" w:space="0" w:color="auto"/>
                <w:right w:val="none" w:sz="0" w:space="0" w:color="auto"/>
              </w:divBdr>
            </w:div>
            <w:div w:id="2038196366">
              <w:marLeft w:val="0"/>
              <w:marRight w:val="0"/>
              <w:marTop w:val="0"/>
              <w:marBottom w:val="0"/>
              <w:divBdr>
                <w:top w:val="none" w:sz="0" w:space="0" w:color="auto"/>
                <w:left w:val="none" w:sz="0" w:space="0" w:color="auto"/>
                <w:bottom w:val="none" w:sz="0" w:space="0" w:color="auto"/>
                <w:right w:val="none" w:sz="0" w:space="0" w:color="auto"/>
              </w:divBdr>
            </w:div>
          </w:divsChild>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
            <w:div w:id="1751735080">
              <w:marLeft w:val="0"/>
              <w:marRight w:val="0"/>
              <w:marTop w:val="0"/>
              <w:marBottom w:val="0"/>
              <w:divBdr>
                <w:top w:val="none" w:sz="0" w:space="0" w:color="auto"/>
                <w:left w:val="none" w:sz="0" w:space="0" w:color="auto"/>
                <w:bottom w:val="none" w:sz="0" w:space="0" w:color="auto"/>
                <w:right w:val="none" w:sz="0" w:space="0" w:color="auto"/>
              </w:divBdr>
            </w:div>
          </w:divsChild>
        </w:div>
        <w:div w:id="1167666932">
          <w:marLeft w:val="0"/>
          <w:marRight w:val="0"/>
          <w:marTop w:val="0"/>
          <w:marBottom w:val="0"/>
          <w:divBdr>
            <w:top w:val="none" w:sz="0" w:space="0" w:color="auto"/>
            <w:left w:val="none" w:sz="0" w:space="0" w:color="auto"/>
            <w:bottom w:val="none" w:sz="0" w:space="0" w:color="auto"/>
            <w:right w:val="none" w:sz="0" w:space="0" w:color="auto"/>
          </w:divBdr>
          <w:divsChild>
            <w:div w:id="1383866369">
              <w:marLeft w:val="0"/>
              <w:marRight w:val="0"/>
              <w:marTop w:val="0"/>
              <w:marBottom w:val="0"/>
              <w:divBdr>
                <w:top w:val="none" w:sz="0" w:space="0" w:color="auto"/>
                <w:left w:val="none" w:sz="0" w:space="0" w:color="auto"/>
                <w:bottom w:val="none" w:sz="0" w:space="0" w:color="auto"/>
                <w:right w:val="none" w:sz="0" w:space="0" w:color="auto"/>
              </w:divBdr>
            </w:div>
          </w:divsChild>
        </w:div>
        <w:div w:id="1169901584">
          <w:marLeft w:val="0"/>
          <w:marRight w:val="0"/>
          <w:marTop w:val="0"/>
          <w:marBottom w:val="0"/>
          <w:divBdr>
            <w:top w:val="none" w:sz="0" w:space="0" w:color="auto"/>
            <w:left w:val="none" w:sz="0" w:space="0" w:color="auto"/>
            <w:bottom w:val="none" w:sz="0" w:space="0" w:color="auto"/>
            <w:right w:val="none" w:sz="0" w:space="0" w:color="auto"/>
          </w:divBdr>
          <w:divsChild>
            <w:div w:id="1803420047">
              <w:marLeft w:val="0"/>
              <w:marRight w:val="0"/>
              <w:marTop w:val="0"/>
              <w:marBottom w:val="0"/>
              <w:divBdr>
                <w:top w:val="none" w:sz="0" w:space="0" w:color="auto"/>
                <w:left w:val="none" w:sz="0" w:space="0" w:color="auto"/>
                <w:bottom w:val="none" w:sz="0" w:space="0" w:color="auto"/>
                <w:right w:val="none" w:sz="0" w:space="0" w:color="auto"/>
              </w:divBdr>
            </w:div>
          </w:divsChild>
        </w:div>
        <w:div w:id="1176577310">
          <w:marLeft w:val="0"/>
          <w:marRight w:val="0"/>
          <w:marTop w:val="0"/>
          <w:marBottom w:val="0"/>
          <w:divBdr>
            <w:top w:val="none" w:sz="0" w:space="0" w:color="auto"/>
            <w:left w:val="none" w:sz="0" w:space="0" w:color="auto"/>
            <w:bottom w:val="none" w:sz="0" w:space="0" w:color="auto"/>
            <w:right w:val="none" w:sz="0" w:space="0" w:color="auto"/>
          </w:divBdr>
          <w:divsChild>
            <w:div w:id="1113596116">
              <w:marLeft w:val="0"/>
              <w:marRight w:val="0"/>
              <w:marTop w:val="0"/>
              <w:marBottom w:val="0"/>
              <w:divBdr>
                <w:top w:val="none" w:sz="0" w:space="0" w:color="auto"/>
                <w:left w:val="none" w:sz="0" w:space="0" w:color="auto"/>
                <w:bottom w:val="none" w:sz="0" w:space="0" w:color="auto"/>
                <w:right w:val="none" w:sz="0" w:space="0" w:color="auto"/>
              </w:divBdr>
            </w:div>
            <w:div w:id="1348605511">
              <w:marLeft w:val="0"/>
              <w:marRight w:val="0"/>
              <w:marTop w:val="0"/>
              <w:marBottom w:val="0"/>
              <w:divBdr>
                <w:top w:val="none" w:sz="0" w:space="0" w:color="auto"/>
                <w:left w:val="none" w:sz="0" w:space="0" w:color="auto"/>
                <w:bottom w:val="none" w:sz="0" w:space="0" w:color="auto"/>
                <w:right w:val="none" w:sz="0" w:space="0" w:color="auto"/>
              </w:divBdr>
            </w:div>
            <w:div w:id="1835367027">
              <w:marLeft w:val="0"/>
              <w:marRight w:val="0"/>
              <w:marTop w:val="0"/>
              <w:marBottom w:val="0"/>
              <w:divBdr>
                <w:top w:val="none" w:sz="0" w:space="0" w:color="auto"/>
                <w:left w:val="none" w:sz="0" w:space="0" w:color="auto"/>
                <w:bottom w:val="none" w:sz="0" w:space="0" w:color="auto"/>
                <w:right w:val="none" w:sz="0" w:space="0" w:color="auto"/>
              </w:divBdr>
            </w:div>
          </w:divsChild>
        </w:div>
        <w:div w:id="1188982973">
          <w:marLeft w:val="0"/>
          <w:marRight w:val="0"/>
          <w:marTop w:val="0"/>
          <w:marBottom w:val="0"/>
          <w:divBdr>
            <w:top w:val="none" w:sz="0" w:space="0" w:color="auto"/>
            <w:left w:val="none" w:sz="0" w:space="0" w:color="auto"/>
            <w:bottom w:val="none" w:sz="0" w:space="0" w:color="auto"/>
            <w:right w:val="none" w:sz="0" w:space="0" w:color="auto"/>
          </w:divBdr>
          <w:divsChild>
            <w:div w:id="594826715">
              <w:marLeft w:val="0"/>
              <w:marRight w:val="0"/>
              <w:marTop w:val="0"/>
              <w:marBottom w:val="0"/>
              <w:divBdr>
                <w:top w:val="none" w:sz="0" w:space="0" w:color="auto"/>
                <w:left w:val="none" w:sz="0" w:space="0" w:color="auto"/>
                <w:bottom w:val="none" w:sz="0" w:space="0" w:color="auto"/>
                <w:right w:val="none" w:sz="0" w:space="0" w:color="auto"/>
              </w:divBdr>
            </w:div>
          </w:divsChild>
        </w:div>
        <w:div w:id="1192576301">
          <w:marLeft w:val="0"/>
          <w:marRight w:val="0"/>
          <w:marTop w:val="0"/>
          <w:marBottom w:val="0"/>
          <w:divBdr>
            <w:top w:val="none" w:sz="0" w:space="0" w:color="auto"/>
            <w:left w:val="none" w:sz="0" w:space="0" w:color="auto"/>
            <w:bottom w:val="none" w:sz="0" w:space="0" w:color="auto"/>
            <w:right w:val="none" w:sz="0" w:space="0" w:color="auto"/>
          </w:divBdr>
          <w:divsChild>
            <w:div w:id="52655807">
              <w:marLeft w:val="0"/>
              <w:marRight w:val="0"/>
              <w:marTop w:val="0"/>
              <w:marBottom w:val="0"/>
              <w:divBdr>
                <w:top w:val="none" w:sz="0" w:space="0" w:color="auto"/>
                <w:left w:val="none" w:sz="0" w:space="0" w:color="auto"/>
                <w:bottom w:val="none" w:sz="0" w:space="0" w:color="auto"/>
                <w:right w:val="none" w:sz="0" w:space="0" w:color="auto"/>
              </w:divBdr>
            </w:div>
            <w:div w:id="235944084">
              <w:marLeft w:val="0"/>
              <w:marRight w:val="0"/>
              <w:marTop w:val="0"/>
              <w:marBottom w:val="0"/>
              <w:divBdr>
                <w:top w:val="none" w:sz="0" w:space="0" w:color="auto"/>
                <w:left w:val="none" w:sz="0" w:space="0" w:color="auto"/>
                <w:bottom w:val="none" w:sz="0" w:space="0" w:color="auto"/>
                <w:right w:val="none" w:sz="0" w:space="0" w:color="auto"/>
              </w:divBdr>
            </w:div>
            <w:div w:id="240262291">
              <w:marLeft w:val="0"/>
              <w:marRight w:val="0"/>
              <w:marTop w:val="0"/>
              <w:marBottom w:val="0"/>
              <w:divBdr>
                <w:top w:val="none" w:sz="0" w:space="0" w:color="auto"/>
                <w:left w:val="none" w:sz="0" w:space="0" w:color="auto"/>
                <w:bottom w:val="none" w:sz="0" w:space="0" w:color="auto"/>
                <w:right w:val="none" w:sz="0" w:space="0" w:color="auto"/>
              </w:divBdr>
            </w:div>
            <w:div w:id="843931725">
              <w:marLeft w:val="0"/>
              <w:marRight w:val="0"/>
              <w:marTop w:val="0"/>
              <w:marBottom w:val="0"/>
              <w:divBdr>
                <w:top w:val="none" w:sz="0" w:space="0" w:color="auto"/>
                <w:left w:val="none" w:sz="0" w:space="0" w:color="auto"/>
                <w:bottom w:val="none" w:sz="0" w:space="0" w:color="auto"/>
                <w:right w:val="none" w:sz="0" w:space="0" w:color="auto"/>
              </w:divBdr>
            </w:div>
          </w:divsChild>
        </w:div>
        <w:div w:id="1192840886">
          <w:marLeft w:val="0"/>
          <w:marRight w:val="0"/>
          <w:marTop w:val="0"/>
          <w:marBottom w:val="0"/>
          <w:divBdr>
            <w:top w:val="none" w:sz="0" w:space="0" w:color="auto"/>
            <w:left w:val="none" w:sz="0" w:space="0" w:color="auto"/>
            <w:bottom w:val="none" w:sz="0" w:space="0" w:color="auto"/>
            <w:right w:val="none" w:sz="0" w:space="0" w:color="auto"/>
          </w:divBdr>
          <w:divsChild>
            <w:div w:id="28193078">
              <w:marLeft w:val="0"/>
              <w:marRight w:val="0"/>
              <w:marTop w:val="0"/>
              <w:marBottom w:val="0"/>
              <w:divBdr>
                <w:top w:val="none" w:sz="0" w:space="0" w:color="auto"/>
                <w:left w:val="none" w:sz="0" w:space="0" w:color="auto"/>
                <w:bottom w:val="none" w:sz="0" w:space="0" w:color="auto"/>
                <w:right w:val="none" w:sz="0" w:space="0" w:color="auto"/>
              </w:divBdr>
            </w:div>
            <w:div w:id="101268357">
              <w:marLeft w:val="0"/>
              <w:marRight w:val="0"/>
              <w:marTop w:val="0"/>
              <w:marBottom w:val="0"/>
              <w:divBdr>
                <w:top w:val="none" w:sz="0" w:space="0" w:color="auto"/>
                <w:left w:val="none" w:sz="0" w:space="0" w:color="auto"/>
                <w:bottom w:val="none" w:sz="0" w:space="0" w:color="auto"/>
                <w:right w:val="none" w:sz="0" w:space="0" w:color="auto"/>
              </w:divBdr>
            </w:div>
            <w:div w:id="636303547">
              <w:marLeft w:val="0"/>
              <w:marRight w:val="0"/>
              <w:marTop w:val="0"/>
              <w:marBottom w:val="0"/>
              <w:divBdr>
                <w:top w:val="none" w:sz="0" w:space="0" w:color="auto"/>
                <w:left w:val="none" w:sz="0" w:space="0" w:color="auto"/>
                <w:bottom w:val="none" w:sz="0" w:space="0" w:color="auto"/>
                <w:right w:val="none" w:sz="0" w:space="0" w:color="auto"/>
              </w:divBdr>
            </w:div>
            <w:div w:id="1213426612">
              <w:marLeft w:val="0"/>
              <w:marRight w:val="0"/>
              <w:marTop w:val="0"/>
              <w:marBottom w:val="0"/>
              <w:divBdr>
                <w:top w:val="none" w:sz="0" w:space="0" w:color="auto"/>
                <w:left w:val="none" w:sz="0" w:space="0" w:color="auto"/>
                <w:bottom w:val="none" w:sz="0" w:space="0" w:color="auto"/>
                <w:right w:val="none" w:sz="0" w:space="0" w:color="auto"/>
              </w:divBdr>
            </w:div>
            <w:div w:id="1824157646">
              <w:marLeft w:val="0"/>
              <w:marRight w:val="0"/>
              <w:marTop w:val="0"/>
              <w:marBottom w:val="0"/>
              <w:divBdr>
                <w:top w:val="none" w:sz="0" w:space="0" w:color="auto"/>
                <w:left w:val="none" w:sz="0" w:space="0" w:color="auto"/>
                <w:bottom w:val="none" w:sz="0" w:space="0" w:color="auto"/>
                <w:right w:val="none" w:sz="0" w:space="0" w:color="auto"/>
              </w:divBdr>
            </w:div>
            <w:div w:id="1824278615">
              <w:marLeft w:val="0"/>
              <w:marRight w:val="0"/>
              <w:marTop w:val="0"/>
              <w:marBottom w:val="0"/>
              <w:divBdr>
                <w:top w:val="none" w:sz="0" w:space="0" w:color="auto"/>
                <w:left w:val="none" w:sz="0" w:space="0" w:color="auto"/>
                <w:bottom w:val="none" w:sz="0" w:space="0" w:color="auto"/>
                <w:right w:val="none" w:sz="0" w:space="0" w:color="auto"/>
              </w:divBdr>
            </w:div>
            <w:div w:id="1958442307">
              <w:marLeft w:val="0"/>
              <w:marRight w:val="0"/>
              <w:marTop w:val="0"/>
              <w:marBottom w:val="0"/>
              <w:divBdr>
                <w:top w:val="none" w:sz="0" w:space="0" w:color="auto"/>
                <w:left w:val="none" w:sz="0" w:space="0" w:color="auto"/>
                <w:bottom w:val="none" w:sz="0" w:space="0" w:color="auto"/>
                <w:right w:val="none" w:sz="0" w:space="0" w:color="auto"/>
              </w:divBdr>
            </w:div>
          </w:divsChild>
        </w:div>
        <w:div w:id="1202598289">
          <w:marLeft w:val="0"/>
          <w:marRight w:val="0"/>
          <w:marTop w:val="0"/>
          <w:marBottom w:val="0"/>
          <w:divBdr>
            <w:top w:val="none" w:sz="0" w:space="0" w:color="auto"/>
            <w:left w:val="none" w:sz="0" w:space="0" w:color="auto"/>
            <w:bottom w:val="none" w:sz="0" w:space="0" w:color="auto"/>
            <w:right w:val="none" w:sz="0" w:space="0" w:color="auto"/>
          </w:divBdr>
          <w:divsChild>
            <w:div w:id="1348946104">
              <w:marLeft w:val="0"/>
              <w:marRight w:val="0"/>
              <w:marTop w:val="0"/>
              <w:marBottom w:val="0"/>
              <w:divBdr>
                <w:top w:val="none" w:sz="0" w:space="0" w:color="auto"/>
                <w:left w:val="none" w:sz="0" w:space="0" w:color="auto"/>
                <w:bottom w:val="none" w:sz="0" w:space="0" w:color="auto"/>
                <w:right w:val="none" w:sz="0" w:space="0" w:color="auto"/>
              </w:divBdr>
            </w:div>
          </w:divsChild>
        </w:div>
        <w:div w:id="1205941883">
          <w:marLeft w:val="0"/>
          <w:marRight w:val="0"/>
          <w:marTop w:val="0"/>
          <w:marBottom w:val="0"/>
          <w:divBdr>
            <w:top w:val="none" w:sz="0" w:space="0" w:color="auto"/>
            <w:left w:val="none" w:sz="0" w:space="0" w:color="auto"/>
            <w:bottom w:val="none" w:sz="0" w:space="0" w:color="auto"/>
            <w:right w:val="none" w:sz="0" w:space="0" w:color="auto"/>
          </w:divBdr>
          <w:divsChild>
            <w:div w:id="748767449">
              <w:marLeft w:val="0"/>
              <w:marRight w:val="0"/>
              <w:marTop w:val="0"/>
              <w:marBottom w:val="0"/>
              <w:divBdr>
                <w:top w:val="none" w:sz="0" w:space="0" w:color="auto"/>
                <w:left w:val="none" w:sz="0" w:space="0" w:color="auto"/>
                <w:bottom w:val="none" w:sz="0" w:space="0" w:color="auto"/>
                <w:right w:val="none" w:sz="0" w:space="0" w:color="auto"/>
              </w:divBdr>
            </w:div>
            <w:div w:id="1147673770">
              <w:marLeft w:val="0"/>
              <w:marRight w:val="0"/>
              <w:marTop w:val="0"/>
              <w:marBottom w:val="0"/>
              <w:divBdr>
                <w:top w:val="none" w:sz="0" w:space="0" w:color="auto"/>
                <w:left w:val="none" w:sz="0" w:space="0" w:color="auto"/>
                <w:bottom w:val="none" w:sz="0" w:space="0" w:color="auto"/>
                <w:right w:val="none" w:sz="0" w:space="0" w:color="auto"/>
              </w:divBdr>
            </w:div>
            <w:div w:id="1301379812">
              <w:marLeft w:val="0"/>
              <w:marRight w:val="0"/>
              <w:marTop w:val="0"/>
              <w:marBottom w:val="0"/>
              <w:divBdr>
                <w:top w:val="none" w:sz="0" w:space="0" w:color="auto"/>
                <w:left w:val="none" w:sz="0" w:space="0" w:color="auto"/>
                <w:bottom w:val="none" w:sz="0" w:space="0" w:color="auto"/>
                <w:right w:val="none" w:sz="0" w:space="0" w:color="auto"/>
              </w:divBdr>
            </w:div>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 w:id="1218012964">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0"/>
              <w:marRight w:val="0"/>
              <w:marTop w:val="0"/>
              <w:marBottom w:val="0"/>
              <w:divBdr>
                <w:top w:val="none" w:sz="0" w:space="0" w:color="auto"/>
                <w:left w:val="none" w:sz="0" w:space="0" w:color="auto"/>
                <w:bottom w:val="none" w:sz="0" w:space="0" w:color="auto"/>
                <w:right w:val="none" w:sz="0" w:space="0" w:color="auto"/>
              </w:divBdr>
            </w:div>
          </w:divsChild>
        </w:div>
        <w:div w:id="1224293951">
          <w:marLeft w:val="0"/>
          <w:marRight w:val="0"/>
          <w:marTop w:val="0"/>
          <w:marBottom w:val="0"/>
          <w:divBdr>
            <w:top w:val="none" w:sz="0" w:space="0" w:color="auto"/>
            <w:left w:val="none" w:sz="0" w:space="0" w:color="auto"/>
            <w:bottom w:val="none" w:sz="0" w:space="0" w:color="auto"/>
            <w:right w:val="none" w:sz="0" w:space="0" w:color="auto"/>
          </w:divBdr>
          <w:divsChild>
            <w:div w:id="1009406940">
              <w:marLeft w:val="0"/>
              <w:marRight w:val="0"/>
              <w:marTop w:val="0"/>
              <w:marBottom w:val="0"/>
              <w:divBdr>
                <w:top w:val="none" w:sz="0" w:space="0" w:color="auto"/>
                <w:left w:val="none" w:sz="0" w:space="0" w:color="auto"/>
                <w:bottom w:val="none" w:sz="0" w:space="0" w:color="auto"/>
                <w:right w:val="none" w:sz="0" w:space="0" w:color="auto"/>
              </w:divBdr>
            </w:div>
            <w:div w:id="1373773417">
              <w:marLeft w:val="0"/>
              <w:marRight w:val="0"/>
              <w:marTop w:val="0"/>
              <w:marBottom w:val="0"/>
              <w:divBdr>
                <w:top w:val="none" w:sz="0" w:space="0" w:color="auto"/>
                <w:left w:val="none" w:sz="0" w:space="0" w:color="auto"/>
                <w:bottom w:val="none" w:sz="0" w:space="0" w:color="auto"/>
                <w:right w:val="none" w:sz="0" w:space="0" w:color="auto"/>
              </w:divBdr>
            </w:div>
          </w:divsChild>
        </w:div>
        <w:div w:id="1229271006">
          <w:marLeft w:val="0"/>
          <w:marRight w:val="0"/>
          <w:marTop w:val="0"/>
          <w:marBottom w:val="0"/>
          <w:divBdr>
            <w:top w:val="none" w:sz="0" w:space="0" w:color="auto"/>
            <w:left w:val="none" w:sz="0" w:space="0" w:color="auto"/>
            <w:bottom w:val="none" w:sz="0" w:space="0" w:color="auto"/>
            <w:right w:val="none" w:sz="0" w:space="0" w:color="auto"/>
          </w:divBdr>
          <w:divsChild>
            <w:div w:id="1473451042">
              <w:marLeft w:val="0"/>
              <w:marRight w:val="0"/>
              <w:marTop w:val="0"/>
              <w:marBottom w:val="0"/>
              <w:divBdr>
                <w:top w:val="none" w:sz="0" w:space="0" w:color="auto"/>
                <w:left w:val="none" w:sz="0" w:space="0" w:color="auto"/>
                <w:bottom w:val="none" w:sz="0" w:space="0" w:color="auto"/>
                <w:right w:val="none" w:sz="0" w:space="0" w:color="auto"/>
              </w:divBdr>
            </w:div>
            <w:div w:id="1692760358">
              <w:marLeft w:val="0"/>
              <w:marRight w:val="0"/>
              <w:marTop w:val="0"/>
              <w:marBottom w:val="0"/>
              <w:divBdr>
                <w:top w:val="none" w:sz="0" w:space="0" w:color="auto"/>
                <w:left w:val="none" w:sz="0" w:space="0" w:color="auto"/>
                <w:bottom w:val="none" w:sz="0" w:space="0" w:color="auto"/>
                <w:right w:val="none" w:sz="0" w:space="0" w:color="auto"/>
              </w:divBdr>
            </w:div>
            <w:div w:id="1786457874">
              <w:marLeft w:val="0"/>
              <w:marRight w:val="0"/>
              <w:marTop w:val="0"/>
              <w:marBottom w:val="0"/>
              <w:divBdr>
                <w:top w:val="none" w:sz="0" w:space="0" w:color="auto"/>
                <w:left w:val="none" w:sz="0" w:space="0" w:color="auto"/>
                <w:bottom w:val="none" w:sz="0" w:space="0" w:color="auto"/>
                <w:right w:val="none" w:sz="0" w:space="0" w:color="auto"/>
              </w:divBdr>
            </w:div>
          </w:divsChild>
        </w:div>
        <w:div w:id="1229850454">
          <w:marLeft w:val="0"/>
          <w:marRight w:val="0"/>
          <w:marTop w:val="0"/>
          <w:marBottom w:val="0"/>
          <w:divBdr>
            <w:top w:val="none" w:sz="0" w:space="0" w:color="auto"/>
            <w:left w:val="none" w:sz="0" w:space="0" w:color="auto"/>
            <w:bottom w:val="none" w:sz="0" w:space="0" w:color="auto"/>
            <w:right w:val="none" w:sz="0" w:space="0" w:color="auto"/>
          </w:divBdr>
          <w:divsChild>
            <w:div w:id="313804243">
              <w:marLeft w:val="0"/>
              <w:marRight w:val="0"/>
              <w:marTop w:val="0"/>
              <w:marBottom w:val="0"/>
              <w:divBdr>
                <w:top w:val="none" w:sz="0" w:space="0" w:color="auto"/>
                <w:left w:val="none" w:sz="0" w:space="0" w:color="auto"/>
                <w:bottom w:val="none" w:sz="0" w:space="0" w:color="auto"/>
                <w:right w:val="none" w:sz="0" w:space="0" w:color="auto"/>
              </w:divBdr>
            </w:div>
            <w:div w:id="1168864906">
              <w:marLeft w:val="0"/>
              <w:marRight w:val="0"/>
              <w:marTop w:val="0"/>
              <w:marBottom w:val="0"/>
              <w:divBdr>
                <w:top w:val="none" w:sz="0" w:space="0" w:color="auto"/>
                <w:left w:val="none" w:sz="0" w:space="0" w:color="auto"/>
                <w:bottom w:val="none" w:sz="0" w:space="0" w:color="auto"/>
                <w:right w:val="none" w:sz="0" w:space="0" w:color="auto"/>
              </w:divBdr>
            </w:div>
          </w:divsChild>
        </w:div>
        <w:div w:id="1234970381">
          <w:marLeft w:val="0"/>
          <w:marRight w:val="0"/>
          <w:marTop w:val="0"/>
          <w:marBottom w:val="0"/>
          <w:divBdr>
            <w:top w:val="none" w:sz="0" w:space="0" w:color="auto"/>
            <w:left w:val="none" w:sz="0" w:space="0" w:color="auto"/>
            <w:bottom w:val="none" w:sz="0" w:space="0" w:color="auto"/>
            <w:right w:val="none" w:sz="0" w:space="0" w:color="auto"/>
          </w:divBdr>
          <w:divsChild>
            <w:div w:id="757596389">
              <w:marLeft w:val="0"/>
              <w:marRight w:val="0"/>
              <w:marTop w:val="0"/>
              <w:marBottom w:val="0"/>
              <w:divBdr>
                <w:top w:val="none" w:sz="0" w:space="0" w:color="auto"/>
                <w:left w:val="none" w:sz="0" w:space="0" w:color="auto"/>
                <w:bottom w:val="none" w:sz="0" w:space="0" w:color="auto"/>
                <w:right w:val="none" w:sz="0" w:space="0" w:color="auto"/>
              </w:divBdr>
            </w:div>
          </w:divsChild>
        </w:div>
        <w:div w:id="1247610818">
          <w:marLeft w:val="0"/>
          <w:marRight w:val="0"/>
          <w:marTop w:val="0"/>
          <w:marBottom w:val="0"/>
          <w:divBdr>
            <w:top w:val="none" w:sz="0" w:space="0" w:color="auto"/>
            <w:left w:val="none" w:sz="0" w:space="0" w:color="auto"/>
            <w:bottom w:val="none" w:sz="0" w:space="0" w:color="auto"/>
            <w:right w:val="none" w:sz="0" w:space="0" w:color="auto"/>
          </w:divBdr>
          <w:divsChild>
            <w:div w:id="1582762477">
              <w:marLeft w:val="0"/>
              <w:marRight w:val="0"/>
              <w:marTop w:val="0"/>
              <w:marBottom w:val="0"/>
              <w:divBdr>
                <w:top w:val="none" w:sz="0" w:space="0" w:color="auto"/>
                <w:left w:val="none" w:sz="0" w:space="0" w:color="auto"/>
                <w:bottom w:val="none" w:sz="0" w:space="0" w:color="auto"/>
                <w:right w:val="none" w:sz="0" w:space="0" w:color="auto"/>
              </w:divBdr>
            </w:div>
          </w:divsChild>
        </w:div>
        <w:div w:id="1251700066">
          <w:marLeft w:val="0"/>
          <w:marRight w:val="0"/>
          <w:marTop w:val="0"/>
          <w:marBottom w:val="0"/>
          <w:divBdr>
            <w:top w:val="none" w:sz="0" w:space="0" w:color="auto"/>
            <w:left w:val="none" w:sz="0" w:space="0" w:color="auto"/>
            <w:bottom w:val="none" w:sz="0" w:space="0" w:color="auto"/>
            <w:right w:val="none" w:sz="0" w:space="0" w:color="auto"/>
          </w:divBdr>
          <w:divsChild>
            <w:div w:id="238485729">
              <w:marLeft w:val="0"/>
              <w:marRight w:val="0"/>
              <w:marTop w:val="0"/>
              <w:marBottom w:val="0"/>
              <w:divBdr>
                <w:top w:val="none" w:sz="0" w:space="0" w:color="auto"/>
                <w:left w:val="none" w:sz="0" w:space="0" w:color="auto"/>
                <w:bottom w:val="none" w:sz="0" w:space="0" w:color="auto"/>
                <w:right w:val="none" w:sz="0" w:space="0" w:color="auto"/>
              </w:divBdr>
            </w:div>
          </w:divsChild>
        </w:div>
        <w:div w:id="1268777061">
          <w:marLeft w:val="0"/>
          <w:marRight w:val="0"/>
          <w:marTop w:val="0"/>
          <w:marBottom w:val="0"/>
          <w:divBdr>
            <w:top w:val="none" w:sz="0" w:space="0" w:color="auto"/>
            <w:left w:val="none" w:sz="0" w:space="0" w:color="auto"/>
            <w:bottom w:val="none" w:sz="0" w:space="0" w:color="auto"/>
            <w:right w:val="none" w:sz="0" w:space="0" w:color="auto"/>
          </w:divBdr>
          <w:divsChild>
            <w:div w:id="370304492">
              <w:marLeft w:val="0"/>
              <w:marRight w:val="0"/>
              <w:marTop w:val="0"/>
              <w:marBottom w:val="0"/>
              <w:divBdr>
                <w:top w:val="none" w:sz="0" w:space="0" w:color="auto"/>
                <w:left w:val="none" w:sz="0" w:space="0" w:color="auto"/>
                <w:bottom w:val="none" w:sz="0" w:space="0" w:color="auto"/>
                <w:right w:val="none" w:sz="0" w:space="0" w:color="auto"/>
              </w:divBdr>
            </w:div>
            <w:div w:id="1002195294">
              <w:marLeft w:val="0"/>
              <w:marRight w:val="0"/>
              <w:marTop w:val="0"/>
              <w:marBottom w:val="0"/>
              <w:divBdr>
                <w:top w:val="none" w:sz="0" w:space="0" w:color="auto"/>
                <w:left w:val="none" w:sz="0" w:space="0" w:color="auto"/>
                <w:bottom w:val="none" w:sz="0" w:space="0" w:color="auto"/>
                <w:right w:val="none" w:sz="0" w:space="0" w:color="auto"/>
              </w:divBdr>
            </w:div>
            <w:div w:id="1877498997">
              <w:marLeft w:val="0"/>
              <w:marRight w:val="0"/>
              <w:marTop w:val="0"/>
              <w:marBottom w:val="0"/>
              <w:divBdr>
                <w:top w:val="none" w:sz="0" w:space="0" w:color="auto"/>
                <w:left w:val="none" w:sz="0" w:space="0" w:color="auto"/>
                <w:bottom w:val="none" w:sz="0" w:space="0" w:color="auto"/>
                <w:right w:val="none" w:sz="0" w:space="0" w:color="auto"/>
              </w:divBdr>
            </w:div>
          </w:divsChild>
        </w:div>
        <w:div w:id="1269771126">
          <w:marLeft w:val="0"/>
          <w:marRight w:val="0"/>
          <w:marTop w:val="0"/>
          <w:marBottom w:val="0"/>
          <w:divBdr>
            <w:top w:val="none" w:sz="0" w:space="0" w:color="auto"/>
            <w:left w:val="none" w:sz="0" w:space="0" w:color="auto"/>
            <w:bottom w:val="none" w:sz="0" w:space="0" w:color="auto"/>
            <w:right w:val="none" w:sz="0" w:space="0" w:color="auto"/>
          </w:divBdr>
          <w:divsChild>
            <w:div w:id="1503816864">
              <w:marLeft w:val="0"/>
              <w:marRight w:val="0"/>
              <w:marTop w:val="0"/>
              <w:marBottom w:val="0"/>
              <w:divBdr>
                <w:top w:val="none" w:sz="0" w:space="0" w:color="auto"/>
                <w:left w:val="none" w:sz="0" w:space="0" w:color="auto"/>
                <w:bottom w:val="none" w:sz="0" w:space="0" w:color="auto"/>
                <w:right w:val="none" w:sz="0" w:space="0" w:color="auto"/>
              </w:divBdr>
            </w:div>
          </w:divsChild>
        </w:div>
        <w:div w:id="1279215077">
          <w:marLeft w:val="0"/>
          <w:marRight w:val="0"/>
          <w:marTop w:val="0"/>
          <w:marBottom w:val="0"/>
          <w:divBdr>
            <w:top w:val="none" w:sz="0" w:space="0" w:color="auto"/>
            <w:left w:val="none" w:sz="0" w:space="0" w:color="auto"/>
            <w:bottom w:val="none" w:sz="0" w:space="0" w:color="auto"/>
            <w:right w:val="none" w:sz="0" w:space="0" w:color="auto"/>
          </w:divBdr>
          <w:divsChild>
            <w:div w:id="641425683">
              <w:marLeft w:val="0"/>
              <w:marRight w:val="0"/>
              <w:marTop w:val="0"/>
              <w:marBottom w:val="0"/>
              <w:divBdr>
                <w:top w:val="none" w:sz="0" w:space="0" w:color="auto"/>
                <w:left w:val="none" w:sz="0" w:space="0" w:color="auto"/>
                <w:bottom w:val="none" w:sz="0" w:space="0" w:color="auto"/>
                <w:right w:val="none" w:sz="0" w:space="0" w:color="auto"/>
              </w:divBdr>
            </w:div>
          </w:divsChild>
        </w:div>
        <w:div w:id="1289748642">
          <w:marLeft w:val="0"/>
          <w:marRight w:val="0"/>
          <w:marTop w:val="0"/>
          <w:marBottom w:val="0"/>
          <w:divBdr>
            <w:top w:val="none" w:sz="0" w:space="0" w:color="auto"/>
            <w:left w:val="none" w:sz="0" w:space="0" w:color="auto"/>
            <w:bottom w:val="none" w:sz="0" w:space="0" w:color="auto"/>
            <w:right w:val="none" w:sz="0" w:space="0" w:color="auto"/>
          </w:divBdr>
          <w:divsChild>
            <w:div w:id="1733194762">
              <w:marLeft w:val="0"/>
              <w:marRight w:val="0"/>
              <w:marTop w:val="0"/>
              <w:marBottom w:val="0"/>
              <w:divBdr>
                <w:top w:val="none" w:sz="0" w:space="0" w:color="auto"/>
                <w:left w:val="none" w:sz="0" w:space="0" w:color="auto"/>
                <w:bottom w:val="none" w:sz="0" w:space="0" w:color="auto"/>
                <w:right w:val="none" w:sz="0" w:space="0" w:color="auto"/>
              </w:divBdr>
            </w:div>
          </w:divsChild>
        </w:div>
        <w:div w:id="1291548980">
          <w:marLeft w:val="0"/>
          <w:marRight w:val="0"/>
          <w:marTop w:val="0"/>
          <w:marBottom w:val="0"/>
          <w:divBdr>
            <w:top w:val="none" w:sz="0" w:space="0" w:color="auto"/>
            <w:left w:val="none" w:sz="0" w:space="0" w:color="auto"/>
            <w:bottom w:val="none" w:sz="0" w:space="0" w:color="auto"/>
            <w:right w:val="none" w:sz="0" w:space="0" w:color="auto"/>
          </w:divBdr>
          <w:divsChild>
            <w:div w:id="1647513102">
              <w:marLeft w:val="0"/>
              <w:marRight w:val="0"/>
              <w:marTop w:val="0"/>
              <w:marBottom w:val="0"/>
              <w:divBdr>
                <w:top w:val="none" w:sz="0" w:space="0" w:color="auto"/>
                <w:left w:val="none" w:sz="0" w:space="0" w:color="auto"/>
                <w:bottom w:val="none" w:sz="0" w:space="0" w:color="auto"/>
                <w:right w:val="none" w:sz="0" w:space="0" w:color="auto"/>
              </w:divBdr>
            </w:div>
          </w:divsChild>
        </w:div>
        <w:div w:id="1296720158">
          <w:marLeft w:val="0"/>
          <w:marRight w:val="0"/>
          <w:marTop w:val="0"/>
          <w:marBottom w:val="0"/>
          <w:divBdr>
            <w:top w:val="none" w:sz="0" w:space="0" w:color="auto"/>
            <w:left w:val="none" w:sz="0" w:space="0" w:color="auto"/>
            <w:bottom w:val="none" w:sz="0" w:space="0" w:color="auto"/>
            <w:right w:val="none" w:sz="0" w:space="0" w:color="auto"/>
          </w:divBdr>
          <w:divsChild>
            <w:div w:id="1177771317">
              <w:marLeft w:val="0"/>
              <w:marRight w:val="0"/>
              <w:marTop w:val="0"/>
              <w:marBottom w:val="0"/>
              <w:divBdr>
                <w:top w:val="none" w:sz="0" w:space="0" w:color="auto"/>
                <w:left w:val="none" w:sz="0" w:space="0" w:color="auto"/>
                <w:bottom w:val="none" w:sz="0" w:space="0" w:color="auto"/>
                <w:right w:val="none" w:sz="0" w:space="0" w:color="auto"/>
              </w:divBdr>
            </w:div>
          </w:divsChild>
        </w:div>
        <w:div w:id="1300070011">
          <w:marLeft w:val="0"/>
          <w:marRight w:val="0"/>
          <w:marTop w:val="0"/>
          <w:marBottom w:val="0"/>
          <w:divBdr>
            <w:top w:val="none" w:sz="0" w:space="0" w:color="auto"/>
            <w:left w:val="none" w:sz="0" w:space="0" w:color="auto"/>
            <w:bottom w:val="none" w:sz="0" w:space="0" w:color="auto"/>
            <w:right w:val="none" w:sz="0" w:space="0" w:color="auto"/>
          </w:divBdr>
          <w:divsChild>
            <w:div w:id="923342658">
              <w:marLeft w:val="0"/>
              <w:marRight w:val="0"/>
              <w:marTop w:val="0"/>
              <w:marBottom w:val="0"/>
              <w:divBdr>
                <w:top w:val="none" w:sz="0" w:space="0" w:color="auto"/>
                <w:left w:val="none" w:sz="0" w:space="0" w:color="auto"/>
                <w:bottom w:val="none" w:sz="0" w:space="0" w:color="auto"/>
                <w:right w:val="none" w:sz="0" w:space="0" w:color="auto"/>
              </w:divBdr>
            </w:div>
          </w:divsChild>
        </w:div>
        <w:div w:id="1302803596">
          <w:marLeft w:val="0"/>
          <w:marRight w:val="0"/>
          <w:marTop w:val="0"/>
          <w:marBottom w:val="0"/>
          <w:divBdr>
            <w:top w:val="none" w:sz="0" w:space="0" w:color="auto"/>
            <w:left w:val="none" w:sz="0" w:space="0" w:color="auto"/>
            <w:bottom w:val="none" w:sz="0" w:space="0" w:color="auto"/>
            <w:right w:val="none" w:sz="0" w:space="0" w:color="auto"/>
          </w:divBdr>
          <w:divsChild>
            <w:div w:id="897739145">
              <w:marLeft w:val="0"/>
              <w:marRight w:val="0"/>
              <w:marTop w:val="0"/>
              <w:marBottom w:val="0"/>
              <w:divBdr>
                <w:top w:val="none" w:sz="0" w:space="0" w:color="auto"/>
                <w:left w:val="none" w:sz="0" w:space="0" w:color="auto"/>
                <w:bottom w:val="none" w:sz="0" w:space="0" w:color="auto"/>
                <w:right w:val="none" w:sz="0" w:space="0" w:color="auto"/>
              </w:divBdr>
            </w:div>
          </w:divsChild>
        </w:div>
        <w:div w:id="1303654601">
          <w:marLeft w:val="0"/>
          <w:marRight w:val="0"/>
          <w:marTop w:val="0"/>
          <w:marBottom w:val="0"/>
          <w:divBdr>
            <w:top w:val="none" w:sz="0" w:space="0" w:color="auto"/>
            <w:left w:val="none" w:sz="0" w:space="0" w:color="auto"/>
            <w:bottom w:val="none" w:sz="0" w:space="0" w:color="auto"/>
            <w:right w:val="none" w:sz="0" w:space="0" w:color="auto"/>
          </w:divBdr>
          <w:divsChild>
            <w:div w:id="542593569">
              <w:marLeft w:val="0"/>
              <w:marRight w:val="0"/>
              <w:marTop w:val="0"/>
              <w:marBottom w:val="0"/>
              <w:divBdr>
                <w:top w:val="none" w:sz="0" w:space="0" w:color="auto"/>
                <w:left w:val="none" w:sz="0" w:space="0" w:color="auto"/>
                <w:bottom w:val="none" w:sz="0" w:space="0" w:color="auto"/>
                <w:right w:val="none" w:sz="0" w:space="0" w:color="auto"/>
              </w:divBdr>
            </w:div>
            <w:div w:id="1352339095">
              <w:marLeft w:val="0"/>
              <w:marRight w:val="0"/>
              <w:marTop w:val="0"/>
              <w:marBottom w:val="0"/>
              <w:divBdr>
                <w:top w:val="none" w:sz="0" w:space="0" w:color="auto"/>
                <w:left w:val="none" w:sz="0" w:space="0" w:color="auto"/>
                <w:bottom w:val="none" w:sz="0" w:space="0" w:color="auto"/>
                <w:right w:val="none" w:sz="0" w:space="0" w:color="auto"/>
              </w:divBdr>
            </w:div>
            <w:div w:id="1695306470">
              <w:marLeft w:val="0"/>
              <w:marRight w:val="0"/>
              <w:marTop w:val="0"/>
              <w:marBottom w:val="0"/>
              <w:divBdr>
                <w:top w:val="none" w:sz="0" w:space="0" w:color="auto"/>
                <w:left w:val="none" w:sz="0" w:space="0" w:color="auto"/>
                <w:bottom w:val="none" w:sz="0" w:space="0" w:color="auto"/>
                <w:right w:val="none" w:sz="0" w:space="0" w:color="auto"/>
              </w:divBdr>
            </w:div>
          </w:divsChild>
        </w:div>
        <w:div w:id="1326546671">
          <w:marLeft w:val="0"/>
          <w:marRight w:val="0"/>
          <w:marTop w:val="0"/>
          <w:marBottom w:val="0"/>
          <w:divBdr>
            <w:top w:val="none" w:sz="0" w:space="0" w:color="auto"/>
            <w:left w:val="none" w:sz="0" w:space="0" w:color="auto"/>
            <w:bottom w:val="none" w:sz="0" w:space="0" w:color="auto"/>
            <w:right w:val="none" w:sz="0" w:space="0" w:color="auto"/>
          </w:divBdr>
          <w:divsChild>
            <w:div w:id="474878789">
              <w:marLeft w:val="0"/>
              <w:marRight w:val="0"/>
              <w:marTop w:val="0"/>
              <w:marBottom w:val="0"/>
              <w:divBdr>
                <w:top w:val="none" w:sz="0" w:space="0" w:color="auto"/>
                <w:left w:val="none" w:sz="0" w:space="0" w:color="auto"/>
                <w:bottom w:val="none" w:sz="0" w:space="0" w:color="auto"/>
                <w:right w:val="none" w:sz="0" w:space="0" w:color="auto"/>
              </w:divBdr>
            </w:div>
            <w:div w:id="1045056238">
              <w:marLeft w:val="0"/>
              <w:marRight w:val="0"/>
              <w:marTop w:val="0"/>
              <w:marBottom w:val="0"/>
              <w:divBdr>
                <w:top w:val="none" w:sz="0" w:space="0" w:color="auto"/>
                <w:left w:val="none" w:sz="0" w:space="0" w:color="auto"/>
                <w:bottom w:val="none" w:sz="0" w:space="0" w:color="auto"/>
                <w:right w:val="none" w:sz="0" w:space="0" w:color="auto"/>
              </w:divBdr>
            </w:div>
            <w:div w:id="1729839303">
              <w:marLeft w:val="0"/>
              <w:marRight w:val="0"/>
              <w:marTop w:val="0"/>
              <w:marBottom w:val="0"/>
              <w:divBdr>
                <w:top w:val="none" w:sz="0" w:space="0" w:color="auto"/>
                <w:left w:val="none" w:sz="0" w:space="0" w:color="auto"/>
                <w:bottom w:val="none" w:sz="0" w:space="0" w:color="auto"/>
                <w:right w:val="none" w:sz="0" w:space="0" w:color="auto"/>
              </w:divBdr>
            </w:div>
            <w:div w:id="1784417683">
              <w:marLeft w:val="0"/>
              <w:marRight w:val="0"/>
              <w:marTop w:val="0"/>
              <w:marBottom w:val="0"/>
              <w:divBdr>
                <w:top w:val="none" w:sz="0" w:space="0" w:color="auto"/>
                <w:left w:val="none" w:sz="0" w:space="0" w:color="auto"/>
                <w:bottom w:val="none" w:sz="0" w:space="0" w:color="auto"/>
                <w:right w:val="none" w:sz="0" w:space="0" w:color="auto"/>
              </w:divBdr>
            </w:div>
          </w:divsChild>
        </w:div>
        <w:div w:id="1327129860">
          <w:marLeft w:val="0"/>
          <w:marRight w:val="0"/>
          <w:marTop w:val="0"/>
          <w:marBottom w:val="0"/>
          <w:divBdr>
            <w:top w:val="none" w:sz="0" w:space="0" w:color="auto"/>
            <w:left w:val="none" w:sz="0" w:space="0" w:color="auto"/>
            <w:bottom w:val="none" w:sz="0" w:space="0" w:color="auto"/>
            <w:right w:val="none" w:sz="0" w:space="0" w:color="auto"/>
          </w:divBdr>
          <w:divsChild>
            <w:div w:id="2070304199">
              <w:marLeft w:val="0"/>
              <w:marRight w:val="0"/>
              <w:marTop w:val="0"/>
              <w:marBottom w:val="0"/>
              <w:divBdr>
                <w:top w:val="none" w:sz="0" w:space="0" w:color="auto"/>
                <w:left w:val="none" w:sz="0" w:space="0" w:color="auto"/>
                <w:bottom w:val="none" w:sz="0" w:space="0" w:color="auto"/>
                <w:right w:val="none" w:sz="0" w:space="0" w:color="auto"/>
              </w:divBdr>
            </w:div>
          </w:divsChild>
        </w:div>
        <w:div w:id="1327198880">
          <w:marLeft w:val="0"/>
          <w:marRight w:val="0"/>
          <w:marTop w:val="0"/>
          <w:marBottom w:val="0"/>
          <w:divBdr>
            <w:top w:val="none" w:sz="0" w:space="0" w:color="auto"/>
            <w:left w:val="none" w:sz="0" w:space="0" w:color="auto"/>
            <w:bottom w:val="none" w:sz="0" w:space="0" w:color="auto"/>
            <w:right w:val="none" w:sz="0" w:space="0" w:color="auto"/>
          </w:divBdr>
          <w:divsChild>
            <w:div w:id="662855675">
              <w:marLeft w:val="0"/>
              <w:marRight w:val="0"/>
              <w:marTop w:val="0"/>
              <w:marBottom w:val="0"/>
              <w:divBdr>
                <w:top w:val="none" w:sz="0" w:space="0" w:color="auto"/>
                <w:left w:val="none" w:sz="0" w:space="0" w:color="auto"/>
                <w:bottom w:val="none" w:sz="0" w:space="0" w:color="auto"/>
                <w:right w:val="none" w:sz="0" w:space="0" w:color="auto"/>
              </w:divBdr>
            </w:div>
          </w:divsChild>
        </w:div>
        <w:div w:id="1328828196">
          <w:marLeft w:val="0"/>
          <w:marRight w:val="0"/>
          <w:marTop w:val="0"/>
          <w:marBottom w:val="0"/>
          <w:divBdr>
            <w:top w:val="none" w:sz="0" w:space="0" w:color="auto"/>
            <w:left w:val="none" w:sz="0" w:space="0" w:color="auto"/>
            <w:bottom w:val="none" w:sz="0" w:space="0" w:color="auto"/>
            <w:right w:val="none" w:sz="0" w:space="0" w:color="auto"/>
          </w:divBdr>
          <w:divsChild>
            <w:div w:id="89814921">
              <w:marLeft w:val="0"/>
              <w:marRight w:val="0"/>
              <w:marTop w:val="0"/>
              <w:marBottom w:val="0"/>
              <w:divBdr>
                <w:top w:val="none" w:sz="0" w:space="0" w:color="auto"/>
                <w:left w:val="none" w:sz="0" w:space="0" w:color="auto"/>
                <w:bottom w:val="none" w:sz="0" w:space="0" w:color="auto"/>
                <w:right w:val="none" w:sz="0" w:space="0" w:color="auto"/>
              </w:divBdr>
            </w:div>
            <w:div w:id="272634085">
              <w:marLeft w:val="0"/>
              <w:marRight w:val="0"/>
              <w:marTop w:val="0"/>
              <w:marBottom w:val="0"/>
              <w:divBdr>
                <w:top w:val="none" w:sz="0" w:space="0" w:color="auto"/>
                <w:left w:val="none" w:sz="0" w:space="0" w:color="auto"/>
                <w:bottom w:val="none" w:sz="0" w:space="0" w:color="auto"/>
                <w:right w:val="none" w:sz="0" w:space="0" w:color="auto"/>
              </w:divBdr>
            </w:div>
            <w:div w:id="1034889214">
              <w:marLeft w:val="0"/>
              <w:marRight w:val="0"/>
              <w:marTop w:val="0"/>
              <w:marBottom w:val="0"/>
              <w:divBdr>
                <w:top w:val="none" w:sz="0" w:space="0" w:color="auto"/>
                <w:left w:val="none" w:sz="0" w:space="0" w:color="auto"/>
                <w:bottom w:val="none" w:sz="0" w:space="0" w:color="auto"/>
                <w:right w:val="none" w:sz="0" w:space="0" w:color="auto"/>
              </w:divBdr>
            </w:div>
            <w:div w:id="1630209872">
              <w:marLeft w:val="0"/>
              <w:marRight w:val="0"/>
              <w:marTop w:val="0"/>
              <w:marBottom w:val="0"/>
              <w:divBdr>
                <w:top w:val="none" w:sz="0" w:space="0" w:color="auto"/>
                <w:left w:val="none" w:sz="0" w:space="0" w:color="auto"/>
                <w:bottom w:val="none" w:sz="0" w:space="0" w:color="auto"/>
                <w:right w:val="none" w:sz="0" w:space="0" w:color="auto"/>
              </w:divBdr>
            </w:div>
            <w:div w:id="2032098380">
              <w:marLeft w:val="0"/>
              <w:marRight w:val="0"/>
              <w:marTop w:val="0"/>
              <w:marBottom w:val="0"/>
              <w:divBdr>
                <w:top w:val="none" w:sz="0" w:space="0" w:color="auto"/>
                <w:left w:val="none" w:sz="0" w:space="0" w:color="auto"/>
                <w:bottom w:val="none" w:sz="0" w:space="0" w:color="auto"/>
                <w:right w:val="none" w:sz="0" w:space="0" w:color="auto"/>
              </w:divBdr>
            </w:div>
          </w:divsChild>
        </w:div>
        <w:div w:id="1331828427">
          <w:marLeft w:val="0"/>
          <w:marRight w:val="0"/>
          <w:marTop w:val="0"/>
          <w:marBottom w:val="0"/>
          <w:divBdr>
            <w:top w:val="none" w:sz="0" w:space="0" w:color="auto"/>
            <w:left w:val="none" w:sz="0" w:space="0" w:color="auto"/>
            <w:bottom w:val="none" w:sz="0" w:space="0" w:color="auto"/>
            <w:right w:val="none" w:sz="0" w:space="0" w:color="auto"/>
          </w:divBdr>
          <w:divsChild>
            <w:div w:id="298460251">
              <w:marLeft w:val="0"/>
              <w:marRight w:val="0"/>
              <w:marTop w:val="0"/>
              <w:marBottom w:val="0"/>
              <w:divBdr>
                <w:top w:val="none" w:sz="0" w:space="0" w:color="auto"/>
                <w:left w:val="none" w:sz="0" w:space="0" w:color="auto"/>
                <w:bottom w:val="none" w:sz="0" w:space="0" w:color="auto"/>
                <w:right w:val="none" w:sz="0" w:space="0" w:color="auto"/>
              </w:divBdr>
            </w:div>
            <w:div w:id="1016540156">
              <w:marLeft w:val="0"/>
              <w:marRight w:val="0"/>
              <w:marTop w:val="0"/>
              <w:marBottom w:val="0"/>
              <w:divBdr>
                <w:top w:val="none" w:sz="0" w:space="0" w:color="auto"/>
                <w:left w:val="none" w:sz="0" w:space="0" w:color="auto"/>
                <w:bottom w:val="none" w:sz="0" w:space="0" w:color="auto"/>
                <w:right w:val="none" w:sz="0" w:space="0" w:color="auto"/>
              </w:divBdr>
            </w:div>
            <w:div w:id="1415127158">
              <w:marLeft w:val="0"/>
              <w:marRight w:val="0"/>
              <w:marTop w:val="0"/>
              <w:marBottom w:val="0"/>
              <w:divBdr>
                <w:top w:val="none" w:sz="0" w:space="0" w:color="auto"/>
                <w:left w:val="none" w:sz="0" w:space="0" w:color="auto"/>
                <w:bottom w:val="none" w:sz="0" w:space="0" w:color="auto"/>
                <w:right w:val="none" w:sz="0" w:space="0" w:color="auto"/>
              </w:divBdr>
            </w:div>
            <w:div w:id="1864437473">
              <w:marLeft w:val="0"/>
              <w:marRight w:val="0"/>
              <w:marTop w:val="0"/>
              <w:marBottom w:val="0"/>
              <w:divBdr>
                <w:top w:val="none" w:sz="0" w:space="0" w:color="auto"/>
                <w:left w:val="none" w:sz="0" w:space="0" w:color="auto"/>
                <w:bottom w:val="none" w:sz="0" w:space="0" w:color="auto"/>
                <w:right w:val="none" w:sz="0" w:space="0" w:color="auto"/>
              </w:divBdr>
            </w:div>
          </w:divsChild>
        </w:div>
        <w:div w:id="1336614740">
          <w:marLeft w:val="0"/>
          <w:marRight w:val="0"/>
          <w:marTop w:val="0"/>
          <w:marBottom w:val="0"/>
          <w:divBdr>
            <w:top w:val="none" w:sz="0" w:space="0" w:color="auto"/>
            <w:left w:val="none" w:sz="0" w:space="0" w:color="auto"/>
            <w:bottom w:val="none" w:sz="0" w:space="0" w:color="auto"/>
            <w:right w:val="none" w:sz="0" w:space="0" w:color="auto"/>
          </w:divBdr>
          <w:divsChild>
            <w:div w:id="232469769">
              <w:marLeft w:val="0"/>
              <w:marRight w:val="0"/>
              <w:marTop w:val="0"/>
              <w:marBottom w:val="0"/>
              <w:divBdr>
                <w:top w:val="none" w:sz="0" w:space="0" w:color="auto"/>
                <w:left w:val="none" w:sz="0" w:space="0" w:color="auto"/>
                <w:bottom w:val="none" w:sz="0" w:space="0" w:color="auto"/>
                <w:right w:val="none" w:sz="0" w:space="0" w:color="auto"/>
              </w:divBdr>
            </w:div>
            <w:div w:id="612131429">
              <w:marLeft w:val="0"/>
              <w:marRight w:val="0"/>
              <w:marTop w:val="0"/>
              <w:marBottom w:val="0"/>
              <w:divBdr>
                <w:top w:val="none" w:sz="0" w:space="0" w:color="auto"/>
                <w:left w:val="none" w:sz="0" w:space="0" w:color="auto"/>
                <w:bottom w:val="none" w:sz="0" w:space="0" w:color="auto"/>
                <w:right w:val="none" w:sz="0" w:space="0" w:color="auto"/>
              </w:divBdr>
            </w:div>
            <w:div w:id="976182290">
              <w:marLeft w:val="0"/>
              <w:marRight w:val="0"/>
              <w:marTop w:val="0"/>
              <w:marBottom w:val="0"/>
              <w:divBdr>
                <w:top w:val="none" w:sz="0" w:space="0" w:color="auto"/>
                <w:left w:val="none" w:sz="0" w:space="0" w:color="auto"/>
                <w:bottom w:val="none" w:sz="0" w:space="0" w:color="auto"/>
                <w:right w:val="none" w:sz="0" w:space="0" w:color="auto"/>
              </w:divBdr>
            </w:div>
            <w:div w:id="1113018320">
              <w:marLeft w:val="0"/>
              <w:marRight w:val="0"/>
              <w:marTop w:val="0"/>
              <w:marBottom w:val="0"/>
              <w:divBdr>
                <w:top w:val="none" w:sz="0" w:space="0" w:color="auto"/>
                <w:left w:val="none" w:sz="0" w:space="0" w:color="auto"/>
                <w:bottom w:val="none" w:sz="0" w:space="0" w:color="auto"/>
                <w:right w:val="none" w:sz="0" w:space="0" w:color="auto"/>
              </w:divBdr>
            </w:div>
            <w:div w:id="1268655910">
              <w:marLeft w:val="0"/>
              <w:marRight w:val="0"/>
              <w:marTop w:val="0"/>
              <w:marBottom w:val="0"/>
              <w:divBdr>
                <w:top w:val="none" w:sz="0" w:space="0" w:color="auto"/>
                <w:left w:val="none" w:sz="0" w:space="0" w:color="auto"/>
                <w:bottom w:val="none" w:sz="0" w:space="0" w:color="auto"/>
                <w:right w:val="none" w:sz="0" w:space="0" w:color="auto"/>
              </w:divBdr>
            </w:div>
            <w:div w:id="1283613514">
              <w:marLeft w:val="0"/>
              <w:marRight w:val="0"/>
              <w:marTop w:val="0"/>
              <w:marBottom w:val="0"/>
              <w:divBdr>
                <w:top w:val="none" w:sz="0" w:space="0" w:color="auto"/>
                <w:left w:val="none" w:sz="0" w:space="0" w:color="auto"/>
                <w:bottom w:val="none" w:sz="0" w:space="0" w:color="auto"/>
                <w:right w:val="none" w:sz="0" w:space="0" w:color="auto"/>
              </w:divBdr>
            </w:div>
            <w:div w:id="1966623090">
              <w:marLeft w:val="0"/>
              <w:marRight w:val="0"/>
              <w:marTop w:val="0"/>
              <w:marBottom w:val="0"/>
              <w:divBdr>
                <w:top w:val="none" w:sz="0" w:space="0" w:color="auto"/>
                <w:left w:val="none" w:sz="0" w:space="0" w:color="auto"/>
                <w:bottom w:val="none" w:sz="0" w:space="0" w:color="auto"/>
                <w:right w:val="none" w:sz="0" w:space="0" w:color="auto"/>
              </w:divBdr>
            </w:div>
          </w:divsChild>
        </w:div>
        <w:div w:id="1341858087">
          <w:marLeft w:val="0"/>
          <w:marRight w:val="0"/>
          <w:marTop w:val="0"/>
          <w:marBottom w:val="0"/>
          <w:divBdr>
            <w:top w:val="none" w:sz="0" w:space="0" w:color="auto"/>
            <w:left w:val="none" w:sz="0" w:space="0" w:color="auto"/>
            <w:bottom w:val="none" w:sz="0" w:space="0" w:color="auto"/>
            <w:right w:val="none" w:sz="0" w:space="0" w:color="auto"/>
          </w:divBdr>
          <w:divsChild>
            <w:div w:id="1421293257">
              <w:marLeft w:val="0"/>
              <w:marRight w:val="0"/>
              <w:marTop w:val="0"/>
              <w:marBottom w:val="0"/>
              <w:divBdr>
                <w:top w:val="none" w:sz="0" w:space="0" w:color="auto"/>
                <w:left w:val="none" w:sz="0" w:space="0" w:color="auto"/>
                <w:bottom w:val="none" w:sz="0" w:space="0" w:color="auto"/>
                <w:right w:val="none" w:sz="0" w:space="0" w:color="auto"/>
              </w:divBdr>
            </w:div>
          </w:divsChild>
        </w:div>
        <w:div w:id="1345982793">
          <w:marLeft w:val="0"/>
          <w:marRight w:val="0"/>
          <w:marTop w:val="0"/>
          <w:marBottom w:val="0"/>
          <w:divBdr>
            <w:top w:val="none" w:sz="0" w:space="0" w:color="auto"/>
            <w:left w:val="none" w:sz="0" w:space="0" w:color="auto"/>
            <w:bottom w:val="none" w:sz="0" w:space="0" w:color="auto"/>
            <w:right w:val="none" w:sz="0" w:space="0" w:color="auto"/>
          </w:divBdr>
          <w:divsChild>
            <w:div w:id="844441278">
              <w:marLeft w:val="0"/>
              <w:marRight w:val="0"/>
              <w:marTop w:val="0"/>
              <w:marBottom w:val="0"/>
              <w:divBdr>
                <w:top w:val="none" w:sz="0" w:space="0" w:color="auto"/>
                <w:left w:val="none" w:sz="0" w:space="0" w:color="auto"/>
                <w:bottom w:val="none" w:sz="0" w:space="0" w:color="auto"/>
                <w:right w:val="none" w:sz="0" w:space="0" w:color="auto"/>
              </w:divBdr>
            </w:div>
          </w:divsChild>
        </w:div>
        <w:div w:id="1346206910">
          <w:marLeft w:val="0"/>
          <w:marRight w:val="0"/>
          <w:marTop w:val="0"/>
          <w:marBottom w:val="0"/>
          <w:divBdr>
            <w:top w:val="none" w:sz="0" w:space="0" w:color="auto"/>
            <w:left w:val="none" w:sz="0" w:space="0" w:color="auto"/>
            <w:bottom w:val="none" w:sz="0" w:space="0" w:color="auto"/>
            <w:right w:val="none" w:sz="0" w:space="0" w:color="auto"/>
          </w:divBdr>
          <w:divsChild>
            <w:div w:id="84344966">
              <w:marLeft w:val="0"/>
              <w:marRight w:val="0"/>
              <w:marTop w:val="0"/>
              <w:marBottom w:val="0"/>
              <w:divBdr>
                <w:top w:val="none" w:sz="0" w:space="0" w:color="auto"/>
                <w:left w:val="none" w:sz="0" w:space="0" w:color="auto"/>
                <w:bottom w:val="none" w:sz="0" w:space="0" w:color="auto"/>
                <w:right w:val="none" w:sz="0" w:space="0" w:color="auto"/>
              </w:divBdr>
            </w:div>
            <w:div w:id="1132480042">
              <w:marLeft w:val="0"/>
              <w:marRight w:val="0"/>
              <w:marTop w:val="0"/>
              <w:marBottom w:val="0"/>
              <w:divBdr>
                <w:top w:val="none" w:sz="0" w:space="0" w:color="auto"/>
                <w:left w:val="none" w:sz="0" w:space="0" w:color="auto"/>
                <w:bottom w:val="none" w:sz="0" w:space="0" w:color="auto"/>
                <w:right w:val="none" w:sz="0" w:space="0" w:color="auto"/>
              </w:divBdr>
            </w:div>
            <w:div w:id="1692561925">
              <w:marLeft w:val="0"/>
              <w:marRight w:val="0"/>
              <w:marTop w:val="0"/>
              <w:marBottom w:val="0"/>
              <w:divBdr>
                <w:top w:val="none" w:sz="0" w:space="0" w:color="auto"/>
                <w:left w:val="none" w:sz="0" w:space="0" w:color="auto"/>
                <w:bottom w:val="none" w:sz="0" w:space="0" w:color="auto"/>
                <w:right w:val="none" w:sz="0" w:space="0" w:color="auto"/>
              </w:divBdr>
            </w:div>
          </w:divsChild>
        </w:div>
        <w:div w:id="1359113839">
          <w:marLeft w:val="0"/>
          <w:marRight w:val="0"/>
          <w:marTop w:val="0"/>
          <w:marBottom w:val="0"/>
          <w:divBdr>
            <w:top w:val="none" w:sz="0" w:space="0" w:color="auto"/>
            <w:left w:val="none" w:sz="0" w:space="0" w:color="auto"/>
            <w:bottom w:val="none" w:sz="0" w:space="0" w:color="auto"/>
            <w:right w:val="none" w:sz="0" w:space="0" w:color="auto"/>
          </w:divBdr>
          <w:divsChild>
            <w:div w:id="1860267988">
              <w:marLeft w:val="0"/>
              <w:marRight w:val="0"/>
              <w:marTop w:val="0"/>
              <w:marBottom w:val="0"/>
              <w:divBdr>
                <w:top w:val="none" w:sz="0" w:space="0" w:color="auto"/>
                <w:left w:val="none" w:sz="0" w:space="0" w:color="auto"/>
                <w:bottom w:val="none" w:sz="0" w:space="0" w:color="auto"/>
                <w:right w:val="none" w:sz="0" w:space="0" w:color="auto"/>
              </w:divBdr>
            </w:div>
          </w:divsChild>
        </w:div>
        <w:div w:id="1369448861">
          <w:marLeft w:val="0"/>
          <w:marRight w:val="0"/>
          <w:marTop w:val="0"/>
          <w:marBottom w:val="0"/>
          <w:divBdr>
            <w:top w:val="none" w:sz="0" w:space="0" w:color="auto"/>
            <w:left w:val="none" w:sz="0" w:space="0" w:color="auto"/>
            <w:bottom w:val="none" w:sz="0" w:space="0" w:color="auto"/>
            <w:right w:val="none" w:sz="0" w:space="0" w:color="auto"/>
          </w:divBdr>
          <w:divsChild>
            <w:div w:id="1923878692">
              <w:marLeft w:val="0"/>
              <w:marRight w:val="0"/>
              <w:marTop w:val="0"/>
              <w:marBottom w:val="0"/>
              <w:divBdr>
                <w:top w:val="none" w:sz="0" w:space="0" w:color="auto"/>
                <w:left w:val="none" w:sz="0" w:space="0" w:color="auto"/>
                <w:bottom w:val="none" w:sz="0" w:space="0" w:color="auto"/>
                <w:right w:val="none" w:sz="0" w:space="0" w:color="auto"/>
              </w:divBdr>
            </w:div>
          </w:divsChild>
        </w:div>
        <w:div w:id="1375153365">
          <w:marLeft w:val="0"/>
          <w:marRight w:val="0"/>
          <w:marTop w:val="0"/>
          <w:marBottom w:val="0"/>
          <w:divBdr>
            <w:top w:val="none" w:sz="0" w:space="0" w:color="auto"/>
            <w:left w:val="none" w:sz="0" w:space="0" w:color="auto"/>
            <w:bottom w:val="none" w:sz="0" w:space="0" w:color="auto"/>
            <w:right w:val="none" w:sz="0" w:space="0" w:color="auto"/>
          </w:divBdr>
          <w:divsChild>
            <w:div w:id="971668010">
              <w:marLeft w:val="0"/>
              <w:marRight w:val="0"/>
              <w:marTop w:val="0"/>
              <w:marBottom w:val="0"/>
              <w:divBdr>
                <w:top w:val="none" w:sz="0" w:space="0" w:color="auto"/>
                <w:left w:val="none" w:sz="0" w:space="0" w:color="auto"/>
                <w:bottom w:val="none" w:sz="0" w:space="0" w:color="auto"/>
                <w:right w:val="none" w:sz="0" w:space="0" w:color="auto"/>
              </w:divBdr>
            </w:div>
          </w:divsChild>
        </w:div>
        <w:div w:id="1389722690">
          <w:marLeft w:val="0"/>
          <w:marRight w:val="0"/>
          <w:marTop w:val="0"/>
          <w:marBottom w:val="0"/>
          <w:divBdr>
            <w:top w:val="none" w:sz="0" w:space="0" w:color="auto"/>
            <w:left w:val="none" w:sz="0" w:space="0" w:color="auto"/>
            <w:bottom w:val="none" w:sz="0" w:space="0" w:color="auto"/>
            <w:right w:val="none" w:sz="0" w:space="0" w:color="auto"/>
          </w:divBdr>
          <w:divsChild>
            <w:div w:id="627469511">
              <w:marLeft w:val="0"/>
              <w:marRight w:val="0"/>
              <w:marTop w:val="0"/>
              <w:marBottom w:val="0"/>
              <w:divBdr>
                <w:top w:val="none" w:sz="0" w:space="0" w:color="auto"/>
                <w:left w:val="none" w:sz="0" w:space="0" w:color="auto"/>
                <w:bottom w:val="none" w:sz="0" w:space="0" w:color="auto"/>
                <w:right w:val="none" w:sz="0" w:space="0" w:color="auto"/>
              </w:divBdr>
            </w:div>
            <w:div w:id="706682985">
              <w:marLeft w:val="0"/>
              <w:marRight w:val="0"/>
              <w:marTop w:val="0"/>
              <w:marBottom w:val="0"/>
              <w:divBdr>
                <w:top w:val="none" w:sz="0" w:space="0" w:color="auto"/>
                <w:left w:val="none" w:sz="0" w:space="0" w:color="auto"/>
                <w:bottom w:val="none" w:sz="0" w:space="0" w:color="auto"/>
                <w:right w:val="none" w:sz="0" w:space="0" w:color="auto"/>
              </w:divBdr>
            </w:div>
            <w:div w:id="719671229">
              <w:marLeft w:val="0"/>
              <w:marRight w:val="0"/>
              <w:marTop w:val="0"/>
              <w:marBottom w:val="0"/>
              <w:divBdr>
                <w:top w:val="none" w:sz="0" w:space="0" w:color="auto"/>
                <w:left w:val="none" w:sz="0" w:space="0" w:color="auto"/>
                <w:bottom w:val="none" w:sz="0" w:space="0" w:color="auto"/>
                <w:right w:val="none" w:sz="0" w:space="0" w:color="auto"/>
              </w:divBdr>
            </w:div>
            <w:div w:id="760183748">
              <w:marLeft w:val="0"/>
              <w:marRight w:val="0"/>
              <w:marTop w:val="0"/>
              <w:marBottom w:val="0"/>
              <w:divBdr>
                <w:top w:val="none" w:sz="0" w:space="0" w:color="auto"/>
                <w:left w:val="none" w:sz="0" w:space="0" w:color="auto"/>
                <w:bottom w:val="none" w:sz="0" w:space="0" w:color="auto"/>
                <w:right w:val="none" w:sz="0" w:space="0" w:color="auto"/>
              </w:divBdr>
            </w:div>
            <w:div w:id="1350571549">
              <w:marLeft w:val="0"/>
              <w:marRight w:val="0"/>
              <w:marTop w:val="0"/>
              <w:marBottom w:val="0"/>
              <w:divBdr>
                <w:top w:val="none" w:sz="0" w:space="0" w:color="auto"/>
                <w:left w:val="none" w:sz="0" w:space="0" w:color="auto"/>
                <w:bottom w:val="none" w:sz="0" w:space="0" w:color="auto"/>
                <w:right w:val="none" w:sz="0" w:space="0" w:color="auto"/>
              </w:divBdr>
            </w:div>
            <w:div w:id="1815222986">
              <w:marLeft w:val="0"/>
              <w:marRight w:val="0"/>
              <w:marTop w:val="0"/>
              <w:marBottom w:val="0"/>
              <w:divBdr>
                <w:top w:val="none" w:sz="0" w:space="0" w:color="auto"/>
                <w:left w:val="none" w:sz="0" w:space="0" w:color="auto"/>
                <w:bottom w:val="none" w:sz="0" w:space="0" w:color="auto"/>
                <w:right w:val="none" w:sz="0" w:space="0" w:color="auto"/>
              </w:divBdr>
            </w:div>
            <w:div w:id="1928537695">
              <w:marLeft w:val="0"/>
              <w:marRight w:val="0"/>
              <w:marTop w:val="0"/>
              <w:marBottom w:val="0"/>
              <w:divBdr>
                <w:top w:val="none" w:sz="0" w:space="0" w:color="auto"/>
                <w:left w:val="none" w:sz="0" w:space="0" w:color="auto"/>
                <w:bottom w:val="none" w:sz="0" w:space="0" w:color="auto"/>
                <w:right w:val="none" w:sz="0" w:space="0" w:color="auto"/>
              </w:divBdr>
            </w:div>
          </w:divsChild>
        </w:div>
        <w:div w:id="1409110349">
          <w:marLeft w:val="0"/>
          <w:marRight w:val="0"/>
          <w:marTop w:val="0"/>
          <w:marBottom w:val="0"/>
          <w:divBdr>
            <w:top w:val="none" w:sz="0" w:space="0" w:color="auto"/>
            <w:left w:val="none" w:sz="0" w:space="0" w:color="auto"/>
            <w:bottom w:val="none" w:sz="0" w:space="0" w:color="auto"/>
            <w:right w:val="none" w:sz="0" w:space="0" w:color="auto"/>
          </w:divBdr>
          <w:divsChild>
            <w:div w:id="1247961631">
              <w:marLeft w:val="0"/>
              <w:marRight w:val="0"/>
              <w:marTop w:val="0"/>
              <w:marBottom w:val="0"/>
              <w:divBdr>
                <w:top w:val="none" w:sz="0" w:space="0" w:color="auto"/>
                <w:left w:val="none" w:sz="0" w:space="0" w:color="auto"/>
                <w:bottom w:val="none" w:sz="0" w:space="0" w:color="auto"/>
                <w:right w:val="none" w:sz="0" w:space="0" w:color="auto"/>
              </w:divBdr>
            </w:div>
          </w:divsChild>
        </w:div>
        <w:div w:id="1414203898">
          <w:marLeft w:val="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 w:id="1419405157">
          <w:marLeft w:val="0"/>
          <w:marRight w:val="0"/>
          <w:marTop w:val="0"/>
          <w:marBottom w:val="0"/>
          <w:divBdr>
            <w:top w:val="none" w:sz="0" w:space="0" w:color="auto"/>
            <w:left w:val="none" w:sz="0" w:space="0" w:color="auto"/>
            <w:bottom w:val="none" w:sz="0" w:space="0" w:color="auto"/>
            <w:right w:val="none" w:sz="0" w:space="0" w:color="auto"/>
          </w:divBdr>
          <w:divsChild>
            <w:div w:id="267927905">
              <w:marLeft w:val="0"/>
              <w:marRight w:val="0"/>
              <w:marTop w:val="0"/>
              <w:marBottom w:val="0"/>
              <w:divBdr>
                <w:top w:val="none" w:sz="0" w:space="0" w:color="auto"/>
                <w:left w:val="none" w:sz="0" w:space="0" w:color="auto"/>
                <w:bottom w:val="none" w:sz="0" w:space="0" w:color="auto"/>
                <w:right w:val="none" w:sz="0" w:space="0" w:color="auto"/>
              </w:divBdr>
            </w:div>
            <w:div w:id="1949506123">
              <w:marLeft w:val="0"/>
              <w:marRight w:val="0"/>
              <w:marTop w:val="0"/>
              <w:marBottom w:val="0"/>
              <w:divBdr>
                <w:top w:val="none" w:sz="0" w:space="0" w:color="auto"/>
                <w:left w:val="none" w:sz="0" w:space="0" w:color="auto"/>
                <w:bottom w:val="none" w:sz="0" w:space="0" w:color="auto"/>
                <w:right w:val="none" w:sz="0" w:space="0" w:color="auto"/>
              </w:divBdr>
            </w:div>
          </w:divsChild>
        </w:div>
        <w:div w:id="1423910310">
          <w:marLeft w:val="0"/>
          <w:marRight w:val="0"/>
          <w:marTop w:val="0"/>
          <w:marBottom w:val="0"/>
          <w:divBdr>
            <w:top w:val="none" w:sz="0" w:space="0" w:color="auto"/>
            <w:left w:val="none" w:sz="0" w:space="0" w:color="auto"/>
            <w:bottom w:val="none" w:sz="0" w:space="0" w:color="auto"/>
            <w:right w:val="none" w:sz="0" w:space="0" w:color="auto"/>
          </w:divBdr>
          <w:divsChild>
            <w:div w:id="706562332">
              <w:marLeft w:val="0"/>
              <w:marRight w:val="0"/>
              <w:marTop w:val="0"/>
              <w:marBottom w:val="0"/>
              <w:divBdr>
                <w:top w:val="none" w:sz="0" w:space="0" w:color="auto"/>
                <w:left w:val="none" w:sz="0" w:space="0" w:color="auto"/>
                <w:bottom w:val="none" w:sz="0" w:space="0" w:color="auto"/>
                <w:right w:val="none" w:sz="0" w:space="0" w:color="auto"/>
              </w:divBdr>
            </w:div>
          </w:divsChild>
        </w:div>
        <w:div w:id="1432243090">
          <w:marLeft w:val="0"/>
          <w:marRight w:val="0"/>
          <w:marTop w:val="0"/>
          <w:marBottom w:val="0"/>
          <w:divBdr>
            <w:top w:val="none" w:sz="0" w:space="0" w:color="auto"/>
            <w:left w:val="none" w:sz="0" w:space="0" w:color="auto"/>
            <w:bottom w:val="none" w:sz="0" w:space="0" w:color="auto"/>
            <w:right w:val="none" w:sz="0" w:space="0" w:color="auto"/>
          </w:divBdr>
          <w:divsChild>
            <w:div w:id="428624366">
              <w:marLeft w:val="0"/>
              <w:marRight w:val="0"/>
              <w:marTop w:val="0"/>
              <w:marBottom w:val="0"/>
              <w:divBdr>
                <w:top w:val="none" w:sz="0" w:space="0" w:color="auto"/>
                <w:left w:val="none" w:sz="0" w:space="0" w:color="auto"/>
                <w:bottom w:val="none" w:sz="0" w:space="0" w:color="auto"/>
                <w:right w:val="none" w:sz="0" w:space="0" w:color="auto"/>
              </w:divBdr>
            </w:div>
            <w:div w:id="2008708925">
              <w:marLeft w:val="0"/>
              <w:marRight w:val="0"/>
              <w:marTop w:val="0"/>
              <w:marBottom w:val="0"/>
              <w:divBdr>
                <w:top w:val="none" w:sz="0" w:space="0" w:color="auto"/>
                <w:left w:val="none" w:sz="0" w:space="0" w:color="auto"/>
                <w:bottom w:val="none" w:sz="0" w:space="0" w:color="auto"/>
                <w:right w:val="none" w:sz="0" w:space="0" w:color="auto"/>
              </w:divBdr>
            </w:div>
          </w:divsChild>
        </w:div>
        <w:div w:id="1437485115">
          <w:marLeft w:val="0"/>
          <w:marRight w:val="0"/>
          <w:marTop w:val="0"/>
          <w:marBottom w:val="0"/>
          <w:divBdr>
            <w:top w:val="none" w:sz="0" w:space="0" w:color="auto"/>
            <w:left w:val="none" w:sz="0" w:space="0" w:color="auto"/>
            <w:bottom w:val="none" w:sz="0" w:space="0" w:color="auto"/>
            <w:right w:val="none" w:sz="0" w:space="0" w:color="auto"/>
          </w:divBdr>
          <w:divsChild>
            <w:div w:id="1877959409">
              <w:marLeft w:val="0"/>
              <w:marRight w:val="0"/>
              <w:marTop w:val="0"/>
              <w:marBottom w:val="0"/>
              <w:divBdr>
                <w:top w:val="none" w:sz="0" w:space="0" w:color="auto"/>
                <w:left w:val="none" w:sz="0" w:space="0" w:color="auto"/>
                <w:bottom w:val="none" w:sz="0" w:space="0" w:color="auto"/>
                <w:right w:val="none" w:sz="0" w:space="0" w:color="auto"/>
              </w:divBdr>
            </w:div>
          </w:divsChild>
        </w:div>
        <w:div w:id="1448621502">
          <w:marLeft w:val="0"/>
          <w:marRight w:val="0"/>
          <w:marTop w:val="0"/>
          <w:marBottom w:val="0"/>
          <w:divBdr>
            <w:top w:val="none" w:sz="0" w:space="0" w:color="auto"/>
            <w:left w:val="none" w:sz="0" w:space="0" w:color="auto"/>
            <w:bottom w:val="none" w:sz="0" w:space="0" w:color="auto"/>
            <w:right w:val="none" w:sz="0" w:space="0" w:color="auto"/>
          </w:divBdr>
          <w:divsChild>
            <w:div w:id="696542718">
              <w:marLeft w:val="0"/>
              <w:marRight w:val="0"/>
              <w:marTop w:val="0"/>
              <w:marBottom w:val="0"/>
              <w:divBdr>
                <w:top w:val="none" w:sz="0" w:space="0" w:color="auto"/>
                <w:left w:val="none" w:sz="0" w:space="0" w:color="auto"/>
                <w:bottom w:val="none" w:sz="0" w:space="0" w:color="auto"/>
                <w:right w:val="none" w:sz="0" w:space="0" w:color="auto"/>
              </w:divBdr>
            </w:div>
          </w:divsChild>
        </w:div>
        <w:div w:id="1459645499">
          <w:marLeft w:val="0"/>
          <w:marRight w:val="0"/>
          <w:marTop w:val="0"/>
          <w:marBottom w:val="0"/>
          <w:divBdr>
            <w:top w:val="none" w:sz="0" w:space="0" w:color="auto"/>
            <w:left w:val="none" w:sz="0" w:space="0" w:color="auto"/>
            <w:bottom w:val="none" w:sz="0" w:space="0" w:color="auto"/>
            <w:right w:val="none" w:sz="0" w:space="0" w:color="auto"/>
          </w:divBdr>
          <w:divsChild>
            <w:div w:id="93013471">
              <w:marLeft w:val="0"/>
              <w:marRight w:val="0"/>
              <w:marTop w:val="0"/>
              <w:marBottom w:val="0"/>
              <w:divBdr>
                <w:top w:val="none" w:sz="0" w:space="0" w:color="auto"/>
                <w:left w:val="none" w:sz="0" w:space="0" w:color="auto"/>
                <w:bottom w:val="none" w:sz="0" w:space="0" w:color="auto"/>
                <w:right w:val="none" w:sz="0" w:space="0" w:color="auto"/>
              </w:divBdr>
            </w:div>
            <w:div w:id="365329332">
              <w:marLeft w:val="0"/>
              <w:marRight w:val="0"/>
              <w:marTop w:val="0"/>
              <w:marBottom w:val="0"/>
              <w:divBdr>
                <w:top w:val="none" w:sz="0" w:space="0" w:color="auto"/>
                <w:left w:val="none" w:sz="0" w:space="0" w:color="auto"/>
                <w:bottom w:val="none" w:sz="0" w:space="0" w:color="auto"/>
                <w:right w:val="none" w:sz="0" w:space="0" w:color="auto"/>
              </w:divBdr>
            </w:div>
            <w:div w:id="1648850825">
              <w:marLeft w:val="0"/>
              <w:marRight w:val="0"/>
              <w:marTop w:val="0"/>
              <w:marBottom w:val="0"/>
              <w:divBdr>
                <w:top w:val="none" w:sz="0" w:space="0" w:color="auto"/>
                <w:left w:val="none" w:sz="0" w:space="0" w:color="auto"/>
                <w:bottom w:val="none" w:sz="0" w:space="0" w:color="auto"/>
                <w:right w:val="none" w:sz="0" w:space="0" w:color="auto"/>
              </w:divBdr>
            </w:div>
            <w:div w:id="1879854341">
              <w:marLeft w:val="0"/>
              <w:marRight w:val="0"/>
              <w:marTop w:val="0"/>
              <w:marBottom w:val="0"/>
              <w:divBdr>
                <w:top w:val="none" w:sz="0" w:space="0" w:color="auto"/>
                <w:left w:val="none" w:sz="0" w:space="0" w:color="auto"/>
                <w:bottom w:val="none" w:sz="0" w:space="0" w:color="auto"/>
                <w:right w:val="none" w:sz="0" w:space="0" w:color="auto"/>
              </w:divBdr>
            </w:div>
          </w:divsChild>
        </w:div>
        <w:div w:id="1464885777">
          <w:marLeft w:val="0"/>
          <w:marRight w:val="0"/>
          <w:marTop w:val="0"/>
          <w:marBottom w:val="0"/>
          <w:divBdr>
            <w:top w:val="none" w:sz="0" w:space="0" w:color="auto"/>
            <w:left w:val="none" w:sz="0" w:space="0" w:color="auto"/>
            <w:bottom w:val="none" w:sz="0" w:space="0" w:color="auto"/>
            <w:right w:val="none" w:sz="0" w:space="0" w:color="auto"/>
          </w:divBdr>
          <w:divsChild>
            <w:div w:id="1445230502">
              <w:marLeft w:val="0"/>
              <w:marRight w:val="0"/>
              <w:marTop w:val="0"/>
              <w:marBottom w:val="0"/>
              <w:divBdr>
                <w:top w:val="none" w:sz="0" w:space="0" w:color="auto"/>
                <w:left w:val="none" w:sz="0" w:space="0" w:color="auto"/>
                <w:bottom w:val="none" w:sz="0" w:space="0" w:color="auto"/>
                <w:right w:val="none" w:sz="0" w:space="0" w:color="auto"/>
              </w:divBdr>
            </w:div>
          </w:divsChild>
        </w:div>
        <w:div w:id="1470366225">
          <w:marLeft w:val="0"/>
          <w:marRight w:val="0"/>
          <w:marTop w:val="0"/>
          <w:marBottom w:val="0"/>
          <w:divBdr>
            <w:top w:val="none" w:sz="0" w:space="0" w:color="auto"/>
            <w:left w:val="none" w:sz="0" w:space="0" w:color="auto"/>
            <w:bottom w:val="none" w:sz="0" w:space="0" w:color="auto"/>
            <w:right w:val="none" w:sz="0" w:space="0" w:color="auto"/>
          </w:divBdr>
          <w:divsChild>
            <w:div w:id="171528206">
              <w:marLeft w:val="0"/>
              <w:marRight w:val="0"/>
              <w:marTop w:val="0"/>
              <w:marBottom w:val="0"/>
              <w:divBdr>
                <w:top w:val="none" w:sz="0" w:space="0" w:color="auto"/>
                <w:left w:val="none" w:sz="0" w:space="0" w:color="auto"/>
                <w:bottom w:val="none" w:sz="0" w:space="0" w:color="auto"/>
                <w:right w:val="none" w:sz="0" w:space="0" w:color="auto"/>
              </w:divBdr>
            </w:div>
            <w:div w:id="1486050387">
              <w:marLeft w:val="0"/>
              <w:marRight w:val="0"/>
              <w:marTop w:val="0"/>
              <w:marBottom w:val="0"/>
              <w:divBdr>
                <w:top w:val="none" w:sz="0" w:space="0" w:color="auto"/>
                <w:left w:val="none" w:sz="0" w:space="0" w:color="auto"/>
                <w:bottom w:val="none" w:sz="0" w:space="0" w:color="auto"/>
                <w:right w:val="none" w:sz="0" w:space="0" w:color="auto"/>
              </w:divBdr>
            </w:div>
          </w:divsChild>
        </w:div>
        <w:div w:id="1479683163">
          <w:marLeft w:val="0"/>
          <w:marRight w:val="0"/>
          <w:marTop w:val="0"/>
          <w:marBottom w:val="0"/>
          <w:divBdr>
            <w:top w:val="none" w:sz="0" w:space="0" w:color="auto"/>
            <w:left w:val="none" w:sz="0" w:space="0" w:color="auto"/>
            <w:bottom w:val="none" w:sz="0" w:space="0" w:color="auto"/>
            <w:right w:val="none" w:sz="0" w:space="0" w:color="auto"/>
          </w:divBdr>
          <w:divsChild>
            <w:div w:id="52315607">
              <w:marLeft w:val="0"/>
              <w:marRight w:val="0"/>
              <w:marTop w:val="0"/>
              <w:marBottom w:val="0"/>
              <w:divBdr>
                <w:top w:val="none" w:sz="0" w:space="0" w:color="auto"/>
                <w:left w:val="none" w:sz="0" w:space="0" w:color="auto"/>
                <w:bottom w:val="none" w:sz="0" w:space="0" w:color="auto"/>
                <w:right w:val="none" w:sz="0" w:space="0" w:color="auto"/>
              </w:divBdr>
            </w:div>
            <w:div w:id="216406083">
              <w:marLeft w:val="0"/>
              <w:marRight w:val="0"/>
              <w:marTop w:val="0"/>
              <w:marBottom w:val="0"/>
              <w:divBdr>
                <w:top w:val="none" w:sz="0" w:space="0" w:color="auto"/>
                <w:left w:val="none" w:sz="0" w:space="0" w:color="auto"/>
                <w:bottom w:val="none" w:sz="0" w:space="0" w:color="auto"/>
                <w:right w:val="none" w:sz="0" w:space="0" w:color="auto"/>
              </w:divBdr>
            </w:div>
            <w:div w:id="541216223">
              <w:marLeft w:val="0"/>
              <w:marRight w:val="0"/>
              <w:marTop w:val="0"/>
              <w:marBottom w:val="0"/>
              <w:divBdr>
                <w:top w:val="none" w:sz="0" w:space="0" w:color="auto"/>
                <w:left w:val="none" w:sz="0" w:space="0" w:color="auto"/>
                <w:bottom w:val="none" w:sz="0" w:space="0" w:color="auto"/>
                <w:right w:val="none" w:sz="0" w:space="0" w:color="auto"/>
              </w:divBdr>
            </w:div>
            <w:div w:id="840899763">
              <w:marLeft w:val="0"/>
              <w:marRight w:val="0"/>
              <w:marTop w:val="0"/>
              <w:marBottom w:val="0"/>
              <w:divBdr>
                <w:top w:val="none" w:sz="0" w:space="0" w:color="auto"/>
                <w:left w:val="none" w:sz="0" w:space="0" w:color="auto"/>
                <w:bottom w:val="none" w:sz="0" w:space="0" w:color="auto"/>
                <w:right w:val="none" w:sz="0" w:space="0" w:color="auto"/>
              </w:divBdr>
            </w:div>
            <w:div w:id="867061502">
              <w:marLeft w:val="0"/>
              <w:marRight w:val="0"/>
              <w:marTop w:val="0"/>
              <w:marBottom w:val="0"/>
              <w:divBdr>
                <w:top w:val="none" w:sz="0" w:space="0" w:color="auto"/>
                <w:left w:val="none" w:sz="0" w:space="0" w:color="auto"/>
                <w:bottom w:val="none" w:sz="0" w:space="0" w:color="auto"/>
                <w:right w:val="none" w:sz="0" w:space="0" w:color="auto"/>
              </w:divBdr>
            </w:div>
            <w:div w:id="1657682993">
              <w:marLeft w:val="0"/>
              <w:marRight w:val="0"/>
              <w:marTop w:val="0"/>
              <w:marBottom w:val="0"/>
              <w:divBdr>
                <w:top w:val="none" w:sz="0" w:space="0" w:color="auto"/>
                <w:left w:val="none" w:sz="0" w:space="0" w:color="auto"/>
                <w:bottom w:val="none" w:sz="0" w:space="0" w:color="auto"/>
                <w:right w:val="none" w:sz="0" w:space="0" w:color="auto"/>
              </w:divBdr>
            </w:div>
          </w:divsChild>
        </w:div>
        <w:div w:id="1487625396">
          <w:marLeft w:val="0"/>
          <w:marRight w:val="0"/>
          <w:marTop w:val="0"/>
          <w:marBottom w:val="0"/>
          <w:divBdr>
            <w:top w:val="none" w:sz="0" w:space="0" w:color="auto"/>
            <w:left w:val="none" w:sz="0" w:space="0" w:color="auto"/>
            <w:bottom w:val="none" w:sz="0" w:space="0" w:color="auto"/>
            <w:right w:val="none" w:sz="0" w:space="0" w:color="auto"/>
          </w:divBdr>
          <w:divsChild>
            <w:div w:id="1121073812">
              <w:marLeft w:val="0"/>
              <w:marRight w:val="0"/>
              <w:marTop w:val="0"/>
              <w:marBottom w:val="0"/>
              <w:divBdr>
                <w:top w:val="none" w:sz="0" w:space="0" w:color="auto"/>
                <w:left w:val="none" w:sz="0" w:space="0" w:color="auto"/>
                <w:bottom w:val="none" w:sz="0" w:space="0" w:color="auto"/>
                <w:right w:val="none" w:sz="0" w:space="0" w:color="auto"/>
              </w:divBdr>
            </w:div>
          </w:divsChild>
        </w:div>
        <w:div w:id="1489665263">
          <w:marLeft w:val="0"/>
          <w:marRight w:val="0"/>
          <w:marTop w:val="0"/>
          <w:marBottom w:val="0"/>
          <w:divBdr>
            <w:top w:val="none" w:sz="0" w:space="0" w:color="auto"/>
            <w:left w:val="none" w:sz="0" w:space="0" w:color="auto"/>
            <w:bottom w:val="none" w:sz="0" w:space="0" w:color="auto"/>
            <w:right w:val="none" w:sz="0" w:space="0" w:color="auto"/>
          </w:divBdr>
          <w:divsChild>
            <w:div w:id="1238319254">
              <w:marLeft w:val="0"/>
              <w:marRight w:val="0"/>
              <w:marTop w:val="0"/>
              <w:marBottom w:val="0"/>
              <w:divBdr>
                <w:top w:val="none" w:sz="0" w:space="0" w:color="auto"/>
                <w:left w:val="none" w:sz="0" w:space="0" w:color="auto"/>
                <w:bottom w:val="none" w:sz="0" w:space="0" w:color="auto"/>
                <w:right w:val="none" w:sz="0" w:space="0" w:color="auto"/>
              </w:divBdr>
            </w:div>
          </w:divsChild>
        </w:div>
        <w:div w:id="1497918286">
          <w:marLeft w:val="0"/>
          <w:marRight w:val="0"/>
          <w:marTop w:val="0"/>
          <w:marBottom w:val="0"/>
          <w:divBdr>
            <w:top w:val="none" w:sz="0" w:space="0" w:color="auto"/>
            <w:left w:val="none" w:sz="0" w:space="0" w:color="auto"/>
            <w:bottom w:val="none" w:sz="0" w:space="0" w:color="auto"/>
            <w:right w:val="none" w:sz="0" w:space="0" w:color="auto"/>
          </w:divBdr>
          <w:divsChild>
            <w:div w:id="252709981">
              <w:marLeft w:val="0"/>
              <w:marRight w:val="0"/>
              <w:marTop w:val="0"/>
              <w:marBottom w:val="0"/>
              <w:divBdr>
                <w:top w:val="none" w:sz="0" w:space="0" w:color="auto"/>
                <w:left w:val="none" w:sz="0" w:space="0" w:color="auto"/>
                <w:bottom w:val="none" w:sz="0" w:space="0" w:color="auto"/>
                <w:right w:val="none" w:sz="0" w:space="0" w:color="auto"/>
              </w:divBdr>
            </w:div>
            <w:div w:id="1691251180">
              <w:marLeft w:val="0"/>
              <w:marRight w:val="0"/>
              <w:marTop w:val="0"/>
              <w:marBottom w:val="0"/>
              <w:divBdr>
                <w:top w:val="none" w:sz="0" w:space="0" w:color="auto"/>
                <w:left w:val="none" w:sz="0" w:space="0" w:color="auto"/>
                <w:bottom w:val="none" w:sz="0" w:space="0" w:color="auto"/>
                <w:right w:val="none" w:sz="0" w:space="0" w:color="auto"/>
              </w:divBdr>
            </w:div>
          </w:divsChild>
        </w:div>
        <w:div w:id="1499729577">
          <w:marLeft w:val="0"/>
          <w:marRight w:val="0"/>
          <w:marTop w:val="0"/>
          <w:marBottom w:val="0"/>
          <w:divBdr>
            <w:top w:val="none" w:sz="0" w:space="0" w:color="auto"/>
            <w:left w:val="none" w:sz="0" w:space="0" w:color="auto"/>
            <w:bottom w:val="none" w:sz="0" w:space="0" w:color="auto"/>
            <w:right w:val="none" w:sz="0" w:space="0" w:color="auto"/>
          </w:divBdr>
          <w:divsChild>
            <w:div w:id="170143533">
              <w:marLeft w:val="0"/>
              <w:marRight w:val="0"/>
              <w:marTop w:val="0"/>
              <w:marBottom w:val="0"/>
              <w:divBdr>
                <w:top w:val="none" w:sz="0" w:space="0" w:color="auto"/>
                <w:left w:val="none" w:sz="0" w:space="0" w:color="auto"/>
                <w:bottom w:val="none" w:sz="0" w:space="0" w:color="auto"/>
                <w:right w:val="none" w:sz="0" w:space="0" w:color="auto"/>
              </w:divBdr>
            </w:div>
          </w:divsChild>
        </w:div>
        <w:div w:id="1510486215">
          <w:marLeft w:val="0"/>
          <w:marRight w:val="0"/>
          <w:marTop w:val="0"/>
          <w:marBottom w:val="0"/>
          <w:divBdr>
            <w:top w:val="none" w:sz="0" w:space="0" w:color="auto"/>
            <w:left w:val="none" w:sz="0" w:space="0" w:color="auto"/>
            <w:bottom w:val="none" w:sz="0" w:space="0" w:color="auto"/>
            <w:right w:val="none" w:sz="0" w:space="0" w:color="auto"/>
          </w:divBdr>
          <w:divsChild>
            <w:div w:id="108818085">
              <w:marLeft w:val="0"/>
              <w:marRight w:val="0"/>
              <w:marTop w:val="0"/>
              <w:marBottom w:val="0"/>
              <w:divBdr>
                <w:top w:val="none" w:sz="0" w:space="0" w:color="auto"/>
                <w:left w:val="none" w:sz="0" w:space="0" w:color="auto"/>
                <w:bottom w:val="none" w:sz="0" w:space="0" w:color="auto"/>
                <w:right w:val="none" w:sz="0" w:space="0" w:color="auto"/>
              </w:divBdr>
            </w:div>
            <w:div w:id="268126899">
              <w:marLeft w:val="0"/>
              <w:marRight w:val="0"/>
              <w:marTop w:val="0"/>
              <w:marBottom w:val="0"/>
              <w:divBdr>
                <w:top w:val="none" w:sz="0" w:space="0" w:color="auto"/>
                <w:left w:val="none" w:sz="0" w:space="0" w:color="auto"/>
                <w:bottom w:val="none" w:sz="0" w:space="0" w:color="auto"/>
                <w:right w:val="none" w:sz="0" w:space="0" w:color="auto"/>
              </w:divBdr>
            </w:div>
            <w:div w:id="554202926">
              <w:marLeft w:val="0"/>
              <w:marRight w:val="0"/>
              <w:marTop w:val="0"/>
              <w:marBottom w:val="0"/>
              <w:divBdr>
                <w:top w:val="none" w:sz="0" w:space="0" w:color="auto"/>
                <w:left w:val="none" w:sz="0" w:space="0" w:color="auto"/>
                <w:bottom w:val="none" w:sz="0" w:space="0" w:color="auto"/>
                <w:right w:val="none" w:sz="0" w:space="0" w:color="auto"/>
              </w:divBdr>
            </w:div>
            <w:div w:id="702751058">
              <w:marLeft w:val="0"/>
              <w:marRight w:val="0"/>
              <w:marTop w:val="0"/>
              <w:marBottom w:val="0"/>
              <w:divBdr>
                <w:top w:val="none" w:sz="0" w:space="0" w:color="auto"/>
                <w:left w:val="none" w:sz="0" w:space="0" w:color="auto"/>
                <w:bottom w:val="none" w:sz="0" w:space="0" w:color="auto"/>
                <w:right w:val="none" w:sz="0" w:space="0" w:color="auto"/>
              </w:divBdr>
            </w:div>
            <w:div w:id="1209100292">
              <w:marLeft w:val="0"/>
              <w:marRight w:val="0"/>
              <w:marTop w:val="0"/>
              <w:marBottom w:val="0"/>
              <w:divBdr>
                <w:top w:val="none" w:sz="0" w:space="0" w:color="auto"/>
                <w:left w:val="none" w:sz="0" w:space="0" w:color="auto"/>
                <w:bottom w:val="none" w:sz="0" w:space="0" w:color="auto"/>
                <w:right w:val="none" w:sz="0" w:space="0" w:color="auto"/>
              </w:divBdr>
            </w:div>
            <w:div w:id="1302341031">
              <w:marLeft w:val="0"/>
              <w:marRight w:val="0"/>
              <w:marTop w:val="0"/>
              <w:marBottom w:val="0"/>
              <w:divBdr>
                <w:top w:val="none" w:sz="0" w:space="0" w:color="auto"/>
                <w:left w:val="none" w:sz="0" w:space="0" w:color="auto"/>
                <w:bottom w:val="none" w:sz="0" w:space="0" w:color="auto"/>
                <w:right w:val="none" w:sz="0" w:space="0" w:color="auto"/>
              </w:divBdr>
            </w:div>
            <w:div w:id="1564487248">
              <w:marLeft w:val="0"/>
              <w:marRight w:val="0"/>
              <w:marTop w:val="0"/>
              <w:marBottom w:val="0"/>
              <w:divBdr>
                <w:top w:val="none" w:sz="0" w:space="0" w:color="auto"/>
                <w:left w:val="none" w:sz="0" w:space="0" w:color="auto"/>
                <w:bottom w:val="none" w:sz="0" w:space="0" w:color="auto"/>
                <w:right w:val="none" w:sz="0" w:space="0" w:color="auto"/>
              </w:divBdr>
            </w:div>
            <w:div w:id="1587811182">
              <w:marLeft w:val="0"/>
              <w:marRight w:val="0"/>
              <w:marTop w:val="0"/>
              <w:marBottom w:val="0"/>
              <w:divBdr>
                <w:top w:val="none" w:sz="0" w:space="0" w:color="auto"/>
                <w:left w:val="none" w:sz="0" w:space="0" w:color="auto"/>
                <w:bottom w:val="none" w:sz="0" w:space="0" w:color="auto"/>
                <w:right w:val="none" w:sz="0" w:space="0" w:color="auto"/>
              </w:divBdr>
            </w:div>
            <w:div w:id="1779832082">
              <w:marLeft w:val="0"/>
              <w:marRight w:val="0"/>
              <w:marTop w:val="0"/>
              <w:marBottom w:val="0"/>
              <w:divBdr>
                <w:top w:val="none" w:sz="0" w:space="0" w:color="auto"/>
                <w:left w:val="none" w:sz="0" w:space="0" w:color="auto"/>
                <w:bottom w:val="none" w:sz="0" w:space="0" w:color="auto"/>
                <w:right w:val="none" w:sz="0" w:space="0" w:color="auto"/>
              </w:divBdr>
            </w:div>
            <w:div w:id="1889680783">
              <w:marLeft w:val="0"/>
              <w:marRight w:val="0"/>
              <w:marTop w:val="0"/>
              <w:marBottom w:val="0"/>
              <w:divBdr>
                <w:top w:val="none" w:sz="0" w:space="0" w:color="auto"/>
                <w:left w:val="none" w:sz="0" w:space="0" w:color="auto"/>
                <w:bottom w:val="none" w:sz="0" w:space="0" w:color="auto"/>
                <w:right w:val="none" w:sz="0" w:space="0" w:color="auto"/>
              </w:divBdr>
            </w:div>
          </w:divsChild>
        </w:div>
        <w:div w:id="1519545110">
          <w:marLeft w:val="0"/>
          <w:marRight w:val="0"/>
          <w:marTop w:val="0"/>
          <w:marBottom w:val="0"/>
          <w:divBdr>
            <w:top w:val="none" w:sz="0" w:space="0" w:color="auto"/>
            <w:left w:val="none" w:sz="0" w:space="0" w:color="auto"/>
            <w:bottom w:val="none" w:sz="0" w:space="0" w:color="auto"/>
            <w:right w:val="none" w:sz="0" w:space="0" w:color="auto"/>
          </w:divBdr>
          <w:divsChild>
            <w:div w:id="7023855">
              <w:marLeft w:val="0"/>
              <w:marRight w:val="0"/>
              <w:marTop w:val="0"/>
              <w:marBottom w:val="0"/>
              <w:divBdr>
                <w:top w:val="none" w:sz="0" w:space="0" w:color="auto"/>
                <w:left w:val="none" w:sz="0" w:space="0" w:color="auto"/>
                <w:bottom w:val="none" w:sz="0" w:space="0" w:color="auto"/>
                <w:right w:val="none" w:sz="0" w:space="0" w:color="auto"/>
              </w:divBdr>
            </w:div>
          </w:divsChild>
        </w:div>
        <w:div w:id="1527208897">
          <w:marLeft w:val="0"/>
          <w:marRight w:val="0"/>
          <w:marTop w:val="0"/>
          <w:marBottom w:val="0"/>
          <w:divBdr>
            <w:top w:val="none" w:sz="0" w:space="0" w:color="auto"/>
            <w:left w:val="none" w:sz="0" w:space="0" w:color="auto"/>
            <w:bottom w:val="none" w:sz="0" w:space="0" w:color="auto"/>
            <w:right w:val="none" w:sz="0" w:space="0" w:color="auto"/>
          </w:divBdr>
          <w:divsChild>
            <w:div w:id="40135909">
              <w:marLeft w:val="0"/>
              <w:marRight w:val="0"/>
              <w:marTop w:val="0"/>
              <w:marBottom w:val="0"/>
              <w:divBdr>
                <w:top w:val="none" w:sz="0" w:space="0" w:color="auto"/>
                <w:left w:val="none" w:sz="0" w:space="0" w:color="auto"/>
                <w:bottom w:val="none" w:sz="0" w:space="0" w:color="auto"/>
                <w:right w:val="none" w:sz="0" w:space="0" w:color="auto"/>
              </w:divBdr>
            </w:div>
            <w:div w:id="146557329">
              <w:marLeft w:val="0"/>
              <w:marRight w:val="0"/>
              <w:marTop w:val="0"/>
              <w:marBottom w:val="0"/>
              <w:divBdr>
                <w:top w:val="none" w:sz="0" w:space="0" w:color="auto"/>
                <w:left w:val="none" w:sz="0" w:space="0" w:color="auto"/>
                <w:bottom w:val="none" w:sz="0" w:space="0" w:color="auto"/>
                <w:right w:val="none" w:sz="0" w:space="0" w:color="auto"/>
              </w:divBdr>
            </w:div>
            <w:div w:id="581068549">
              <w:marLeft w:val="0"/>
              <w:marRight w:val="0"/>
              <w:marTop w:val="0"/>
              <w:marBottom w:val="0"/>
              <w:divBdr>
                <w:top w:val="none" w:sz="0" w:space="0" w:color="auto"/>
                <w:left w:val="none" w:sz="0" w:space="0" w:color="auto"/>
                <w:bottom w:val="none" w:sz="0" w:space="0" w:color="auto"/>
                <w:right w:val="none" w:sz="0" w:space="0" w:color="auto"/>
              </w:divBdr>
            </w:div>
            <w:div w:id="881019578">
              <w:marLeft w:val="0"/>
              <w:marRight w:val="0"/>
              <w:marTop w:val="0"/>
              <w:marBottom w:val="0"/>
              <w:divBdr>
                <w:top w:val="none" w:sz="0" w:space="0" w:color="auto"/>
                <w:left w:val="none" w:sz="0" w:space="0" w:color="auto"/>
                <w:bottom w:val="none" w:sz="0" w:space="0" w:color="auto"/>
                <w:right w:val="none" w:sz="0" w:space="0" w:color="auto"/>
              </w:divBdr>
            </w:div>
            <w:div w:id="928275525">
              <w:marLeft w:val="0"/>
              <w:marRight w:val="0"/>
              <w:marTop w:val="0"/>
              <w:marBottom w:val="0"/>
              <w:divBdr>
                <w:top w:val="none" w:sz="0" w:space="0" w:color="auto"/>
                <w:left w:val="none" w:sz="0" w:space="0" w:color="auto"/>
                <w:bottom w:val="none" w:sz="0" w:space="0" w:color="auto"/>
                <w:right w:val="none" w:sz="0" w:space="0" w:color="auto"/>
              </w:divBdr>
            </w:div>
            <w:div w:id="963389651">
              <w:marLeft w:val="0"/>
              <w:marRight w:val="0"/>
              <w:marTop w:val="0"/>
              <w:marBottom w:val="0"/>
              <w:divBdr>
                <w:top w:val="none" w:sz="0" w:space="0" w:color="auto"/>
                <w:left w:val="none" w:sz="0" w:space="0" w:color="auto"/>
                <w:bottom w:val="none" w:sz="0" w:space="0" w:color="auto"/>
                <w:right w:val="none" w:sz="0" w:space="0" w:color="auto"/>
              </w:divBdr>
            </w:div>
            <w:div w:id="1282691309">
              <w:marLeft w:val="0"/>
              <w:marRight w:val="0"/>
              <w:marTop w:val="0"/>
              <w:marBottom w:val="0"/>
              <w:divBdr>
                <w:top w:val="none" w:sz="0" w:space="0" w:color="auto"/>
                <w:left w:val="none" w:sz="0" w:space="0" w:color="auto"/>
                <w:bottom w:val="none" w:sz="0" w:space="0" w:color="auto"/>
                <w:right w:val="none" w:sz="0" w:space="0" w:color="auto"/>
              </w:divBdr>
            </w:div>
            <w:div w:id="1332220468">
              <w:marLeft w:val="0"/>
              <w:marRight w:val="0"/>
              <w:marTop w:val="0"/>
              <w:marBottom w:val="0"/>
              <w:divBdr>
                <w:top w:val="none" w:sz="0" w:space="0" w:color="auto"/>
                <w:left w:val="none" w:sz="0" w:space="0" w:color="auto"/>
                <w:bottom w:val="none" w:sz="0" w:space="0" w:color="auto"/>
                <w:right w:val="none" w:sz="0" w:space="0" w:color="auto"/>
              </w:divBdr>
            </w:div>
            <w:div w:id="1600455076">
              <w:marLeft w:val="0"/>
              <w:marRight w:val="0"/>
              <w:marTop w:val="0"/>
              <w:marBottom w:val="0"/>
              <w:divBdr>
                <w:top w:val="none" w:sz="0" w:space="0" w:color="auto"/>
                <w:left w:val="none" w:sz="0" w:space="0" w:color="auto"/>
                <w:bottom w:val="none" w:sz="0" w:space="0" w:color="auto"/>
                <w:right w:val="none" w:sz="0" w:space="0" w:color="auto"/>
              </w:divBdr>
            </w:div>
            <w:div w:id="1606502889">
              <w:marLeft w:val="0"/>
              <w:marRight w:val="0"/>
              <w:marTop w:val="0"/>
              <w:marBottom w:val="0"/>
              <w:divBdr>
                <w:top w:val="none" w:sz="0" w:space="0" w:color="auto"/>
                <w:left w:val="none" w:sz="0" w:space="0" w:color="auto"/>
                <w:bottom w:val="none" w:sz="0" w:space="0" w:color="auto"/>
                <w:right w:val="none" w:sz="0" w:space="0" w:color="auto"/>
              </w:divBdr>
            </w:div>
            <w:div w:id="1809010194">
              <w:marLeft w:val="0"/>
              <w:marRight w:val="0"/>
              <w:marTop w:val="0"/>
              <w:marBottom w:val="0"/>
              <w:divBdr>
                <w:top w:val="none" w:sz="0" w:space="0" w:color="auto"/>
                <w:left w:val="none" w:sz="0" w:space="0" w:color="auto"/>
                <w:bottom w:val="none" w:sz="0" w:space="0" w:color="auto"/>
                <w:right w:val="none" w:sz="0" w:space="0" w:color="auto"/>
              </w:divBdr>
            </w:div>
          </w:divsChild>
        </w:div>
        <w:div w:id="1527713085">
          <w:marLeft w:val="0"/>
          <w:marRight w:val="0"/>
          <w:marTop w:val="0"/>
          <w:marBottom w:val="0"/>
          <w:divBdr>
            <w:top w:val="none" w:sz="0" w:space="0" w:color="auto"/>
            <w:left w:val="none" w:sz="0" w:space="0" w:color="auto"/>
            <w:bottom w:val="none" w:sz="0" w:space="0" w:color="auto"/>
            <w:right w:val="none" w:sz="0" w:space="0" w:color="auto"/>
          </w:divBdr>
          <w:divsChild>
            <w:div w:id="1066339975">
              <w:marLeft w:val="0"/>
              <w:marRight w:val="0"/>
              <w:marTop w:val="0"/>
              <w:marBottom w:val="0"/>
              <w:divBdr>
                <w:top w:val="none" w:sz="0" w:space="0" w:color="auto"/>
                <w:left w:val="none" w:sz="0" w:space="0" w:color="auto"/>
                <w:bottom w:val="none" w:sz="0" w:space="0" w:color="auto"/>
                <w:right w:val="none" w:sz="0" w:space="0" w:color="auto"/>
              </w:divBdr>
            </w:div>
            <w:div w:id="1151213846">
              <w:marLeft w:val="0"/>
              <w:marRight w:val="0"/>
              <w:marTop w:val="0"/>
              <w:marBottom w:val="0"/>
              <w:divBdr>
                <w:top w:val="none" w:sz="0" w:space="0" w:color="auto"/>
                <w:left w:val="none" w:sz="0" w:space="0" w:color="auto"/>
                <w:bottom w:val="none" w:sz="0" w:space="0" w:color="auto"/>
                <w:right w:val="none" w:sz="0" w:space="0" w:color="auto"/>
              </w:divBdr>
            </w:div>
            <w:div w:id="1253122118">
              <w:marLeft w:val="0"/>
              <w:marRight w:val="0"/>
              <w:marTop w:val="0"/>
              <w:marBottom w:val="0"/>
              <w:divBdr>
                <w:top w:val="none" w:sz="0" w:space="0" w:color="auto"/>
                <w:left w:val="none" w:sz="0" w:space="0" w:color="auto"/>
                <w:bottom w:val="none" w:sz="0" w:space="0" w:color="auto"/>
                <w:right w:val="none" w:sz="0" w:space="0" w:color="auto"/>
              </w:divBdr>
            </w:div>
            <w:div w:id="1425297826">
              <w:marLeft w:val="0"/>
              <w:marRight w:val="0"/>
              <w:marTop w:val="0"/>
              <w:marBottom w:val="0"/>
              <w:divBdr>
                <w:top w:val="none" w:sz="0" w:space="0" w:color="auto"/>
                <w:left w:val="none" w:sz="0" w:space="0" w:color="auto"/>
                <w:bottom w:val="none" w:sz="0" w:space="0" w:color="auto"/>
                <w:right w:val="none" w:sz="0" w:space="0" w:color="auto"/>
              </w:divBdr>
            </w:div>
            <w:div w:id="1607348086">
              <w:marLeft w:val="0"/>
              <w:marRight w:val="0"/>
              <w:marTop w:val="0"/>
              <w:marBottom w:val="0"/>
              <w:divBdr>
                <w:top w:val="none" w:sz="0" w:space="0" w:color="auto"/>
                <w:left w:val="none" w:sz="0" w:space="0" w:color="auto"/>
                <w:bottom w:val="none" w:sz="0" w:space="0" w:color="auto"/>
                <w:right w:val="none" w:sz="0" w:space="0" w:color="auto"/>
              </w:divBdr>
            </w:div>
            <w:div w:id="1938319015">
              <w:marLeft w:val="0"/>
              <w:marRight w:val="0"/>
              <w:marTop w:val="0"/>
              <w:marBottom w:val="0"/>
              <w:divBdr>
                <w:top w:val="none" w:sz="0" w:space="0" w:color="auto"/>
                <w:left w:val="none" w:sz="0" w:space="0" w:color="auto"/>
                <w:bottom w:val="none" w:sz="0" w:space="0" w:color="auto"/>
                <w:right w:val="none" w:sz="0" w:space="0" w:color="auto"/>
              </w:divBdr>
            </w:div>
          </w:divsChild>
        </w:div>
        <w:div w:id="1529177402">
          <w:marLeft w:val="0"/>
          <w:marRight w:val="0"/>
          <w:marTop w:val="0"/>
          <w:marBottom w:val="0"/>
          <w:divBdr>
            <w:top w:val="none" w:sz="0" w:space="0" w:color="auto"/>
            <w:left w:val="none" w:sz="0" w:space="0" w:color="auto"/>
            <w:bottom w:val="none" w:sz="0" w:space="0" w:color="auto"/>
            <w:right w:val="none" w:sz="0" w:space="0" w:color="auto"/>
          </w:divBdr>
          <w:divsChild>
            <w:div w:id="1289554346">
              <w:marLeft w:val="0"/>
              <w:marRight w:val="0"/>
              <w:marTop w:val="0"/>
              <w:marBottom w:val="0"/>
              <w:divBdr>
                <w:top w:val="none" w:sz="0" w:space="0" w:color="auto"/>
                <w:left w:val="none" w:sz="0" w:space="0" w:color="auto"/>
                <w:bottom w:val="none" w:sz="0" w:space="0" w:color="auto"/>
                <w:right w:val="none" w:sz="0" w:space="0" w:color="auto"/>
              </w:divBdr>
            </w:div>
          </w:divsChild>
        </w:div>
        <w:div w:id="1529564436">
          <w:marLeft w:val="0"/>
          <w:marRight w:val="0"/>
          <w:marTop w:val="0"/>
          <w:marBottom w:val="0"/>
          <w:divBdr>
            <w:top w:val="none" w:sz="0" w:space="0" w:color="auto"/>
            <w:left w:val="none" w:sz="0" w:space="0" w:color="auto"/>
            <w:bottom w:val="none" w:sz="0" w:space="0" w:color="auto"/>
            <w:right w:val="none" w:sz="0" w:space="0" w:color="auto"/>
          </w:divBdr>
          <w:divsChild>
            <w:div w:id="1924029085">
              <w:marLeft w:val="0"/>
              <w:marRight w:val="0"/>
              <w:marTop w:val="0"/>
              <w:marBottom w:val="0"/>
              <w:divBdr>
                <w:top w:val="none" w:sz="0" w:space="0" w:color="auto"/>
                <w:left w:val="none" w:sz="0" w:space="0" w:color="auto"/>
                <w:bottom w:val="none" w:sz="0" w:space="0" w:color="auto"/>
                <w:right w:val="none" w:sz="0" w:space="0" w:color="auto"/>
              </w:divBdr>
            </w:div>
          </w:divsChild>
        </w:div>
        <w:div w:id="1555388657">
          <w:marLeft w:val="0"/>
          <w:marRight w:val="0"/>
          <w:marTop w:val="0"/>
          <w:marBottom w:val="0"/>
          <w:divBdr>
            <w:top w:val="none" w:sz="0" w:space="0" w:color="auto"/>
            <w:left w:val="none" w:sz="0" w:space="0" w:color="auto"/>
            <w:bottom w:val="none" w:sz="0" w:space="0" w:color="auto"/>
            <w:right w:val="none" w:sz="0" w:space="0" w:color="auto"/>
          </w:divBdr>
          <w:divsChild>
            <w:div w:id="549338859">
              <w:marLeft w:val="0"/>
              <w:marRight w:val="0"/>
              <w:marTop w:val="0"/>
              <w:marBottom w:val="0"/>
              <w:divBdr>
                <w:top w:val="none" w:sz="0" w:space="0" w:color="auto"/>
                <w:left w:val="none" w:sz="0" w:space="0" w:color="auto"/>
                <w:bottom w:val="none" w:sz="0" w:space="0" w:color="auto"/>
                <w:right w:val="none" w:sz="0" w:space="0" w:color="auto"/>
              </w:divBdr>
            </w:div>
          </w:divsChild>
        </w:div>
        <w:div w:id="1558859230">
          <w:marLeft w:val="0"/>
          <w:marRight w:val="0"/>
          <w:marTop w:val="0"/>
          <w:marBottom w:val="0"/>
          <w:divBdr>
            <w:top w:val="none" w:sz="0" w:space="0" w:color="auto"/>
            <w:left w:val="none" w:sz="0" w:space="0" w:color="auto"/>
            <w:bottom w:val="none" w:sz="0" w:space="0" w:color="auto"/>
            <w:right w:val="none" w:sz="0" w:space="0" w:color="auto"/>
          </w:divBdr>
          <w:divsChild>
            <w:div w:id="1202477762">
              <w:marLeft w:val="0"/>
              <w:marRight w:val="0"/>
              <w:marTop w:val="0"/>
              <w:marBottom w:val="0"/>
              <w:divBdr>
                <w:top w:val="none" w:sz="0" w:space="0" w:color="auto"/>
                <w:left w:val="none" w:sz="0" w:space="0" w:color="auto"/>
                <w:bottom w:val="none" w:sz="0" w:space="0" w:color="auto"/>
                <w:right w:val="none" w:sz="0" w:space="0" w:color="auto"/>
              </w:divBdr>
            </w:div>
            <w:div w:id="1942102674">
              <w:marLeft w:val="0"/>
              <w:marRight w:val="0"/>
              <w:marTop w:val="0"/>
              <w:marBottom w:val="0"/>
              <w:divBdr>
                <w:top w:val="none" w:sz="0" w:space="0" w:color="auto"/>
                <w:left w:val="none" w:sz="0" w:space="0" w:color="auto"/>
                <w:bottom w:val="none" w:sz="0" w:space="0" w:color="auto"/>
                <w:right w:val="none" w:sz="0" w:space="0" w:color="auto"/>
              </w:divBdr>
            </w:div>
          </w:divsChild>
        </w:div>
        <w:div w:id="1565219960">
          <w:marLeft w:val="0"/>
          <w:marRight w:val="0"/>
          <w:marTop w:val="0"/>
          <w:marBottom w:val="0"/>
          <w:divBdr>
            <w:top w:val="none" w:sz="0" w:space="0" w:color="auto"/>
            <w:left w:val="none" w:sz="0" w:space="0" w:color="auto"/>
            <w:bottom w:val="none" w:sz="0" w:space="0" w:color="auto"/>
            <w:right w:val="none" w:sz="0" w:space="0" w:color="auto"/>
          </w:divBdr>
          <w:divsChild>
            <w:div w:id="1101491834">
              <w:marLeft w:val="0"/>
              <w:marRight w:val="0"/>
              <w:marTop w:val="0"/>
              <w:marBottom w:val="0"/>
              <w:divBdr>
                <w:top w:val="none" w:sz="0" w:space="0" w:color="auto"/>
                <w:left w:val="none" w:sz="0" w:space="0" w:color="auto"/>
                <w:bottom w:val="none" w:sz="0" w:space="0" w:color="auto"/>
                <w:right w:val="none" w:sz="0" w:space="0" w:color="auto"/>
              </w:divBdr>
            </w:div>
          </w:divsChild>
        </w:div>
        <w:div w:id="1569337334">
          <w:marLeft w:val="0"/>
          <w:marRight w:val="0"/>
          <w:marTop w:val="0"/>
          <w:marBottom w:val="0"/>
          <w:divBdr>
            <w:top w:val="none" w:sz="0" w:space="0" w:color="auto"/>
            <w:left w:val="none" w:sz="0" w:space="0" w:color="auto"/>
            <w:bottom w:val="none" w:sz="0" w:space="0" w:color="auto"/>
            <w:right w:val="none" w:sz="0" w:space="0" w:color="auto"/>
          </w:divBdr>
          <w:divsChild>
            <w:div w:id="1396783104">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782412418">
              <w:marLeft w:val="0"/>
              <w:marRight w:val="0"/>
              <w:marTop w:val="0"/>
              <w:marBottom w:val="0"/>
              <w:divBdr>
                <w:top w:val="none" w:sz="0" w:space="0" w:color="auto"/>
                <w:left w:val="none" w:sz="0" w:space="0" w:color="auto"/>
                <w:bottom w:val="none" w:sz="0" w:space="0" w:color="auto"/>
                <w:right w:val="none" w:sz="0" w:space="0" w:color="auto"/>
              </w:divBdr>
            </w:div>
          </w:divsChild>
        </w:div>
        <w:div w:id="1575041683">
          <w:marLeft w:val="0"/>
          <w:marRight w:val="0"/>
          <w:marTop w:val="0"/>
          <w:marBottom w:val="0"/>
          <w:divBdr>
            <w:top w:val="none" w:sz="0" w:space="0" w:color="auto"/>
            <w:left w:val="none" w:sz="0" w:space="0" w:color="auto"/>
            <w:bottom w:val="none" w:sz="0" w:space="0" w:color="auto"/>
            <w:right w:val="none" w:sz="0" w:space="0" w:color="auto"/>
          </w:divBdr>
          <w:divsChild>
            <w:div w:id="1344236350">
              <w:marLeft w:val="0"/>
              <w:marRight w:val="0"/>
              <w:marTop w:val="0"/>
              <w:marBottom w:val="0"/>
              <w:divBdr>
                <w:top w:val="none" w:sz="0" w:space="0" w:color="auto"/>
                <w:left w:val="none" w:sz="0" w:space="0" w:color="auto"/>
                <w:bottom w:val="none" w:sz="0" w:space="0" w:color="auto"/>
                <w:right w:val="none" w:sz="0" w:space="0" w:color="auto"/>
              </w:divBdr>
            </w:div>
          </w:divsChild>
        </w:div>
        <w:div w:id="1591423429">
          <w:marLeft w:val="0"/>
          <w:marRight w:val="0"/>
          <w:marTop w:val="0"/>
          <w:marBottom w:val="0"/>
          <w:divBdr>
            <w:top w:val="none" w:sz="0" w:space="0" w:color="auto"/>
            <w:left w:val="none" w:sz="0" w:space="0" w:color="auto"/>
            <w:bottom w:val="none" w:sz="0" w:space="0" w:color="auto"/>
            <w:right w:val="none" w:sz="0" w:space="0" w:color="auto"/>
          </w:divBdr>
          <w:divsChild>
            <w:div w:id="25907982">
              <w:marLeft w:val="0"/>
              <w:marRight w:val="0"/>
              <w:marTop w:val="0"/>
              <w:marBottom w:val="0"/>
              <w:divBdr>
                <w:top w:val="none" w:sz="0" w:space="0" w:color="auto"/>
                <w:left w:val="none" w:sz="0" w:space="0" w:color="auto"/>
                <w:bottom w:val="none" w:sz="0" w:space="0" w:color="auto"/>
                <w:right w:val="none" w:sz="0" w:space="0" w:color="auto"/>
              </w:divBdr>
            </w:div>
            <w:div w:id="389765300">
              <w:marLeft w:val="0"/>
              <w:marRight w:val="0"/>
              <w:marTop w:val="0"/>
              <w:marBottom w:val="0"/>
              <w:divBdr>
                <w:top w:val="none" w:sz="0" w:space="0" w:color="auto"/>
                <w:left w:val="none" w:sz="0" w:space="0" w:color="auto"/>
                <w:bottom w:val="none" w:sz="0" w:space="0" w:color="auto"/>
                <w:right w:val="none" w:sz="0" w:space="0" w:color="auto"/>
              </w:divBdr>
            </w:div>
          </w:divsChild>
        </w:div>
        <w:div w:id="1613702860">
          <w:marLeft w:val="0"/>
          <w:marRight w:val="0"/>
          <w:marTop w:val="0"/>
          <w:marBottom w:val="0"/>
          <w:divBdr>
            <w:top w:val="none" w:sz="0" w:space="0" w:color="auto"/>
            <w:left w:val="none" w:sz="0" w:space="0" w:color="auto"/>
            <w:bottom w:val="none" w:sz="0" w:space="0" w:color="auto"/>
            <w:right w:val="none" w:sz="0" w:space="0" w:color="auto"/>
          </w:divBdr>
          <w:divsChild>
            <w:div w:id="551044207">
              <w:marLeft w:val="0"/>
              <w:marRight w:val="0"/>
              <w:marTop w:val="0"/>
              <w:marBottom w:val="0"/>
              <w:divBdr>
                <w:top w:val="none" w:sz="0" w:space="0" w:color="auto"/>
                <w:left w:val="none" w:sz="0" w:space="0" w:color="auto"/>
                <w:bottom w:val="none" w:sz="0" w:space="0" w:color="auto"/>
                <w:right w:val="none" w:sz="0" w:space="0" w:color="auto"/>
              </w:divBdr>
            </w:div>
          </w:divsChild>
        </w:div>
        <w:div w:id="1616789948">
          <w:marLeft w:val="0"/>
          <w:marRight w:val="0"/>
          <w:marTop w:val="0"/>
          <w:marBottom w:val="0"/>
          <w:divBdr>
            <w:top w:val="none" w:sz="0" w:space="0" w:color="auto"/>
            <w:left w:val="none" w:sz="0" w:space="0" w:color="auto"/>
            <w:bottom w:val="none" w:sz="0" w:space="0" w:color="auto"/>
            <w:right w:val="none" w:sz="0" w:space="0" w:color="auto"/>
          </w:divBdr>
          <w:divsChild>
            <w:div w:id="1189682223">
              <w:marLeft w:val="0"/>
              <w:marRight w:val="0"/>
              <w:marTop w:val="0"/>
              <w:marBottom w:val="0"/>
              <w:divBdr>
                <w:top w:val="none" w:sz="0" w:space="0" w:color="auto"/>
                <w:left w:val="none" w:sz="0" w:space="0" w:color="auto"/>
                <w:bottom w:val="none" w:sz="0" w:space="0" w:color="auto"/>
                <w:right w:val="none" w:sz="0" w:space="0" w:color="auto"/>
              </w:divBdr>
            </w:div>
            <w:div w:id="122205488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378163098">
              <w:marLeft w:val="0"/>
              <w:marRight w:val="0"/>
              <w:marTop w:val="0"/>
              <w:marBottom w:val="0"/>
              <w:divBdr>
                <w:top w:val="none" w:sz="0" w:space="0" w:color="auto"/>
                <w:left w:val="none" w:sz="0" w:space="0" w:color="auto"/>
                <w:bottom w:val="none" w:sz="0" w:space="0" w:color="auto"/>
                <w:right w:val="none" w:sz="0" w:space="0" w:color="auto"/>
              </w:divBdr>
            </w:div>
          </w:divsChild>
        </w:div>
        <w:div w:id="1635941220">
          <w:marLeft w:val="0"/>
          <w:marRight w:val="0"/>
          <w:marTop w:val="0"/>
          <w:marBottom w:val="0"/>
          <w:divBdr>
            <w:top w:val="none" w:sz="0" w:space="0" w:color="auto"/>
            <w:left w:val="none" w:sz="0" w:space="0" w:color="auto"/>
            <w:bottom w:val="none" w:sz="0" w:space="0" w:color="auto"/>
            <w:right w:val="none" w:sz="0" w:space="0" w:color="auto"/>
          </w:divBdr>
          <w:divsChild>
            <w:div w:id="671221166">
              <w:marLeft w:val="0"/>
              <w:marRight w:val="0"/>
              <w:marTop w:val="0"/>
              <w:marBottom w:val="0"/>
              <w:divBdr>
                <w:top w:val="none" w:sz="0" w:space="0" w:color="auto"/>
                <w:left w:val="none" w:sz="0" w:space="0" w:color="auto"/>
                <w:bottom w:val="none" w:sz="0" w:space="0" w:color="auto"/>
                <w:right w:val="none" w:sz="0" w:space="0" w:color="auto"/>
              </w:divBdr>
            </w:div>
          </w:divsChild>
        </w:div>
        <w:div w:id="1639989783">
          <w:marLeft w:val="0"/>
          <w:marRight w:val="0"/>
          <w:marTop w:val="0"/>
          <w:marBottom w:val="0"/>
          <w:divBdr>
            <w:top w:val="none" w:sz="0" w:space="0" w:color="auto"/>
            <w:left w:val="none" w:sz="0" w:space="0" w:color="auto"/>
            <w:bottom w:val="none" w:sz="0" w:space="0" w:color="auto"/>
            <w:right w:val="none" w:sz="0" w:space="0" w:color="auto"/>
          </w:divBdr>
          <w:divsChild>
            <w:div w:id="354304464">
              <w:marLeft w:val="0"/>
              <w:marRight w:val="0"/>
              <w:marTop w:val="0"/>
              <w:marBottom w:val="0"/>
              <w:divBdr>
                <w:top w:val="none" w:sz="0" w:space="0" w:color="auto"/>
                <w:left w:val="none" w:sz="0" w:space="0" w:color="auto"/>
                <w:bottom w:val="none" w:sz="0" w:space="0" w:color="auto"/>
                <w:right w:val="none" w:sz="0" w:space="0" w:color="auto"/>
              </w:divBdr>
            </w:div>
            <w:div w:id="1738281194">
              <w:marLeft w:val="0"/>
              <w:marRight w:val="0"/>
              <w:marTop w:val="0"/>
              <w:marBottom w:val="0"/>
              <w:divBdr>
                <w:top w:val="none" w:sz="0" w:space="0" w:color="auto"/>
                <w:left w:val="none" w:sz="0" w:space="0" w:color="auto"/>
                <w:bottom w:val="none" w:sz="0" w:space="0" w:color="auto"/>
                <w:right w:val="none" w:sz="0" w:space="0" w:color="auto"/>
              </w:divBdr>
            </w:div>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 w:id="1648902512">
          <w:marLeft w:val="0"/>
          <w:marRight w:val="0"/>
          <w:marTop w:val="0"/>
          <w:marBottom w:val="0"/>
          <w:divBdr>
            <w:top w:val="none" w:sz="0" w:space="0" w:color="auto"/>
            <w:left w:val="none" w:sz="0" w:space="0" w:color="auto"/>
            <w:bottom w:val="none" w:sz="0" w:space="0" w:color="auto"/>
            <w:right w:val="none" w:sz="0" w:space="0" w:color="auto"/>
          </w:divBdr>
          <w:divsChild>
            <w:div w:id="807547970">
              <w:marLeft w:val="0"/>
              <w:marRight w:val="0"/>
              <w:marTop w:val="0"/>
              <w:marBottom w:val="0"/>
              <w:divBdr>
                <w:top w:val="none" w:sz="0" w:space="0" w:color="auto"/>
                <w:left w:val="none" w:sz="0" w:space="0" w:color="auto"/>
                <w:bottom w:val="none" w:sz="0" w:space="0" w:color="auto"/>
                <w:right w:val="none" w:sz="0" w:space="0" w:color="auto"/>
              </w:divBdr>
            </w:div>
          </w:divsChild>
        </w:div>
        <w:div w:id="1662073849">
          <w:marLeft w:val="0"/>
          <w:marRight w:val="0"/>
          <w:marTop w:val="0"/>
          <w:marBottom w:val="0"/>
          <w:divBdr>
            <w:top w:val="none" w:sz="0" w:space="0" w:color="auto"/>
            <w:left w:val="none" w:sz="0" w:space="0" w:color="auto"/>
            <w:bottom w:val="none" w:sz="0" w:space="0" w:color="auto"/>
            <w:right w:val="none" w:sz="0" w:space="0" w:color="auto"/>
          </w:divBdr>
          <w:divsChild>
            <w:div w:id="534587938">
              <w:marLeft w:val="0"/>
              <w:marRight w:val="0"/>
              <w:marTop w:val="0"/>
              <w:marBottom w:val="0"/>
              <w:divBdr>
                <w:top w:val="none" w:sz="0" w:space="0" w:color="auto"/>
                <w:left w:val="none" w:sz="0" w:space="0" w:color="auto"/>
                <w:bottom w:val="none" w:sz="0" w:space="0" w:color="auto"/>
                <w:right w:val="none" w:sz="0" w:space="0" w:color="auto"/>
              </w:divBdr>
            </w:div>
            <w:div w:id="1158152264">
              <w:marLeft w:val="0"/>
              <w:marRight w:val="0"/>
              <w:marTop w:val="0"/>
              <w:marBottom w:val="0"/>
              <w:divBdr>
                <w:top w:val="none" w:sz="0" w:space="0" w:color="auto"/>
                <w:left w:val="none" w:sz="0" w:space="0" w:color="auto"/>
                <w:bottom w:val="none" w:sz="0" w:space="0" w:color="auto"/>
                <w:right w:val="none" w:sz="0" w:space="0" w:color="auto"/>
              </w:divBdr>
            </w:div>
            <w:div w:id="1184785020">
              <w:marLeft w:val="0"/>
              <w:marRight w:val="0"/>
              <w:marTop w:val="0"/>
              <w:marBottom w:val="0"/>
              <w:divBdr>
                <w:top w:val="none" w:sz="0" w:space="0" w:color="auto"/>
                <w:left w:val="none" w:sz="0" w:space="0" w:color="auto"/>
                <w:bottom w:val="none" w:sz="0" w:space="0" w:color="auto"/>
                <w:right w:val="none" w:sz="0" w:space="0" w:color="auto"/>
              </w:divBdr>
            </w:div>
            <w:div w:id="1874340135">
              <w:marLeft w:val="0"/>
              <w:marRight w:val="0"/>
              <w:marTop w:val="0"/>
              <w:marBottom w:val="0"/>
              <w:divBdr>
                <w:top w:val="none" w:sz="0" w:space="0" w:color="auto"/>
                <w:left w:val="none" w:sz="0" w:space="0" w:color="auto"/>
                <w:bottom w:val="none" w:sz="0" w:space="0" w:color="auto"/>
                <w:right w:val="none" w:sz="0" w:space="0" w:color="auto"/>
              </w:divBdr>
            </w:div>
          </w:divsChild>
        </w:div>
        <w:div w:id="1663700377">
          <w:marLeft w:val="0"/>
          <w:marRight w:val="0"/>
          <w:marTop w:val="0"/>
          <w:marBottom w:val="0"/>
          <w:divBdr>
            <w:top w:val="none" w:sz="0" w:space="0" w:color="auto"/>
            <w:left w:val="none" w:sz="0" w:space="0" w:color="auto"/>
            <w:bottom w:val="none" w:sz="0" w:space="0" w:color="auto"/>
            <w:right w:val="none" w:sz="0" w:space="0" w:color="auto"/>
          </w:divBdr>
          <w:divsChild>
            <w:div w:id="427435243">
              <w:marLeft w:val="0"/>
              <w:marRight w:val="0"/>
              <w:marTop w:val="0"/>
              <w:marBottom w:val="0"/>
              <w:divBdr>
                <w:top w:val="none" w:sz="0" w:space="0" w:color="auto"/>
                <w:left w:val="none" w:sz="0" w:space="0" w:color="auto"/>
                <w:bottom w:val="none" w:sz="0" w:space="0" w:color="auto"/>
                <w:right w:val="none" w:sz="0" w:space="0" w:color="auto"/>
              </w:divBdr>
            </w:div>
            <w:div w:id="1226914644">
              <w:marLeft w:val="0"/>
              <w:marRight w:val="0"/>
              <w:marTop w:val="0"/>
              <w:marBottom w:val="0"/>
              <w:divBdr>
                <w:top w:val="none" w:sz="0" w:space="0" w:color="auto"/>
                <w:left w:val="none" w:sz="0" w:space="0" w:color="auto"/>
                <w:bottom w:val="none" w:sz="0" w:space="0" w:color="auto"/>
                <w:right w:val="none" w:sz="0" w:space="0" w:color="auto"/>
              </w:divBdr>
            </w:div>
            <w:div w:id="1510214475">
              <w:marLeft w:val="0"/>
              <w:marRight w:val="0"/>
              <w:marTop w:val="0"/>
              <w:marBottom w:val="0"/>
              <w:divBdr>
                <w:top w:val="none" w:sz="0" w:space="0" w:color="auto"/>
                <w:left w:val="none" w:sz="0" w:space="0" w:color="auto"/>
                <w:bottom w:val="none" w:sz="0" w:space="0" w:color="auto"/>
                <w:right w:val="none" w:sz="0" w:space="0" w:color="auto"/>
              </w:divBdr>
            </w:div>
          </w:divsChild>
        </w:div>
        <w:div w:id="1664316489">
          <w:marLeft w:val="0"/>
          <w:marRight w:val="0"/>
          <w:marTop w:val="0"/>
          <w:marBottom w:val="0"/>
          <w:divBdr>
            <w:top w:val="none" w:sz="0" w:space="0" w:color="auto"/>
            <w:left w:val="none" w:sz="0" w:space="0" w:color="auto"/>
            <w:bottom w:val="none" w:sz="0" w:space="0" w:color="auto"/>
            <w:right w:val="none" w:sz="0" w:space="0" w:color="auto"/>
          </w:divBdr>
          <w:divsChild>
            <w:div w:id="410274666">
              <w:marLeft w:val="0"/>
              <w:marRight w:val="0"/>
              <w:marTop w:val="0"/>
              <w:marBottom w:val="0"/>
              <w:divBdr>
                <w:top w:val="none" w:sz="0" w:space="0" w:color="auto"/>
                <w:left w:val="none" w:sz="0" w:space="0" w:color="auto"/>
                <w:bottom w:val="none" w:sz="0" w:space="0" w:color="auto"/>
                <w:right w:val="none" w:sz="0" w:space="0" w:color="auto"/>
              </w:divBdr>
            </w:div>
            <w:div w:id="1124471331">
              <w:marLeft w:val="0"/>
              <w:marRight w:val="0"/>
              <w:marTop w:val="0"/>
              <w:marBottom w:val="0"/>
              <w:divBdr>
                <w:top w:val="none" w:sz="0" w:space="0" w:color="auto"/>
                <w:left w:val="none" w:sz="0" w:space="0" w:color="auto"/>
                <w:bottom w:val="none" w:sz="0" w:space="0" w:color="auto"/>
                <w:right w:val="none" w:sz="0" w:space="0" w:color="auto"/>
              </w:divBdr>
            </w:div>
          </w:divsChild>
        </w:div>
        <w:div w:id="1673724853">
          <w:marLeft w:val="0"/>
          <w:marRight w:val="0"/>
          <w:marTop w:val="0"/>
          <w:marBottom w:val="0"/>
          <w:divBdr>
            <w:top w:val="none" w:sz="0" w:space="0" w:color="auto"/>
            <w:left w:val="none" w:sz="0" w:space="0" w:color="auto"/>
            <w:bottom w:val="none" w:sz="0" w:space="0" w:color="auto"/>
            <w:right w:val="none" w:sz="0" w:space="0" w:color="auto"/>
          </w:divBdr>
          <w:divsChild>
            <w:div w:id="746459550">
              <w:marLeft w:val="0"/>
              <w:marRight w:val="0"/>
              <w:marTop w:val="0"/>
              <w:marBottom w:val="0"/>
              <w:divBdr>
                <w:top w:val="none" w:sz="0" w:space="0" w:color="auto"/>
                <w:left w:val="none" w:sz="0" w:space="0" w:color="auto"/>
                <w:bottom w:val="none" w:sz="0" w:space="0" w:color="auto"/>
                <w:right w:val="none" w:sz="0" w:space="0" w:color="auto"/>
              </w:divBdr>
            </w:div>
            <w:div w:id="1586299441">
              <w:marLeft w:val="0"/>
              <w:marRight w:val="0"/>
              <w:marTop w:val="0"/>
              <w:marBottom w:val="0"/>
              <w:divBdr>
                <w:top w:val="none" w:sz="0" w:space="0" w:color="auto"/>
                <w:left w:val="none" w:sz="0" w:space="0" w:color="auto"/>
                <w:bottom w:val="none" w:sz="0" w:space="0" w:color="auto"/>
                <w:right w:val="none" w:sz="0" w:space="0" w:color="auto"/>
              </w:divBdr>
            </w:div>
            <w:div w:id="1823817037">
              <w:marLeft w:val="0"/>
              <w:marRight w:val="0"/>
              <w:marTop w:val="0"/>
              <w:marBottom w:val="0"/>
              <w:divBdr>
                <w:top w:val="none" w:sz="0" w:space="0" w:color="auto"/>
                <w:left w:val="none" w:sz="0" w:space="0" w:color="auto"/>
                <w:bottom w:val="none" w:sz="0" w:space="0" w:color="auto"/>
                <w:right w:val="none" w:sz="0" w:space="0" w:color="auto"/>
              </w:divBdr>
            </w:div>
          </w:divsChild>
        </w:div>
        <w:div w:id="1679849548">
          <w:marLeft w:val="0"/>
          <w:marRight w:val="0"/>
          <w:marTop w:val="0"/>
          <w:marBottom w:val="0"/>
          <w:divBdr>
            <w:top w:val="none" w:sz="0" w:space="0" w:color="auto"/>
            <w:left w:val="none" w:sz="0" w:space="0" w:color="auto"/>
            <w:bottom w:val="none" w:sz="0" w:space="0" w:color="auto"/>
            <w:right w:val="none" w:sz="0" w:space="0" w:color="auto"/>
          </w:divBdr>
          <w:divsChild>
            <w:div w:id="124275815">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434639677">
              <w:marLeft w:val="0"/>
              <w:marRight w:val="0"/>
              <w:marTop w:val="0"/>
              <w:marBottom w:val="0"/>
              <w:divBdr>
                <w:top w:val="none" w:sz="0" w:space="0" w:color="auto"/>
                <w:left w:val="none" w:sz="0" w:space="0" w:color="auto"/>
                <w:bottom w:val="none" w:sz="0" w:space="0" w:color="auto"/>
                <w:right w:val="none" w:sz="0" w:space="0" w:color="auto"/>
              </w:divBdr>
            </w:div>
            <w:div w:id="734662848">
              <w:marLeft w:val="0"/>
              <w:marRight w:val="0"/>
              <w:marTop w:val="0"/>
              <w:marBottom w:val="0"/>
              <w:divBdr>
                <w:top w:val="none" w:sz="0" w:space="0" w:color="auto"/>
                <w:left w:val="none" w:sz="0" w:space="0" w:color="auto"/>
                <w:bottom w:val="none" w:sz="0" w:space="0" w:color="auto"/>
                <w:right w:val="none" w:sz="0" w:space="0" w:color="auto"/>
              </w:divBdr>
            </w:div>
          </w:divsChild>
        </w:div>
        <w:div w:id="1680615857">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
            <w:div w:id="1046180986">
              <w:marLeft w:val="0"/>
              <w:marRight w:val="0"/>
              <w:marTop w:val="0"/>
              <w:marBottom w:val="0"/>
              <w:divBdr>
                <w:top w:val="none" w:sz="0" w:space="0" w:color="auto"/>
                <w:left w:val="none" w:sz="0" w:space="0" w:color="auto"/>
                <w:bottom w:val="none" w:sz="0" w:space="0" w:color="auto"/>
                <w:right w:val="none" w:sz="0" w:space="0" w:color="auto"/>
              </w:divBdr>
            </w:div>
          </w:divsChild>
        </w:div>
        <w:div w:id="1688558359">
          <w:marLeft w:val="0"/>
          <w:marRight w:val="0"/>
          <w:marTop w:val="0"/>
          <w:marBottom w:val="0"/>
          <w:divBdr>
            <w:top w:val="none" w:sz="0" w:space="0" w:color="auto"/>
            <w:left w:val="none" w:sz="0" w:space="0" w:color="auto"/>
            <w:bottom w:val="none" w:sz="0" w:space="0" w:color="auto"/>
            <w:right w:val="none" w:sz="0" w:space="0" w:color="auto"/>
          </w:divBdr>
          <w:divsChild>
            <w:div w:id="1219896578">
              <w:marLeft w:val="0"/>
              <w:marRight w:val="0"/>
              <w:marTop w:val="0"/>
              <w:marBottom w:val="0"/>
              <w:divBdr>
                <w:top w:val="none" w:sz="0" w:space="0" w:color="auto"/>
                <w:left w:val="none" w:sz="0" w:space="0" w:color="auto"/>
                <w:bottom w:val="none" w:sz="0" w:space="0" w:color="auto"/>
                <w:right w:val="none" w:sz="0" w:space="0" w:color="auto"/>
              </w:divBdr>
            </w:div>
            <w:div w:id="1319842729">
              <w:marLeft w:val="0"/>
              <w:marRight w:val="0"/>
              <w:marTop w:val="0"/>
              <w:marBottom w:val="0"/>
              <w:divBdr>
                <w:top w:val="none" w:sz="0" w:space="0" w:color="auto"/>
                <w:left w:val="none" w:sz="0" w:space="0" w:color="auto"/>
                <w:bottom w:val="none" w:sz="0" w:space="0" w:color="auto"/>
                <w:right w:val="none" w:sz="0" w:space="0" w:color="auto"/>
              </w:divBdr>
            </w:div>
          </w:divsChild>
        </w:div>
        <w:div w:id="1689140202">
          <w:marLeft w:val="0"/>
          <w:marRight w:val="0"/>
          <w:marTop w:val="0"/>
          <w:marBottom w:val="0"/>
          <w:divBdr>
            <w:top w:val="none" w:sz="0" w:space="0" w:color="auto"/>
            <w:left w:val="none" w:sz="0" w:space="0" w:color="auto"/>
            <w:bottom w:val="none" w:sz="0" w:space="0" w:color="auto"/>
            <w:right w:val="none" w:sz="0" w:space="0" w:color="auto"/>
          </w:divBdr>
          <w:divsChild>
            <w:div w:id="630865673">
              <w:marLeft w:val="0"/>
              <w:marRight w:val="0"/>
              <w:marTop w:val="0"/>
              <w:marBottom w:val="0"/>
              <w:divBdr>
                <w:top w:val="none" w:sz="0" w:space="0" w:color="auto"/>
                <w:left w:val="none" w:sz="0" w:space="0" w:color="auto"/>
                <w:bottom w:val="none" w:sz="0" w:space="0" w:color="auto"/>
                <w:right w:val="none" w:sz="0" w:space="0" w:color="auto"/>
              </w:divBdr>
            </w:div>
          </w:divsChild>
        </w:div>
        <w:div w:id="1698382956">
          <w:marLeft w:val="0"/>
          <w:marRight w:val="0"/>
          <w:marTop w:val="0"/>
          <w:marBottom w:val="0"/>
          <w:divBdr>
            <w:top w:val="none" w:sz="0" w:space="0" w:color="auto"/>
            <w:left w:val="none" w:sz="0" w:space="0" w:color="auto"/>
            <w:bottom w:val="none" w:sz="0" w:space="0" w:color="auto"/>
            <w:right w:val="none" w:sz="0" w:space="0" w:color="auto"/>
          </w:divBdr>
          <w:divsChild>
            <w:div w:id="191574219">
              <w:marLeft w:val="0"/>
              <w:marRight w:val="0"/>
              <w:marTop w:val="0"/>
              <w:marBottom w:val="0"/>
              <w:divBdr>
                <w:top w:val="none" w:sz="0" w:space="0" w:color="auto"/>
                <w:left w:val="none" w:sz="0" w:space="0" w:color="auto"/>
                <w:bottom w:val="none" w:sz="0" w:space="0" w:color="auto"/>
                <w:right w:val="none" w:sz="0" w:space="0" w:color="auto"/>
              </w:divBdr>
            </w:div>
          </w:divsChild>
        </w:div>
        <w:div w:id="1702125863">
          <w:marLeft w:val="0"/>
          <w:marRight w:val="0"/>
          <w:marTop w:val="0"/>
          <w:marBottom w:val="0"/>
          <w:divBdr>
            <w:top w:val="none" w:sz="0" w:space="0" w:color="auto"/>
            <w:left w:val="none" w:sz="0" w:space="0" w:color="auto"/>
            <w:bottom w:val="none" w:sz="0" w:space="0" w:color="auto"/>
            <w:right w:val="none" w:sz="0" w:space="0" w:color="auto"/>
          </w:divBdr>
          <w:divsChild>
            <w:div w:id="14036772">
              <w:marLeft w:val="0"/>
              <w:marRight w:val="0"/>
              <w:marTop w:val="0"/>
              <w:marBottom w:val="0"/>
              <w:divBdr>
                <w:top w:val="none" w:sz="0" w:space="0" w:color="auto"/>
                <w:left w:val="none" w:sz="0" w:space="0" w:color="auto"/>
                <w:bottom w:val="none" w:sz="0" w:space="0" w:color="auto"/>
                <w:right w:val="none" w:sz="0" w:space="0" w:color="auto"/>
              </w:divBdr>
            </w:div>
            <w:div w:id="149639772">
              <w:marLeft w:val="0"/>
              <w:marRight w:val="0"/>
              <w:marTop w:val="0"/>
              <w:marBottom w:val="0"/>
              <w:divBdr>
                <w:top w:val="none" w:sz="0" w:space="0" w:color="auto"/>
                <w:left w:val="none" w:sz="0" w:space="0" w:color="auto"/>
                <w:bottom w:val="none" w:sz="0" w:space="0" w:color="auto"/>
                <w:right w:val="none" w:sz="0" w:space="0" w:color="auto"/>
              </w:divBdr>
            </w:div>
            <w:div w:id="729229545">
              <w:marLeft w:val="0"/>
              <w:marRight w:val="0"/>
              <w:marTop w:val="0"/>
              <w:marBottom w:val="0"/>
              <w:divBdr>
                <w:top w:val="none" w:sz="0" w:space="0" w:color="auto"/>
                <w:left w:val="none" w:sz="0" w:space="0" w:color="auto"/>
                <w:bottom w:val="none" w:sz="0" w:space="0" w:color="auto"/>
                <w:right w:val="none" w:sz="0" w:space="0" w:color="auto"/>
              </w:divBdr>
            </w:div>
            <w:div w:id="993682545">
              <w:marLeft w:val="0"/>
              <w:marRight w:val="0"/>
              <w:marTop w:val="0"/>
              <w:marBottom w:val="0"/>
              <w:divBdr>
                <w:top w:val="none" w:sz="0" w:space="0" w:color="auto"/>
                <w:left w:val="none" w:sz="0" w:space="0" w:color="auto"/>
                <w:bottom w:val="none" w:sz="0" w:space="0" w:color="auto"/>
                <w:right w:val="none" w:sz="0" w:space="0" w:color="auto"/>
              </w:divBdr>
            </w:div>
          </w:divsChild>
        </w:div>
        <w:div w:id="1702823469">
          <w:marLeft w:val="0"/>
          <w:marRight w:val="0"/>
          <w:marTop w:val="0"/>
          <w:marBottom w:val="0"/>
          <w:divBdr>
            <w:top w:val="none" w:sz="0" w:space="0" w:color="auto"/>
            <w:left w:val="none" w:sz="0" w:space="0" w:color="auto"/>
            <w:bottom w:val="none" w:sz="0" w:space="0" w:color="auto"/>
            <w:right w:val="none" w:sz="0" w:space="0" w:color="auto"/>
          </w:divBdr>
          <w:divsChild>
            <w:div w:id="661546677">
              <w:marLeft w:val="0"/>
              <w:marRight w:val="0"/>
              <w:marTop w:val="0"/>
              <w:marBottom w:val="0"/>
              <w:divBdr>
                <w:top w:val="none" w:sz="0" w:space="0" w:color="auto"/>
                <w:left w:val="none" w:sz="0" w:space="0" w:color="auto"/>
                <w:bottom w:val="none" w:sz="0" w:space="0" w:color="auto"/>
                <w:right w:val="none" w:sz="0" w:space="0" w:color="auto"/>
              </w:divBdr>
            </w:div>
            <w:div w:id="1361710167">
              <w:marLeft w:val="0"/>
              <w:marRight w:val="0"/>
              <w:marTop w:val="0"/>
              <w:marBottom w:val="0"/>
              <w:divBdr>
                <w:top w:val="none" w:sz="0" w:space="0" w:color="auto"/>
                <w:left w:val="none" w:sz="0" w:space="0" w:color="auto"/>
                <w:bottom w:val="none" w:sz="0" w:space="0" w:color="auto"/>
                <w:right w:val="none" w:sz="0" w:space="0" w:color="auto"/>
              </w:divBdr>
            </w:div>
            <w:div w:id="1625695436">
              <w:marLeft w:val="0"/>
              <w:marRight w:val="0"/>
              <w:marTop w:val="0"/>
              <w:marBottom w:val="0"/>
              <w:divBdr>
                <w:top w:val="none" w:sz="0" w:space="0" w:color="auto"/>
                <w:left w:val="none" w:sz="0" w:space="0" w:color="auto"/>
                <w:bottom w:val="none" w:sz="0" w:space="0" w:color="auto"/>
                <w:right w:val="none" w:sz="0" w:space="0" w:color="auto"/>
              </w:divBdr>
            </w:div>
          </w:divsChild>
        </w:div>
        <w:div w:id="1726945849">
          <w:marLeft w:val="0"/>
          <w:marRight w:val="0"/>
          <w:marTop w:val="0"/>
          <w:marBottom w:val="0"/>
          <w:divBdr>
            <w:top w:val="none" w:sz="0" w:space="0" w:color="auto"/>
            <w:left w:val="none" w:sz="0" w:space="0" w:color="auto"/>
            <w:bottom w:val="none" w:sz="0" w:space="0" w:color="auto"/>
            <w:right w:val="none" w:sz="0" w:space="0" w:color="auto"/>
          </w:divBdr>
          <w:divsChild>
            <w:div w:id="1552376404">
              <w:marLeft w:val="0"/>
              <w:marRight w:val="0"/>
              <w:marTop w:val="0"/>
              <w:marBottom w:val="0"/>
              <w:divBdr>
                <w:top w:val="none" w:sz="0" w:space="0" w:color="auto"/>
                <w:left w:val="none" w:sz="0" w:space="0" w:color="auto"/>
                <w:bottom w:val="none" w:sz="0" w:space="0" w:color="auto"/>
                <w:right w:val="none" w:sz="0" w:space="0" w:color="auto"/>
              </w:divBdr>
            </w:div>
          </w:divsChild>
        </w:div>
        <w:div w:id="1737121271">
          <w:marLeft w:val="0"/>
          <w:marRight w:val="0"/>
          <w:marTop w:val="0"/>
          <w:marBottom w:val="0"/>
          <w:divBdr>
            <w:top w:val="none" w:sz="0" w:space="0" w:color="auto"/>
            <w:left w:val="none" w:sz="0" w:space="0" w:color="auto"/>
            <w:bottom w:val="none" w:sz="0" w:space="0" w:color="auto"/>
            <w:right w:val="none" w:sz="0" w:space="0" w:color="auto"/>
          </w:divBdr>
          <w:divsChild>
            <w:div w:id="1515194204">
              <w:marLeft w:val="0"/>
              <w:marRight w:val="0"/>
              <w:marTop w:val="0"/>
              <w:marBottom w:val="0"/>
              <w:divBdr>
                <w:top w:val="none" w:sz="0" w:space="0" w:color="auto"/>
                <w:left w:val="none" w:sz="0" w:space="0" w:color="auto"/>
                <w:bottom w:val="none" w:sz="0" w:space="0" w:color="auto"/>
                <w:right w:val="none" w:sz="0" w:space="0" w:color="auto"/>
              </w:divBdr>
            </w:div>
          </w:divsChild>
        </w:div>
        <w:div w:id="1760369626">
          <w:marLeft w:val="0"/>
          <w:marRight w:val="0"/>
          <w:marTop w:val="0"/>
          <w:marBottom w:val="0"/>
          <w:divBdr>
            <w:top w:val="none" w:sz="0" w:space="0" w:color="auto"/>
            <w:left w:val="none" w:sz="0" w:space="0" w:color="auto"/>
            <w:bottom w:val="none" w:sz="0" w:space="0" w:color="auto"/>
            <w:right w:val="none" w:sz="0" w:space="0" w:color="auto"/>
          </w:divBdr>
          <w:divsChild>
            <w:div w:id="844636038">
              <w:marLeft w:val="0"/>
              <w:marRight w:val="0"/>
              <w:marTop w:val="0"/>
              <w:marBottom w:val="0"/>
              <w:divBdr>
                <w:top w:val="none" w:sz="0" w:space="0" w:color="auto"/>
                <w:left w:val="none" w:sz="0" w:space="0" w:color="auto"/>
                <w:bottom w:val="none" w:sz="0" w:space="0" w:color="auto"/>
                <w:right w:val="none" w:sz="0" w:space="0" w:color="auto"/>
              </w:divBdr>
            </w:div>
          </w:divsChild>
        </w:div>
        <w:div w:id="1771200270">
          <w:marLeft w:val="0"/>
          <w:marRight w:val="0"/>
          <w:marTop w:val="0"/>
          <w:marBottom w:val="0"/>
          <w:divBdr>
            <w:top w:val="none" w:sz="0" w:space="0" w:color="auto"/>
            <w:left w:val="none" w:sz="0" w:space="0" w:color="auto"/>
            <w:bottom w:val="none" w:sz="0" w:space="0" w:color="auto"/>
            <w:right w:val="none" w:sz="0" w:space="0" w:color="auto"/>
          </w:divBdr>
          <w:divsChild>
            <w:div w:id="309871643">
              <w:marLeft w:val="0"/>
              <w:marRight w:val="0"/>
              <w:marTop w:val="0"/>
              <w:marBottom w:val="0"/>
              <w:divBdr>
                <w:top w:val="none" w:sz="0" w:space="0" w:color="auto"/>
                <w:left w:val="none" w:sz="0" w:space="0" w:color="auto"/>
                <w:bottom w:val="none" w:sz="0" w:space="0" w:color="auto"/>
                <w:right w:val="none" w:sz="0" w:space="0" w:color="auto"/>
              </w:divBdr>
            </w:div>
            <w:div w:id="1122773729">
              <w:marLeft w:val="0"/>
              <w:marRight w:val="0"/>
              <w:marTop w:val="0"/>
              <w:marBottom w:val="0"/>
              <w:divBdr>
                <w:top w:val="none" w:sz="0" w:space="0" w:color="auto"/>
                <w:left w:val="none" w:sz="0" w:space="0" w:color="auto"/>
                <w:bottom w:val="none" w:sz="0" w:space="0" w:color="auto"/>
                <w:right w:val="none" w:sz="0" w:space="0" w:color="auto"/>
              </w:divBdr>
            </w:div>
            <w:div w:id="1321696894">
              <w:marLeft w:val="0"/>
              <w:marRight w:val="0"/>
              <w:marTop w:val="0"/>
              <w:marBottom w:val="0"/>
              <w:divBdr>
                <w:top w:val="none" w:sz="0" w:space="0" w:color="auto"/>
                <w:left w:val="none" w:sz="0" w:space="0" w:color="auto"/>
                <w:bottom w:val="none" w:sz="0" w:space="0" w:color="auto"/>
                <w:right w:val="none" w:sz="0" w:space="0" w:color="auto"/>
              </w:divBdr>
            </w:div>
          </w:divsChild>
        </w:div>
        <w:div w:id="1776830008">
          <w:marLeft w:val="0"/>
          <w:marRight w:val="0"/>
          <w:marTop w:val="0"/>
          <w:marBottom w:val="0"/>
          <w:divBdr>
            <w:top w:val="none" w:sz="0" w:space="0" w:color="auto"/>
            <w:left w:val="none" w:sz="0" w:space="0" w:color="auto"/>
            <w:bottom w:val="none" w:sz="0" w:space="0" w:color="auto"/>
            <w:right w:val="none" w:sz="0" w:space="0" w:color="auto"/>
          </w:divBdr>
          <w:divsChild>
            <w:div w:id="1269511248">
              <w:marLeft w:val="0"/>
              <w:marRight w:val="0"/>
              <w:marTop w:val="0"/>
              <w:marBottom w:val="0"/>
              <w:divBdr>
                <w:top w:val="none" w:sz="0" w:space="0" w:color="auto"/>
                <w:left w:val="none" w:sz="0" w:space="0" w:color="auto"/>
                <w:bottom w:val="none" w:sz="0" w:space="0" w:color="auto"/>
                <w:right w:val="none" w:sz="0" w:space="0" w:color="auto"/>
              </w:divBdr>
            </w:div>
          </w:divsChild>
        </w:div>
        <w:div w:id="1777557254">
          <w:marLeft w:val="0"/>
          <w:marRight w:val="0"/>
          <w:marTop w:val="0"/>
          <w:marBottom w:val="0"/>
          <w:divBdr>
            <w:top w:val="none" w:sz="0" w:space="0" w:color="auto"/>
            <w:left w:val="none" w:sz="0" w:space="0" w:color="auto"/>
            <w:bottom w:val="none" w:sz="0" w:space="0" w:color="auto"/>
            <w:right w:val="none" w:sz="0" w:space="0" w:color="auto"/>
          </w:divBdr>
          <w:divsChild>
            <w:div w:id="961231252">
              <w:marLeft w:val="0"/>
              <w:marRight w:val="0"/>
              <w:marTop w:val="0"/>
              <w:marBottom w:val="0"/>
              <w:divBdr>
                <w:top w:val="none" w:sz="0" w:space="0" w:color="auto"/>
                <w:left w:val="none" w:sz="0" w:space="0" w:color="auto"/>
                <w:bottom w:val="none" w:sz="0" w:space="0" w:color="auto"/>
                <w:right w:val="none" w:sz="0" w:space="0" w:color="auto"/>
              </w:divBdr>
            </w:div>
          </w:divsChild>
        </w:div>
        <w:div w:id="1785493568">
          <w:marLeft w:val="0"/>
          <w:marRight w:val="0"/>
          <w:marTop w:val="0"/>
          <w:marBottom w:val="0"/>
          <w:divBdr>
            <w:top w:val="none" w:sz="0" w:space="0" w:color="auto"/>
            <w:left w:val="none" w:sz="0" w:space="0" w:color="auto"/>
            <w:bottom w:val="none" w:sz="0" w:space="0" w:color="auto"/>
            <w:right w:val="none" w:sz="0" w:space="0" w:color="auto"/>
          </w:divBdr>
          <w:divsChild>
            <w:div w:id="867063557">
              <w:marLeft w:val="0"/>
              <w:marRight w:val="0"/>
              <w:marTop w:val="0"/>
              <w:marBottom w:val="0"/>
              <w:divBdr>
                <w:top w:val="none" w:sz="0" w:space="0" w:color="auto"/>
                <w:left w:val="none" w:sz="0" w:space="0" w:color="auto"/>
                <w:bottom w:val="none" w:sz="0" w:space="0" w:color="auto"/>
                <w:right w:val="none" w:sz="0" w:space="0" w:color="auto"/>
              </w:divBdr>
            </w:div>
            <w:div w:id="1215846622">
              <w:marLeft w:val="0"/>
              <w:marRight w:val="0"/>
              <w:marTop w:val="0"/>
              <w:marBottom w:val="0"/>
              <w:divBdr>
                <w:top w:val="none" w:sz="0" w:space="0" w:color="auto"/>
                <w:left w:val="none" w:sz="0" w:space="0" w:color="auto"/>
                <w:bottom w:val="none" w:sz="0" w:space="0" w:color="auto"/>
                <w:right w:val="none" w:sz="0" w:space="0" w:color="auto"/>
              </w:divBdr>
            </w:div>
            <w:div w:id="1504706955">
              <w:marLeft w:val="0"/>
              <w:marRight w:val="0"/>
              <w:marTop w:val="0"/>
              <w:marBottom w:val="0"/>
              <w:divBdr>
                <w:top w:val="none" w:sz="0" w:space="0" w:color="auto"/>
                <w:left w:val="none" w:sz="0" w:space="0" w:color="auto"/>
                <w:bottom w:val="none" w:sz="0" w:space="0" w:color="auto"/>
                <w:right w:val="none" w:sz="0" w:space="0" w:color="auto"/>
              </w:divBdr>
            </w:div>
            <w:div w:id="1996911373">
              <w:marLeft w:val="0"/>
              <w:marRight w:val="0"/>
              <w:marTop w:val="0"/>
              <w:marBottom w:val="0"/>
              <w:divBdr>
                <w:top w:val="none" w:sz="0" w:space="0" w:color="auto"/>
                <w:left w:val="none" w:sz="0" w:space="0" w:color="auto"/>
                <w:bottom w:val="none" w:sz="0" w:space="0" w:color="auto"/>
                <w:right w:val="none" w:sz="0" w:space="0" w:color="auto"/>
              </w:divBdr>
            </w:div>
          </w:divsChild>
        </w:div>
        <w:div w:id="1787381498">
          <w:marLeft w:val="0"/>
          <w:marRight w:val="0"/>
          <w:marTop w:val="0"/>
          <w:marBottom w:val="0"/>
          <w:divBdr>
            <w:top w:val="none" w:sz="0" w:space="0" w:color="auto"/>
            <w:left w:val="none" w:sz="0" w:space="0" w:color="auto"/>
            <w:bottom w:val="none" w:sz="0" w:space="0" w:color="auto"/>
            <w:right w:val="none" w:sz="0" w:space="0" w:color="auto"/>
          </w:divBdr>
          <w:divsChild>
            <w:div w:id="1838569918">
              <w:marLeft w:val="0"/>
              <w:marRight w:val="0"/>
              <w:marTop w:val="0"/>
              <w:marBottom w:val="0"/>
              <w:divBdr>
                <w:top w:val="none" w:sz="0" w:space="0" w:color="auto"/>
                <w:left w:val="none" w:sz="0" w:space="0" w:color="auto"/>
                <w:bottom w:val="none" w:sz="0" w:space="0" w:color="auto"/>
                <w:right w:val="none" w:sz="0" w:space="0" w:color="auto"/>
              </w:divBdr>
            </w:div>
          </w:divsChild>
        </w:div>
        <w:div w:id="1797872430">
          <w:marLeft w:val="0"/>
          <w:marRight w:val="0"/>
          <w:marTop w:val="0"/>
          <w:marBottom w:val="0"/>
          <w:divBdr>
            <w:top w:val="none" w:sz="0" w:space="0" w:color="auto"/>
            <w:left w:val="none" w:sz="0" w:space="0" w:color="auto"/>
            <w:bottom w:val="none" w:sz="0" w:space="0" w:color="auto"/>
            <w:right w:val="none" w:sz="0" w:space="0" w:color="auto"/>
          </w:divBdr>
          <w:divsChild>
            <w:div w:id="69430956">
              <w:marLeft w:val="0"/>
              <w:marRight w:val="0"/>
              <w:marTop w:val="0"/>
              <w:marBottom w:val="0"/>
              <w:divBdr>
                <w:top w:val="none" w:sz="0" w:space="0" w:color="auto"/>
                <w:left w:val="none" w:sz="0" w:space="0" w:color="auto"/>
                <w:bottom w:val="none" w:sz="0" w:space="0" w:color="auto"/>
                <w:right w:val="none" w:sz="0" w:space="0" w:color="auto"/>
              </w:divBdr>
            </w:div>
          </w:divsChild>
        </w:div>
        <w:div w:id="1809468387">
          <w:marLeft w:val="0"/>
          <w:marRight w:val="0"/>
          <w:marTop w:val="0"/>
          <w:marBottom w:val="0"/>
          <w:divBdr>
            <w:top w:val="none" w:sz="0" w:space="0" w:color="auto"/>
            <w:left w:val="none" w:sz="0" w:space="0" w:color="auto"/>
            <w:bottom w:val="none" w:sz="0" w:space="0" w:color="auto"/>
            <w:right w:val="none" w:sz="0" w:space="0" w:color="auto"/>
          </w:divBdr>
          <w:divsChild>
            <w:div w:id="417487991">
              <w:marLeft w:val="0"/>
              <w:marRight w:val="0"/>
              <w:marTop w:val="0"/>
              <w:marBottom w:val="0"/>
              <w:divBdr>
                <w:top w:val="none" w:sz="0" w:space="0" w:color="auto"/>
                <w:left w:val="none" w:sz="0" w:space="0" w:color="auto"/>
                <w:bottom w:val="none" w:sz="0" w:space="0" w:color="auto"/>
                <w:right w:val="none" w:sz="0" w:space="0" w:color="auto"/>
              </w:divBdr>
            </w:div>
          </w:divsChild>
        </w:div>
        <w:div w:id="1823764783">
          <w:marLeft w:val="0"/>
          <w:marRight w:val="0"/>
          <w:marTop w:val="0"/>
          <w:marBottom w:val="0"/>
          <w:divBdr>
            <w:top w:val="none" w:sz="0" w:space="0" w:color="auto"/>
            <w:left w:val="none" w:sz="0" w:space="0" w:color="auto"/>
            <w:bottom w:val="none" w:sz="0" w:space="0" w:color="auto"/>
            <w:right w:val="none" w:sz="0" w:space="0" w:color="auto"/>
          </w:divBdr>
          <w:divsChild>
            <w:div w:id="700477844">
              <w:marLeft w:val="0"/>
              <w:marRight w:val="0"/>
              <w:marTop w:val="0"/>
              <w:marBottom w:val="0"/>
              <w:divBdr>
                <w:top w:val="none" w:sz="0" w:space="0" w:color="auto"/>
                <w:left w:val="none" w:sz="0" w:space="0" w:color="auto"/>
                <w:bottom w:val="none" w:sz="0" w:space="0" w:color="auto"/>
                <w:right w:val="none" w:sz="0" w:space="0" w:color="auto"/>
              </w:divBdr>
            </w:div>
          </w:divsChild>
        </w:div>
        <w:div w:id="1839811237">
          <w:marLeft w:val="0"/>
          <w:marRight w:val="0"/>
          <w:marTop w:val="0"/>
          <w:marBottom w:val="0"/>
          <w:divBdr>
            <w:top w:val="none" w:sz="0" w:space="0" w:color="auto"/>
            <w:left w:val="none" w:sz="0" w:space="0" w:color="auto"/>
            <w:bottom w:val="none" w:sz="0" w:space="0" w:color="auto"/>
            <w:right w:val="none" w:sz="0" w:space="0" w:color="auto"/>
          </w:divBdr>
          <w:divsChild>
            <w:div w:id="447550315">
              <w:marLeft w:val="0"/>
              <w:marRight w:val="0"/>
              <w:marTop w:val="0"/>
              <w:marBottom w:val="0"/>
              <w:divBdr>
                <w:top w:val="none" w:sz="0" w:space="0" w:color="auto"/>
                <w:left w:val="none" w:sz="0" w:space="0" w:color="auto"/>
                <w:bottom w:val="none" w:sz="0" w:space="0" w:color="auto"/>
                <w:right w:val="none" w:sz="0" w:space="0" w:color="auto"/>
              </w:divBdr>
            </w:div>
          </w:divsChild>
        </w:div>
        <w:div w:id="1857109311">
          <w:marLeft w:val="0"/>
          <w:marRight w:val="0"/>
          <w:marTop w:val="0"/>
          <w:marBottom w:val="0"/>
          <w:divBdr>
            <w:top w:val="none" w:sz="0" w:space="0" w:color="auto"/>
            <w:left w:val="none" w:sz="0" w:space="0" w:color="auto"/>
            <w:bottom w:val="none" w:sz="0" w:space="0" w:color="auto"/>
            <w:right w:val="none" w:sz="0" w:space="0" w:color="auto"/>
          </w:divBdr>
          <w:divsChild>
            <w:div w:id="1177039631">
              <w:marLeft w:val="0"/>
              <w:marRight w:val="0"/>
              <w:marTop w:val="0"/>
              <w:marBottom w:val="0"/>
              <w:divBdr>
                <w:top w:val="none" w:sz="0" w:space="0" w:color="auto"/>
                <w:left w:val="none" w:sz="0" w:space="0" w:color="auto"/>
                <w:bottom w:val="none" w:sz="0" w:space="0" w:color="auto"/>
                <w:right w:val="none" w:sz="0" w:space="0" w:color="auto"/>
              </w:divBdr>
            </w:div>
            <w:div w:id="1620455804">
              <w:marLeft w:val="0"/>
              <w:marRight w:val="0"/>
              <w:marTop w:val="0"/>
              <w:marBottom w:val="0"/>
              <w:divBdr>
                <w:top w:val="none" w:sz="0" w:space="0" w:color="auto"/>
                <w:left w:val="none" w:sz="0" w:space="0" w:color="auto"/>
                <w:bottom w:val="none" w:sz="0" w:space="0" w:color="auto"/>
                <w:right w:val="none" w:sz="0" w:space="0" w:color="auto"/>
              </w:divBdr>
            </w:div>
            <w:div w:id="1856457289">
              <w:marLeft w:val="0"/>
              <w:marRight w:val="0"/>
              <w:marTop w:val="0"/>
              <w:marBottom w:val="0"/>
              <w:divBdr>
                <w:top w:val="none" w:sz="0" w:space="0" w:color="auto"/>
                <w:left w:val="none" w:sz="0" w:space="0" w:color="auto"/>
                <w:bottom w:val="none" w:sz="0" w:space="0" w:color="auto"/>
                <w:right w:val="none" w:sz="0" w:space="0" w:color="auto"/>
              </w:divBdr>
            </w:div>
          </w:divsChild>
        </w:div>
        <w:div w:id="1871841886">
          <w:marLeft w:val="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
            <w:div w:id="905804160">
              <w:marLeft w:val="0"/>
              <w:marRight w:val="0"/>
              <w:marTop w:val="0"/>
              <w:marBottom w:val="0"/>
              <w:divBdr>
                <w:top w:val="none" w:sz="0" w:space="0" w:color="auto"/>
                <w:left w:val="none" w:sz="0" w:space="0" w:color="auto"/>
                <w:bottom w:val="none" w:sz="0" w:space="0" w:color="auto"/>
                <w:right w:val="none" w:sz="0" w:space="0" w:color="auto"/>
              </w:divBdr>
            </w:div>
            <w:div w:id="1222716606">
              <w:marLeft w:val="0"/>
              <w:marRight w:val="0"/>
              <w:marTop w:val="0"/>
              <w:marBottom w:val="0"/>
              <w:divBdr>
                <w:top w:val="none" w:sz="0" w:space="0" w:color="auto"/>
                <w:left w:val="none" w:sz="0" w:space="0" w:color="auto"/>
                <w:bottom w:val="none" w:sz="0" w:space="0" w:color="auto"/>
                <w:right w:val="none" w:sz="0" w:space="0" w:color="auto"/>
              </w:divBdr>
            </w:div>
            <w:div w:id="1224297157">
              <w:marLeft w:val="0"/>
              <w:marRight w:val="0"/>
              <w:marTop w:val="0"/>
              <w:marBottom w:val="0"/>
              <w:divBdr>
                <w:top w:val="none" w:sz="0" w:space="0" w:color="auto"/>
                <w:left w:val="none" w:sz="0" w:space="0" w:color="auto"/>
                <w:bottom w:val="none" w:sz="0" w:space="0" w:color="auto"/>
                <w:right w:val="none" w:sz="0" w:space="0" w:color="auto"/>
              </w:divBdr>
            </w:div>
            <w:div w:id="1317153315">
              <w:marLeft w:val="0"/>
              <w:marRight w:val="0"/>
              <w:marTop w:val="0"/>
              <w:marBottom w:val="0"/>
              <w:divBdr>
                <w:top w:val="none" w:sz="0" w:space="0" w:color="auto"/>
                <w:left w:val="none" w:sz="0" w:space="0" w:color="auto"/>
                <w:bottom w:val="none" w:sz="0" w:space="0" w:color="auto"/>
                <w:right w:val="none" w:sz="0" w:space="0" w:color="auto"/>
              </w:divBdr>
            </w:div>
            <w:div w:id="1886790097">
              <w:marLeft w:val="0"/>
              <w:marRight w:val="0"/>
              <w:marTop w:val="0"/>
              <w:marBottom w:val="0"/>
              <w:divBdr>
                <w:top w:val="none" w:sz="0" w:space="0" w:color="auto"/>
                <w:left w:val="none" w:sz="0" w:space="0" w:color="auto"/>
                <w:bottom w:val="none" w:sz="0" w:space="0" w:color="auto"/>
                <w:right w:val="none" w:sz="0" w:space="0" w:color="auto"/>
              </w:divBdr>
            </w:div>
          </w:divsChild>
        </w:div>
        <w:div w:id="1883201775">
          <w:marLeft w:val="0"/>
          <w:marRight w:val="0"/>
          <w:marTop w:val="0"/>
          <w:marBottom w:val="0"/>
          <w:divBdr>
            <w:top w:val="none" w:sz="0" w:space="0" w:color="auto"/>
            <w:left w:val="none" w:sz="0" w:space="0" w:color="auto"/>
            <w:bottom w:val="none" w:sz="0" w:space="0" w:color="auto"/>
            <w:right w:val="none" w:sz="0" w:space="0" w:color="auto"/>
          </w:divBdr>
          <w:divsChild>
            <w:div w:id="198250719">
              <w:marLeft w:val="0"/>
              <w:marRight w:val="0"/>
              <w:marTop w:val="0"/>
              <w:marBottom w:val="0"/>
              <w:divBdr>
                <w:top w:val="none" w:sz="0" w:space="0" w:color="auto"/>
                <w:left w:val="none" w:sz="0" w:space="0" w:color="auto"/>
                <w:bottom w:val="none" w:sz="0" w:space="0" w:color="auto"/>
                <w:right w:val="none" w:sz="0" w:space="0" w:color="auto"/>
              </w:divBdr>
            </w:div>
            <w:div w:id="1362322294">
              <w:marLeft w:val="0"/>
              <w:marRight w:val="0"/>
              <w:marTop w:val="0"/>
              <w:marBottom w:val="0"/>
              <w:divBdr>
                <w:top w:val="none" w:sz="0" w:space="0" w:color="auto"/>
                <w:left w:val="none" w:sz="0" w:space="0" w:color="auto"/>
                <w:bottom w:val="none" w:sz="0" w:space="0" w:color="auto"/>
                <w:right w:val="none" w:sz="0" w:space="0" w:color="auto"/>
              </w:divBdr>
            </w:div>
            <w:div w:id="1524247147">
              <w:marLeft w:val="0"/>
              <w:marRight w:val="0"/>
              <w:marTop w:val="0"/>
              <w:marBottom w:val="0"/>
              <w:divBdr>
                <w:top w:val="none" w:sz="0" w:space="0" w:color="auto"/>
                <w:left w:val="none" w:sz="0" w:space="0" w:color="auto"/>
                <w:bottom w:val="none" w:sz="0" w:space="0" w:color="auto"/>
                <w:right w:val="none" w:sz="0" w:space="0" w:color="auto"/>
              </w:divBdr>
            </w:div>
            <w:div w:id="1576745140">
              <w:marLeft w:val="0"/>
              <w:marRight w:val="0"/>
              <w:marTop w:val="0"/>
              <w:marBottom w:val="0"/>
              <w:divBdr>
                <w:top w:val="none" w:sz="0" w:space="0" w:color="auto"/>
                <w:left w:val="none" w:sz="0" w:space="0" w:color="auto"/>
                <w:bottom w:val="none" w:sz="0" w:space="0" w:color="auto"/>
                <w:right w:val="none" w:sz="0" w:space="0" w:color="auto"/>
              </w:divBdr>
            </w:div>
            <w:div w:id="1878472675">
              <w:marLeft w:val="0"/>
              <w:marRight w:val="0"/>
              <w:marTop w:val="0"/>
              <w:marBottom w:val="0"/>
              <w:divBdr>
                <w:top w:val="none" w:sz="0" w:space="0" w:color="auto"/>
                <w:left w:val="none" w:sz="0" w:space="0" w:color="auto"/>
                <w:bottom w:val="none" w:sz="0" w:space="0" w:color="auto"/>
                <w:right w:val="none" w:sz="0" w:space="0" w:color="auto"/>
              </w:divBdr>
            </w:div>
            <w:div w:id="1908613282">
              <w:marLeft w:val="0"/>
              <w:marRight w:val="0"/>
              <w:marTop w:val="0"/>
              <w:marBottom w:val="0"/>
              <w:divBdr>
                <w:top w:val="none" w:sz="0" w:space="0" w:color="auto"/>
                <w:left w:val="none" w:sz="0" w:space="0" w:color="auto"/>
                <w:bottom w:val="none" w:sz="0" w:space="0" w:color="auto"/>
                <w:right w:val="none" w:sz="0" w:space="0" w:color="auto"/>
              </w:divBdr>
            </w:div>
            <w:div w:id="1914855864">
              <w:marLeft w:val="0"/>
              <w:marRight w:val="0"/>
              <w:marTop w:val="0"/>
              <w:marBottom w:val="0"/>
              <w:divBdr>
                <w:top w:val="none" w:sz="0" w:space="0" w:color="auto"/>
                <w:left w:val="none" w:sz="0" w:space="0" w:color="auto"/>
                <w:bottom w:val="none" w:sz="0" w:space="0" w:color="auto"/>
                <w:right w:val="none" w:sz="0" w:space="0" w:color="auto"/>
              </w:divBdr>
            </w:div>
            <w:div w:id="1955821045">
              <w:marLeft w:val="0"/>
              <w:marRight w:val="0"/>
              <w:marTop w:val="0"/>
              <w:marBottom w:val="0"/>
              <w:divBdr>
                <w:top w:val="none" w:sz="0" w:space="0" w:color="auto"/>
                <w:left w:val="none" w:sz="0" w:space="0" w:color="auto"/>
                <w:bottom w:val="none" w:sz="0" w:space="0" w:color="auto"/>
                <w:right w:val="none" w:sz="0" w:space="0" w:color="auto"/>
              </w:divBdr>
            </w:div>
          </w:divsChild>
        </w:div>
        <w:div w:id="1884636967">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886485322">
          <w:marLeft w:val="0"/>
          <w:marRight w:val="0"/>
          <w:marTop w:val="0"/>
          <w:marBottom w:val="0"/>
          <w:divBdr>
            <w:top w:val="none" w:sz="0" w:space="0" w:color="auto"/>
            <w:left w:val="none" w:sz="0" w:space="0" w:color="auto"/>
            <w:bottom w:val="none" w:sz="0" w:space="0" w:color="auto"/>
            <w:right w:val="none" w:sz="0" w:space="0" w:color="auto"/>
          </w:divBdr>
          <w:divsChild>
            <w:div w:id="715130326">
              <w:marLeft w:val="0"/>
              <w:marRight w:val="0"/>
              <w:marTop w:val="0"/>
              <w:marBottom w:val="0"/>
              <w:divBdr>
                <w:top w:val="none" w:sz="0" w:space="0" w:color="auto"/>
                <w:left w:val="none" w:sz="0" w:space="0" w:color="auto"/>
                <w:bottom w:val="none" w:sz="0" w:space="0" w:color="auto"/>
                <w:right w:val="none" w:sz="0" w:space="0" w:color="auto"/>
              </w:divBdr>
            </w:div>
          </w:divsChild>
        </w:div>
        <w:div w:id="1914585895">
          <w:marLeft w:val="0"/>
          <w:marRight w:val="0"/>
          <w:marTop w:val="0"/>
          <w:marBottom w:val="0"/>
          <w:divBdr>
            <w:top w:val="none" w:sz="0" w:space="0" w:color="auto"/>
            <w:left w:val="none" w:sz="0" w:space="0" w:color="auto"/>
            <w:bottom w:val="none" w:sz="0" w:space="0" w:color="auto"/>
            <w:right w:val="none" w:sz="0" w:space="0" w:color="auto"/>
          </w:divBdr>
          <w:divsChild>
            <w:div w:id="1332484564">
              <w:marLeft w:val="0"/>
              <w:marRight w:val="0"/>
              <w:marTop w:val="0"/>
              <w:marBottom w:val="0"/>
              <w:divBdr>
                <w:top w:val="none" w:sz="0" w:space="0" w:color="auto"/>
                <w:left w:val="none" w:sz="0" w:space="0" w:color="auto"/>
                <w:bottom w:val="none" w:sz="0" w:space="0" w:color="auto"/>
                <w:right w:val="none" w:sz="0" w:space="0" w:color="auto"/>
              </w:divBdr>
            </w:div>
          </w:divsChild>
        </w:div>
        <w:div w:id="1938908541">
          <w:marLeft w:val="0"/>
          <w:marRight w:val="0"/>
          <w:marTop w:val="0"/>
          <w:marBottom w:val="0"/>
          <w:divBdr>
            <w:top w:val="none" w:sz="0" w:space="0" w:color="auto"/>
            <w:left w:val="none" w:sz="0" w:space="0" w:color="auto"/>
            <w:bottom w:val="none" w:sz="0" w:space="0" w:color="auto"/>
            <w:right w:val="none" w:sz="0" w:space="0" w:color="auto"/>
          </w:divBdr>
          <w:divsChild>
            <w:div w:id="128861775">
              <w:marLeft w:val="0"/>
              <w:marRight w:val="0"/>
              <w:marTop w:val="0"/>
              <w:marBottom w:val="0"/>
              <w:divBdr>
                <w:top w:val="none" w:sz="0" w:space="0" w:color="auto"/>
                <w:left w:val="none" w:sz="0" w:space="0" w:color="auto"/>
                <w:bottom w:val="none" w:sz="0" w:space="0" w:color="auto"/>
                <w:right w:val="none" w:sz="0" w:space="0" w:color="auto"/>
              </w:divBdr>
            </w:div>
            <w:div w:id="602299782">
              <w:marLeft w:val="0"/>
              <w:marRight w:val="0"/>
              <w:marTop w:val="0"/>
              <w:marBottom w:val="0"/>
              <w:divBdr>
                <w:top w:val="none" w:sz="0" w:space="0" w:color="auto"/>
                <w:left w:val="none" w:sz="0" w:space="0" w:color="auto"/>
                <w:bottom w:val="none" w:sz="0" w:space="0" w:color="auto"/>
                <w:right w:val="none" w:sz="0" w:space="0" w:color="auto"/>
              </w:divBdr>
            </w:div>
            <w:div w:id="993681024">
              <w:marLeft w:val="0"/>
              <w:marRight w:val="0"/>
              <w:marTop w:val="0"/>
              <w:marBottom w:val="0"/>
              <w:divBdr>
                <w:top w:val="none" w:sz="0" w:space="0" w:color="auto"/>
                <w:left w:val="none" w:sz="0" w:space="0" w:color="auto"/>
                <w:bottom w:val="none" w:sz="0" w:space="0" w:color="auto"/>
                <w:right w:val="none" w:sz="0" w:space="0" w:color="auto"/>
              </w:divBdr>
            </w:div>
            <w:div w:id="1662460697">
              <w:marLeft w:val="0"/>
              <w:marRight w:val="0"/>
              <w:marTop w:val="0"/>
              <w:marBottom w:val="0"/>
              <w:divBdr>
                <w:top w:val="none" w:sz="0" w:space="0" w:color="auto"/>
                <w:left w:val="none" w:sz="0" w:space="0" w:color="auto"/>
                <w:bottom w:val="none" w:sz="0" w:space="0" w:color="auto"/>
                <w:right w:val="none" w:sz="0" w:space="0" w:color="auto"/>
              </w:divBdr>
            </w:div>
          </w:divsChild>
        </w:div>
        <w:div w:id="1959336483">
          <w:marLeft w:val="0"/>
          <w:marRight w:val="0"/>
          <w:marTop w:val="0"/>
          <w:marBottom w:val="0"/>
          <w:divBdr>
            <w:top w:val="none" w:sz="0" w:space="0" w:color="auto"/>
            <w:left w:val="none" w:sz="0" w:space="0" w:color="auto"/>
            <w:bottom w:val="none" w:sz="0" w:space="0" w:color="auto"/>
            <w:right w:val="none" w:sz="0" w:space="0" w:color="auto"/>
          </w:divBdr>
          <w:divsChild>
            <w:div w:id="306205171">
              <w:marLeft w:val="0"/>
              <w:marRight w:val="0"/>
              <w:marTop w:val="0"/>
              <w:marBottom w:val="0"/>
              <w:divBdr>
                <w:top w:val="none" w:sz="0" w:space="0" w:color="auto"/>
                <w:left w:val="none" w:sz="0" w:space="0" w:color="auto"/>
                <w:bottom w:val="none" w:sz="0" w:space="0" w:color="auto"/>
                <w:right w:val="none" w:sz="0" w:space="0" w:color="auto"/>
              </w:divBdr>
            </w:div>
            <w:div w:id="1909875158">
              <w:marLeft w:val="0"/>
              <w:marRight w:val="0"/>
              <w:marTop w:val="0"/>
              <w:marBottom w:val="0"/>
              <w:divBdr>
                <w:top w:val="none" w:sz="0" w:space="0" w:color="auto"/>
                <w:left w:val="none" w:sz="0" w:space="0" w:color="auto"/>
                <w:bottom w:val="none" w:sz="0" w:space="0" w:color="auto"/>
                <w:right w:val="none" w:sz="0" w:space="0" w:color="auto"/>
              </w:divBdr>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none" w:sz="0" w:space="0" w:color="auto"/>
                <w:right w:val="none" w:sz="0" w:space="0" w:color="auto"/>
              </w:divBdr>
            </w:div>
          </w:divsChild>
        </w:div>
        <w:div w:id="1985693118">
          <w:marLeft w:val="0"/>
          <w:marRight w:val="0"/>
          <w:marTop w:val="0"/>
          <w:marBottom w:val="0"/>
          <w:divBdr>
            <w:top w:val="none" w:sz="0" w:space="0" w:color="auto"/>
            <w:left w:val="none" w:sz="0" w:space="0" w:color="auto"/>
            <w:bottom w:val="none" w:sz="0" w:space="0" w:color="auto"/>
            <w:right w:val="none" w:sz="0" w:space="0" w:color="auto"/>
          </w:divBdr>
          <w:divsChild>
            <w:div w:id="464738023">
              <w:marLeft w:val="0"/>
              <w:marRight w:val="0"/>
              <w:marTop w:val="0"/>
              <w:marBottom w:val="0"/>
              <w:divBdr>
                <w:top w:val="none" w:sz="0" w:space="0" w:color="auto"/>
                <w:left w:val="none" w:sz="0" w:space="0" w:color="auto"/>
                <w:bottom w:val="none" w:sz="0" w:space="0" w:color="auto"/>
                <w:right w:val="none" w:sz="0" w:space="0" w:color="auto"/>
              </w:divBdr>
            </w:div>
            <w:div w:id="711341354">
              <w:marLeft w:val="0"/>
              <w:marRight w:val="0"/>
              <w:marTop w:val="0"/>
              <w:marBottom w:val="0"/>
              <w:divBdr>
                <w:top w:val="none" w:sz="0" w:space="0" w:color="auto"/>
                <w:left w:val="none" w:sz="0" w:space="0" w:color="auto"/>
                <w:bottom w:val="none" w:sz="0" w:space="0" w:color="auto"/>
                <w:right w:val="none" w:sz="0" w:space="0" w:color="auto"/>
              </w:divBdr>
            </w:div>
          </w:divsChild>
        </w:div>
        <w:div w:id="1987316251">
          <w:marLeft w:val="0"/>
          <w:marRight w:val="0"/>
          <w:marTop w:val="0"/>
          <w:marBottom w:val="0"/>
          <w:divBdr>
            <w:top w:val="none" w:sz="0" w:space="0" w:color="auto"/>
            <w:left w:val="none" w:sz="0" w:space="0" w:color="auto"/>
            <w:bottom w:val="none" w:sz="0" w:space="0" w:color="auto"/>
            <w:right w:val="none" w:sz="0" w:space="0" w:color="auto"/>
          </w:divBdr>
          <w:divsChild>
            <w:div w:id="595021978">
              <w:marLeft w:val="0"/>
              <w:marRight w:val="0"/>
              <w:marTop w:val="0"/>
              <w:marBottom w:val="0"/>
              <w:divBdr>
                <w:top w:val="none" w:sz="0" w:space="0" w:color="auto"/>
                <w:left w:val="none" w:sz="0" w:space="0" w:color="auto"/>
                <w:bottom w:val="none" w:sz="0" w:space="0" w:color="auto"/>
                <w:right w:val="none" w:sz="0" w:space="0" w:color="auto"/>
              </w:divBdr>
            </w:div>
            <w:div w:id="799425215">
              <w:marLeft w:val="0"/>
              <w:marRight w:val="0"/>
              <w:marTop w:val="0"/>
              <w:marBottom w:val="0"/>
              <w:divBdr>
                <w:top w:val="none" w:sz="0" w:space="0" w:color="auto"/>
                <w:left w:val="none" w:sz="0" w:space="0" w:color="auto"/>
                <w:bottom w:val="none" w:sz="0" w:space="0" w:color="auto"/>
                <w:right w:val="none" w:sz="0" w:space="0" w:color="auto"/>
              </w:divBdr>
            </w:div>
            <w:div w:id="1429085105">
              <w:marLeft w:val="0"/>
              <w:marRight w:val="0"/>
              <w:marTop w:val="0"/>
              <w:marBottom w:val="0"/>
              <w:divBdr>
                <w:top w:val="none" w:sz="0" w:space="0" w:color="auto"/>
                <w:left w:val="none" w:sz="0" w:space="0" w:color="auto"/>
                <w:bottom w:val="none" w:sz="0" w:space="0" w:color="auto"/>
                <w:right w:val="none" w:sz="0" w:space="0" w:color="auto"/>
              </w:divBdr>
            </w:div>
            <w:div w:id="1761296993">
              <w:marLeft w:val="0"/>
              <w:marRight w:val="0"/>
              <w:marTop w:val="0"/>
              <w:marBottom w:val="0"/>
              <w:divBdr>
                <w:top w:val="none" w:sz="0" w:space="0" w:color="auto"/>
                <w:left w:val="none" w:sz="0" w:space="0" w:color="auto"/>
                <w:bottom w:val="none" w:sz="0" w:space="0" w:color="auto"/>
                <w:right w:val="none" w:sz="0" w:space="0" w:color="auto"/>
              </w:divBdr>
            </w:div>
          </w:divsChild>
        </w:div>
        <w:div w:id="2004551551">
          <w:marLeft w:val="0"/>
          <w:marRight w:val="0"/>
          <w:marTop w:val="0"/>
          <w:marBottom w:val="0"/>
          <w:divBdr>
            <w:top w:val="none" w:sz="0" w:space="0" w:color="auto"/>
            <w:left w:val="none" w:sz="0" w:space="0" w:color="auto"/>
            <w:bottom w:val="none" w:sz="0" w:space="0" w:color="auto"/>
            <w:right w:val="none" w:sz="0" w:space="0" w:color="auto"/>
          </w:divBdr>
          <w:divsChild>
            <w:div w:id="1610963043">
              <w:marLeft w:val="0"/>
              <w:marRight w:val="0"/>
              <w:marTop w:val="0"/>
              <w:marBottom w:val="0"/>
              <w:divBdr>
                <w:top w:val="none" w:sz="0" w:space="0" w:color="auto"/>
                <w:left w:val="none" w:sz="0" w:space="0" w:color="auto"/>
                <w:bottom w:val="none" w:sz="0" w:space="0" w:color="auto"/>
                <w:right w:val="none" w:sz="0" w:space="0" w:color="auto"/>
              </w:divBdr>
            </w:div>
          </w:divsChild>
        </w:div>
        <w:div w:id="2021203504">
          <w:marLeft w:val="0"/>
          <w:marRight w:val="0"/>
          <w:marTop w:val="0"/>
          <w:marBottom w:val="0"/>
          <w:divBdr>
            <w:top w:val="none" w:sz="0" w:space="0" w:color="auto"/>
            <w:left w:val="none" w:sz="0" w:space="0" w:color="auto"/>
            <w:bottom w:val="none" w:sz="0" w:space="0" w:color="auto"/>
            <w:right w:val="none" w:sz="0" w:space="0" w:color="auto"/>
          </w:divBdr>
          <w:divsChild>
            <w:div w:id="1013604071">
              <w:marLeft w:val="0"/>
              <w:marRight w:val="0"/>
              <w:marTop w:val="0"/>
              <w:marBottom w:val="0"/>
              <w:divBdr>
                <w:top w:val="none" w:sz="0" w:space="0" w:color="auto"/>
                <w:left w:val="none" w:sz="0" w:space="0" w:color="auto"/>
                <w:bottom w:val="none" w:sz="0" w:space="0" w:color="auto"/>
                <w:right w:val="none" w:sz="0" w:space="0" w:color="auto"/>
              </w:divBdr>
            </w:div>
            <w:div w:id="1468234622">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sChild>
        </w:div>
        <w:div w:id="2041082756">
          <w:marLeft w:val="0"/>
          <w:marRight w:val="0"/>
          <w:marTop w:val="0"/>
          <w:marBottom w:val="0"/>
          <w:divBdr>
            <w:top w:val="none" w:sz="0" w:space="0" w:color="auto"/>
            <w:left w:val="none" w:sz="0" w:space="0" w:color="auto"/>
            <w:bottom w:val="none" w:sz="0" w:space="0" w:color="auto"/>
            <w:right w:val="none" w:sz="0" w:space="0" w:color="auto"/>
          </w:divBdr>
          <w:divsChild>
            <w:div w:id="129133529">
              <w:marLeft w:val="0"/>
              <w:marRight w:val="0"/>
              <w:marTop w:val="0"/>
              <w:marBottom w:val="0"/>
              <w:divBdr>
                <w:top w:val="none" w:sz="0" w:space="0" w:color="auto"/>
                <w:left w:val="none" w:sz="0" w:space="0" w:color="auto"/>
                <w:bottom w:val="none" w:sz="0" w:space="0" w:color="auto"/>
                <w:right w:val="none" w:sz="0" w:space="0" w:color="auto"/>
              </w:divBdr>
            </w:div>
            <w:div w:id="1791625516">
              <w:marLeft w:val="0"/>
              <w:marRight w:val="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2059863247">
          <w:marLeft w:val="0"/>
          <w:marRight w:val="0"/>
          <w:marTop w:val="0"/>
          <w:marBottom w:val="0"/>
          <w:divBdr>
            <w:top w:val="none" w:sz="0" w:space="0" w:color="auto"/>
            <w:left w:val="none" w:sz="0" w:space="0" w:color="auto"/>
            <w:bottom w:val="none" w:sz="0" w:space="0" w:color="auto"/>
            <w:right w:val="none" w:sz="0" w:space="0" w:color="auto"/>
          </w:divBdr>
          <w:divsChild>
            <w:div w:id="2108425820">
              <w:marLeft w:val="0"/>
              <w:marRight w:val="0"/>
              <w:marTop w:val="0"/>
              <w:marBottom w:val="0"/>
              <w:divBdr>
                <w:top w:val="none" w:sz="0" w:space="0" w:color="auto"/>
                <w:left w:val="none" w:sz="0" w:space="0" w:color="auto"/>
                <w:bottom w:val="none" w:sz="0" w:space="0" w:color="auto"/>
                <w:right w:val="none" w:sz="0" w:space="0" w:color="auto"/>
              </w:divBdr>
            </w:div>
          </w:divsChild>
        </w:div>
        <w:div w:id="2067793583">
          <w:marLeft w:val="0"/>
          <w:marRight w:val="0"/>
          <w:marTop w:val="0"/>
          <w:marBottom w:val="0"/>
          <w:divBdr>
            <w:top w:val="none" w:sz="0" w:space="0" w:color="auto"/>
            <w:left w:val="none" w:sz="0" w:space="0" w:color="auto"/>
            <w:bottom w:val="none" w:sz="0" w:space="0" w:color="auto"/>
            <w:right w:val="none" w:sz="0" w:space="0" w:color="auto"/>
          </w:divBdr>
          <w:divsChild>
            <w:div w:id="818570066">
              <w:marLeft w:val="0"/>
              <w:marRight w:val="0"/>
              <w:marTop w:val="0"/>
              <w:marBottom w:val="0"/>
              <w:divBdr>
                <w:top w:val="none" w:sz="0" w:space="0" w:color="auto"/>
                <w:left w:val="none" w:sz="0" w:space="0" w:color="auto"/>
                <w:bottom w:val="none" w:sz="0" w:space="0" w:color="auto"/>
                <w:right w:val="none" w:sz="0" w:space="0" w:color="auto"/>
              </w:divBdr>
            </w:div>
            <w:div w:id="1441872102">
              <w:marLeft w:val="0"/>
              <w:marRight w:val="0"/>
              <w:marTop w:val="0"/>
              <w:marBottom w:val="0"/>
              <w:divBdr>
                <w:top w:val="none" w:sz="0" w:space="0" w:color="auto"/>
                <w:left w:val="none" w:sz="0" w:space="0" w:color="auto"/>
                <w:bottom w:val="none" w:sz="0" w:space="0" w:color="auto"/>
                <w:right w:val="none" w:sz="0" w:space="0" w:color="auto"/>
              </w:divBdr>
            </w:div>
            <w:div w:id="1600408815">
              <w:marLeft w:val="0"/>
              <w:marRight w:val="0"/>
              <w:marTop w:val="0"/>
              <w:marBottom w:val="0"/>
              <w:divBdr>
                <w:top w:val="none" w:sz="0" w:space="0" w:color="auto"/>
                <w:left w:val="none" w:sz="0" w:space="0" w:color="auto"/>
                <w:bottom w:val="none" w:sz="0" w:space="0" w:color="auto"/>
                <w:right w:val="none" w:sz="0" w:space="0" w:color="auto"/>
              </w:divBdr>
            </w:div>
          </w:divsChild>
        </w:div>
        <w:div w:id="2083213965">
          <w:marLeft w:val="0"/>
          <w:marRight w:val="0"/>
          <w:marTop w:val="0"/>
          <w:marBottom w:val="0"/>
          <w:divBdr>
            <w:top w:val="none" w:sz="0" w:space="0" w:color="auto"/>
            <w:left w:val="none" w:sz="0" w:space="0" w:color="auto"/>
            <w:bottom w:val="none" w:sz="0" w:space="0" w:color="auto"/>
            <w:right w:val="none" w:sz="0" w:space="0" w:color="auto"/>
          </w:divBdr>
          <w:divsChild>
            <w:div w:id="17506656">
              <w:marLeft w:val="0"/>
              <w:marRight w:val="0"/>
              <w:marTop w:val="0"/>
              <w:marBottom w:val="0"/>
              <w:divBdr>
                <w:top w:val="none" w:sz="0" w:space="0" w:color="auto"/>
                <w:left w:val="none" w:sz="0" w:space="0" w:color="auto"/>
                <w:bottom w:val="none" w:sz="0" w:space="0" w:color="auto"/>
                <w:right w:val="none" w:sz="0" w:space="0" w:color="auto"/>
              </w:divBdr>
            </w:div>
          </w:divsChild>
        </w:div>
        <w:div w:id="2090228250">
          <w:marLeft w:val="0"/>
          <w:marRight w:val="0"/>
          <w:marTop w:val="0"/>
          <w:marBottom w:val="0"/>
          <w:divBdr>
            <w:top w:val="none" w:sz="0" w:space="0" w:color="auto"/>
            <w:left w:val="none" w:sz="0" w:space="0" w:color="auto"/>
            <w:bottom w:val="none" w:sz="0" w:space="0" w:color="auto"/>
            <w:right w:val="none" w:sz="0" w:space="0" w:color="auto"/>
          </w:divBdr>
          <w:divsChild>
            <w:div w:id="560360836">
              <w:marLeft w:val="0"/>
              <w:marRight w:val="0"/>
              <w:marTop w:val="0"/>
              <w:marBottom w:val="0"/>
              <w:divBdr>
                <w:top w:val="none" w:sz="0" w:space="0" w:color="auto"/>
                <w:left w:val="none" w:sz="0" w:space="0" w:color="auto"/>
                <w:bottom w:val="none" w:sz="0" w:space="0" w:color="auto"/>
                <w:right w:val="none" w:sz="0" w:space="0" w:color="auto"/>
              </w:divBdr>
            </w:div>
          </w:divsChild>
        </w:div>
        <w:div w:id="2096782018">
          <w:marLeft w:val="0"/>
          <w:marRight w:val="0"/>
          <w:marTop w:val="0"/>
          <w:marBottom w:val="0"/>
          <w:divBdr>
            <w:top w:val="none" w:sz="0" w:space="0" w:color="auto"/>
            <w:left w:val="none" w:sz="0" w:space="0" w:color="auto"/>
            <w:bottom w:val="none" w:sz="0" w:space="0" w:color="auto"/>
            <w:right w:val="none" w:sz="0" w:space="0" w:color="auto"/>
          </w:divBdr>
          <w:divsChild>
            <w:div w:id="303699465">
              <w:marLeft w:val="0"/>
              <w:marRight w:val="0"/>
              <w:marTop w:val="0"/>
              <w:marBottom w:val="0"/>
              <w:divBdr>
                <w:top w:val="none" w:sz="0" w:space="0" w:color="auto"/>
                <w:left w:val="none" w:sz="0" w:space="0" w:color="auto"/>
                <w:bottom w:val="none" w:sz="0" w:space="0" w:color="auto"/>
                <w:right w:val="none" w:sz="0" w:space="0" w:color="auto"/>
              </w:divBdr>
            </w:div>
            <w:div w:id="602884264">
              <w:marLeft w:val="0"/>
              <w:marRight w:val="0"/>
              <w:marTop w:val="0"/>
              <w:marBottom w:val="0"/>
              <w:divBdr>
                <w:top w:val="none" w:sz="0" w:space="0" w:color="auto"/>
                <w:left w:val="none" w:sz="0" w:space="0" w:color="auto"/>
                <w:bottom w:val="none" w:sz="0" w:space="0" w:color="auto"/>
                <w:right w:val="none" w:sz="0" w:space="0" w:color="auto"/>
              </w:divBdr>
            </w:div>
            <w:div w:id="1526098835">
              <w:marLeft w:val="0"/>
              <w:marRight w:val="0"/>
              <w:marTop w:val="0"/>
              <w:marBottom w:val="0"/>
              <w:divBdr>
                <w:top w:val="none" w:sz="0" w:space="0" w:color="auto"/>
                <w:left w:val="none" w:sz="0" w:space="0" w:color="auto"/>
                <w:bottom w:val="none" w:sz="0" w:space="0" w:color="auto"/>
                <w:right w:val="none" w:sz="0" w:space="0" w:color="auto"/>
              </w:divBdr>
            </w:div>
            <w:div w:id="1961305651">
              <w:marLeft w:val="0"/>
              <w:marRight w:val="0"/>
              <w:marTop w:val="0"/>
              <w:marBottom w:val="0"/>
              <w:divBdr>
                <w:top w:val="none" w:sz="0" w:space="0" w:color="auto"/>
                <w:left w:val="none" w:sz="0" w:space="0" w:color="auto"/>
                <w:bottom w:val="none" w:sz="0" w:space="0" w:color="auto"/>
                <w:right w:val="none" w:sz="0" w:space="0" w:color="auto"/>
              </w:divBdr>
            </w:div>
            <w:div w:id="2091732036">
              <w:marLeft w:val="0"/>
              <w:marRight w:val="0"/>
              <w:marTop w:val="0"/>
              <w:marBottom w:val="0"/>
              <w:divBdr>
                <w:top w:val="none" w:sz="0" w:space="0" w:color="auto"/>
                <w:left w:val="none" w:sz="0" w:space="0" w:color="auto"/>
                <w:bottom w:val="none" w:sz="0" w:space="0" w:color="auto"/>
                <w:right w:val="none" w:sz="0" w:space="0" w:color="auto"/>
              </w:divBdr>
            </w:div>
          </w:divsChild>
        </w:div>
        <w:div w:id="2098941297">
          <w:marLeft w:val="0"/>
          <w:marRight w:val="0"/>
          <w:marTop w:val="0"/>
          <w:marBottom w:val="0"/>
          <w:divBdr>
            <w:top w:val="none" w:sz="0" w:space="0" w:color="auto"/>
            <w:left w:val="none" w:sz="0" w:space="0" w:color="auto"/>
            <w:bottom w:val="none" w:sz="0" w:space="0" w:color="auto"/>
            <w:right w:val="none" w:sz="0" w:space="0" w:color="auto"/>
          </w:divBdr>
          <w:divsChild>
            <w:div w:id="523517357">
              <w:marLeft w:val="0"/>
              <w:marRight w:val="0"/>
              <w:marTop w:val="0"/>
              <w:marBottom w:val="0"/>
              <w:divBdr>
                <w:top w:val="none" w:sz="0" w:space="0" w:color="auto"/>
                <w:left w:val="none" w:sz="0" w:space="0" w:color="auto"/>
                <w:bottom w:val="none" w:sz="0" w:space="0" w:color="auto"/>
                <w:right w:val="none" w:sz="0" w:space="0" w:color="auto"/>
              </w:divBdr>
            </w:div>
            <w:div w:id="588269273">
              <w:marLeft w:val="0"/>
              <w:marRight w:val="0"/>
              <w:marTop w:val="0"/>
              <w:marBottom w:val="0"/>
              <w:divBdr>
                <w:top w:val="none" w:sz="0" w:space="0" w:color="auto"/>
                <w:left w:val="none" w:sz="0" w:space="0" w:color="auto"/>
                <w:bottom w:val="none" w:sz="0" w:space="0" w:color="auto"/>
                <w:right w:val="none" w:sz="0" w:space="0" w:color="auto"/>
              </w:divBdr>
            </w:div>
            <w:div w:id="1056391779">
              <w:marLeft w:val="0"/>
              <w:marRight w:val="0"/>
              <w:marTop w:val="0"/>
              <w:marBottom w:val="0"/>
              <w:divBdr>
                <w:top w:val="none" w:sz="0" w:space="0" w:color="auto"/>
                <w:left w:val="none" w:sz="0" w:space="0" w:color="auto"/>
                <w:bottom w:val="none" w:sz="0" w:space="0" w:color="auto"/>
                <w:right w:val="none" w:sz="0" w:space="0" w:color="auto"/>
              </w:divBdr>
            </w:div>
          </w:divsChild>
        </w:div>
        <w:div w:id="2107310509">
          <w:marLeft w:val="0"/>
          <w:marRight w:val="0"/>
          <w:marTop w:val="0"/>
          <w:marBottom w:val="0"/>
          <w:divBdr>
            <w:top w:val="none" w:sz="0" w:space="0" w:color="auto"/>
            <w:left w:val="none" w:sz="0" w:space="0" w:color="auto"/>
            <w:bottom w:val="none" w:sz="0" w:space="0" w:color="auto"/>
            <w:right w:val="none" w:sz="0" w:space="0" w:color="auto"/>
          </w:divBdr>
          <w:divsChild>
            <w:div w:id="225385513">
              <w:marLeft w:val="0"/>
              <w:marRight w:val="0"/>
              <w:marTop w:val="0"/>
              <w:marBottom w:val="0"/>
              <w:divBdr>
                <w:top w:val="none" w:sz="0" w:space="0" w:color="auto"/>
                <w:left w:val="none" w:sz="0" w:space="0" w:color="auto"/>
                <w:bottom w:val="none" w:sz="0" w:space="0" w:color="auto"/>
                <w:right w:val="none" w:sz="0" w:space="0" w:color="auto"/>
              </w:divBdr>
            </w:div>
            <w:div w:id="1312174921">
              <w:marLeft w:val="0"/>
              <w:marRight w:val="0"/>
              <w:marTop w:val="0"/>
              <w:marBottom w:val="0"/>
              <w:divBdr>
                <w:top w:val="none" w:sz="0" w:space="0" w:color="auto"/>
                <w:left w:val="none" w:sz="0" w:space="0" w:color="auto"/>
                <w:bottom w:val="none" w:sz="0" w:space="0" w:color="auto"/>
                <w:right w:val="none" w:sz="0" w:space="0" w:color="auto"/>
              </w:divBdr>
            </w:div>
            <w:div w:id="1738554028">
              <w:marLeft w:val="0"/>
              <w:marRight w:val="0"/>
              <w:marTop w:val="0"/>
              <w:marBottom w:val="0"/>
              <w:divBdr>
                <w:top w:val="none" w:sz="0" w:space="0" w:color="auto"/>
                <w:left w:val="none" w:sz="0" w:space="0" w:color="auto"/>
                <w:bottom w:val="none" w:sz="0" w:space="0" w:color="auto"/>
                <w:right w:val="none" w:sz="0" w:space="0" w:color="auto"/>
              </w:divBdr>
            </w:div>
            <w:div w:id="1792748630">
              <w:marLeft w:val="0"/>
              <w:marRight w:val="0"/>
              <w:marTop w:val="0"/>
              <w:marBottom w:val="0"/>
              <w:divBdr>
                <w:top w:val="none" w:sz="0" w:space="0" w:color="auto"/>
                <w:left w:val="none" w:sz="0" w:space="0" w:color="auto"/>
                <w:bottom w:val="none" w:sz="0" w:space="0" w:color="auto"/>
                <w:right w:val="none" w:sz="0" w:space="0" w:color="auto"/>
              </w:divBdr>
            </w:div>
          </w:divsChild>
        </w:div>
        <w:div w:id="2136831543">
          <w:marLeft w:val="0"/>
          <w:marRight w:val="0"/>
          <w:marTop w:val="0"/>
          <w:marBottom w:val="0"/>
          <w:divBdr>
            <w:top w:val="none" w:sz="0" w:space="0" w:color="auto"/>
            <w:left w:val="none" w:sz="0" w:space="0" w:color="auto"/>
            <w:bottom w:val="none" w:sz="0" w:space="0" w:color="auto"/>
            <w:right w:val="none" w:sz="0" w:space="0" w:color="auto"/>
          </w:divBdr>
          <w:divsChild>
            <w:div w:id="1619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0981">
      <w:bodyDiv w:val="1"/>
      <w:marLeft w:val="0"/>
      <w:marRight w:val="0"/>
      <w:marTop w:val="0"/>
      <w:marBottom w:val="0"/>
      <w:divBdr>
        <w:top w:val="none" w:sz="0" w:space="0" w:color="auto"/>
        <w:left w:val="none" w:sz="0" w:space="0" w:color="auto"/>
        <w:bottom w:val="none" w:sz="0" w:space="0" w:color="auto"/>
        <w:right w:val="none" w:sz="0" w:space="0" w:color="auto"/>
      </w:divBdr>
    </w:div>
    <w:div w:id="676226911">
      <w:bodyDiv w:val="1"/>
      <w:marLeft w:val="0"/>
      <w:marRight w:val="0"/>
      <w:marTop w:val="0"/>
      <w:marBottom w:val="0"/>
      <w:divBdr>
        <w:top w:val="none" w:sz="0" w:space="0" w:color="auto"/>
        <w:left w:val="none" w:sz="0" w:space="0" w:color="auto"/>
        <w:bottom w:val="none" w:sz="0" w:space="0" w:color="auto"/>
        <w:right w:val="none" w:sz="0" w:space="0" w:color="auto"/>
      </w:divBdr>
    </w:div>
    <w:div w:id="676923683">
      <w:bodyDiv w:val="1"/>
      <w:marLeft w:val="0"/>
      <w:marRight w:val="0"/>
      <w:marTop w:val="0"/>
      <w:marBottom w:val="0"/>
      <w:divBdr>
        <w:top w:val="none" w:sz="0" w:space="0" w:color="auto"/>
        <w:left w:val="none" w:sz="0" w:space="0" w:color="auto"/>
        <w:bottom w:val="none" w:sz="0" w:space="0" w:color="auto"/>
        <w:right w:val="none" w:sz="0" w:space="0" w:color="auto"/>
      </w:divBdr>
    </w:div>
    <w:div w:id="688262015">
      <w:bodyDiv w:val="1"/>
      <w:marLeft w:val="0"/>
      <w:marRight w:val="0"/>
      <w:marTop w:val="0"/>
      <w:marBottom w:val="0"/>
      <w:divBdr>
        <w:top w:val="none" w:sz="0" w:space="0" w:color="auto"/>
        <w:left w:val="none" w:sz="0" w:space="0" w:color="auto"/>
        <w:bottom w:val="none" w:sz="0" w:space="0" w:color="auto"/>
        <w:right w:val="none" w:sz="0" w:space="0" w:color="auto"/>
      </w:divBdr>
    </w:div>
    <w:div w:id="702753091">
      <w:bodyDiv w:val="1"/>
      <w:marLeft w:val="0"/>
      <w:marRight w:val="0"/>
      <w:marTop w:val="0"/>
      <w:marBottom w:val="0"/>
      <w:divBdr>
        <w:top w:val="none" w:sz="0" w:space="0" w:color="auto"/>
        <w:left w:val="none" w:sz="0" w:space="0" w:color="auto"/>
        <w:bottom w:val="none" w:sz="0" w:space="0" w:color="auto"/>
        <w:right w:val="none" w:sz="0" w:space="0" w:color="auto"/>
      </w:divBdr>
    </w:div>
    <w:div w:id="703871552">
      <w:bodyDiv w:val="1"/>
      <w:marLeft w:val="0"/>
      <w:marRight w:val="0"/>
      <w:marTop w:val="0"/>
      <w:marBottom w:val="0"/>
      <w:divBdr>
        <w:top w:val="none" w:sz="0" w:space="0" w:color="auto"/>
        <w:left w:val="none" w:sz="0" w:space="0" w:color="auto"/>
        <w:bottom w:val="none" w:sz="0" w:space="0" w:color="auto"/>
        <w:right w:val="none" w:sz="0" w:space="0" w:color="auto"/>
      </w:divBdr>
    </w:div>
    <w:div w:id="704258117">
      <w:bodyDiv w:val="1"/>
      <w:marLeft w:val="0"/>
      <w:marRight w:val="0"/>
      <w:marTop w:val="0"/>
      <w:marBottom w:val="0"/>
      <w:divBdr>
        <w:top w:val="none" w:sz="0" w:space="0" w:color="auto"/>
        <w:left w:val="none" w:sz="0" w:space="0" w:color="auto"/>
        <w:bottom w:val="none" w:sz="0" w:space="0" w:color="auto"/>
        <w:right w:val="none" w:sz="0" w:space="0" w:color="auto"/>
      </w:divBdr>
    </w:div>
    <w:div w:id="712656410">
      <w:bodyDiv w:val="1"/>
      <w:marLeft w:val="0"/>
      <w:marRight w:val="0"/>
      <w:marTop w:val="0"/>
      <w:marBottom w:val="0"/>
      <w:divBdr>
        <w:top w:val="none" w:sz="0" w:space="0" w:color="auto"/>
        <w:left w:val="none" w:sz="0" w:space="0" w:color="auto"/>
        <w:bottom w:val="none" w:sz="0" w:space="0" w:color="auto"/>
        <w:right w:val="none" w:sz="0" w:space="0" w:color="auto"/>
      </w:divBdr>
    </w:div>
    <w:div w:id="728115885">
      <w:bodyDiv w:val="1"/>
      <w:marLeft w:val="0"/>
      <w:marRight w:val="0"/>
      <w:marTop w:val="0"/>
      <w:marBottom w:val="0"/>
      <w:divBdr>
        <w:top w:val="none" w:sz="0" w:space="0" w:color="auto"/>
        <w:left w:val="none" w:sz="0" w:space="0" w:color="auto"/>
        <w:bottom w:val="none" w:sz="0" w:space="0" w:color="auto"/>
        <w:right w:val="none" w:sz="0" w:space="0" w:color="auto"/>
      </w:divBdr>
    </w:div>
    <w:div w:id="787551762">
      <w:bodyDiv w:val="1"/>
      <w:marLeft w:val="0"/>
      <w:marRight w:val="0"/>
      <w:marTop w:val="0"/>
      <w:marBottom w:val="0"/>
      <w:divBdr>
        <w:top w:val="none" w:sz="0" w:space="0" w:color="auto"/>
        <w:left w:val="none" w:sz="0" w:space="0" w:color="auto"/>
        <w:bottom w:val="none" w:sz="0" w:space="0" w:color="auto"/>
        <w:right w:val="none" w:sz="0" w:space="0" w:color="auto"/>
      </w:divBdr>
    </w:div>
    <w:div w:id="812141520">
      <w:bodyDiv w:val="1"/>
      <w:marLeft w:val="0"/>
      <w:marRight w:val="0"/>
      <w:marTop w:val="0"/>
      <w:marBottom w:val="0"/>
      <w:divBdr>
        <w:top w:val="none" w:sz="0" w:space="0" w:color="auto"/>
        <w:left w:val="none" w:sz="0" w:space="0" w:color="auto"/>
        <w:bottom w:val="none" w:sz="0" w:space="0" w:color="auto"/>
        <w:right w:val="none" w:sz="0" w:space="0" w:color="auto"/>
      </w:divBdr>
    </w:div>
    <w:div w:id="832724293">
      <w:bodyDiv w:val="1"/>
      <w:marLeft w:val="0"/>
      <w:marRight w:val="0"/>
      <w:marTop w:val="0"/>
      <w:marBottom w:val="0"/>
      <w:divBdr>
        <w:top w:val="none" w:sz="0" w:space="0" w:color="auto"/>
        <w:left w:val="none" w:sz="0" w:space="0" w:color="auto"/>
        <w:bottom w:val="none" w:sz="0" w:space="0" w:color="auto"/>
        <w:right w:val="none" w:sz="0" w:space="0" w:color="auto"/>
      </w:divBdr>
    </w:div>
    <w:div w:id="833567523">
      <w:bodyDiv w:val="1"/>
      <w:marLeft w:val="0"/>
      <w:marRight w:val="0"/>
      <w:marTop w:val="0"/>
      <w:marBottom w:val="0"/>
      <w:divBdr>
        <w:top w:val="none" w:sz="0" w:space="0" w:color="auto"/>
        <w:left w:val="none" w:sz="0" w:space="0" w:color="auto"/>
        <w:bottom w:val="none" w:sz="0" w:space="0" w:color="auto"/>
        <w:right w:val="none" w:sz="0" w:space="0" w:color="auto"/>
      </w:divBdr>
    </w:div>
    <w:div w:id="876435525">
      <w:bodyDiv w:val="1"/>
      <w:marLeft w:val="0"/>
      <w:marRight w:val="0"/>
      <w:marTop w:val="0"/>
      <w:marBottom w:val="0"/>
      <w:divBdr>
        <w:top w:val="none" w:sz="0" w:space="0" w:color="auto"/>
        <w:left w:val="none" w:sz="0" w:space="0" w:color="auto"/>
        <w:bottom w:val="none" w:sz="0" w:space="0" w:color="auto"/>
        <w:right w:val="none" w:sz="0" w:space="0" w:color="auto"/>
      </w:divBdr>
      <w:divsChild>
        <w:div w:id="1932730">
          <w:marLeft w:val="0"/>
          <w:marRight w:val="0"/>
          <w:marTop w:val="0"/>
          <w:marBottom w:val="0"/>
          <w:divBdr>
            <w:top w:val="none" w:sz="0" w:space="0" w:color="auto"/>
            <w:left w:val="none" w:sz="0" w:space="0" w:color="auto"/>
            <w:bottom w:val="none" w:sz="0" w:space="0" w:color="auto"/>
            <w:right w:val="none" w:sz="0" w:space="0" w:color="auto"/>
          </w:divBdr>
          <w:divsChild>
            <w:div w:id="154958002">
              <w:marLeft w:val="0"/>
              <w:marRight w:val="0"/>
              <w:marTop w:val="0"/>
              <w:marBottom w:val="0"/>
              <w:divBdr>
                <w:top w:val="none" w:sz="0" w:space="0" w:color="auto"/>
                <w:left w:val="none" w:sz="0" w:space="0" w:color="auto"/>
                <w:bottom w:val="none" w:sz="0" w:space="0" w:color="auto"/>
                <w:right w:val="none" w:sz="0" w:space="0" w:color="auto"/>
              </w:divBdr>
            </w:div>
          </w:divsChild>
        </w:div>
        <w:div w:id="9141865">
          <w:marLeft w:val="0"/>
          <w:marRight w:val="0"/>
          <w:marTop w:val="0"/>
          <w:marBottom w:val="0"/>
          <w:divBdr>
            <w:top w:val="none" w:sz="0" w:space="0" w:color="auto"/>
            <w:left w:val="none" w:sz="0" w:space="0" w:color="auto"/>
            <w:bottom w:val="none" w:sz="0" w:space="0" w:color="auto"/>
            <w:right w:val="none" w:sz="0" w:space="0" w:color="auto"/>
          </w:divBdr>
          <w:divsChild>
            <w:div w:id="78446997">
              <w:marLeft w:val="0"/>
              <w:marRight w:val="0"/>
              <w:marTop w:val="0"/>
              <w:marBottom w:val="0"/>
              <w:divBdr>
                <w:top w:val="none" w:sz="0" w:space="0" w:color="auto"/>
                <w:left w:val="none" w:sz="0" w:space="0" w:color="auto"/>
                <w:bottom w:val="none" w:sz="0" w:space="0" w:color="auto"/>
                <w:right w:val="none" w:sz="0" w:space="0" w:color="auto"/>
              </w:divBdr>
            </w:div>
            <w:div w:id="213857012">
              <w:marLeft w:val="0"/>
              <w:marRight w:val="0"/>
              <w:marTop w:val="0"/>
              <w:marBottom w:val="0"/>
              <w:divBdr>
                <w:top w:val="none" w:sz="0" w:space="0" w:color="auto"/>
                <w:left w:val="none" w:sz="0" w:space="0" w:color="auto"/>
                <w:bottom w:val="none" w:sz="0" w:space="0" w:color="auto"/>
                <w:right w:val="none" w:sz="0" w:space="0" w:color="auto"/>
              </w:divBdr>
            </w:div>
            <w:div w:id="259608448">
              <w:marLeft w:val="0"/>
              <w:marRight w:val="0"/>
              <w:marTop w:val="0"/>
              <w:marBottom w:val="0"/>
              <w:divBdr>
                <w:top w:val="none" w:sz="0" w:space="0" w:color="auto"/>
                <w:left w:val="none" w:sz="0" w:space="0" w:color="auto"/>
                <w:bottom w:val="none" w:sz="0" w:space="0" w:color="auto"/>
                <w:right w:val="none" w:sz="0" w:space="0" w:color="auto"/>
              </w:divBdr>
            </w:div>
            <w:div w:id="530538526">
              <w:marLeft w:val="0"/>
              <w:marRight w:val="0"/>
              <w:marTop w:val="0"/>
              <w:marBottom w:val="0"/>
              <w:divBdr>
                <w:top w:val="none" w:sz="0" w:space="0" w:color="auto"/>
                <w:left w:val="none" w:sz="0" w:space="0" w:color="auto"/>
                <w:bottom w:val="none" w:sz="0" w:space="0" w:color="auto"/>
                <w:right w:val="none" w:sz="0" w:space="0" w:color="auto"/>
              </w:divBdr>
            </w:div>
            <w:div w:id="587278397">
              <w:marLeft w:val="0"/>
              <w:marRight w:val="0"/>
              <w:marTop w:val="0"/>
              <w:marBottom w:val="0"/>
              <w:divBdr>
                <w:top w:val="none" w:sz="0" w:space="0" w:color="auto"/>
                <w:left w:val="none" w:sz="0" w:space="0" w:color="auto"/>
                <w:bottom w:val="none" w:sz="0" w:space="0" w:color="auto"/>
                <w:right w:val="none" w:sz="0" w:space="0" w:color="auto"/>
              </w:divBdr>
            </w:div>
            <w:div w:id="819156387">
              <w:marLeft w:val="0"/>
              <w:marRight w:val="0"/>
              <w:marTop w:val="0"/>
              <w:marBottom w:val="0"/>
              <w:divBdr>
                <w:top w:val="none" w:sz="0" w:space="0" w:color="auto"/>
                <w:left w:val="none" w:sz="0" w:space="0" w:color="auto"/>
                <w:bottom w:val="none" w:sz="0" w:space="0" w:color="auto"/>
                <w:right w:val="none" w:sz="0" w:space="0" w:color="auto"/>
              </w:divBdr>
            </w:div>
            <w:div w:id="848720282">
              <w:marLeft w:val="0"/>
              <w:marRight w:val="0"/>
              <w:marTop w:val="0"/>
              <w:marBottom w:val="0"/>
              <w:divBdr>
                <w:top w:val="none" w:sz="0" w:space="0" w:color="auto"/>
                <w:left w:val="none" w:sz="0" w:space="0" w:color="auto"/>
                <w:bottom w:val="none" w:sz="0" w:space="0" w:color="auto"/>
                <w:right w:val="none" w:sz="0" w:space="0" w:color="auto"/>
              </w:divBdr>
            </w:div>
            <w:div w:id="1563756957">
              <w:marLeft w:val="0"/>
              <w:marRight w:val="0"/>
              <w:marTop w:val="0"/>
              <w:marBottom w:val="0"/>
              <w:divBdr>
                <w:top w:val="none" w:sz="0" w:space="0" w:color="auto"/>
                <w:left w:val="none" w:sz="0" w:space="0" w:color="auto"/>
                <w:bottom w:val="none" w:sz="0" w:space="0" w:color="auto"/>
                <w:right w:val="none" w:sz="0" w:space="0" w:color="auto"/>
              </w:divBdr>
            </w:div>
            <w:div w:id="1577590280">
              <w:marLeft w:val="0"/>
              <w:marRight w:val="0"/>
              <w:marTop w:val="0"/>
              <w:marBottom w:val="0"/>
              <w:divBdr>
                <w:top w:val="none" w:sz="0" w:space="0" w:color="auto"/>
                <w:left w:val="none" w:sz="0" w:space="0" w:color="auto"/>
                <w:bottom w:val="none" w:sz="0" w:space="0" w:color="auto"/>
                <w:right w:val="none" w:sz="0" w:space="0" w:color="auto"/>
              </w:divBdr>
            </w:div>
            <w:div w:id="1631326766">
              <w:marLeft w:val="0"/>
              <w:marRight w:val="0"/>
              <w:marTop w:val="0"/>
              <w:marBottom w:val="0"/>
              <w:divBdr>
                <w:top w:val="none" w:sz="0" w:space="0" w:color="auto"/>
                <w:left w:val="none" w:sz="0" w:space="0" w:color="auto"/>
                <w:bottom w:val="none" w:sz="0" w:space="0" w:color="auto"/>
                <w:right w:val="none" w:sz="0" w:space="0" w:color="auto"/>
              </w:divBdr>
            </w:div>
            <w:div w:id="2030911692">
              <w:marLeft w:val="0"/>
              <w:marRight w:val="0"/>
              <w:marTop w:val="0"/>
              <w:marBottom w:val="0"/>
              <w:divBdr>
                <w:top w:val="none" w:sz="0" w:space="0" w:color="auto"/>
                <w:left w:val="none" w:sz="0" w:space="0" w:color="auto"/>
                <w:bottom w:val="none" w:sz="0" w:space="0" w:color="auto"/>
                <w:right w:val="none" w:sz="0" w:space="0" w:color="auto"/>
              </w:divBdr>
            </w:div>
            <w:div w:id="2107966675">
              <w:marLeft w:val="0"/>
              <w:marRight w:val="0"/>
              <w:marTop w:val="0"/>
              <w:marBottom w:val="0"/>
              <w:divBdr>
                <w:top w:val="none" w:sz="0" w:space="0" w:color="auto"/>
                <w:left w:val="none" w:sz="0" w:space="0" w:color="auto"/>
                <w:bottom w:val="none" w:sz="0" w:space="0" w:color="auto"/>
                <w:right w:val="none" w:sz="0" w:space="0" w:color="auto"/>
              </w:divBdr>
            </w:div>
          </w:divsChild>
        </w:div>
        <w:div w:id="10226838">
          <w:marLeft w:val="0"/>
          <w:marRight w:val="0"/>
          <w:marTop w:val="0"/>
          <w:marBottom w:val="0"/>
          <w:divBdr>
            <w:top w:val="none" w:sz="0" w:space="0" w:color="auto"/>
            <w:left w:val="none" w:sz="0" w:space="0" w:color="auto"/>
            <w:bottom w:val="none" w:sz="0" w:space="0" w:color="auto"/>
            <w:right w:val="none" w:sz="0" w:space="0" w:color="auto"/>
          </w:divBdr>
          <w:divsChild>
            <w:div w:id="570626199">
              <w:marLeft w:val="0"/>
              <w:marRight w:val="0"/>
              <w:marTop w:val="0"/>
              <w:marBottom w:val="0"/>
              <w:divBdr>
                <w:top w:val="none" w:sz="0" w:space="0" w:color="auto"/>
                <w:left w:val="none" w:sz="0" w:space="0" w:color="auto"/>
                <w:bottom w:val="none" w:sz="0" w:space="0" w:color="auto"/>
                <w:right w:val="none" w:sz="0" w:space="0" w:color="auto"/>
              </w:divBdr>
            </w:div>
          </w:divsChild>
        </w:div>
        <w:div w:id="20666161">
          <w:marLeft w:val="0"/>
          <w:marRight w:val="0"/>
          <w:marTop w:val="0"/>
          <w:marBottom w:val="0"/>
          <w:divBdr>
            <w:top w:val="none" w:sz="0" w:space="0" w:color="auto"/>
            <w:left w:val="none" w:sz="0" w:space="0" w:color="auto"/>
            <w:bottom w:val="none" w:sz="0" w:space="0" w:color="auto"/>
            <w:right w:val="none" w:sz="0" w:space="0" w:color="auto"/>
          </w:divBdr>
          <w:divsChild>
            <w:div w:id="2066949313">
              <w:marLeft w:val="0"/>
              <w:marRight w:val="0"/>
              <w:marTop w:val="0"/>
              <w:marBottom w:val="0"/>
              <w:divBdr>
                <w:top w:val="none" w:sz="0" w:space="0" w:color="auto"/>
                <w:left w:val="none" w:sz="0" w:space="0" w:color="auto"/>
                <w:bottom w:val="none" w:sz="0" w:space="0" w:color="auto"/>
                <w:right w:val="none" w:sz="0" w:space="0" w:color="auto"/>
              </w:divBdr>
            </w:div>
          </w:divsChild>
        </w:div>
        <w:div w:id="28266234">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sChild>
        </w:div>
        <w:div w:id="29377332">
          <w:marLeft w:val="0"/>
          <w:marRight w:val="0"/>
          <w:marTop w:val="0"/>
          <w:marBottom w:val="0"/>
          <w:divBdr>
            <w:top w:val="none" w:sz="0" w:space="0" w:color="auto"/>
            <w:left w:val="none" w:sz="0" w:space="0" w:color="auto"/>
            <w:bottom w:val="none" w:sz="0" w:space="0" w:color="auto"/>
            <w:right w:val="none" w:sz="0" w:space="0" w:color="auto"/>
          </w:divBdr>
          <w:divsChild>
            <w:div w:id="515776840">
              <w:marLeft w:val="0"/>
              <w:marRight w:val="0"/>
              <w:marTop w:val="0"/>
              <w:marBottom w:val="0"/>
              <w:divBdr>
                <w:top w:val="none" w:sz="0" w:space="0" w:color="auto"/>
                <w:left w:val="none" w:sz="0" w:space="0" w:color="auto"/>
                <w:bottom w:val="none" w:sz="0" w:space="0" w:color="auto"/>
                <w:right w:val="none" w:sz="0" w:space="0" w:color="auto"/>
              </w:divBdr>
            </w:div>
            <w:div w:id="1253977217">
              <w:marLeft w:val="0"/>
              <w:marRight w:val="0"/>
              <w:marTop w:val="0"/>
              <w:marBottom w:val="0"/>
              <w:divBdr>
                <w:top w:val="none" w:sz="0" w:space="0" w:color="auto"/>
                <w:left w:val="none" w:sz="0" w:space="0" w:color="auto"/>
                <w:bottom w:val="none" w:sz="0" w:space="0" w:color="auto"/>
                <w:right w:val="none" w:sz="0" w:space="0" w:color="auto"/>
              </w:divBdr>
            </w:div>
            <w:div w:id="1674332405">
              <w:marLeft w:val="0"/>
              <w:marRight w:val="0"/>
              <w:marTop w:val="0"/>
              <w:marBottom w:val="0"/>
              <w:divBdr>
                <w:top w:val="none" w:sz="0" w:space="0" w:color="auto"/>
                <w:left w:val="none" w:sz="0" w:space="0" w:color="auto"/>
                <w:bottom w:val="none" w:sz="0" w:space="0" w:color="auto"/>
                <w:right w:val="none" w:sz="0" w:space="0" w:color="auto"/>
              </w:divBdr>
            </w:div>
            <w:div w:id="1744599808">
              <w:marLeft w:val="0"/>
              <w:marRight w:val="0"/>
              <w:marTop w:val="0"/>
              <w:marBottom w:val="0"/>
              <w:divBdr>
                <w:top w:val="none" w:sz="0" w:space="0" w:color="auto"/>
                <w:left w:val="none" w:sz="0" w:space="0" w:color="auto"/>
                <w:bottom w:val="none" w:sz="0" w:space="0" w:color="auto"/>
                <w:right w:val="none" w:sz="0" w:space="0" w:color="auto"/>
              </w:divBdr>
            </w:div>
          </w:divsChild>
        </w:div>
        <w:div w:id="30034815">
          <w:marLeft w:val="0"/>
          <w:marRight w:val="0"/>
          <w:marTop w:val="0"/>
          <w:marBottom w:val="0"/>
          <w:divBdr>
            <w:top w:val="none" w:sz="0" w:space="0" w:color="auto"/>
            <w:left w:val="none" w:sz="0" w:space="0" w:color="auto"/>
            <w:bottom w:val="none" w:sz="0" w:space="0" w:color="auto"/>
            <w:right w:val="none" w:sz="0" w:space="0" w:color="auto"/>
          </w:divBdr>
          <w:divsChild>
            <w:div w:id="1244726586">
              <w:marLeft w:val="0"/>
              <w:marRight w:val="0"/>
              <w:marTop w:val="0"/>
              <w:marBottom w:val="0"/>
              <w:divBdr>
                <w:top w:val="none" w:sz="0" w:space="0" w:color="auto"/>
                <w:left w:val="none" w:sz="0" w:space="0" w:color="auto"/>
                <w:bottom w:val="none" w:sz="0" w:space="0" w:color="auto"/>
                <w:right w:val="none" w:sz="0" w:space="0" w:color="auto"/>
              </w:divBdr>
            </w:div>
          </w:divsChild>
        </w:div>
        <w:div w:id="34431554">
          <w:marLeft w:val="0"/>
          <w:marRight w:val="0"/>
          <w:marTop w:val="0"/>
          <w:marBottom w:val="0"/>
          <w:divBdr>
            <w:top w:val="none" w:sz="0" w:space="0" w:color="auto"/>
            <w:left w:val="none" w:sz="0" w:space="0" w:color="auto"/>
            <w:bottom w:val="none" w:sz="0" w:space="0" w:color="auto"/>
            <w:right w:val="none" w:sz="0" w:space="0" w:color="auto"/>
          </w:divBdr>
          <w:divsChild>
            <w:div w:id="1010644892">
              <w:marLeft w:val="0"/>
              <w:marRight w:val="0"/>
              <w:marTop w:val="0"/>
              <w:marBottom w:val="0"/>
              <w:divBdr>
                <w:top w:val="none" w:sz="0" w:space="0" w:color="auto"/>
                <w:left w:val="none" w:sz="0" w:space="0" w:color="auto"/>
                <w:bottom w:val="none" w:sz="0" w:space="0" w:color="auto"/>
                <w:right w:val="none" w:sz="0" w:space="0" w:color="auto"/>
              </w:divBdr>
            </w:div>
          </w:divsChild>
        </w:div>
        <w:div w:id="41367173">
          <w:marLeft w:val="0"/>
          <w:marRight w:val="0"/>
          <w:marTop w:val="0"/>
          <w:marBottom w:val="0"/>
          <w:divBdr>
            <w:top w:val="none" w:sz="0" w:space="0" w:color="auto"/>
            <w:left w:val="none" w:sz="0" w:space="0" w:color="auto"/>
            <w:bottom w:val="none" w:sz="0" w:space="0" w:color="auto"/>
            <w:right w:val="none" w:sz="0" w:space="0" w:color="auto"/>
          </w:divBdr>
          <w:divsChild>
            <w:div w:id="861406208">
              <w:marLeft w:val="0"/>
              <w:marRight w:val="0"/>
              <w:marTop w:val="0"/>
              <w:marBottom w:val="0"/>
              <w:divBdr>
                <w:top w:val="none" w:sz="0" w:space="0" w:color="auto"/>
                <w:left w:val="none" w:sz="0" w:space="0" w:color="auto"/>
                <w:bottom w:val="none" w:sz="0" w:space="0" w:color="auto"/>
                <w:right w:val="none" w:sz="0" w:space="0" w:color="auto"/>
              </w:divBdr>
            </w:div>
            <w:div w:id="1337267102">
              <w:marLeft w:val="0"/>
              <w:marRight w:val="0"/>
              <w:marTop w:val="0"/>
              <w:marBottom w:val="0"/>
              <w:divBdr>
                <w:top w:val="none" w:sz="0" w:space="0" w:color="auto"/>
                <w:left w:val="none" w:sz="0" w:space="0" w:color="auto"/>
                <w:bottom w:val="none" w:sz="0" w:space="0" w:color="auto"/>
                <w:right w:val="none" w:sz="0" w:space="0" w:color="auto"/>
              </w:divBdr>
            </w:div>
            <w:div w:id="1716002109">
              <w:marLeft w:val="0"/>
              <w:marRight w:val="0"/>
              <w:marTop w:val="0"/>
              <w:marBottom w:val="0"/>
              <w:divBdr>
                <w:top w:val="none" w:sz="0" w:space="0" w:color="auto"/>
                <w:left w:val="none" w:sz="0" w:space="0" w:color="auto"/>
                <w:bottom w:val="none" w:sz="0" w:space="0" w:color="auto"/>
                <w:right w:val="none" w:sz="0" w:space="0" w:color="auto"/>
              </w:divBdr>
            </w:div>
          </w:divsChild>
        </w:div>
        <w:div w:id="54398654">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
            <w:div w:id="577204282">
              <w:marLeft w:val="0"/>
              <w:marRight w:val="0"/>
              <w:marTop w:val="0"/>
              <w:marBottom w:val="0"/>
              <w:divBdr>
                <w:top w:val="none" w:sz="0" w:space="0" w:color="auto"/>
                <w:left w:val="none" w:sz="0" w:space="0" w:color="auto"/>
                <w:bottom w:val="none" w:sz="0" w:space="0" w:color="auto"/>
                <w:right w:val="none" w:sz="0" w:space="0" w:color="auto"/>
              </w:divBdr>
            </w:div>
            <w:div w:id="1007440011">
              <w:marLeft w:val="0"/>
              <w:marRight w:val="0"/>
              <w:marTop w:val="0"/>
              <w:marBottom w:val="0"/>
              <w:divBdr>
                <w:top w:val="none" w:sz="0" w:space="0" w:color="auto"/>
                <w:left w:val="none" w:sz="0" w:space="0" w:color="auto"/>
                <w:bottom w:val="none" w:sz="0" w:space="0" w:color="auto"/>
                <w:right w:val="none" w:sz="0" w:space="0" w:color="auto"/>
              </w:divBdr>
            </w:div>
            <w:div w:id="1292394930">
              <w:marLeft w:val="0"/>
              <w:marRight w:val="0"/>
              <w:marTop w:val="0"/>
              <w:marBottom w:val="0"/>
              <w:divBdr>
                <w:top w:val="none" w:sz="0" w:space="0" w:color="auto"/>
                <w:left w:val="none" w:sz="0" w:space="0" w:color="auto"/>
                <w:bottom w:val="none" w:sz="0" w:space="0" w:color="auto"/>
                <w:right w:val="none" w:sz="0" w:space="0" w:color="auto"/>
              </w:divBdr>
            </w:div>
          </w:divsChild>
        </w:div>
        <w:div w:id="55277786">
          <w:marLeft w:val="0"/>
          <w:marRight w:val="0"/>
          <w:marTop w:val="0"/>
          <w:marBottom w:val="0"/>
          <w:divBdr>
            <w:top w:val="none" w:sz="0" w:space="0" w:color="auto"/>
            <w:left w:val="none" w:sz="0" w:space="0" w:color="auto"/>
            <w:bottom w:val="none" w:sz="0" w:space="0" w:color="auto"/>
            <w:right w:val="none" w:sz="0" w:space="0" w:color="auto"/>
          </w:divBdr>
          <w:divsChild>
            <w:div w:id="48696174">
              <w:marLeft w:val="0"/>
              <w:marRight w:val="0"/>
              <w:marTop w:val="0"/>
              <w:marBottom w:val="0"/>
              <w:divBdr>
                <w:top w:val="none" w:sz="0" w:space="0" w:color="auto"/>
                <w:left w:val="none" w:sz="0" w:space="0" w:color="auto"/>
                <w:bottom w:val="none" w:sz="0" w:space="0" w:color="auto"/>
                <w:right w:val="none" w:sz="0" w:space="0" w:color="auto"/>
              </w:divBdr>
            </w:div>
            <w:div w:id="861555919">
              <w:marLeft w:val="0"/>
              <w:marRight w:val="0"/>
              <w:marTop w:val="0"/>
              <w:marBottom w:val="0"/>
              <w:divBdr>
                <w:top w:val="none" w:sz="0" w:space="0" w:color="auto"/>
                <w:left w:val="none" w:sz="0" w:space="0" w:color="auto"/>
                <w:bottom w:val="none" w:sz="0" w:space="0" w:color="auto"/>
                <w:right w:val="none" w:sz="0" w:space="0" w:color="auto"/>
              </w:divBdr>
            </w:div>
            <w:div w:id="1028723392">
              <w:marLeft w:val="0"/>
              <w:marRight w:val="0"/>
              <w:marTop w:val="0"/>
              <w:marBottom w:val="0"/>
              <w:divBdr>
                <w:top w:val="none" w:sz="0" w:space="0" w:color="auto"/>
                <w:left w:val="none" w:sz="0" w:space="0" w:color="auto"/>
                <w:bottom w:val="none" w:sz="0" w:space="0" w:color="auto"/>
                <w:right w:val="none" w:sz="0" w:space="0" w:color="auto"/>
              </w:divBdr>
            </w:div>
            <w:div w:id="1432773135">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964996453">
              <w:marLeft w:val="0"/>
              <w:marRight w:val="0"/>
              <w:marTop w:val="0"/>
              <w:marBottom w:val="0"/>
              <w:divBdr>
                <w:top w:val="none" w:sz="0" w:space="0" w:color="auto"/>
                <w:left w:val="none" w:sz="0" w:space="0" w:color="auto"/>
                <w:bottom w:val="none" w:sz="0" w:space="0" w:color="auto"/>
                <w:right w:val="none" w:sz="0" w:space="0" w:color="auto"/>
              </w:divBdr>
            </w:div>
          </w:divsChild>
        </w:div>
        <w:div w:id="65536831">
          <w:marLeft w:val="0"/>
          <w:marRight w:val="0"/>
          <w:marTop w:val="0"/>
          <w:marBottom w:val="0"/>
          <w:divBdr>
            <w:top w:val="none" w:sz="0" w:space="0" w:color="auto"/>
            <w:left w:val="none" w:sz="0" w:space="0" w:color="auto"/>
            <w:bottom w:val="none" w:sz="0" w:space="0" w:color="auto"/>
            <w:right w:val="none" w:sz="0" w:space="0" w:color="auto"/>
          </w:divBdr>
          <w:divsChild>
            <w:div w:id="1983848440">
              <w:marLeft w:val="0"/>
              <w:marRight w:val="0"/>
              <w:marTop w:val="0"/>
              <w:marBottom w:val="0"/>
              <w:divBdr>
                <w:top w:val="none" w:sz="0" w:space="0" w:color="auto"/>
                <w:left w:val="none" w:sz="0" w:space="0" w:color="auto"/>
                <w:bottom w:val="none" w:sz="0" w:space="0" w:color="auto"/>
                <w:right w:val="none" w:sz="0" w:space="0" w:color="auto"/>
              </w:divBdr>
            </w:div>
          </w:divsChild>
        </w:div>
        <w:div w:id="66223187">
          <w:marLeft w:val="0"/>
          <w:marRight w:val="0"/>
          <w:marTop w:val="0"/>
          <w:marBottom w:val="0"/>
          <w:divBdr>
            <w:top w:val="none" w:sz="0" w:space="0" w:color="auto"/>
            <w:left w:val="none" w:sz="0" w:space="0" w:color="auto"/>
            <w:bottom w:val="none" w:sz="0" w:space="0" w:color="auto"/>
            <w:right w:val="none" w:sz="0" w:space="0" w:color="auto"/>
          </w:divBdr>
          <w:divsChild>
            <w:div w:id="973482070">
              <w:marLeft w:val="0"/>
              <w:marRight w:val="0"/>
              <w:marTop w:val="0"/>
              <w:marBottom w:val="0"/>
              <w:divBdr>
                <w:top w:val="none" w:sz="0" w:space="0" w:color="auto"/>
                <w:left w:val="none" w:sz="0" w:space="0" w:color="auto"/>
                <w:bottom w:val="none" w:sz="0" w:space="0" w:color="auto"/>
                <w:right w:val="none" w:sz="0" w:space="0" w:color="auto"/>
              </w:divBdr>
            </w:div>
          </w:divsChild>
        </w:div>
        <w:div w:id="66339964">
          <w:marLeft w:val="0"/>
          <w:marRight w:val="0"/>
          <w:marTop w:val="0"/>
          <w:marBottom w:val="0"/>
          <w:divBdr>
            <w:top w:val="none" w:sz="0" w:space="0" w:color="auto"/>
            <w:left w:val="none" w:sz="0" w:space="0" w:color="auto"/>
            <w:bottom w:val="none" w:sz="0" w:space="0" w:color="auto"/>
            <w:right w:val="none" w:sz="0" w:space="0" w:color="auto"/>
          </w:divBdr>
          <w:divsChild>
            <w:div w:id="182326317">
              <w:marLeft w:val="0"/>
              <w:marRight w:val="0"/>
              <w:marTop w:val="0"/>
              <w:marBottom w:val="0"/>
              <w:divBdr>
                <w:top w:val="none" w:sz="0" w:space="0" w:color="auto"/>
                <w:left w:val="none" w:sz="0" w:space="0" w:color="auto"/>
                <w:bottom w:val="none" w:sz="0" w:space="0" w:color="auto"/>
                <w:right w:val="none" w:sz="0" w:space="0" w:color="auto"/>
              </w:divBdr>
            </w:div>
            <w:div w:id="566650068">
              <w:marLeft w:val="0"/>
              <w:marRight w:val="0"/>
              <w:marTop w:val="0"/>
              <w:marBottom w:val="0"/>
              <w:divBdr>
                <w:top w:val="none" w:sz="0" w:space="0" w:color="auto"/>
                <w:left w:val="none" w:sz="0" w:space="0" w:color="auto"/>
                <w:bottom w:val="none" w:sz="0" w:space="0" w:color="auto"/>
                <w:right w:val="none" w:sz="0" w:space="0" w:color="auto"/>
              </w:divBdr>
            </w:div>
            <w:div w:id="613709202">
              <w:marLeft w:val="0"/>
              <w:marRight w:val="0"/>
              <w:marTop w:val="0"/>
              <w:marBottom w:val="0"/>
              <w:divBdr>
                <w:top w:val="none" w:sz="0" w:space="0" w:color="auto"/>
                <w:left w:val="none" w:sz="0" w:space="0" w:color="auto"/>
                <w:bottom w:val="none" w:sz="0" w:space="0" w:color="auto"/>
                <w:right w:val="none" w:sz="0" w:space="0" w:color="auto"/>
              </w:divBdr>
            </w:div>
            <w:div w:id="672489804">
              <w:marLeft w:val="0"/>
              <w:marRight w:val="0"/>
              <w:marTop w:val="0"/>
              <w:marBottom w:val="0"/>
              <w:divBdr>
                <w:top w:val="none" w:sz="0" w:space="0" w:color="auto"/>
                <w:left w:val="none" w:sz="0" w:space="0" w:color="auto"/>
                <w:bottom w:val="none" w:sz="0" w:space="0" w:color="auto"/>
                <w:right w:val="none" w:sz="0" w:space="0" w:color="auto"/>
              </w:divBdr>
            </w:div>
            <w:div w:id="883372513">
              <w:marLeft w:val="0"/>
              <w:marRight w:val="0"/>
              <w:marTop w:val="0"/>
              <w:marBottom w:val="0"/>
              <w:divBdr>
                <w:top w:val="none" w:sz="0" w:space="0" w:color="auto"/>
                <w:left w:val="none" w:sz="0" w:space="0" w:color="auto"/>
                <w:bottom w:val="none" w:sz="0" w:space="0" w:color="auto"/>
                <w:right w:val="none" w:sz="0" w:space="0" w:color="auto"/>
              </w:divBdr>
            </w:div>
            <w:div w:id="1294823161">
              <w:marLeft w:val="0"/>
              <w:marRight w:val="0"/>
              <w:marTop w:val="0"/>
              <w:marBottom w:val="0"/>
              <w:divBdr>
                <w:top w:val="none" w:sz="0" w:space="0" w:color="auto"/>
                <w:left w:val="none" w:sz="0" w:space="0" w:color="auto"/>
                <w:bottom w:val="none" w:sz="0" w:space="0" w:color="auto"/>
                <w:right w:val="none" w:sz="0" w:space="0" w:color="auto"/>
              </w:divBdr>
            </w:div>
            <w:div w:id="1987858295">
              <w:marLeft w:val="0"/>
              <w:marRight w:val="0"/>
              <w:marTop w:val="0"/>
              <w:marBottom w:val="0"/>
              <w:divBdr>
                <w:top w:val="none" w:sz="0" w:space="0" w:color="auto"/>
                <w:left w:val="none" w:sz="0" w:space="0" w:color="auto"/>
                <w:bottom w:val="none" w:sz="0" w:space="0" w:color="auto"/>
                <w:right w:val="none" w:sz="0" w:space="0" w:color="auto"/>
              </w:divBdr>
            </w:div>
            <w:div w:id="2067799223">
              <w:marLeft w:val="0"/>
              <w:marRight w:val="0"/>
              <w:marTop w:val="0"/>
              <w:marBottom w:val="0"/>
              <w:divBdr>
                <w:top w:val="none" w:sz="0" w:space="0" w:color="auto"/>
                <w:left w:val="none" w:sz="0" w:space="0" w:color="auto"/>
                <w:bottom w:val="none" w:sz="0" w:space="0" w:color="auto"/>
                <w:right w:val="none" w:sz="0" w:space="0" w:color="auto"/>
              </w:divBdr>
            </w:div>
          </w:divsChild>
        </w:div>
        <w:div w:id="73825907">
          <w:marLeft w:val="0"/>
          <w:marRight w:val="0"/>
          <w:marTop w:val="0"/>
          <w:marBottom w:val="0"/>
          <w:divBdr>
            <w:top w:val="none" w:sz="0" w:space="0" w:color="auto"/>
            <w:left w:val="none" w:sz="0" w:space="0" w:color="auto"/>
            <w:bottom w:val="none" w:sz="0" w:space="0" w:color="auto"/>
            <w:right w:val="none" w:sz="0" w:space="0" w:color="auto"/>
          </w:divBdr>
          <w:divsChild>
            <w:div w:id="978533914">
              <w:marLeft w:val="0"/>
              <w:marRight w:val="0"/>
              <w:marTop w:val="0"/>
              <w:marBottom w:val="0"/>
              <w:divBdr>
                <w:top w:val="none" w:sz="0" w:space="0" w:color="auto"/>
                <w:left w:val="none" w:sz="0" w:space="0" w:color="auto"/>
                <w:bottom w:val="none" w:sz="0" w:space="0" w:color="auto"/>
                <w:right w:val="none" w:sz="0" w:space="0" w:color="auto"/>
              </w:divBdr>
            </w:div>
            <w:div w:id="1214388381">
              <w:marLeft w:val="0"/>
              <w:marRight w:val="0"/>
              <w:marTop w:val="0"/>
              <w:marBottom w:val="0"/>
              <w:divBdr>
                <w:top w:val="none" w:sz="0" w:space="0" w:color="auto"/>
                <w:left w:val="none" w:sz="0" w:space="0" w:color="auto"/>
                <w:bottom w:val="none" w:sz="0" w:space="0" w:color="auto"/>
                <w:right w:val="none" w:sz="0" w:space="0" w:color="auto"/>
              </w:divBdr>
            </w:div>
            <w:div w:id="1283654614">
              <w:marLeft w:val="0"/>
              <w:marRight w:val="0"/>
              <w:marTop w:val="0"/>
              <w:marBottom w:val="0"/>
              <w:divBdr>
                <w:top w:val="none" w:sz="0" w:space="0" w:color="auto"/>
                <w:left w:val="none" w:sz="0" w:space="0" w:color="auto"/>
                <w:bottom w:val="none" w:sz="0" w:space="0" w:color="auto"/>
                <w:right w:val="none" w:sz="0" w:space="0" w:color="auto"/>
              </w:divBdr>
            </w:div>
          </w:divsChild>
        </w:div>
        <w:div w:id="94714143">
          <w:marLeft w:val="0"/>
          <w:marRight w:val="0"/>
          <w:marTop w:val="0"/>
          <w:marBottom w:val="0"/>
          <w:divBdr>
            <w:top w:val="none" w:sz="0" w:space="0" w:color="auto"/>
            <w:left w:val="none" w:sz="0" w:space="0" w:color="auto"/>
            <w:bottom w:val="none" w:sz="0" w:space="0" w:color="auto"/>
            <w:right w:val="none" w:sz="0" w:space="0" w:color="auto"/>
          </w:divBdr>
          <w:divsChild>
            <w:div w:id="12001343">
              <w:marLeft w:val="0"/>
              <w:marRight w:val="0"/>
              <w:marTop w:val="0"/>
              <w:marBottom w:val="0"/>
              <w:divBdr>
                <w:top w:val="none" w:sz="0" w:space="0" w:color="auto"/>
                <w:left w:val="none" w:sz="0" w:space="0" w:color="auto"/>
                <w:bottom w:val="none" w:sz="0" w:space="0" w:color="auto"/>
                <w:right w:val="none" w:sz="0" w:space="0" w:color="auto"/>
              </w:divBdr>
            </w:div>
            <w:div w:id="513572135">
              <w:marLeft w:val="0"/>
              <w:marRight w:val="0"/>
              <w:marTop w:val="0"/>
              <w:marBottom w:val="0"/>
              <w:divBdr>
                <w:top w:val="none" w:sz="0" w:space="0" w:color="auto"/>
                <w:left w:val="none" w:sz="0" w:space="0" w:color="auto"/>
                <w:bottom w:val="none" w:sz="0" w:space="0" w:color="auto"/>
                <w:right w:val="none" w:sz="0" w:space="0" w:color="auto"/>
              </w:divBdr>
            </w:div>
            <w:div w:id="1881554591">
              <w:marLeft w:val="0"/>
              <w:marRight w:val="0"/>
              <w:marTop w:val="0"/>
              <w:marBottom w:val="0"/>
              <w:divBdr>
                <w:top w:val="none" w:sz="0" w:space="0" w:color="auto"/>
                <w:left w:val="none" w:sz="0" w:space="0" w:color="auto"/>
                <w:bottom w:val="none" w:sz="0" w:space="0" w:color="auto"/>
                <w:right w:val="none" w:sz="0" w:space="0" w:color="auto"/>
              </w:divBdr>
            </w:div>
          </w:divsChild>
        </w:div>
        <w:div w:id="96798522">
          <w:marLeft w:val="0"/>
          <w:marRight w:val="0"/>
          <w:marTop w:val="0"/>
          <w:marBottom w:val="0"/>
          <w:divBdr>
            <w:top w:val="none" w:sz="0" w:space="0" w:color="auto"/>
            <w:left w:val="none" w:sz="0" w:space="0" w:color="auto"/>
            <w:bottom w:val="none" w:sz="0" w:space="0" w:color="auto"/>
            <w:right w:val="none" w:sz="0" w:space="0" w:color="auto"/>
          </w:divBdr>
          <w:divsChild>
            <w:div w:id="429277369">
              <w:marLeft w:val="0"/>
              <w:marRight w:val="0"/>
              <w:marTop w:val="0"/>
              <w:marBottom w:val="0"/>
              <w:divBdr>
                <w:top w:val="none" w:sz="0" w:space="0" w:color="auto"/>
                <w:left w:val="none" w:sz="0" w:space="0" w:color="auto"/>
                <w:bottom w:val="none" w:sz="0" w:space="0" w:color="auto"/>
                <w:right w:val="none" w:sz="0" w:space="0" w:color="auto"/>
              </w:divBdr>
            </w:div>
          </w:divsChild>
        </w:div>
        <w:div w:id="109857738">
          <w:marLeft w:val="0"/>
          <w:marRight w:val="0"/>
          <w:marTop w:val="0"/>
          <w:marBottom w:val="0"/>
          <w:divBdr>
            <w:top w:val="none" w:sz="0" w:space="0" w:color="auto"/>
            <w:left w:val="none" w:sz="0" w:space="0" w:color="auto"/>
            <w:bottom w:val="none" w:sz="0" w:space="0" w:color="auto"/>
            <w:right w:val="none" w:sz="0" w:space="0" w:color="auto"/>
          </w:divBdr>
          <w:divsChild>
            <w:div w:id="1038165448">
              <w:marLeft w:val="0"/>
              <w:marRight w:val="0"/>
              <w:marTop w:val="0"/>
              <w:marBottom w:val="0"/>
              <w:divBdr>
                <w:top w:val="none" w:sz="0" w:space="0" w:color="auto"/>
                <w:left w:val="none" w:sz="0" w:space="0" w:color="auto"/>
                <w:bottom w:val="none" w:sz="0" w:space="0" w:color="auto"/>
                <w:right w:val="none" w:sz="0" w:space="0" w:color="auto"/>
              </w:divBdr>
            </w:div>
            <w:div w:id="1501122752">
              <w:marLeft w:val="0"/>
              <w:marRight w:val="0"/>
              <w:marTop w:val="0"/>
              <w:marBottom w:val="0"/>
              <w:divBdr>
                <w:top w:val="none" w:sz="0" w:space="0" w:color="auto"/>
                <w:left w:val="none" w:sz="0" w:space="0" w:color="auto"/>
                <w:bottom w:val="none" w:sz="0" w:space="0" w:color="auto"/>
                <w:right w:val="none" w:sz="0" w:space="0" w:color="auto"/>
              </w:divBdr>
            </w:div>
            <w:div w:id="1973367136">
              <w:marLeft w:val="0"/>
              <w:marRight w:val="0"/>
              <w:marTop w:val="0"/>
              <w:marBottom w:val="0"/>
              <w:divBdr>
                <w:top w:val="none" w:sz="0" w:space="0" w:color="auto"/>
                <w:left w:val="none" w:sz="0" w:space="0" w:color="auto"/>
                <w:bottom w:val="none" w:sz="0" w:space="0" w:color="auto"/>
                <w:right w:val="none" w:sz="0" w:space="0" w:color="auto"/>
              </w:divBdr>
            </w:div>
          </w:divsChild>
        </w:div>
        <w:div w:id="127090280">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
            <w:div w:id="961231706">
              <w:marLeft w:val="0"/>
              <w:marRight w:val="0"/>
              <w:marTop w:val="0"/>
              <w:marBottom w:val="0"/>
              <w:divBdr>
                <w:top w:val="none" w:sz="0" w:space="0" w:color="auto"/>
                <w:left w:val="none" w:sz="0" w:space="0" w:color="auto"/>
                <w:bottom w:val="none" w:sz="0" w:space="0" w:color="auto"/>
                <w:right w:val="none" w:sz="0" w:space="0" w:color="auto"/>
              </w:divBdr>
            </w:div>
            <w:div w:id="1353607604">
              <w:marLeft w:val="0"/>
              <w:marRight w:val="0"/>
              <w:marTop w:val="0"/>
              <w:marBottom w:val="0"/>
              <w:divBdr>
                <w:top w:val="none" w:sz="0" w:space="0" w:color="auto"/>
                <w:left w:val="none" w:sz="0" w:space="0" w:color="auto"/>
                <w:bottom w:val="none" w:sz="0" w:space="0" w:color="auto"/>
                <w:right w:val="none" w:sz="0" w:space="0" w:color="auto"/>
              </w:divBdr>
            </w:div>
            <w:div w:id="2021589976">
              <w:marLeft w:val="0"/>
              <w:marRight w:val="0"/>
              <w:marTop w:val="0"/>
              <w:marBottom w:val="0"/>
              <w:divBdr>
                <w:top w:val="none" w:sz="0" w:space="0" w:color="auto"/>
                <w:left w:val="none" w:sz="0" w:space="0" w:color="auto"/>
                <w:bottom w:val="none" w:sz="0" w:space="0" w:color="auto"/>
                <w:right w:val="none" w:sz="0" w:space="0" w:color="auto"/>
              </w:divBdr>
            </w:div>
          </w:divsChild>
        </w:div>
        <w:div w:id="149636830">
          <w:marLeft w:val="0"/>
          <w:marRight w:val="0"/>
          <w:marTop w:val="0"/>
          <w:marBottom w:val="0"/>
          <w:divBdr>
            <w:top w:val="none" w:sz="0" w:space="0" w:color="auto"/>
            <w:left w:val="none" w:sz="0" w:space="0" w:color="auto"/>
            <w:bottom w:val="none" w:sz="0" w:space="0" w:color="auto"/>
            <w:right w:val="none" w:sz="0" w:space="0" w:color="auto"/>
          </w:divBdr>
          <w:divsChild>
            <w:div w:id="566189203">
              <w:marLeft w:val="0"/>
              <w:marRight w:val="0"/>
              <w:marTop w:val="0"/>
              <w:marBottom w:val="0"/>
              <w:divBdr>
                <w:top w:val="none" w:sz="0" w:space="0" w:color="auto"/>
                <w:left w:val="none" w:sz="0" w:space="0" w:color="auto"/>
                <w:bottom w:val="none" w:sz="0" w:space="0" w:color="auto"/>
                <w:right w:val="none" w:sz="0" w:space="0" w:color="auto"/>
              </w:divBdr>
            </w:div>
          </w:divsChild>
        </w:div>
        <w:div w:id="172838145">
          <w:marLeft w:val="0"/>
          <w:marRight w:val="0"/>
          <w:marTop w:val="0"/>
          <w:marBottom w:val="0"/>
          <w:divBdr>
            <w:top w:val="none" w:sz="0" w:space="0" w:color="auto"/>
            <w:left w:val="none" w:sz="0" w:space="0" w:color="auto"/>
            <w:bottom w:val="none" w:sz="0" w:space="0" w:color="auto"/>
            <w:right w:val="none" w:sz="0" w:space="0" w:color="auto"/>
          </w:divBdr>
          <w:divsChild>
            <w:div w:id="217321794">
              <w:marLeft w:val="0"/>
              <w:marRight w:val="0"/>
              <w:marTop w:val="0"/>
              <w:marBottom w:val="0"/>
              <w:divBdr>
                <w:top w:val="none" w:sz="0" w:space="0" w:color="auto"/>
                <w:left w:val="none" w:sz="0" w:space="0" w:color="auto"/>
                <w:bottom w:val="none" w:sz="0" w:space="0" w:color="auto"/>
                <w:right w:val="none" w:sz="0" w:space="0" w:color="auto"/>
              </w:divBdr>
            </w:div>
            <w:div w:id="531846581">
              <w:marLeft w:val="0"/>
              <w:marRight w:val="0"/>
              <w:marTop w:val="0"/>
              <w:marBottom w:val="0"/>
              <w:divBdr>
                <w:top w:val="none" w:sz="0" w:space="0" w:color="auto"/>
                <w:left w:val="none" w:sz="0" w:space="0" w:color="auto"/>
                <w:bottom w:val="none" w:sz="0" w:space="0" w:color="auto"/>
                <w:right w:val="none" w:sz="0" w:space="0" w:color="auto"/>
              </w:divBdr>
            </w:div>
            <w:div w:id="840462107">
              <w:marLeft w:val="0"/>
              <w:marRight w:val="0"/>
              <w:marTop w:val="0"/>
              <w:marBottom w:val="0"/>
              <w:divBdr>
                <w:top w:val="none" w:sz="0" w:space="0" w:color="auto"/>
                <w:left w:val="none" w:sz="0" w:space="0" w:color="auto"/>
                <w:bottom w:val="none" w:sz="0" w:space="0" w:color="auto"/>
                <w:right w:val="none" w:sz="0" w:space="0" w:color="auto"/>
              </w:divBdr>
            </w:div>
            <w:div w:id="937715386">
              <w:marLeft w:val="0"/>
              <w:marRight w:val="0"/>
              <w:marTop w:val="0"/>
              <w:marBottom w:val="0"/>
              <w:divBdr>
                <w:top w:val="none" w:sz="0" w:space="0" w:color="auto"/>
                <w:left w:val="none" w:sz="0" w:space="0" w:color="auto"/>
                <w:bottom w:val="none" w:sz="0" w:space="0" w:color="auto"/>
                <w:right w:val="none" w:sz="0" w:space="0" w:color="auto"/>
              </w:divBdr>
            </w:div>
          </w:divsChild>
        </w:div>
        <w:div w:id="173498520">
          <w:marLeft w:val="0"/>
          <w:marRight w:val="0"/>
          <w:marTop w:val="0"/>
          <w:marBottom w:val="0"/>
          <w:divBdr>
            <w:top w:val="none" w:sz="0" w:space="0" w:color="auto"/>
            <w:left w:val="none" w:sz="0" w:space="0" w:color="auto"/>
            <w:bottom w:val="none" w:sz="0" w:space="0" w:color="auto"/>
            <w:right w:val="none" w:sz="0" w:space="0" w:color="auto"/>
          </w:divBdr>
          <w:divsChild>
            <w:div w:id="179705798">
              <w:marLeft w:val="0"/>
              <w:marRight w:val="0"/>
              <w:marTop w:val="0"/>
              <w:marBottom w:val="0"/>
              <w:divBdr>
                <w:top w:val="none" w:sz="0" w:space="0" w:color="auto"/>
                <w:left w:val="none" w:sz="0" w:space="0" w:color="auto"/>
                <w:bottom w:val="none" w:sz="0" w:space="0" w:color="auto"/>
                <w:right w:val="none" w:sz="0" w:space="0" w:color="auto"/>
              </w:divBdr>
            </w:div>
            <w:div w:id="2089039953">
              <w:marLeft w:val="0"/>
              <w:marRight w:val="0"/>
              <w:marTop w:val="0"/>
              <w:marBottom w:val="0"/>
              <w:divBdr>
                <w:top w:val="none" w:sz="0" w:space="0" w:color="auto"/>
                <w:left w:val="none" w:sz="0" w:space="0" w:color="auto"/>
                <w:bottom w:val="none" w:sz="0" w:space="0" w:color="auto"/>
                <w:right w:val="none" w:sz="0" w:space="0" w:color="auto"/>
              </w:divBdr>
            </w:div>
          </w:divsChild>
        </w:div>
        <w:div w:id="175114514">
          <w:marLeft w:val="0"/>
          <w:marRight w:val="0"/>
          <w:marTop w:val="0"/>
          <w:marBottom w:val="0"/>
          <w:divBdr>
            <w:top w:val="none" w:sz="0" w:space="0" w:color="auto"/>
            <w:left w:val="none" w:sz="0" w:space="0" w:color="auto"/>
            <w:bottom w:val="none" w:sz="0" w:space="0" w:color="auto"/>
            <w:right w:val="none" w:sz="0" w:space="0" w:color="auto"/>
          </w:divBdr>
          <w:divsChild>
            <w:div w:id="1788769885">
              <w:marLeft w:val="0"/>
              <w:marRight w:val="0"/>
              <w:marTop w:val="0"/>
              <w:marBottom w:val="0"/>
              <w:divBdr>
                <w:top w:val="none" w:sz="0" w:space="0" w:color="auto"/>
                <w:left w:val="none" w:sz="0" w:space="0" w:color="auto"/>
                <w:bottom w:val="none" w:sz="0" w:space="0" w:color="auto"/>
                <w:right w:val="none" w:sz="0" w:space="0" w:color="auto"/>
              </w:divBdr>
            </w:div>
          </w:divsChild>
        </w:div>
        <w:div w:id="184292766">
          <w:marLeft w:val="0"/>
          <w:marRight w:val="0"/>
          <w:marTop w:val="0"/>
          <w:marBottom w:val="0"/>
          <w:divBdr>
            <w:top w:val="none" w:sz="0" w:space="0" w:color="auto"/>
            <w:left w:val="none" w:sz="0" w:space="0" w:color="auto"/>
            <w:bottom w:val="none" w:sz="0" w:space="0" w:color="auto"/>
            <w:right w:val="none" w:sz="0" w:space="0" w:color="auto"/>
          </w:divBdr>
          <w:divsChild>
            <w:div w:id="1318657119">
              <w:marLeft w:val="0"/>
              <w:marRight w:val="0"/>
              <w:marTop w:val="0"/>
              <w:marBottom w:val="0"/>
              <w:divBdr>
                <w:top w:val="none" w:sz="0" w:space="0" w:color="auto"/>
                <w:left w:val="none" w:sz="0" w:space="0" w:color="auto"/>
                <w:bottom w:val="none" w:sz="0" w:space="0" w:color="auto"/>
                <w:right w:val="none" w:sz="0" w:space="0" w:color="auto"/>
              </w:divBdr>
            </w:div>
          </w:divsChild>
        </w:div>
        <w:div w:id="194392051">
          <w:marLeft w:val="0"/>
          <w:marRight w:val="0"/>
          <w:marTop w:val="0"/>
          <w:marBottom w:val="0"/>
          <w:divBdr>
            <w:top w:val="none" w:sz="0" w:space="0" w:color="auto"/>
            <w:left w:val="none" w:sz="0" w:space="0" w:color="auto"/>
            <w:bottom w:val="none" w:sz="0" w:space="0" w:color="auto"/>
            <w:right w:val="none" w:sz="0" w:space="0" w:color="auto"/>
          </w:divBdr>
          <w:divsChild>
            <w:div w:id="361902347">
              <w:marLeft w:val="0"/>
              <w:marRight w:val="0"/>
              <w:marTop w:val="0"/>
              <w:marBottom w:val="0"/>
              <w:divBdr>
                <w:top w:val="none" w:sz="0" w:space="0" w:color="auto"/>
                <w:left w:val="none" w:sz="0" w:space="0" w:color="auto"/>
                <w:bottom w:val="none" w:sz="0" w:space="0" w:color="auto"/>
                <w:right w:val="none" w:sz="0" w:space="0" w:color="auto"/>
              </w:divBdr>
            </w:div>
          </w:divsChild>
        </w:div>
        <w:div w:id="195654749">
          <w:marLeft w:val="0"/>
          <w:marRight w:val="0"/>
          <w:marTop w:val="0"/>
          <w:marBottom w:val="0"/>
          <w:divBdr>
            <w:top w:val="none" w:sz="0" w:space="0" w:color="auto"/>
            <w:left w:val="none" w:sz="0" w:space="0" w:color="auto"/>
            <w:bottom w:val="none" w:sz="0" w:space="0" w:color="auto"/>
            <w:right w:val="none" w:sz="0" w:space="0" w:color="auto"/>
          </w:divBdr>
          <w:divsChild>
            <w:div w:id="1119882938">
              <w:marLeft w:val="0"/>
              <w:marRight w:val="0"/>
              <w:marTop w:val="0"/>
              <w:marBottom w:val="0"/>
              <w:divBdr>
                <w:top w:val="none" w:sz="0" w:space="0" w:color="auto"/>
                <w:left w:val="none" w:sz="0" w:space="0" w:color="auto"/>
                <w:bottom w:val="none" w:sz="0" w:space="0" w:color="auto"/>
                <w:right w:val="none" w:sz="0" w:space="0" w:color="auto"/>
              </w:divBdr>
            </w:div>
            <w:div w:id="1171678073">
              <w:marLeft w:val="0"/>
              <w:marRight w:val="0"/>
              <w:marTop w:val="0"/>
              <w:marBottom w:val="0"/>
              <w:divBdr>
                <w:top w:val="none" w:sz="0" w:space="0" w:color="auto"/>
                <w:left w:val="none" w:sz="0" w:space="0" w:color="auto"/>
                <w:bottom w:val="none" w:sz="0" w:space="0" w:color="auto"/>
                <w:right w:val="none" w:sz="0" w:space="0" w:color="auto"/>
              </w:divBdr>
            </w:div>
            <w:div w:id="1304965929">
              <w:marLeft w:val="0"/>
              <w:marRight w:val="0"/>
              <w:marTop w:val="0"/>
              <w:marBottom w:val="0"/>
              <w:divBdr>
                <w:top w:val="none" w:sz="0" w:space="0" w:color="auto"/>
                <w:left w:val="none" w:sz="0" w:space="0" w:color="auto"/>
                <w:bottom w:val="none" w:sz="0" w:space="0" w:color="auto"/>
                <w:right w:val="none" w:sz="0" w:space="0" w:color="auto"/>
              </w:divBdr>
            </w:div>
            <w:div w:id="1401713754">
              <w:marLeft w:val="0"/>
              <w:marRight w:val="0"/>
              <w:marTop w:val="0"/>
              <w:marBottom w:val="0"/>
              <w:divBdr>
                <w:top w:val="none" w:sz="0" w:space="0" w:color="auto"/>
                <w:left w:val="none" w:sz="0" w:space="0" w:color="auto"/>
                <w:bottom w:val="none" w:sz="0" w:space="0" w:color="auto"/>
                <w:right w:val="none" w:sz="0" w:space="0" w:color="auto"/>
              </w:divBdr>
            </w:div>
          </w:divsChild>
        </w:div>
        <w:div w:id="20783566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
          </w:divsChild>
        </w:div>
        <w:div w:id="211424350">
          <w:marLeft w:val="0"/>
          <w:marRight w:val="0"/>
          <w:marTop w:val="0"/>
          <w:marBottom w:val="0"/>
          <w:divBdr>
            <w:top w:val="none" w:sz="0" w:space="0" w:color="auto"/>
            <w:left w:val="none" w:sz="0" w:space="0" w:color="auto"/>
            <w:bottom w:val="none" w:sz="0" w:space="0" w:color="auto"/>
            <w:right w:val="none" w:sz="0" w:space="0" w:color="auto"/>
          </w:divBdr>
          <w:divsChild>
            <w:div w:id="845746825">
              <w:marLeft w:val="0"/>
              <w:marRight w:val="0"/>
              <w:marTop w:val="0"/>
              <w:marBottom w:val="0"/>
              <w:divBdr>
                <w:top w:val="none" w:sz="0" w:space="0" w:color="auto"/>
                <w:left w:val="none" w:sz="0" w:space="0" w:color="auto"/>
                <w:bottom w:val="none" w:sz="0" w:space="0" w:color="auto"/>
                <w:right w:val="none" w:sz="0" w:space="0" w:color="auto"/>
              </w:divBdr>
            </w:div>
          </w:divsChild>
        </w:div>
        <w:div w:id="211769713">
          <w:marLeft w:val="0"/>
          <w:marRight w:val="0"/>
          <w:marTop w:val="0"/>
          <w:marBottom w:val="0"/>
          <w:divBdr>
            <w:top w:val="none" w:sz="0" w:space="0" w:color="auto"/>
            <w:left w:val="none" w:sz="0" w:space="0" w:color="auto"/>
            <w:bottom w:val="none" w:sz="0" w:space="0" w:color="auto"/>
            <w:right w:val="none" w:sz="0" w:space="0" w:color="auto"/>
          </w:divBdr>
          <w:divsChild>
            <w:div w:id="1535776696">
              <w:marLeft w:val="0"/>
              <w:marRight w:val="0"/>
              <w:marTop w:val="0"/>
              <w:marBottom w:val="0"/>
              <w:divBdr>
                <w:top w:val="none" w:sz="0" w:space="0" w:color="auto"/>
                <w:left w:val="none" w:sz="0" w:space="0" w:color="auto"/>
                <w:bottom w:val="none" w:sz="0" w:space="0" w:color="auto"/>
                <w:right w:val="none" w:sz="0" w:space="0" w:color="auto"/>
              </w:divBdr>
            </w:div>
            <w:div w:id="1615818652">
              <w:marLeft w:val="0"/>
              <w:marRight w:val="0"/>
              <w:marTop w:val="0"/>
              <w:marBottom w:val="0"/>
              <w:divBdr>
                <w:top w:val="none" w:sz="0" w:space="0" w:color="auto"/>
                <w:left w:val="none" w:sz="0" w:space="0" w:color="auto"/>
                <w:bottom w:val="none" w:sz="0" w:space="0" w:color="auto"/>
                <w:right w:val="none" w:sz="0" w:space="0" w:color="auto"/>
              </w:divBdr>
            </w:div>
            <w:div w:id="1662730707">
              <w:marLeft w:val="0"/>
              <w:marRight w:val="0"/>
              <w:marTop w:val="0"/>
              <w:marBottom w:val="0"/>
              <w:divBdr>
                <w:top w:val="none" w:sz="0" w:space="0" w:color="auto"/>
                <w:left w:val="none" w:sz="0" w:space="0" w:color="auto"/>
                <w:bottom w:val="none" w:sz="0" w:space="0" w:color="auto"/>
                <w:right w:val="none" w:sz="0" w:space="0" w:color="auto"/>
              </w:divBdr>
            </w:div>
          </w:divsChild>
        </w:div>
        <w:div w:id="212616265">
          <w:marLeft w:val="0"/>
          <w:marRight w:val="0"/>
          <w:marTop w:val="0"/>
          <w:marBottom w:val="0"/>
          <w:divBdr>
            <w:top w:val="none" w:sz="0" w:space="0" w:color="auto"/>
            <w:left w:val="none" w:sz="0" w:space="0" w:color="auto"/>
            <w:bottom w:val="none" w:sz="0" w:space="0" w:color="auto"/>
            <w:right w:val="none" w:sz="0" w:space="0" w:color="auto"/>
          </w:divBdr>
          <w:divsChild>
            <w:div w:id="276714962">
              <w:marLeft w:val="0"/>
              <w:marRight w:val="0"/>
              <w:marTop w:val="0"/>
              <w:marBottom w:val="0"/>
              <w:divBdr>
                <w:top w:val="none" w:sz="0" w:space="0" w:color="auto"/>
                <w:left w:val="none" w:sz="0" w:space="0" w:color="auto"/>
                <w:bottom w:val="none" w:sz="0" w:space="0" w:color="auto"/>
                <w:right w:val="none" w:sz="0" w:space="0" w:color="auto"/>
              </w:divBdr>
            </w:div>
            <w:div w:id="746197524">
              <w:marLeft w:val="0"/>
              <w:marRight w:val="0"/>
              <w:marTop w:val="0"/>
              <w:marBottom w:val="0"/>
              <w:divBdr>
                <w:top w:val="none" w:sz="0" w:space="0" w:color="auto"/>
                <w:left w:val="none" w:sz="0" w:space="0" w:color="auto"/>
                <w:bottom w:val="none" w:sz="0" w:space="0" w:color="auto"/>
                <w:right w:val="none" w:sz="0" w:space="0" w:color="auto"/>
              </w:divBdr>
            </w:div>
          </w:divsChild>
        </w:div>
        <w:div w:id="214389471">
          <w:marLeft w:val="0"/>
          <w:marRight w:val="0"/>
          <w:marTop w:val="0"/>
          <w:marBottom w:val="0"/>
          <w:divBdr>
            <w:top w:val="none" w:sz="0" w:space="0" w:color="auto"/>
            <w:left w:val="none" w:sz="0" w:space="0" w:color="auto"/>
            <w:bottom w:val="none" w:sz="0" w:space="0" w:color="auto"/>
            <w:right w:val="none" w:sz="0" w:space="0" w:color="auto"/>
          </w:divBdr>
          <w:divsChild>
            <w:div w:id="623460669">
              <w:marLeft w:val="0"/>
              <w:marRight w:val="0"/>
              <w:marTop w:val="0"/>
              <w:marBottom w:val="0"/>
              <w:divBdr>
                <w:top w:val="none" w:sz="0" w:space="0" w:color="auto"/>
                <w:left w:val="none" w:sz="0" w:space="0" w:color="auto"/>
                <w:bottom w:val="none" w:sz="0" w:space="0" w:color="auto"/>
                <w:right w:val="none" w:sz="0" w:space="0" w:color="auto"/>
              </w:divBdr>
            </w:div>
            <w:div w:id="654602055">
              <w:marLeft w:val="0"/>
              <w:marRight w:val="0"/>
              <w:marTop w:val="0"/>
              <w:marBottom w:val="0"/>
              <w:divBdr>
                <w:top w:val="none" w:sz="0" w:space="0" w:color="auto"/>
                <w:left w:val="none" w:sz="0" w:space="0" w:color="auto"/>
                <w:bottom w:val="none" w:sz="0" w:space="0" w:color="auto"/>
                <w:right w:val="none" w:sz="0" w:space="0" w:color="auto"/>
              </w:divBdr>
            </w:div>
            <w:div w:id="1359116996">
              <w:marLeft w:val="0"/>
              <w:marRight w:val="0"/>
              <w:marTop w:val="0"/>
              <w:marBottom w:val="0"/>
              <w:divBdr>
                <w:top w:val="none" w:sz="0" w:space="0" w:color="auto"/>
                <w:left w:val="none" w:sz="0" w:space="0" w:color="auto"/>
                <w:bottom w:val="none" w:sz="0" w:space="0" w:color="auto"/>
                <w:right w:val="none" w:sz="0" w:space="0" w:color="auto"/>
              </w:divBdr>
            </w:div>
            <w:div w:id="1468740946">
              <w:marLeft w:val="0"/>
              <w:marRight w:val="0"/>
              <w:marTop w:val="0"/>
              <w:marBottom w:val="0"/>
              <w:divBdr>
                <w:top w:val="none" w:sz="0" w:space="0" w:color="auto"/>
                <w:left w:val="none" w:sz="0" w:space="0" w:color="auto"/>
                <w:bottom w:val="none" w:sz="0" w:space="0" w:color="auto"/>
                <w:right w:val="none" w:sz="0" w:space="0" w:color="auto"/>
              </w:divBdr>
            </w:div>
            <w:div w:id="1719040421">
              <w:marLeft w:val="0"/>
              <w:marRight w:val="0"/>
              <w:marTop w:val="0"/>
              <w:marBottom w:val="0"/>
              <w:divBdr>
                <w:top w:val="none" w:sz="0" w:space="0" w:color="auto"/>
                <w:left w:val="none" w:sz="0" w:space="0" w:color="auto"/>
                <w:bottom w:val="none" w:sz="0" w:space="0" w:color="auto"/>
                <w:right w:val="none" w:sz="0" w:space="0" w:color="auto"/>
              </w:divBdr>
            </w:div>
            <w:div w:id="1735471191">
              <w:marLeft w:val="0"/>
              <w:marRight w:val="0"/>
              <w:marTop w:val="0"/>
              <w:marBottom w:val="0"/>
              <w:divBdr>
                <w:top w:val="none" w:sz="0" w:space="0" w:color="auto"/>
                <w:left w:val="none" w:sz="0" w:space="0" w:color="auto"/>
                <w:bottom w:val="none" w:sz="0" w:space="0" w:color="auto"/>
                <w:right w:val="none" w:sz="0" w:space="0" w:color="auto"/>
              </w:divBdr>
            </w:div>
          </w:divsChild>
        </w:div>
        <w:div w:id="226578840">
          <w:marLeft w:val="0"/>
          <w:marRight w:val="0"/>
          <w:marTop w:val="0"/>
          <w:marBottom w:val="0"/>
          <w:divBdr>
            <w:top w:val="none" w:sz="0" w:space="0" w:color="auto"/>
            <w:left w:val="none" w:sz="0" w:space="0" w:color="auto"/>
            <w:bottom w:val="none" w:sz="0" w:space="0" w:color="auto"/>
            <w:right w:val="none" w:sz="0" w:space="0" w:color="auto"/>
          </w:divBdr>
          <w:divsChild>
            <w:div w:id="815954667">
              <w:marLeft w:val="0"/>
              <w:marRight w:val="0"/>
              <w:marTop w:val="0"/>
              <w:marBottom w:val="0"/>
              <w:divBdr>
                <w:top w:val="none" w:sz="0" w:space="0" w:color="auto"/>
                <w:left w:val="none" w:sz="0" w:space="0" w:color="auto"/>
                <w:bottom w:val="none" w:sz="0" w:space="0" w:color="auto"/>
                <w:right w:val="none" w:sz="0" w:space="0" w:color="auto"/>
              </w:divBdr>
            </w:div>
            <w:div w:id="863635086">
              <w:marLeft w:val="0"/>
              <w:marRight w:val="0"/>
              <w:marTop w:val="0"/>
              <w:marBottom w:val="0"/>
              <w:divBdr>
                <w:top w:val="none" w:sz="0" w:space="0" w:color="auto"/>
                <w:left w:val="none" w:sz="0" w:space="0" w:color="auto"/>
                <w:bottom w:val="none" w:sz="0" w:space="0" w:color="auto"/>
                <w:right w:val="none" w:sz="0" w:space="0" w:color="auto"/>
              </w:divBdr>
            </w:div>
            <w:div w:id="1412389195">
              <w:marLeft w:val="0"/>
              <w:marRight w:val="0"/>
              <w:marTop w:val="0"/>
              <w:marBottom w:val="0"/>
              <w:divBdr>
                <w:top w:val="none" w:sz="0" w:space="0" w:color="auto"/>
                <w:left w:val="none" w:sz="0" w:space="0" w:color="auto"/>
                <w:bottom w:val="none" w:sz="0" w:space="0" w:color="auto"/>
                <w:right w:val="none" w:sz="0" w:space="0" w:color="auto"/>
              </w:divBdr>
            </w:div>
            <w:div w:id="1421218580">
              <w:marLeft w:val="0"/>
              <w:marRight w:val="0"/>
              <w:marTop w:val="0"/>
              <w:marBottom w:val="0"/>
              <w:divBdr>
                <w:top w:val="none" w:sz="0" w:space="0" w:color="auto"/>
                <w:left w:val="none" w:sz="0" w:space="0" w:color="auto"/>
                <w:bottom w:val="none" w:sz="0" w:space="0" w:color="auto"/>
                <w:right w:val="none" w:sz="0" w:space="0" w:color="auto"/>
              </w:divBdr>
            </w:div>
            <w:div w:id="2006125222">
              <w:marLeft w:val="0"/>
              <w:marRight w:val="0"/>
              <w:marTop w:val="0"/>
              <w:marBottom w:val="0"/>
              <w:divBdr>
                <w:top w:val="none" w:sz="0" w:space="0" w:color="auto"/>
                <w:left w:val="none" w:sz="0" w:space="0" w:color="auto"/>
                <w:bottom w:val="none" w:sz="0" w:space="0" w:color="auto"/>
                <w:right w:val="none" w:sz="0" w:space="0" w:color="auto"/>
              </w:divBdr>
            </w:div>
          </w:divsChild>
        </w:div>
        <w:div w:id="231963114">
          <w:marLeft w:val="0"/>
          <w:marRight w:val="0"/>
          <w:marTop w:val="0"/>
          <w:marBottom w:val="0"/>
          <w:divBdr>
            <w:top w:val="none" w:sz="0" w:space="0" w:color="auto"/>
            <w:left w:val="none" w:sz="0" w:space="0" w:color="auto"/>
            <w:bottom w:val="none" w:sz="0" w:space="0" w:color="auto"/>
            <w:right w:val="none" w:sz="0" w:space="0" w:color="auto"/>
          </w:divBdr>
          <w:divsChild>
            <w:div w:id="1891846156">
              <w:marLeft w:val="0"/>
              <w:marRight w:val="0"/>
              <w:marTop w:val="0"/>
              <w:marBottom w:val="0"/>
              <w:divBdr>
                <w:top w:val="none" w:sz="0" w:space="0" w:color="auto"/>
                <w:left w:val="none" w:sz="0" w:space="0" w:color="auto"/>
                <w:bottom w:val="none" w:sz="0" w:space="0" w:color="auto"/>
                <w:right w:val="none" w:sz="0" w:space="0" w:color="auto"/>
              </w:divBdr>
            </w:div>
          </w:divsChild>
        </w:div>
        <w:div w:id="233584367">
          <w:marLeft w:val="0"/>
          <w:marRight w:val="0"/>
          <w:marTop w:val="0"/>
          <w:marBottom w:val="0"/>
          <w:divBdr>
            <w:top w:val="none" w:sz="0" w:space="0" w:color="auto"/>
            <w:left w:val="none" w:sz="0" w:space="0" w:color="auto"/>
            <w:bottom w:val="none" w:sz="0" w:space="0" w:color="auto"/>
            <w:right w:val="none" w:sz="0" w:space="0" w:color="auto"/>
          </w:divBdr>
          <w:divsChild>
            <w:div w:id="1857232892">
              <w:marLeft w:val="0"/>
              <w:marRight w:val="0"/>
              <w:marTop w:val="0"/>
              <w:marBottom w:val="0"/>
              <w:divBdr>
                <w:top w:val="none" w:sz="0" w:space="0" w:color="auto"/>
                <w:left w:val="none" w:sz="0" w:space="0" w:color="auto"/>
                <w:bottom w:val="none" w:sz="0" w:space="0" w:color="auto"/>
                <w:right w:val="none" w:sz="0" w:space="0" w:color="auto"/>
              </w:divBdr>
            </w:div>
          </w:divsChild>
        </w:div>
        <w:div w:id="234122998">
          <w:marLeft w:val="0"/>
          <w:marRight w:val="0"/>
          <w:marTop w:val="0"/>
          <w:marBottom w:val="0"/>
          <w:divBdr>
            <w:top w:val="none" w:sz="0" w:space="0" w:color="auto"/>
            <w:left w:val="none" w:sz="0" w:space="0" w:color="auto"/>
            <w:bottom w:val="none" w:sz="0" w:space="0" w:color="auto"/>
            <w:right w:val="none" w:sz="0" w:space="0" w:color="auto"/>
          </w:divBdr>
          <w:divsChild>
            <w:div w:id="1642878078">
              <w:marLeft w:val="0"/>
              <w:marRight w:val="0"/>
              <w:marTop w:val="0"/>
              <w:marBottom w:val="0"/>
              <w:divBdr>
                <w:top w:val="none" w:sz="0" w:space="0" w:color="auto"/>
                <w:left w:val="none" w:sz="0" w:space="0" w:color="auto"/>
                <w:bottom w:val="none" w:sz="0" w:space="0" w:color="auto"/>
                <w:right w:val="none" w:sz="0" w:space="0" w:color="auto"/>
              </w:divBdr>
            </w:div>
          </w:divsChild>
        </w:div>
        <w:div w:id="250241381">
          <w:marLeft w:val="0"/>
          <w:marRight w:val="0"/>
          <w:marTop w:val="0"/>
          <w:marBottom w:val="0"/>
          <w:divBdr>
            <w:top w:val="none" w:sz="0" w:space="0" w:color="auto"/>
            <w:left w:val="none" w:sz="0" w:space="0" w:color="auto"/>
            <w:bottom w:val="none" w:sz="0" w:space="0" w:color="auto"/>
            <w:right w:val="none" w:sz="0" w:space="0" w:color="auto"/>
          </w:divBdr>
          <w:divsChild>
            <w:div w:id="79185515">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661273779">
              <w:marLeft w:val="0"/>
              <w:marRight w:val="0"/>
              <w:marTop w:val="0"/>
              <w:marBottom w:val="0"/>
              <w:divBdr>
                <w:top w:val="none" w:sz="0" w:space="0" w:color="auto"/>
                <w:left w:val="none" w:sz="0" w:space="0" w:color="auto"/>
                <w:bottom w:val="none" w:sz="0" w:space="0" w:color="auto"/>
                <w:right w:val="none" w:sz="0" w:space="0" w:color="auto"/>
              </w:divBdr>
            </w:div>
            <w:div w:id="1937903498">
              <w:marLeft w:val="0"/>
              <w:marRight w:val="0"/>
              <w:marTop w:val="0"/>
              <w:marBottom w:val="0"/>
              <w:divBdr>
                <w:top w:val="none" w:sz="0" w:space="0" w:color="auto"/>
                <w:left w:val="none" w:sz="0" w:space="0" w:color="auto"/>
                <w:bottom w:val="none" w:sz="0" w:space="0" w:color="auto"/>
                <w:right w:val="none" w:sz="0" w:space="0" w:color="auto"/>
              </w:divBdr>
            </w:div>
          </w:divsChild>
        </w:div>
        <w:div w:id="263657944">
          <w:marLeft w:val="0"/>
          <w:marRight w:val="0"/>
          <w:marTop w:val="0"/>
          <w:marBottom w:val="0"/>
          <w:divBdr>
            <w:top w:val="none" w:sz="0" w:space="0" w:color="auto"/>
            <w:left w:val="none" w:sz="0" w:space="0" w:color="auto"/>
            <w:bottom w:val="none" w:sz="0" w:space="0" w:color="auto"/>
            <w:right w:val="none" w:sz="0" w:space="0" w:color="auto"/>
          </w:divBdr>
          <w:divsChild>
            <w:div w:id="1108429886">
              <w:marLeft w:val="0"/>
              <w:marRight w:val="0"/>
              <w:marTop w:val="0"/>
              <w:marBottom w:val="0"/>
              <w:divBdr>
                <w:top w:val="none" w:sz="0" w:space="0" w:color="auto"/>
                <w:left w:val="none" w:sz="0" w:space="0" w:color="auto"/>
                <w:bottom w:val="none" w:sz="0" w:space="0" w:color="auto"/>
                <w:right w:val="none" w:sz="0" w:space="0" w:color="auto"/>
              </w:divBdr>
            </w:div>
          </w:divsChild>
        </w:div>
        <w:div w:id="276374906">
          <w:marLeft w:val="0"/>
          <w:marRight w:val="0"/>
          <w:marTop w:val="0"/>
          <w:marBottom w:val="0"/>
          <w:divBdr>
            <w:top w:val="none" w:sz="0" w:space="0" w:color="auto"/>
            <w:left w:val="none" w:sz="0" w:space="0" w:color="auto"/>
            <w:bottom w:val="none" w:sz="0" w:space="0" w:color="auto"/>
            <w:right w:val="none" w:sz="0" w:space="0" w:color="auto"/>
          </w:divBdr>
          <w:divsChild>
            <w:div w:id="167408778">
              <w:marLeft w:val="0"/>
              <w:marRight w:val="0"/>
              <w:marTop w:val="0"/>
              <w:marBottom w:val="0"/>
              <w:divBdr>
                <w:top w:val="none" w:sz="0" w:space="0" w:color="auto"/>
                <w:left w:val="none" w:sz="0" w:space="0" w:color="auto"/>
                <w:bottom w:val="none" w:sz="0" w:space="0" w:color="auto"/>
                <w:right w:val="none" w:sz="0" w:space="0" w:color="auto"/>
              </w:divBdr>
            </w:div>
            <w:div w:id="201479998">
              <w:marLeft w:val="0"/>
              <w:marRight w:val="0"/>
              <w:marTop w:val="0"/>
              <w:marBottom w:val="0"/>
              <w:divBdr>
                <w:top w:val="none" w:sz="0" w:space="0" w:color="auto"/>
                <w:left w:val="none" w:sz="0" w:space="0" w:color="auto"/>
                <w:bottom w:val="none" w:sz="0" w:space="0" w:color="auto"/>
                <w:right w:val="none" w:sz="0" w:space="0" w:color="auto"/>
              </w:divBdr>
            </w:div>
            <w:div w:id="825825705">
              <w:marLeft w:val="0"/>
              <w:marRight w:val="0"/>
              <w:marTop w:val="0"/>
              <w:marBottom w:val="0"/>
              <w:divBdr>
                <w:top w:val="none" w:sz="0" w:space="0" w:color="auto"/>
                <w:left w:val="none" w:sz="0" w:space="0" w:color="auto"/>
                <w:bottom w:val="none" w:sz="0" w:space="0" w:color="auto"/>
                <w:right w:val="none" w:sz="0" w:space="0" w:color="auto"/>
              </w:divBdr>
            </w:div>
            <w:div w:id="946549197">
              <w:marLeft w:val="0"/>
              <w:marRight w:val="0"/>
              <w:marTop w:val="0"/>
              <w:marBottom w:val="0"/>
              <w:divBdr>
                <w:top w:val="none" w:sz="0" w:space="0" w:color="auto"/>
                <w:left w:val="none" w:sz="0" w:space="0" w:color="auto"/>
                <w:bottom w:val="none" w:sz="0" w:space="0" w:color="auto"/>
                <w:right w:val="none" w:sz="0" w:space="0" w:color="auto"/>
              </w:divBdr>
            </w:div>
            <w:div w:id="1789157714">
              <w:marLeft w:val="0"/>
              <w:marRight w:val="0"/>
              <w:marTop w:val="0"/>
              <w:marBottom w:val="0"/>
              <w:divBdr>
                <w:top w:val="none" w:sz="0" w:space="0" w:color="auto"/>
                <w:left w:val="none" w:sz="0" w:space="0" w:color="auto"/>
                <w:bottom w:val="none" w:sz="0" w:space="0" w:color="auto"/>
                <w:right w:val="none" w:sz="0" w:space="0" w:color="auto"/>
              </w:divBdr>
            </w:div>
            <w:div w:id="1838306509">
              <w:marLeft w:val="0"/>
              <w:marRight w:val="0"/>
              <w:marTop w:val="0"/>
              <w:marBottom w:val="0"/>
              <w:divBdr>
                <w:top w:val="none" w:sz="0" w:space="0" w:color="auto"/>
                <w:left w:val="none" w:sz="0" w:space="0" w:color="auto"/>
                <w:bottom w:val="none" w:sz="0" w:space="0" w:color="auto"/>
                <w:right w:val="none" w:sz="0" w:space="0" w:color="auto"/>
              </w:divBdr>
            </w:div>
            <w:div w:id="1975523364">
              <w:marLeft w:val="0"/>
              <w:marRight w:val="0"/>
              <w:marTop w:val="0"/>
              <w:marBottom w:val="0"/>
              <w:divBdr>
                <w:top w:val="none" w:sz="0" w:space="0" w:color="auto"/>
                <w:left w:val="none" w:sz="0" w:space="0" w:color="auto"/>
                <w:bottom w:val="none" w:sz="0" w:space="0" w:color="auto"/>
                <w:right w:val="none" w:sz="0" w:space="0" w:color="auto"/>
              </w:divBdr>
            </w:div>
          </w:divsChild>
        </w:div>
        <w:div w:id="278218739">
          <w:marLeft w:val="0"/>
          <w:marRight w:val="0"/>
          <w:marTop w:val="0"/>
          <w:marBottom w:val="0"/>
          <w:divBdr>
            <w:top w:val="none" w:sz="0" w:space="0" w:color="auto"/>
            <w:left w:val="none" w:sz="0" w:space="0" w:color="auto"/>
            <w:bottom w:val="none" w:sz="0" w:space="0" w:color="auto"/>
            <w:right w:val="none" w:sz="0" w:space="0" w:color="auto"/>
          </w:divBdr>
          <w:divsChild>
            <w:div w:id="778336765">
              <w:marLeft w:val="0"/>
              <w:marRight w:val="0"/>
              <w:marTop w:val="0"/>
              <w:marBottom w:val="0"/>
              <w:divBdr>
                <w:top w:val="none" w:sz="0" w:space="0" w:color="auto"/>
                <w:left w:val="none" w:sz="0" w:space="0" w:color="auto"/>
                <w:bottom w:val="none" w:sz="0" w:space="0" w:color="auto"/>
                <w:right w:val="none" w:sz="0" w:space="0" w:color="auto"/>
              </w:divBdr>
            </w:div>
          </w:divsChild>
        </w:div>
        <w:div w:id="304160043">
          <w:marLeft w:val="0"/>
          <w:marRight w:val="0"/>
          <w:marTop w:val="0"/>
          <w:marBottom w:val="0"/>
          <w:divBdr>
            <w:top w:val="none" w:sz="0" w:space="0" w:color="auto"/>
            <w:left w:val="none" w:sz="0" w:space="0" w:color="auto"/>
            <w:bottom w:val="none" w:sz="0" w:space="0" w:color="auto"/>
            <w:right w:val="none" w:sz="0" w:space="0" w:color="auto"/>
          </w:divBdr>
          <w:divsChild>
            <w:div w:id="553397742">
              <w:marLeft w:val="0"/>
              <w:marRight w:val="0"/>
              <w:marTop w:val="0"/>
              <w:marBottom w:val="0"/>
              <w:divBdr>
                <w:top w:val="none" w:sz="0" w:space="0" w:color="auto"/>
                <w:left w:val="none" w:sz="0" w:space="0" w:color="auto"/>
                <w:bottom w:val="none" w:sz="0" w:space="0" w:color="auto"/>
                <w:right w:val="none" w:sz="0" w:space="0" w:color="auto"/>
              </w:divBdr>
            </w:div>
          </w:divsChild>
        </w:div>
        <w:div w:id="304742550">
          <w:marLeft w:val="0"/>
          <w:marRight w:val="0"/>
          <w:marTop w:val="0"/>
          <w:marBottom w:val="0"/>
          <w:divBdr>
            <w:top w:val="none" w:sz="0" w:space="0" w:color="auto"/>
            <w:left w:val="none" w:sz="0" w:space="0" w:color="auto"/>
            <w:bottom w:val="none" w:sz="0" w:space="0" w:color="auto"/>
            <w:right w:val="none" w:sz="0" w:space="0" w:color="auto"/>
          </w:divBdr>
          <w:divsChild>
            <w:div w:id="19165738">
              <w:marLeft w:val="0"/>
              <w:marRight w:val="0"/>
              <w:marTop w:val="0"/>
              <w:marBottom w:val="0"/>
              <w:divBdr>
                <w:top w:val="none" w:sz="0" w:space="0" w:color="auto"/>
                <w:left w:val="none" w:sz="0" w:space="0" w:color="auto"/>
                <w:bottom w:val="none" w:sz="0" w:space="0" w:color="auto"/>
                <w:right w:val="none" w:sz="0" w:space="0" w:color="auto"/>
              </w:divBdr>
            </w:div>
            <w:div w:id="893081086">
              <w:marLeft w:val="0"/>
              <w:marRight w:val="0"/>
              <w:marTop w:val="0"/>
              <w:marBottom w:val="0"/>
              <w:divBdr>
                <w:top w:val="none" w:sz="0" w:space="0" w:color="auto"/>
                <w:left w:val="none" w:sz="0" w:space="0" w:color="auto"/>
                <w:bottom w:val="none" w:sz="0" w:space="0" w:color="auto"/>
                <w:right w:val="none" w:sz="0" w:space="0" w:color="auto"/>
              </w:divBdr>
            </w:div>
            <w:div w:id="1470247810">
              <w:marLeft w:val="0"/>
              <w:marRight w:val="0"/>
              <w:marTop w:val="0"/>
              <w:marBottom w:val="0"/>
              <w:divBdr>
                <w:top w:val="none" w:sz="0" w:space="0" w:color="auto"/>
                <w:left w:val="none" w:sz="0" w:space="0" w:color="auto"/>
                <w:bottom w:val="none" w:sz="0" w:space="0" w:color="auto"/>
                <w:right w:val="none" w:sz="0" w:space="0" w:color="auto"/>
              </w:divBdr>
            </w:div>
          </w:divsChild>
        </w:div>
        <w:div w:id="315842175">
          <w:marLeft w:val="0"/>
          <w:marRight w:val="0"/>
          <w:marTop w:val="0"/>
          <w:marBottom w:val="0"/>
          <w:divBdr>
            <w:top w:val="none" w:sz="0" w:space="0" w:color="auto"/>
            <w:left w:val="none" w:sz="0" w:space="0" w:color="auto"/>
            <w:bottom w:val="none" w:sz="0" w:space="0" w:color="auto"/>
            <w:right w:val="none" w:sz="0" w:space="0" w:color="auto"/>
          </w:divBdr>
          <w:divsChild>
            <w:div w:id="69351956">
              <w:marLeft w:val="0"/>
              <w:marRight w:val="0"/>
              <w:marTop w:val="0"/>
              <w:marBottom w:val="0"/>
              <w:divBdr>
                <w:top w:val="none" w:sz="0" w:space="0" w:color="auto"/>
                <w:left w:val="none" w:sz="0" w:space="0" w:color="auto"/>
                <w:bottom w:val="none" w:sz="0" w:space="0" w:color="auto"/>
                <w:right w:val="none" w:sz="0" w:space="0" w:color="auto"/>
              </w:divBdr>
            </w:div>
            <w:div w:id="221991252">
              <w:marLeft w:val="0"/>
              <w:marRight w:val="0"/>
              <w:marTop w:val="0"/>
              <w:marBottom w:val="0"/>
              <w:divBdr>
                <w:top w:val="none" w:sz="0" w:space="0" w:color="auto"/>
                <w:left w:val="none" w:sz="0" w:space="0" w:color="auto"/>
                <w:bottom w:val="none" w:sz="0" w:space="0" w:color="auto"/>
                <w:right w:val="none" w:sz="0" w:space="0" w:color="auto"/>
              </w:divBdr>
            </w:div>
            <w:div w:id="492993528">
              <w:marLeft w:val="0"/>
              <w:marRight w:val="0"/>
              <w:marTop w:val="0"/>
              <w:marBottom w:val="0"/>
              <w:divBdr>
                <w:top w:val="none" w:sz="0" w:space="0" w:color="auto"/>
                <w:left w:val="none" w:sz="0" w:space="0" w:color="auto"/>
                <w:bottom w:val="none" w:sz="0" w:space="0" w:color="auto"/>
                <w:right w:val="none" w:sz="0" w:space="0" w:color="auto"/>
              </w:divBdr>
            </w:div>
            <w:div w:id="719130618">
              <w:marLeft w:val="0"/>
              <w:marRight w:val="0"/>
              <w:marTop w:val="0"/>
              <w:marBottom w:val="0"/>
              <w:divBdr>
                <w:top w:val="none" w:sz="0" w:space="0" w:color="auto"/>
                <w:left w:val="none" w:sz="0" w:space="0" w:color="auto"/>
                <w:bottom w:val="none" w:sz="0" w:space="0" w:color="auto"/>
                <w:right w:val="none" w:sz="0" w:space="0" w:color="auto"/>
              </w:divBdr>
            </w:div>
            <w:div w:id="1412311509">
              <w:marLeft w:val="0"/>
              <w:marRight w:val="0"/>
              <w:marTop w:val="0"/>
              <w:marBottom w:val="0"/>
              <w:divBdr>
                <w:top w:val="none" w:sz="0" w:space="0" w:color="auto"/>
                <w:left w:val="none" w:sz="0" w:space="0" w:color="auto"/>
                <w:bottom w:val="none" w:sz="0" w:space="0" w:color="auto"/>
                <w:right w:val="none" w:sz="0" w:space="0" w:color="auto"/>
              </w:divBdr>
            </w:div>
            <w:div w:id="1775829900">
              <w:marLeft w:val="0"/>
              <w:marRight w:val="0"/>
              <w:marTop w:val="0"/>
              <w:marBottom w:val="0"/>
              <w:divBdr>
                <w:top w:val="none" w:sz="0" w:space="0" w:color="auto"/>
                <w:left w:val="none" w:sz="0" w:space="0" w:color="auto"/>
                <w:bottom w:val="none" w:sz="0" w:space="0" w:color="auto"/>
                <w:right w:val="none" w:sz="0" w:space="0" w:color="auto"/>
              </w:divBdr>
            </w:div>
          </w:divsChild>
        </w:div>
        <w:div w:id="322971052">
          <w:marLeft w:val="0"/>
          <w:marRight w:val="0"/>
          <w:marTop w:val="0"/>
          <w:marBottom w:val="0"/>
          <w:divBdr>
            <w:top w:val="none" w:sz="0" w:space="0" w:color="auto"/>
            <w:left w:val="none" w:sz="0" w:space="0" w:color="auto"/>
            <w:bottom w:val="none" w:sz="0" w:space="0" w:color="auto"/>
            <w:right w:val="none" w:sz="0" w:space="0" w:color="auto"/>
          </w:divBdr>
          <w:divsChild>
            <w:div w:id="879054702">
              <w:marLeft w:val="0"/>
              <w:marRight w:val="0"/>
              <w:marTop w:val="0"/>
              <w:marBottom w:val="0"/>
              <w:divBdr>
                <w:top w:val="none" w:sz="0" w:space="0" w:color="auto"/>
                <w:left w:val="none" w:sz="0" w:space="0" w:color="auto"/>
                <w:bottom w:val="none" w:sz="0" w:space="0" w:color="auto"/>
                <w:right w:val="none" w:sz="0" w:space="0" w:color="auto"/>
              </w:divBdr>
            </w:div>
            <w:div w:id="1247301949">
              <w:marLeft w:val="0"/>
              <w:marRight w:val="0"/>
              <w:marTop w:val="0"/>
              <w:marBottom w:val="0"/>
              <w:divBdr>
                <w:top w:val="none" w:sz="0" w:space="0" w:color="auto"/>
                <w:left w:val="none" w:sz="0" w:space="0" w:color="auto"/>
                <w:bottom w:val="none" w:sz="0" w:space="0" w:color="auto"/>
                <w:right w:val="none" w:sz="0" w:space="0" w:color="auto"/>
              </w:divBdr>
            </w:div>
            <w:div w:id="1304195924">
              <w:marLeft w:val="0"/>
              <w:marRight w:val="0"/>
              <w:marTop w:val="0"/>
              <w:marBottom w:val="0"/>
              <w:divBdr>
                <w:top w:val="none" w:sz="0" w:space="0" w:color="auto"/>
                <w:left w:val="none" w:sz="0" w:space="0" w:color="auto"/>
                <w:bottom w:val="none" w:sz="0" w:space="0" w:color="auto"/>
                <w:right w:val="none" w:sz="0" w:space="0" w:color="auto"/>
              </w:divBdr>
            </w:div>
          </w:divsChild>
        </w:div>
        <w:div w:id="324674671">
          <w:marLeft w:val="0"/>
          <w:marRight w:val="0"/>
          <w:marTop w:val="0"/>
          <w:marBottom w:val="0"/>
          <w:divBdr>
            <w:top w:val="none" w:sz="0" w:space="0" w:color="auto"/>
            <w:left w:val="none" w:sz="0" w:space="0" w:color="auto"/>
            <w:bottom w:val="none" w:sz="0" w:space="0" w:color="auto"/>
            <w:right w:val="none" w:sz="0" w:space="0" w:color="auto"/>
          </w:divBdr>
          <w:divsChild>
            <w:div w:id="1150290455">
              <w:marLeft w:val="0"/>
              <w:marRight w:val="0"/>
              <w:marTop w:val="0"/>
              <w:marBottom w:val="0"/>
              <w:divBdr>
                <w:top w:val="none" w:sz="0" w:space="0" w:color="auto"/>
                <w:left w:val="none" w:sz="0" w:space="0" w:color="auto"/>
                <w:bottom w:val="none" w:sz="0" w:space="0" w:color="auto"/>
                <w:right w:val="none" w:sz="0" w:space="0" w:color="auto"/>
              </w:divBdr>
            </w:div>
            <w:div w:id="1904366149">
              <w:marLeft w:val="0"/>
              <w:marRight w:val="0"/>
              <w:marTop w:val="0"/>
              <w:marBottom w:val="0"/>
              <w:divBdr>
                <w:top w:val="none" w:sz="0" w:space="0" w:color="auto"/>
                <w:left w:val="none" w:sz="0" w:space="0" w:color="auto"/>
                <w:bottom w:val="none" w:sz="0" w:space="0" w:color="auto"/>
                <w:right w:val="none" w:sz="0" w:space="0" w:color="auto"/>
              </w:divBdr>
            </w:div>
          </w:divsChild>
        </w:div>
        <w:div w:id="342441892">
          <w:marLeft w:val="0"/>
          <w:marRight w:val="0"/>
          <w:marTop w:val="0"/>
          <w:marBottom w:val="0"/>
          <w:divBdr>
            <w:top w:val="none" w:sz="0" w:space="0" w:color="auto"/>
            <w:left w:val="none" w:sz="0" w:space="0" w:color="auto"/>
            <w:bottom w:val="none" w:sz="0" w:space="0" w:color="auto"/>
            <w:right w:val="none" w:sz="0" w:space="0" w:color="auto"/>
          </w:divBdr>
          <w:divsChild>
            <w:div w:id="1566456873">
              <w:marLeft w:val="0"/>
              <w:marRight w:val="0"/>
              <w:marTop w:val="0"/>
              <w:marBottom w:val="0"/>
              <w:divBdr>
                <w:top w:val="none" w:sz="0" w:space="0" w:color="auto"/>
                <w:left w:val="none" w:sz="0" w:space="0" w:color="auto"/>
                <w:bottom w:val="none" w:sz="0" w:space="0" w:color="auto"/>
                <w:right w:val="none" w:sz="0" w:space="0" w:color="auto"/>
              </w:divBdr>
            </w:div>
            <w:div w:id="1974483190">
              <w:marLeft w:val="0"/>
              <w:marRight w:val="0"/>
              <w:marTop w:val="0"/>
              <w:marBottom w:val="0"/>
              <w:divBdr>
                <w:top w:val="none" w:sz="0" w:space="0" w:color="auto"/>
                <w:left w:val="none" w:sz="0" w:space="0" w:color="auto"/>
                <w:bottom w:val="none" w:sz="0" w:space="0" w:color="auto"/>
                <w:right w:val="none" w:sz="0" w:space="0" w:color="auto"/>
              </w:divBdr>
            </w:div>
          </w:divsChild>
        </w:div>
        <w:div w:id="357435825">
          <w:marLeft w:val="0"/>
          <w:marRight w:val="0"/>
          <w:marTop w:val="0"/>
          <w:marBottom w:val="0"/>
          <w:divBdr>
            <w:top w:val="none" w:sz="0" w:space="0" w:color="auto"/>
            <w:left w:val="none" w:sz="0" w:space="0" w:color="auto"/>
            <w:bottom w:val="none" w:sz="0" w:space="0" w:color="auto"/>
            <w:right w:val="none" w:sz="0" w:space="0" w:color="auto"/>
          </w:divBdr>
          <w:divsChild>
            <w:div w:id="1352533587">
              <w:marLeft w:val="0"/>
              <w:marRight w:val="0"/>
              <w:marTop w:val="0"/>
              <w:marBottom w:val="0"/>
              <w:divBdr>
                <w:top w:val="none" w:sz="0" w:space="0" w:color="auto"/>
                <w:left w:val="none" w:sz="0" w:space="0" w:color="auto"/>
                <w:bottom w:val="none" w:sz="0" w:space="0" w:color="auto"/>
                <w:right w:val="none" w:sz="0" w:space="0" w:color="auto"/>
              </w:divBdr>
            </w:div>
          </w:divsChild>
        </w:div>
        <w:div w:id="358506142">
          <w:marLeft w:val="0"/>
          <w:marRight w:val="0"/>
          <w:marTop w:val="0"/>
          <w:marBottom w:val="0"/>
          <w:divBdr>
            <w:top w:val="none" w:sz="0" w:space="0" w:color="auto"/>
            <w:left w:val="none" w:sz="0" w:space="0" w:color="auto"/>
            <w:bottom w:val="none" w:sz="0" w:space="0" w:color="auto"/>
            <w:right w:val="none" w:sz="0" w:space="0" w:color="auto"/>
          </w:divBdr>
          <w:divsChild>
            <w:div w:id="269508924">
              <w:marLeft w:val="0"/>
              <w:marRight w:val="0"/>
              <w:marTop w:val="0"/>
              <w:marBottom w:val="0"/>
              <w:divBdr>
                <w:top w:val="none" w:sz="0" w:space="0" w:color="auto"/>
                <w:left w:val="none" w:sz="0" w:space="0" w:color="auto"/>
                <w:bottom w:val="none" w:sz="0" w:space="0" w:color="auto"/>
                <w:right w:val="none" w:sz="0" w:space="0" w:color="auto"/>
              </w:divBdr>
            </w:div>
            <w:div w:id="740062788">
              <w:marLeft w:val="0"/>
              <w:marRight w:val="0"/>
              <w:marTop w:val="0"/>
              <w:marBottom w:val="0"/>
              <w:divBdr>
                <w:top w:val="none" w:sz="0" w:space="0" w:color="auto"/>
                <w:left w:val="none" w:sz="0" w:space="0" w:color="auto"/>
                <w:bottom w:val="none" w:sz="0" w:space="0" w:color="auto"/>
                <w:right w:val="none" w:sz="0" w:space="0" w:color="auto"/>
              </w:divBdr>
            </w:div>
            <w:div w:id="761337134">
              <w:marLeft w:val="0"/>
              <w:marRight w:val="0"/>
              <w:marTop w:val="0"/>
              <w:marBottom w:val="0"/>
              <w:divBdr>
                <w:top w:val="none" w:sz="0" w:space="0" w:color="auto"/>
                <w:left w:val="none" w:sz="0" w:space="0" w:color="auto"/>
                <w:bottom w:val="none" w:sz="0" w:space="0" w:color="auto"/>
                <w:right w:val="none" w:sz="0" w:space="0" w:color="auto"/>
              </w:divBdr>
            </w:div>
            <w:div w:id="1685593304">
              <w:marLeft w:val="0"/>
              <w:marRight w:val="0"/>
              <w:marTop w:val="0"/>
              <w:marBottom w:val="0"/>
              <w:divBdr>
                <w:top w:val="none" w:sz="0" w:space="0" w:color="auto"/>
                <w:left w:val="none" w:sz="0" w:space="0" w:color="auto"/>
                <w:bottom w:val="none" w:sz="0" w:space="0" w:color="auto"/>
                <w:right w:val="none" w:sz="0" w:space="0" w:color="auto"/>
              </w:divBdr>
            </w:div>
          </w:divsChild>
        </w:div>
        <w:div w:id="358816511">
          <w:marLeft w:val="0"/>
          <w:marRight w:val="0"/>
          <w:marTop w:val="0"/>
          <w:marBottom w:val="0"/>
          <w:divBdr>
            <w:top w:val="none" w:sz="0" w:space="0" w:color="auto"/>
            <w:left w:val="none" w:sz="0" w:space="0" w:color="auto"/>
            <w:bottom w:val="none" w:sz="0" w:space="0" w:color="auto"/>
            <w:right w:val="none" w:sz="0" w:space="0" w:color="auto"/>
          </w:divBdr>
          <w:divsChild>
            <w:div w:id="1912160291">
              <w:marLeft w:val="0"/>
              <w:marRight w:val="0"/>
              <w:marTop w:val="0"/>
              <w:marBottom w:val="0"/>
              <w:divBdr>
                <w:top w:val="none" w:sz="0" w:space="0" w:color="auto"/>
                <w:left w:val="none" w:sz="0" w:space="0" w:color="auto"/>
                <w:bottom w:val="none" w:sz="0" w:space="0" w:color="auto"/>
                <w:right w:val="none" w:sz="0" w:space="0" w:color="auto"/>
              </w:divBdr>
            </w:div>
          </w:divsChild>
        </w:div>
        <w:div w:id="358966646">
          <w:marLeft w:val="0"/>
          <w:marRight w:val="0"/>
          <w:marTop w:val="0"/>
          <w:marBottom w:val="0"/>
          <w:divBdr>
            <w:top w:val="none" w:sz="0" w:space="0" w:color="auto"/>
            <w:left w:val="none" w:sz="0" w:space="0" w:color="auto"/>
            <w:bottom w:val="none" w:sz="0" w:space="0" w:color="auto"/>
            <w:right w:val="none" w:sz="0" w:space="0" w:color="auto"/>
          </w:divBdr>
          <w:divsChild>
            <w:div w:id="447742861">
              <w:marLeft w:val="0"/>
              <w:marRight w:val="0"/>
              <w:marTop w:val="0"/>
              <w:marBottom w:val="0"/>
              <w:divBdr>
                <w:top w:val="none" w:sz="0" w:space="0" w:color="auto"/>
                <w:left w:val="none" w:sz="0" w:space="0" w:color="auto"/>
                <w:bottom w:val="none" w:sz="0" w:space="0" w:color="auto"/>
                <w:right w:val="none" w:sz="0" w:space="0" w:color="auto"/>
              </w:divBdr>
            </w:div>
            <w:div w:id="487405125">
              <w:marLeft w:val="0"/>
              <w:marRight w:val="0"/>
              <w:marTop w:val="0"/>
              <w:marBottom w:val="0"/>
              <w:divBdr>
                <w:top w:val="none" w:sz="0" w:space="0" w:color="auto"/>
                <w:left w:val="none" w:sz="0" w:space="0" w:color="auto"/>
                <w:bottom w:val="none" w:sz="0" w:space="0" w:color="auto"/>
                <w:right w:val="none" w:sz="0" w:space="0" w:color="auto"/>
              </w:divBdr>
            </w:div>
            <w:div w:id="494495758">
              <w:marLeft w:val="0"/>
              <w:marRight w:val="0"/>
              <w:marTop w:val="0"/>
              <w:marBottom w:val="0"/>
              <w:divBdr>
                <w:top w:val="none" w:sz="0" w:space="0" w:color="auto"/>
                <w:left w:val="none" w:sz="0" w:space="0" w:color="auto"/>
                <w:bottom w:val="none" w:sz="0" w:space="0" w:color="auto"/>
                <w:right w:val="none" w:sz="0" w:space="0" w:color="auto"/>
              </w:divBdr>
            </w:div>
            <w:div w:id="1174539124">
              <w:marLeft w:val="0"/>
              <w:marRight w:val="0"/>
              <w:marTop w:val="0"/>
              <w:marBottom w:val="0"/>
              <w:divBdr>
                <w:top w:val="none" w:sz="0" w:space="0" w:color="auto"/>
                <w:left w:val="none" w:sz="0" w:space="0" w:color="auto"/>
                <w:bottom w:val="none" w:sz="0" w:space="0" w:color="auto"/>
                <w:right w:val="none" w:sz="0" w:space="0" w:color="auto"/>
              </w:divBdr>
            </w:div>
            <w:div w:id="1293057275">
              <w:marLeft w:val="0"/>
              <w:marRight w:val="0"/>
              <w:marTop w:val="0"/>
              <w:marBottom w:val="0"/>
              <w:divBdr>
                <w:top w:val="none" w:sz="0" w:space="0" w:color="auto"/>
                <w:left w:val="none" w:sz="0" w:space="0" w:color="auto"/>
                <w:bottom w:val="none" w:sz="0" w:space="0" w:color="auto"/>
                <w:right w:val="none" w:sz="0" w:space="0" w:color="auto"/>
              </w:divBdr>
            </w:div>
            <w:div w:id="1352145399">
              <w:marLeft w:val="0"/>
              <w:marRight w:val="0"/>
              <w:marTop w:val="0"/>
              <w:marBottom w:val="0"/>
              <w:divBdr>
                <w:top w:val="none" w:sz="0" w:space="0" w:color="auto"/>
                <w:left w:val="none" w:sz="0" w:space="0" w:color="auto"/>
                <w:bottom w:val="none" w:sz="0" w:space="0" w:color="auto"/>
                <w:right w:val="none" w:sz="0" w:space="0" w:color="auto"/>
              </w:divBdr>
            </w:div>
            <w:div w:id="1662925500">
              <w:marLeft w:val="0"/>
              <w:marRight w:val="0"/>
              <w:marTop w:val="0"/>
              <w:marBottom w:val="0"/>
              <w:divBdr>
                <w:top w:val="none" w:sz="0" w:space="0" w:color="auto"/>
                <w:left w:val="none" w:sz="0" w:space="0" w:color="auto"/>
                <w:bottom w:val="none" w:sz="0" w:space="0" w:color="auto"/>
                <w:right w:val="none" w:sz="0" w:space="0" w:color="auto"/>
              </w:divBdr>
            </w:div>
          </w:divsChild>
        </w:div>
        <w:div w:id="365570783">
          <w:marLeft w:val="0"/>
          <w:marRight w:val="0"/>
          <w:marTop w:val="0"/>
          <w:marBottom w:val="0"/>
          <w:divBdr>
            <w:top w:val="none" w:sz="0" w:space="0" w:color="auto"/>
            <w:left w:val="none" w:sz="0" w:space="0" w:color="auto"/>
            <w:bottom w:val="none" w:sz="0" w:space="0" w:color="auto"/>
            <w:right w:val="none" w:sz="0" w:space="0" w:color="auto"/>
          </w:divBdr>
          <w:divsChild>
            <w:div w:id="1215392819">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1670403962">
              <w:marLeft w:val="0"/>
              <w:marRight w:val="0"/>
              <w:marTop w:val="0"/>
              <w:marBottom w:val="0"/>
              <w:divBdr>
                <w:top w:val="none" w:sz="0" w:space="0" w:color="auto"/>
                <w:left w:val="none" w:sz="0" w:space="0" w:color="auto"/>
                <w:bottom w:val="none" w:sz="0" w:space="0" w:color="auto"/>
                <w:right w:val="none" w:sz="0" w:space="0" w:color="auto"/>
              </w:divBdr>
            </w:div>
          </w:divsChild>
        </w:div>
        <w:div w:id="412550560">
          <w:marLeft w:val="0"/>
          <w:marRight w:val="0"/>
          <w:marTop w:val="0"/>
          <w:marBottom w:val="0"/>
          <w:divBdr>
            <w:top w:val="none" w:sz="0" w:space="0" w:color="auto"/>
            <w:left w:val="none" w:sz="0" w:space="0" w:color="auto"/>
            <w:bottom w:val="none" w:sz="0" w:space="0" w:color="auto"/>
            <w:right w:val="none" w:sz="0" w:space="0" w:color="auto"/>
          </w:divBdr>
          <w:divsChild>
            <w:div w:id="311065836">
              <w:marLeft w:val="0"/>
              <w:marRight w:val="0"/>
              <w:marTop w:val="0"/>
              <w:marBottom w:val="0"/>
              <w:divBdr>
                <w:top w:val="none" w:sz="0" w:space="0" w:color="auto"/>
                <w:left w:val="none" w:sz="0" w:space="0" w:color="auto"/>
                <w:bottom w:val="none" w:sz="0" w:space="0" w:color="auto"/>
                <w:right w:val="none" w:sz="0" w:space="0" w:color="auto"/>
              </w:divBdr>
            </w:div>
          </w:divsChild>
        </w:div>
        <w:div w:id="428233211">
          <w:marLeft w:val="0"/>
          <w:marRight w:val="0"/>
          <w:marTop w:val="0"/>
          <w:marBottom w:val="0"/>
          <w:divBdr>
            <w:top w:val="none" w:sz="0" w:space="0" w:color="auto"/>
            <w:left w:val="none" w:sz="0" w:space="0" w:color="auto"/>
            <w:bottom w:val="none" w:sz="0" w:space="0" w:color="auto"/>
            <w:right w:val="none" w:sz="0" w:space="0" w:color="auto"/>
          </w:divBdr>
          <w:divsChild>
            <w:div w:id="875511726">
              <w:marLeft w:val="0"/>
              <w:marRight w:val="0"/>
              <w:marTop w:val="0"/>
              <w:marBottom w:val="0"/>
              <w:divBdr>
                <w:top w:val="none" w:sz="0" w:space="0" w:color="auto"/>
                <w:left w:val="none" w:sz="0" w:space="0" w:color="auto"/>
                <w:bottom w:val="none" w:sz="0" w:space="0" w:color="auto"/>
                <w:right w:val="none" w:sz="0" w:space="0" w:color="auto"/>
              </w:divBdr>
            </w:div>
            <w:div w:id="1667129932">
              <w:marLeft w:val="0"/>
              <w:marRight w:val="0"/>
              <w:marTop w:val="0"/>
              <w:marBottom w:val="0"/>
              <w:divBdr>
                <w:top w:val="none" w:sz="0" w:space="0" w:color="auto"/>
                <w:left w:val="none" w:sz="0" w:space="0" w:color="auto"/>
                <w:bottom w:val="none" w:sz="0" w:space="0" w:color="auto"/>
                <w:right w:val="none" w:sz="0" w:space="0" w:color="auto"/>
              </w:divBdr>
            </w:div>
          </w:divsChild>
        </w:div>
        <w:div w:id="431366300">
          <w:marLeft w:val="0"/>
          <w:marRight w:val="0"/>
          <w:marTop w:val="0"/>
          <w:marBottom w:val="0"/>
          <w:divBdr>
            <w:top w:val="none" w:sz="0" w:space="0" w:color="auto"/>
            <w:left w:val="none" w:sz="0" w:space="0" w:color="auto"/>
            <w:bottom w:val="none" w:sz="0" w:space="0" w:color="auto"/>
            <w:right w:val="none" w:sz="0" w:space="0" w:color="auto"/>
          </w:divBdr>
          <w:divsChild>
            <w:div w:id="1222642486">
              <w:marLeft w:val="0"/>
              <w:marRight w:val="0"/>
              <w:marTop w:val="0"/>
              <w:marBottom w:val="0"/>
              <w:divBdr>
                <w:top w:val="none" w:sz="0" w:space="0" w:color="auto"/>
                <w:left w:val="none" w:sz="0" w:space="0" w:color="auto"/>
                <w:bottom w:val="none" w:sz="0" w:space="0" w:color="auto"/>
                <w:right w:val="none" w:sz="0" w:space="0" w:color="auto"/>
              </w:divBdr>
            </w:div>
            <w:div w:id="1415206927">
              <w:marLeft w:val="0"/>
              <w:marRight w:val="0"/>
              <w:marTop w:val="0"/>
              <w:marBottom w:val="0"/>
              <w:divBdr>
                <w:top w:val="none" w:sz="0" w:space="0" w:color="auto"/>
                <w:left w:val="none" w:sz="0" w:space="0" w:color="auto"/>
                <w:bottom w:val="none" w:sz="0" w:space="0" w:color="auto"/>
                <w:right w:val="none" w:sz="0" w:space="0" w:color="auto"/>
              </w:divBdr>
            </w:div>
          </w:divsChild>
        </w:div>
        <w:div w:id="439909871">
          <w:marLeft w:val="0"/>
          <w:marRight w:val="0"/>
          <w:marTop w:val="0"/>
          <w:marBottom w:val="0"/>
          <w:divBdr>
            <w:top w:val="none" w:sz="0" w:space="0" w:color="auto"/>
            <w:left w:val="none" w:sz="0" w:space="0" w:color="auto"/>
            <w:bottom w:val="none" w:sz="0" w:space="0" w:color="auto"/>
            <w:right w:val="none" w:sz="0" w:space="0" w:color="auto"/>
          </w:divBdr>
          <w:divsChild>
            <w:div w:id="1907108007">
              <w:marLeft w:val="0"/>
              <w:marRight w:val="0"/>
              <w:marTop w:val="0"/>
              <w:marBottom w:val="0"/>
              <w:divBdr>
                <w:top w:val="none" w:sz="0" w:space="0" w:color="auto"/>
                <w:left w:val="none" w:sz="0" w:space="0" w:color="auto"/>
                <w:bottom w:val="none" w:sz="0" w:space="0" w:color="auto"/>
                <w:right w:val="none" w:sz="0" w:space="0" w:color="auto"/>
              </w:divBdr>
            </w:div>
          </w:divsChild>
        </w:div>
        <w:div w:id="446002771">
          <w:marLeft w:val="0"/>
          <w:marRight w:val="0"/>
          <w:marTop w:val="0"/>
          <w:marBottom w:val="0"/>
          <w:divBdr>
            <w:top w:val="none" w:sz="0" w:space="0" w:color="auto"/>
            <w:left w:val="none" w:sz="0" w:space="0" w:color="auto"/>
            <w:bottom w:val="none" w:sz="0" w:space="0" w:color="auto"/>
            <w:right w:val="none" w:sz="0" w:space="0" w:color="auto"/>
          </w:divBdr>
          <w:divsChild>
            <w:div w:id="33193312">
              <w:marLeft w:val="0"/>
              <w:marRight w:val="0"/>
              <w:marTop w:val="0"/>
              <w:marBottom w:val="0"/>
              <w:divBdr>
                <w:top w:val="none" w:sz="0" w:space="0" w:color="auto"/>
                <w:left w:val="none" w:sz="0" w:space="0" w:color="auto"/>
                <w:bottom w:val="none" w:sz="0" w:space="0" w:color="auto"/>
                <w:right w:val="none" w:sz="0" w:space="0" w:color="auto"/>
              </w:divBdr>
            </w:div>
            <w:div w:id="1418408599">
              <w:marLeft w:val="0"/>
              <w:marRight w:val="0"/>
              <w:marTop w:val="0"/>
              <w:marBottom w:val="0"/>
              <w:divBdr>
                <w:top w:val="none" w:sz="0" w:space="0" w:color="auto"/>
                <w:left w:val="none" w:sz="0" w:space="0" w:color="auto"/>
                <w:bottom w:val="none" w:sz="0" w:space="0" w:color="auto"/>
                <w:right w:val="none" w:sz="0" w:space="0" w:color="auto"/>
              </w:divBdr>
            </w:div>
            <w:div w:id="1962569295">
              <w:marLeft w:val="0"/>
              <w:marRight w:val="0"/>
              <w:marTop w:val="0"/>
              <w:marBottom w:val="0"/>
              <w:divBdr>
                <w:top w:val="none" w:sz="0" w:space="0" w:color="auto"/>
                <w:left w:val="none" w:sz="0" w:space="0" w:color="auto"/>
                <w:bottom w:val="none" w:sz="0" w:space="0" w:color="auto"/>
                <w:right w:val="none" w:sz="0" w:space="0" w:color="auto"/>
              </w:divBdr>
            </w:div>
            <w:div w:id="2130929452">
              <w:marLeft w:val="0"/>
              <w:marRight w:val="0"/>
              <w:marTop w:val="0"/>
              <w:marBottom w:val="0"/>
              <w:divBdr>
                <w:top w:val="none" w:sz="0" w:space="0" w:color="auto"/>
                <w:left w:val="none" w:sz="0" w:space="0" w:color="auto"/>
                <w:bottom w:val="none" w:sz="0" w:space="0" w:color="auto"/>
                <w:right w:val="none" w:sz="0" w:space="0" w:color="auto"/>
              </w:divBdr>
            </w:div>
          </w:divsChild>
        </w:div>
        <w:div w:id="447285986">
          <w:marLeft w:val="0"/>
          <w:marRight w:val="0"/>
          <w:marTop w:val="0"/>
          <w:marBottom w:val="0"/>
          <w:divBdr>
            <w:top w:val="none" w:sz="0" w:space="0" w:color="auto"/>
            <w:left w:val="none" w:sz="0" w:space="0" w:color="auto"/>
            <w:bottom w:val="none" w:sz="0" w:space="0" w:color="auto"/>
            <w:right w:val="none" w:sz="0" w:space="0" w:color="auto"/>
          </w:divBdr>
          <w:divsChild>
            <w:div w:id="525414571">
              <w:marLeft w:val="0"/>
              <w:marRight w:val="0"/>
              <w:marTop w:val="0"/>
              <w:marBottom w:val="0"/>
              <w:divBdr>
                <w:top w:val="none" w:sz="0" w:space="0" w:color="auto"/>
                <w:left w:val="none" w:sz="0" w:space="0" w:color="auto"/>
                <w:bottom w:val="none" w:sz="0" w:space="0" w:color="auto"/>
                <w:right w:val="none" w:sz="0" w:space="0" w:color="auto"/>
              </w:divBdr>
            </w:div>
          </w:divsChild>
        </w:div>
        <w:div w:id="457794279">
          <w:marLeft w:val="0"/>
          <w:marRight w:val="0"/>
          <w:marTop w:val="0"/>
          <w:marBottom w:val="0"/>
          <w:divBdr>
            <w:top w:val="none" w:sz="0" w:space="0" w:color="auto"/>
            <w:left w:val="none" w:sz="0" w:space="0" w:color="auto"/>
            <w:bottom w:val="none" w:sz="0" w:space="0" w:color="auto"/>
            <w:right w:val="none" w:sz="0" w:space="0" w:color="auto"/>
          </w:divBdr>
          <w:divsChild>
            <w:div w:id="984236341">
              <w:marLeft w:val="0"/>
              <w:marRight w:val="0"/>
              <w:marTop w:val="0"/>
              <w:marBottom w:val="0"/>
              <w:divBdr>
                <w:top w:val="none" w:sz="0" w:space="0" w:color="auto"/>
                <w:left w:val="none" w:sz="0" w:space="0" w:color="auto"/>
                <w:bottom w:val="none" w:sz="0" w:space="0" w:color="auto"/>
                <w:right w:val="none" w:sz="0" w:space="0" w:color="auto"/>
              </w:divBdr>
            </w:div>
            <w:div w:id="1378159363">
              <w:marLeft w:val="0"/>
              <w:marRight w:val="0"/>
              <w:marTop w:val="0"/>
              <w:marBottom w:val="0"/>
              <w:divBdr>
                <w:top w:val="none" w:sz="0" w:space="0" w:color="auto"/>
                <w:left w:val="none" w:sz="0" w:space="0" w:color="auto"/>
                <w:bottom w:val="none" w:sz="0" w:space="0" w:color="auto"/>
                <w:right w:val="none" w:sz="0" w:space="0" w:color="auto"/>
              </w:divBdr>
            </w:div>
            <w:div w:id="1725519600">
              <w:marLeft w:val="0"/>
              <w:marRight w:val="0"/>
              <w:marTop w:val="0"/>
              <w:marBottom w:val="0"/>
              <w:divBdr>
                <w:top w:val="none" w:sz="0" w:space="0" w:color="auto"/>
                <w:left w:val="none" w:sz="0" w:space="0" w:color="auto"/>
                <w:bottom w:val="none" w:sz="0" w:space="0" w:color="auto"/>
                <w:right w:val="none" w:sz="0" w:space="0" w:color="auto"/>
              </w:divBdr>
            </w:div>
          </w:divsChild>
        </w:div>
        <w:div w:id="466972132">
          <w:marLeft w:val="0"/>
          <w:marRight w:val="0"/>
          <w:marTop w:val="0"/>
          <w:marBottom w:val="0"/>
          <w:divBdr>
            <w:top w:val="none" w:sz="0" w:space="0" w:color="auto"/>
            <w:left w:val="none" w:sz="0" w:space="0" w:color="auto"/>
            <w:bottom w:val="none" w:sz="0" w:space="0" w:color="auto"/>
            <w:right w:val="none" w:sz="0" w:space="0" w:color="auto"/>
          </w:divBdr>
          <w:divsChild>
            <w:div w:id="631982671">
              <w:marLeft w:val="0"/>
              <w:marRight w:val="0"/>
              <w:marTop w:val="0"/>
              <w:marBottom w:val="0"/>
              <w:divBdr>
                <w:top w:val="none" w:sz="0" w:space="0" w:color="auto"/>
                <w:left w:val="none" w:sz="0" w:space="0" w:color="auto"/>
                <w:bottom w:val="none" w:sz="0" w:space="0" w:color="auto"/>
                <w:right w:val="none" w:sz="0" w:space="0" w:color="auto"/>
              </w:divBdr>
            </w:div>
            <w:div w:id="1650862647">
              <w:marLeft w:val="0"/>
              <w:marRight w:val="0"/>
              <w:marTop w:val="0"/>
              <w:marBottom w:val="0"/>
              <w:divBdr>
                <w:top w:val="none" w:sz="0" w:space="0" w:color="auto"/>
                <w:left w:val="none" w:sz="0" w:space="0" w:color="auto"/>
                <w:bottom w:val="none" w:sz="0" w:space="0" w:color="auto"/>
                <w:right w:val="none" w:sz="0" w:space="0" w:color="auto"/>
              </w:divBdr>
            </w:div>
          </w:divsChild>
        </w:div>
        <w:div w:id="471407155">
          <w:marLeft w:val="0"/>
          <w:marRight w:val="0"/>
          <w:marTop w:val="0"/>
          <w:marBottom w:val="0"/>
          <w:divBdr>
            <w:top w:val="none" w:sz="0" w:space="0" w:color="auto"/>
            <w:left w:val="none" w:sz="0" w:space="0" w:color="auto"/>
            <w:bottom w:val="none" w:sz="0" w:space="0" w:color="auto"/>
            <w:right w:val="none" w:sz="0" w:space="0" w:color="auto"/>
          </w:divBdr>
          <w:divsChild>
            <w:div w:id="51930259">
              <w:marLeft w:val="0"/>
              <w:marRight w:val="0"/>
              <w:marTop w:val="0"/>
              <w:marBottom w:val="0"/>
              <w:divBdr>
                <w:top w:val="none" w:sz="0" w:space="0" w:color="auto"/>
                <w:left w:val="none" w:sz="0" w:space="0" w:color="auto"/>
                <w:bottom w:val="none" w:sz="0" w:space="0" w:color="auto"/>
                <w:right w:val="none" w:sz="0" w:space="0" w:color="auto"/>
              </w:divBdr>
            </w:div>
            <w:div w:id="109668509">
              <w:marLeft w:val="0"/>
              <w:marRight w:val="0"/>
              <w:marTop w:val="0"/>
              <w:marBottom w:val="0"/>
              <w:divBdr>
                <w:top w:val="none" w:sz="0" w:space="0" w:color="auto"/>
                <w:left w:val="none" w:sz="0" w:space="0" w:color="auto"/>
                <w:bottom w:val="none" w:sz="0" w:space="0" w:color="auto"/>
                <w:right w:val="none" w:sz="0" w:space="0" w:color="auto"/>
              </w:divBdr>
            </w:div>
            <w:div w:id="246379999">
              <w:marLeft w:val="0"/>
              <w:marRight w:val="0"/>
              <w:marTop w:val="0"/>
              <w:marBottom w:val="0"/>
              <w:divBdr>
                <w:top w:val="none" w:sz="0" w:space="0" w:color="auto"/>
                <w:left w:val="none" w:sz="0" w:space="0" w:color="auto"/>
                <w:bottom w:val="none" w:sz="0" w:space="0" w:color="auto"/>
                <w:right w:val="none" w:sz="0" w:space="0" w:color="auto"/>
              </w:divBdr>
            </w:div>
            <w:div w:id="251280819">
              <w:marLeft w:val="0"/>
              <w:marRight w:val="0"/>
              <w:marTop w:val="0"/>
              <w:marBottom w:val="0"/>
              <w:divBdr>
                <w:top w:val="none" w:sz="0" w:space="0" w:color="auto"/>
                <w:left w:val="none" w:sz="0" w:space="0" w:color="auto"/>
                <w:bottom w:val="none" w:sz="0" w:space="0" w:color="auto"/>
                <w:right w:val="none" w:sz="0" w:space="0" w:color="auto"/>
              </w:divBdr>
            </w:div>
            <w:div w:id="259799517">
              <w:marLeft w:val="0"/>
              <w:marRight w:val="0"/>
              <w:marTop w:val="0"/>
              <w:marBottom w:val="0"/>
              <w:divBdr>
                <w:top w:val="none" w:sz="0" w:space="0" w:color="auto"/>
                <w:left w:val="none" w:sz="0" w:space="0" w:color="auto"/>
                <w:bottom w:val="none" w:sz="0" w:space="0" w:color="auto"/>
                <w:right w:val="none" w:sz="0" w:space="0" w:color="auto"/>
              </w:divBdr>
            </w:div>
            <w:div w:id="321590652">
              <w:marLeft w:val="0"/>
              <w:marRight w:val="0"/>
              <w:marTop w:val="0"/>
              <w:marBottom w:val="0"/>
              <w:divBdr>
                <w:top w:val="none" w:sz="0" w:space="0" w:color="auto"/>
                <w:left w:val="none" w:sz="0" w:space="0" w:color="auto"/>
                <w:bottom w:val="none" w:sz="0" w:space="0" w:color="auto"/>
                <w:right w:val="none" w:sz="0" w:space="0" w:color="auto"/>
              </w:divBdr>
            </w:div>
            <w:div w:id="764115156">
              <w:marLeft w:val="0"/>
              <w:marRight w:val="0"/>
              <w:marTop w:val="0"/>
              <w:marBottom w:val="0"/>
              <w:divBdr>
                <w:top w:val="none" w:sz="0" w:space="0" w:color="auto"/>
                <w:left w:val="none" w:sz="0" w:space="0" w:color="auto"/>
                <w:bottom w:val="none" w:sz="0" w:space="0" w:color="auto"/>
                <w:right w:val="none" w:sz="0" w:space="0" w:color="auto"/>
              </w:divBdr>
            </w:div>
            <w:div w:id="848526146">
              <w:marLeft w:val="0"/>
              <w:marRight w:val="0"/>
              <w:marTop w:val="0"/>
              <w:marBottom w:val="0"/>
              <w:divBdr>
                <w:top w:val="none" w:sz="0" w:space="0" w:color="auto"/>
                <w:left w:val="none" w:sz="0" w:space="0" w:color="auto"/>
                <w:bottom w:val="none" w:sz="0" w:space="0" w:color="auto"/>
                <w:right w:val="none" w:sz="0" w:space="0" w:color="auto"/>
              </w:divBdr>
            </w:div>
            <w:div w:id="1004672823">
              <w:marLeft w:val="0"/>
              <w:marRight w:val="0"/>
              <w:marTop w:val="0"/>
              <w:marBottom w:val="0"/>
              <w:divBdr>
                <w:top w:val="none" w:sz="0" w:space="0" w:color="auto"/>
                <w:left w:val="none" w:sz="0" w:space="0" w:color="auto"/>
                <w:bottom w:val="none" w:sz="0" w:space="0" w:color="auto"/>
                <w:right w:val="none" w:sz="0" w:space="0" w:color="auto"/>
              </w:divBdr>
            </w:div>
            <w:div w:id="1239630689">
              <w:marLeft w:val="0"/>
              <w:marRight w:val="0"/>
              <w:marTop w:val="0"/>
              <w:marBottom w:val="0"/>
              <w:divBdr>
                <w:top w:val="none" w:sz="0" w:space="0" w:color="auto"/>
                <w:left w:val="none" w:sz="0" w:space="0" w:color="auto"/>
                <w:bottom w:val="none" w:sz="0" w:space="0" w:color="auto"/>
                <w:right w:val="none" w:sz="0" w:space="0" w:color="auto"/>
              </w:divBdr>
            </w:div>
            <w:div w:id="1508397889">
              <w:marLeft w:val="0"/>
              <w:marRight w:val="0"/>
              <w:marTop w:val="0"/>
              <w:marBottom w:val="0"/>
              <w:divBdr>
                <w:top w:val="none" w:sz="0" w:space="0" w:color="auto"/>
                <w:left w:val="none" w:sz="0" w:space="0" w:color="auto"/>
                <w:bottom w:val="none" w:sz="0" w:space="0" w:color="auto"/>
                <w:right w:val="none" w:sz="0" w:space="0" w:color="auto"/>
              </w:divBdr>
            </w:div>
            <w:div w:id="1508908566">
              <w:marLeft w:val="0"/>
              <w:marRight w:val="0"/>
              <w:marTop w:val="0"/>
              <w:marBottom w:val="0"/>
              <w:divBdr>
                <w:top w:val="none" w:sz="0" w:space="0" w:color="auto"/>
                <w:left w:val="none" w:sz="0" w:space="0" w:color="auto"/>
                <w:bottom w:val="none" w:sz="0" w:space="0" w:color="auto"/>
                <w:right w:val="none" w:sz="0" w:space="0" w:color="auto"/>
              </w:divBdr>
            </w:div>
            <w:div w:id="2011836126">
              <w:marLeft w:val="0"/>
              <w:marRight w:val="0"/>
              <w:marTop w:val="0"/>
              <w:marBottom w:val="0"/>
              <w:divBdr>
                <w:top w:val="none" w:sz="0" w:space="0" w:color="auto"/>
                <w:left w:val="none" w:sz="0" w:space="0" w:color="auto"/>
                <w:bottom w:val="none" w:sz="0" w:space="0" w:color="auto"/>
                <w:right w:val="none" w:sz="0" w:space="0" w:color="auto"/>
              </w:divBdr>
            </w:div>
            <w:div w:id="2025939927">
              <w:marLeft w:val="0"/>
              <w:marRight w:val="0"/>
              <w:marTop w:val="0"/>
              <w:marBottom w:val="0"/>
              <w:divBdr>
                <w:top w:val="none" w:sz="0" w:space="0" w:color="auto"/>
                <w:left w:val="none" w:sz="0" w:space="0" w:color="auto"/>
                <w:bottom w:val="none" w:sz="0" w:space="0" w:color="auto"/>
                <w:right w:val="none" w:sz="0" w:space="0" w:color="auto"/>
              </w:divBdr>
            </w:div>
          </w:divsChild>
        </w:div>
        <w:div w:id="473379351">
          <w:marLeft w:val="0"/>
          <w:marRight w:val="0"/>
          <w:marTop w:val="0"/>
          <w:marBottom w:val="0"/>
          <w:divBdr>
            <w:top w:val="none" w:sz="0" w:space="0" w:color="auto"/>
            <w:left w:val="none" w:sz="0" w:space="0" w:color="auto"/>
            <w:bottom w:val="none" w:sz="0" w:space="0" w:color="auto"/>
            <w:right w:val="none" w:sz="0" w:space="0" w:color="auto"/>
          </w:divBdr>
          <w:divsChild>
            <w:div w:id="765614542">
              <w:marLeft w:val="0"/>
              <w:marRight w:val="0"/>
              <w:marTop w:val="0"/>
              <w:marBottom w:val="0"/>
              <w:divBdr>
                <w:top w:val="none" w:sz="0" w:space="0" w:color="auto"/>
                <w:left w:val="none" w:sz="0" w:space="0" w:color="auto"/>
                <w:bottom w:val="none" w:sz="0" w:space="0" w:color="auto"/>
                <w:right w:val="none" w:sz="0" w:space="0" w:color="auto"/>
              </w:divBdr>
            </w:div>
            <w:div w:id="974876711">
              <w:marLeft w:val="0"/>
              <w:marRight w:val="0"/>
              <w:marTop w:val="0"/>
              <w:marBottom w:val="0"/>
              <w:divBdr>
                <w:top w:val="none" w:sz="0" w:space="0" w:color="auto"/>
                <w:left w:val="none" w:sz="0" w:space="0" w:color="auto"/>
                <w:bottom w:val="none" w:sz="0" w:space="0" w:color="auto"/>
                <w:right w:val="none" w:sz="0" w:space="0" w:color="auto"/>
              </w:divBdr>
            </w:div>
            <w:div w:id="1303731387">
              <w:marLeft w:val="0"/>
              <w:marRight w:val="0"/>
              <w:marTop w:val="0"/>
              <w:marBottom w:val="0"/>
              <w:divBdr>
                <w:top w:val="none" w:sz="0" w:space="0" w:color="auto"/>
                <w:left w:val="none" w:sz="0" w:space="0" w:color="auto"/>
                <w:bottom w:val="none" w:sz="0" w:space="0" w:color="auto"/>
                <w:right w:val="none" w:sz="0" w:space="0" w:color="auto"/>
              </w:divBdr>
            </w:div>
            <w:div w:id="1586303636">
              <w:marLeft w:val="0"/>
              <w:marRight w:val="0"/>
              <w:marTop w:val="0"/>
              <w:marBottom w:val="0"/>
              <w:divBdr>
                <w:top w:val="none" w:sz="0" w:space="0" w:color="auto"/>
                <w:left w:val="none" w:sz="0" w:space="0" w:color="auto"/>
                <w:bottom w:val="none" w:sz="0" w:space="0" w:color="auto"/>
                <w:right w:val="none" w:sz="0" w:space="0" w:color="auto"/>
              </w:divBdr>
            </w:div>
          </w:divsChild>
        </w:div>
        <w:div w:id="478229118">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172456819">
              <w:marLeft w:val="0"/>
              <w:marRight w:val="0"/>
              <w:marTop w:val="0"/>
              <w:marBottom w:val="0"/>
              <w:divBdr>
                <w:top w:val="none" w:sz="0" w:space="0" w:color="auto"/>
                <w:left w:val="none" w:sz="0" w:space="0" w:color="auto"/>
                <w:bottom w:val="none" w:sz="0" w:space="0" w:color="auto"/>
                <w:right w:val="none" w:sz="0" w:space="0" w:color="auto"/>
              </w:divBdr>
            </w:div>
            <w:div w:id="1404793410">
              <w:marLeft w:val="0"/>
              <w:marRight w:val="0"/>
              <w:marTop w:val="0"/>
              <w:marBottom w:val="0"/>
              <w:divBdr>
                <w:top w:val="none" w:sz="0" w:space="0" w:color="auto"/>
                <w:left w:val="none" w:sz="0" w:space="0" w:color="auto"/>
                <w:bottom w:val="none" w:sz="0" w:space="0" w:color="auto"/>
                <w:right w:val="none" w:sz="0" w:space="0" w:color="auto"/>
              </w:divBdr>
            </w:div>
            <w:div w:id="1897005593">
              <w:marLeft w:val="0"/>
              <w:marRight w:val="0"/>
              <w:marTop w:val="0"/>
              <w:marBottom w:val="0"/>
              <w:divBdr>
                <w:top w:val="none" w:sz="0" w:space="0" w:color="auto"/>
                <w:left w:val="none" w:sz="0" w:space="0" w:color="auto"/>
                <w:bottom w:val="none" w:sz="0" w:space="0" w:color="auto"/>
                <w:right w:val="none" w:sz="0" w:space="0" w:color="auto"/>
              </w:divBdr>
            </w:div>
            <w:div w:id="2121563838">
              <w:marLeft w:val="0"/>
              <w:marRight w:val="0"/>
              <w:marTop w:val="0"/>
              <w:marBottom w:val="0"/>
              <w:divBdr>
                <w:top w:val="none" w:sz="0" w:space="0" w:color="auto"/>
                <w:left w:val="none" w:sz="0" w:space="0" w:color="auto"/>
                <w:bottom w:val="none" w:sz="0" w:space="0" w:color="auto"/>
                <w:right w:val="none" w:sz="0" w:space="0" w:color="auto"/>
              </w:divBdr>
            </w:div>
          </w:divsChild>
        </w:div>
        <w:div w:id="483549779">
          <w:marLeft w:val="0"/>
          <w:marRight w:val="0"/>
          <w:marTop w:val="0"/>
          <w:marBottom w:val="0"/>
          <w:divBdr>
            <w:top w:val="none" w:sz="0" w:space="0" w:color="auto"/>
            <w:left w:val="none" w:sz="0" w:space="0" w:color="auto"/>
            <w:bottom w:val="none" w:sz="0" w:space="0" w:color="auto"/>
            <w:right w:val="none" w:sz="0" w:space="0" w:color="auto"/>
          </w:divBdr>
          <w:divsChild>
            <w:div w:id="59065991">
              <w:marLeft w:val="0"/>
              <w:marRight w:val="0"/>
              <w:marTop w:val="0"/>
              <w:marBottom w:val="0"/>
              <w:divBdr>
                <w:top w:val="none" w:sz="0" w:space="0" w:color="auto"/>
                <w:left w:val="none" w:sz="0" w:space="0" w:color="auto"/>
                <w:bottom w:val="none" w:sz="0" w:space="0" w:color="auto"/>
                <w:right w:val="none" w:sz="0" w:space="0" w:color="auto"/>
              </w:divBdr>
            </w:div>
            <w:div w:id="197742575">
              <w:marLeft w:val="0"/>
              <w:marRight w:val="0"/>
              <w:marTop w:val="0"/>
              <w:marBottom w:val="0"/>
              <w:divBdr>
                <w:top w:val="none" w:sz="0" w:space="0" w:color="auto"/>
                <w:left w:val="none" w:sz="0" w:space="0" w:color="auto"/>
                <w:bottom w:val="none" w:sz="0" w:space="0" w:color="auto"/>
                <w:right w:val="none" w:sz="0" w:space="0" w:color="auto"/>
              </w:divBdr>
            </w:div>
            <w:div w:id="407507349">
              <w:marLeft w:val="0"/>
              <w:marRight w:val="0"/>
              <w:marTop w:val="0"/>
              <w:marBottom w:val="0"/>
              <w:divBdr>
                <w:top w:val="none" w:sz="0" w:space="0" w:color="auto"/>
                <w:left w:val="none" w:sz="0" w:space="0" w:color="auto"/>
                <w:bottom w:val="none" w:sz="0" w:space="0" w:color="auto"/>
                <w:right w:val="none" w:sz="0" w:space="0" w:color="auto"/>
              </w:divBdr>
            </w:div>
            <w:div w:id="1370423317">
              <w:marLeft w:val="0"/>
              <w:marRight w:val="0"/>
              <w:marTop w:val="0"/>
              <w:marBottom w:val="0"/>
              <w:divBdr>
                <w:top w:val="none" w:sz="0" w:space="0" w:color="auto"/>
                <w:left w:val="none" w:sz="0" w:space="0" w:color="auto"/>
                <w:bottom w:val="none" w:sz="0" w:space="0" w:color="auto"/>
                <w:right w:val="none" w:sz="0" w:space="0" w:color="auto"/>
              </w:divBdr>
            </w:div>
          </w:divsChild>
        </w:div>
        <w:div w:id="502672024">
          <w:marLeft w:val="0"/>
          <w:marRight w:val="0"/>
          <w:marTop w:val="0"/>
          <w:marBottom w:val="0"/>
          <w:divBdr>
            <w:top w:val="none" w:sz="0" w:space="0" w:color="auto"/>
            <w:left w:val="none" w:sz="0" w:space="0" w:color="auto"/>
            <w:bottom w:val="none" w:sz="0" w:space="0" w:color="auto"/>
            <w:right w:val="none" w:sz="0" w:space="0" w:color="auto"/>
          </w:divBdr>
          <w:divsChild>
            <w:div w:id="230386239">
              <w:marLeft w:val="0"/>
              <w:marRight w:val="0"/>
              <w:marTop w:val="0"/>
              <w:marBottom w:val="0"/>
              <w:divBdr>
                <w:top w:val="none" w:sz="0" w:space="0" w:color="auto"/>
                <w:left w:val="none" w:sz="0" w:space="0" w:color="auto"/>
                <w:bottom w:val="none" w:sz="0" w:space="0" w:color="auto"/>
                <w:right w:val="none" w:sz="0" w:space="0" w:color="auto"/>
              </w:divBdr>
            </w:div>
            <w:div w:id="903755843">
              <w:marLeft w:val="0"/>
              <w:marRight w:val="0"/>
              <w:marTop w:val="0"/>
              <w:marBottom w:val="0"/>
              <w:divBdr>
                <w:top w:val="none" w:sz="0" w:space="0" w:color="auto"/>
                <w:left w:val="none" w:sz="0" w:space="0" w:color="auto"/>
                <w:bottom w:val="none" w:sz="0" w:space="0" w:color="auto"/>
                <w:right w:val="none" w:sz="0" w:space="0" w:color="auto"/>
              </w:divBdr>
            </w:div>
          </w:divsChild>
        </w:div>
        <w:div w:id="533810132">
          <w:marLeft w:val="0"/>
          <w:marRight w:val="0"/>
          <w:marTop w:val="0"/>
          <w:marBottom w:val="0"/>
          <w:divBdr>
            <w:top w:val="none" w:sz="0" w:space="0" w:color="auto"/>
            <w:left w:val="none" w:sz="0" w:space="0" w:color="auto"/>
            <w:bottom w:val="none" w:sz="0" w:space="0" w:color="auto"/>
            <w:right w:val="none" w:sz="0" w:space="0" w:color="auto"/>
          </w:divBdr>
          <w:divsChild>
            <w:div w:id="292752015">
              <w:marLeft w:val="0"/>
              <w:marRight w:val="0"/>
              <w:marTop w:val="0"/>
              <w:marBottom w:val="0"/>
              <w:divBdr>
                <w:top w:val="none" w:sz="0" w:space="0" w:color="auto"/>
                <w:left w:val="none" w:sz="0" w:space="0" w:color="auto"/>
                <w:bottom w:val="none" w:sz="0" w:space="0" w:color="auto"/>
                <w:right w:val="none" w:sz="0" w:space="0" w:color="auto"/>
              </w:divBdr>
            </w:div>
          </w:divsChild>
        </w:div>
        <w:div w:id="534315271">
          <w:marLeft w:val="0"/>
          <w:marRight w:val="0"/>
          <w:marTop w:val="0"/>
          <w:marBottom w:val="0"/>
          <w:divBdr>
            <w:top w:val="none" w:sz="0" w:space="0" w:color="auto"/>
            <w:left w:val="none" w:sz="0" w:space="0" w:color="auto"/>
            <w:bottom w:val="none" w:sz="0" w:space="0" w:color="auto"/>
            <w:right w:val="none" w:sz="0" w:space="0" w:color="auto"/>
          </w:divBdr>
          <w:divsChild>
            <w:div w:id="230117192">
              <w:marLeft w:val="0"/>
              <w:marRight w:val="0"/>
              <w:marTop w:val="0"/>
              <w:marBottom w:val="0"/>
              <w:divBdr>
                <w:top w:val="none" w:sz="0" w:space="0" w:color="auto"/>
                <w:left w:val="none" w:sz="0" w:space="0" w:color="auto"/>
                <w:bottom w:val="none" w:sz="0" w:space="0" w:color="auto"/>
                <w:right w:val="none" w:sz="0" w:space="0" w:color="auto"/>
              </w:divBdr>
            </w:div>
          </w:divsChild>
        </w:div>
        <w:div w:id="539245551">
          <w:marLeft w:val="0"/>
          <w:marRight w:val="0"/>
          <w:marTop w:val="0"/>
          <w:marBottom w:val="0"/>
          <w:divBdr>
            <w:top w:val="none" w:sz="0" w:space="0" w:color="auto"/>
            <w:left w:val="none" w:sz="0" w:space="0" w:color="auto"/>
            <w:bottom w:val="none" w:sz="0" w:space="0" w:color="auto"/>
            <w:right w:val="none" w:sz="0" w:space="0" w:color="auto"/>
          </w:divBdr>
          <w:divsChild>
            <w:div w:id="539439515">
              <w:marLeft w:val="0"/>
              <w:marRight w:val="0"/>
              <w:marTop w:val="0"/>
              <w:marBottom w:val="0"/>
              <w:divBdr>
                <w:top w:val="none" w:sz="0" w:space="0" w:color="auto"/>
                <w:left w:val="none" w:sz="0" w:space="0" w:color="auto"/>
                <w:bottom w:val="none" w:sz="0" w:space="0" w:color="auto"/>
                <w:right w:val="none" w:sz="0" w:space="0" w:color="auto"/>
              </w:divBdr>
            </w:div>
            <w:div w:id="774518463">
              <w:marLeft w:val="0"/>
              <w:marRight w:val="0"/>
              <w:marTop w:val="0"/>
              <w:marBottom w:val="0"/>
              <w:divBdr>
                <w:top w:val="none" w:sz="0" w:space="0" w:color="auto"/>
                <w:left w:val="none" w:sz="0" w:space="0" w:color="auto"/>
                <w:bottom w:val="none" w:sz="0" w:space="0" w:color="auto"/>
                <w:right w:val="none" w:sz="0" w:space="0" w:color="auto"/>
              </w:divBdr>
            </w:div>
            <w:div w:id="884947703">
              <w:marLeft w:val="0"/>
              <w:marRight w:val="0"/>
              <w:marTop w:val="0"/>
              <w:marBottom w:val="0"/>
              <w:divBdr>
                <w:top w:val="none" w:sz="0" w:space="0" w:color="auto"/>
                <w:left w:val="none" w:sz="0" w:space="0" w:color="auto"/>
                <w:bottom w:val="none" w:sz="0" w:space="0" w:color="auto"/>
                <w:right w:val="none" w:sz="0" w:space="0" w:color="auto"/>
              </w:divBdr>
            </w:div>
            <w:div w:id="1300652048">
              <w:marLeft w:val="0"/>
              <w:marRight w:val="0"/>
              <w:marTop w:val="0"/>
              <w:marBottom w:val="0"/>
              <w:divBdr>
                <w:top w:val="none" w:sz="0" w:space="0" w:color="auto"/>
                <w:left w:val="none" w:sz="0" w:space="0" w:color="auto"/>
                <w:bottom w:val="none" w:sz="0" w:space="0" w:color="auto"/>
                <w:right w:val="none" w:sz="0" w:space="0" w:color="auto"/>
              </w:divBdr>
            </w:div>
            <w:div w:id="1373379960">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sChild>
        </w:div>
        <w:div w:id="541942339">
          <w:marLeft w:val="0"/>
          <w:marRight w:val="0"/>
          <w:marTop w:val="0"/>
          <w:marBottom w:val="0"/>
          <w:divBdr>
            <w:top w:val="none" w:sz="0" w:space="0" w:color="auto"/>
            <w:left w:val="none" w:sz="0" w:space="0" w:color="auto"/>
            <w:bottom w:val="none" w:sz="0" w:space="0" w:color="auto"/>
            <w:right w:val="none" w:sz="0" w:space="0" w:color="auto"/>
          </w:divBdr>
          <w:divsChild>
            <w:div w:id="481192748">
              <w:marLeft w:val="0"/>
              <w:marRight w:val="0"/>
              <w:marTop w:val="0"/>
              <w:marBottom w:val="0"/>
              <w:divBdr>
                <w:top w:val="none" w:sz="0" w:space="0" w:color="auto"/>
                <w:left w:val="none" w:sz="0" w:space="0" w:color="auto"/>
                <w:bottom w:val="none" w:sz="0" w:space="0" w:color="auto"/>
                <w:right w:val="none" w:sz="0" w:space="0" w:color="auto"/>
              </w:divBdr>
            </w:div>
          </w:divsChild>
        </w:div>
        <w:div w:id="543640189">
          <w:marLeft w:val="0"/>
          <w:marRight w:val="0"/>
          <w:marTop w:val="0"/>
          <w:marBottom w:val="0"/>
          <w:divBdr>
            <w:top w:val="none" w:sz="0" w:space="0" w:color="auto"/>
            <w:left w:val="none" w:sz="0" w:space="0" w:color="auto"/>
            <w:bottom w:val="none" w:sz="0" w:space="0" w:color="auto"/>
            <w:right w:val="none" w:sz="0" w:space="0" w:color="auto"/>
          </w:divBdr>
          <w:divsChild>
            <w:div w:id="1858544787">
              <w:marLeft w:val="0"/>
              <w:marRight w:val="0"/>
              <w:marTop w:val="0"/>
              <w:marBottom w:val="0"/>
              <w:divBdr>
                <w:top w:val="none" w:sz="0" w:space="0" w:color="auto"/>
                <w:left w:val="none" w:sz="0" w:space="0" w:color="auto"/>
                <w:bottom w:val="none" w:sz="0" w:space="0" w:color="auto"/>
                <w:right w:val="none" w:sz="0" w:space="0" w:color="auto"/>
              </w:divBdr>
            </w:div>
          </w:divsChild>
        </w:div>
        <w:div w:id="543756863">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 w:id="1168014299">
              <w:marLeft w:val="0"/>
              <w:marRight w:val="0"/>
              <w:marTop w:val="0"/>
              <w:marBottom w:val="0"/>
              <w:divBdr>
                <w:top w:val="none" w:sz="0" w:space="0" w:color="auto"/>
                <w:left w:val="none" w:sz="0" w:space="0" w:color="auto"/>
                <w:bottom w:val="none" w:sz="0" w:space="0" w:color="auto"/>
                <w:right w:val="none" w:sz="0" w:space="0" w:color="auto"/>
              </w:divBdr>
            </w:div>
            <w:div w:id="1546989556">
              <w:marLeft w:val="0"/>
              <w:marRight w:val="0"/>
              <w:marTop w:val="0"/>
              <w:marBottom w:val="0"/>
              <w:divBdr>
                <w:top w:val="none" w:sz="0" w:space="0" w:color="auto"/>
                <w:left w:val="none" w:sz="0" w:space="0" w:color="auto"/>
                <w:bottom w:val="none" w:sz="0" w:space="0" w:color="auto"/>
                <w:right w:val="none" w:sz="0" w:space="0" w:color="auto"/>
              </w:divBdr>
            </w:div>
          </w:divsChild>
        </w:div>
        <w:div w:id="558982476">
          <w:marLeft w:val="0"/>
          <w:marRight w:val="0"/>
          <w:marTop w:val="0"/>
          <w:marBottom w:val="0"/>
          <w:divBdr>
            <w:top w:val="none" w:sz="0" w:space="0" w:color="auto"/>
            <w:left w:val="none" w:sz="0" w:space="0" w:color="auto"/>
            <w:bottom w:val="none" w:sz="0" w:space="0" w:color="auto"/>
            <w:right w:val="none" w:sz="0" w:space="0" w:color="auto"/>
          </w:divBdr>
          <w:divsChild>
            <w:div w:id="1108545748">
              <w:marLeft w:val="0"/>
              <w:marRight w:val="0"/>
              <w:marTop w:val="0"/>
              <w:marBottom w:val="0"/>
              <w:divBdr>
                <w:top w:val="none" w:sz="0" w:space="0" w:color="auto"/>
                <w:left w:val="none" w:sz="0" w:space="0" w:color="auto"/>
                <w:bottom w:val="none" w:sz="0" w:space="0" w:color="auto"/>
                <w:right w:val="none" w:sz="0" w:space="0" w:color="auto"/>
              </w:divBdr>
            </w:div>
            <w:div w:id="1548296945">
              <w:marLeft w:val="0"/>
              <w:marRight w:val="0"/>
              <w:marTop w:val="0"/>
              <w:marBottom w:val="0"/>
              <w:divBdr>
                <w:top w:val="none" w:sz="0" w:space="0" w:color="auto"/>
                <w:left w:val="none" w:sz="0" w:space="0" w:color="auto"/>
                <w:bottom w:val="none" w:sz="0" w:space="0" w:color="auto"/>
                <w:right w:val="none" w:sz="0" w:space="0" w:color="auto"/>
              </w:divBdr>
            </w:div>
            <w:div w:id="2139062166">
              <w:marLeft w:val="0"/>
              <w:marRight w:val="0"/>
              <w:marTop w:val="0"/>
              <w:marBottom w:val="0"/>
              <w:divBdr>
                <w:top w:val="none" w:sz="0" w:space="0" w:color="auto"/>
                <w:left w:val="none" w:sz="0" w:space="0" w:color="auto"/>
                <w:bottom w:val="none" w:sz="0" w:space="0" w:color="auto"/>
                <w:right w:val="none" w:sz="0" w:space="0" w:color="auto"/>
              </w:divBdr>
            </w:div>
          </w:divsChild>
        </w:div>
        <w:div w:id="569198744">
          <w:marLeft w:val="0"/>
          <w:marRight w:val="0"/>
          <w:marTop w:val="0"/>
          <w:marBottom w:val="0"/>
          <w:divBdr>
            <w:top w:val="none" w:sz="0" w:space="0" w:color="auto"/>
            <w:left w:val="none" w:sz="0" w:space="0" w:color="auto"/>
            <w:bottom w:val="none" w:sz="0" w:space="0" w:color="auto"/>
            <w:right w:val="none" w:sz="0" w:space="0" w:color="auto"/>
          </w:divBdr>
          <w:divsChild>
            <w:div w:id="1170683538">
              <w:marLeft w:val="0"/>
              <w:marRight w:val="0"/>
              <w:marTop w:val="0"/>
              <w:marBottom w:val="0"/>
              <w:divBdr>
                <w:top w:val="none" w:sz="0" w:space="0" w:color="auto"/>
                <w:left w:val="none" w:sz="0" w:space="0" w:color="auto"/>
                <w:bottom w:val="none" w:sz="0" w:space="0" w:color="auto"/>
                <w:right w:val="none" w:sz="0" w:space="0" w:color="auto"/>
              </w:divBdr>
            </w:div>
          </w:divsChild>
        </w:div>
        <w:div w:id="570433881">
          <w:marLeft w:val="0"/>
          <w:marRight w:val="0"/>
          <w:marTop w:val="0"/>
          <w:marBottom w:val="0"/>
          <w:divBdr>
            <w:top w:val="none" w:sz="0" w:space="0" w:color="auto"/>
            <w:left w:val="none" w:sz="0" w:space="0" w:color="auto"/>
            <w:bottom w:val="none" w:sz="0" w:space="0" w:color="auto"/>
            <w:right w:val="none" w:sz="0" w:space="0" w:color="auto"/>
          </w:divBdr>
          <w:divsChild>
            <w:div w:id="1393457802">
              <w:marLeft w:val="0"/>
              <w:marRight w:val="0"/>
              <w:marTop w:val="0"/>
              <w:marBottom w:val="0"/>
              <w:divBdr>
                <w:top w:val="none" w:sz="0" w:space="0" w:color="auto"/>
                <w:left w:val="none" w:sz="0" w:space="0" w:color="auto"/>
                <w:bottom w:val="none" w:sz="0" w:space="0" w:color="auto"/>
                <w:right w:val="none" w:sz="0" w:space="0" w:color="auto"/>
              </w:divBdr>
            </w:div>
          </w:divsChild>
        </w:div>
        <w:div w:id="586889310">
          <w:marLeft w:val="0"/>
          <w:marRight w:val="0"/>
          <w:marTop w:val="0"/>
          <w:marBottom w:val="0"/>
          <w:divBdr>
            <w:top w:val="none" w:sz="0" w:space="0" w:color="auto"/>
            <w:left w:val="none" w:sz="0" w:space="0" w:color="auto"/>
            <w:bottom w:val="none" w:sz="0" w:space="0" w:color="auto"/>
            <w:right w:val="none" w:sz="0" w:space="0" w:color="auto"/>
          </w:divBdr>
          <w:divsChild>
            <w:div w:id="1574506056">
              <w:marLeft w:val="0"/>
              <w:marRight w:val="0"/>
              <w:marTop w:val="0"/>
              <w:marBottom w:val="0"/>
              <w:divBdr>
                <w:top w:val="none" w:sz="0" w:space="0" w:color="auto"/>
                <w:left w:val="none" w:sz="0" w:space="0" w:color="auto"/>
                <w:bottom w:val="none" w:sz="0" w:space="0" w:color="auto"/>
                <w:right w:val="none" w:sz="0" w:space="0" w:color="auto"/>
              </w:divBdr>
            </w:div>
            <w:div w:id="1648046144">
              <w:marLeft w:val="0"/>
              <w:marRight w:val="0"/>
              <w:marTop w:val="0"/>
              <w:marBottom w:val="0"/>
              <w:divBdr>
                <w:top w:val="none" w:sz="0" w:space="0" w:color="auto"/>
                <w:left w:val="none" w:sz="0" w:space="0" w:color="auto"/>
                <w:bottom w:val="none" w:sz="0" w:space="0" w:color="auto"/>
                <w:right w:val="none" w:sz="0" w:space="0" w:color="auto"/>
              </w:divBdr>
            </w:div>
          </w:divsChild>
        </w:div>
        <w:div w:id="597324840">
          <w:marLeft w:val="0"/>
          <w:marRight w:val="0"/>
          <w:marTop w:val="0"/>
          <w:marBottom w:val="0"/>
          <w:divBdr>
            <w:top w:val="none" w:sz="0" w:space="0" w:color="auto"/>
            <w:left w:val="none" w:sz="0" w:space="0" w:color="auto"/>
            <w:bottom w:val="none" w:sz="0" w:space="0" w:color="auto"/>
            <w:right w:val="none" w:sz="0" w:space="0" w:color="auto"/>
          </w:divBdr>
          <w:divsChild>
            <w:div w:id="1446344560">
              <w:marLeft w:val="0"/>
              <w:marRight w:val="0"/>
              <w:marTop w:val="0"/>
              <w:marBottom w:val="0"/>
              <w:divBdr>
                <w:top w:val="none" w:sz="0" w:space="0" w:color="auto"/>
                <w:left w:val="none" w:sz="0" w:space="0" w:color="auto"/>
                <w:bottom w:val="none" w:sz="0" w:space="0" w:color="auto"/>
                <w:right w:val="none" w:sz="0" w:space="0" w:color="auto"/>
              </w:divBdr>
            </w:div>
            <w:div w:id="1813057873">
              <w:marLeft w:val="0"/>
              <w:marRight w:val="0"/>
              <w:marTop w:val="0"/>
              <w:marBottom w:val="0"/>
              <w:divBdr>
                <w:top w:val="none" w:sz="0" w:space="0" w:color="auto"/>
                <w:left w:val="none" w:sz="0" w:space="0" w:color="auto"/>
                <w:bottom w:val="none" w:sz="0" w:space="0" w:color="auto"/>
                <w:right w:val="none" w:sz="0" w:space="0" w:color="auto"/>
              </w:divBdr>
            </w:div>
          </w:divsChild>
        </w:div>
        <w:div w:id="604580809">
          <w:marLeft w:val="0"/>
          <w:marRight w:val="0"/>
          <w:marTop w:val="0"/>
          <w:marBottom w:val="0"/>
          <w:divBdr>
            <w:top w:val="none" w:sz="0" w:space="0" w:color="auto"/>
            <w:left w:val="none" w:sz="0" w:space="0" w:color="auto"/>
            <w:bottom w:val="none" w:sz="0" w:space="0" w:color="auto"/>
            <w:right w:val="none" w:sz="0" w:space="0" w:color="auto"/>
          </w:divBdr>
          <w:divsChild>
            <w:div w:id="52119041">
              <w:marLeft w:val="0"/>
              <w:marRight w:val="0"/>
              <w:marTop w:val="0"/>
              <w:marBottom w:val="0"/>
              <w:divBdr>
                <w:top w:val="none" w:sz="0" w:space="0" w:color="auto"/>
                <w:left w:val="none" w:sz="0" w:space="0" w:color="auto"/>
                <w:bottom w:val="none" w:sz="0" w:space="0" w:color="auto"/>
                <w:right w:val="none" w:sz="0" w:space="0" w:color="auto"/>
              </w:divBdr>
            </w:div>
          </w:divsChild>
        </w:div>
        <w:div w:id="611129231">
          <w:marLeft w:val="0"/>
          <w:marRight w:val="0"/>
          <w:marTop w:val="0"/>
          <w:marBottom w:val="0"/>
          <w:divBdr>
            <w:top w:val="none" w:sz="0" w:space="0" w:color="auto"/>
            <w:left w:val="none" w:sz="0" w:space="0" w:color="auto"/>
            <w:bottom w:val="none" w:sz="0" w:space="0" w:color="auto"/>
            <w:right w:val="none" w:sz="0" w:space="0" w:color="auto"/>
          </w:divBdr>
          <w:divsChild>
            <w:div w:id="20521607">
              <w:marLeft w:val="0"/>
              <w:marRight w:val="0"/>
              <w:marTop w:val="0"/>
              <w:marBottom w:val="0"/>
              <w:divBdr>
                <w:top w:val="none" w:sz="0" w:space="0" w:color="auto"/>
                <w:left w:val="none" w:sz="0" w:space="0" w:color="auto"/>
                <w:bottom w:val="none" w:sz="0" w:space="0" w:color="auto"/>
                <w:right w:val="none" w:sz="0" w:space="0" w:color="auto"/>
              </w:divBdr>
            </w:div>
            <w:div w:id="898632584">
              <w:marLeft w:val="0"/>
              <w:marRight w:val="0"/>
              <w:marTop w:val="0"/>
              <w:marBottom w:val="0"/>
              <w:divBdr>
                <w:top w:val="none" w:sz="0" w:space="0" w:color="auto"/>
                <w:left w:val="none" w:sz="0" w:space="0" w:color="auto"/>
                <w:bottom w:val="none" w:sz="0" w:space="0" w:color="auto"/>
                <w:right w:val="none" w:sz="0" w:space="0" w:color="auto"/>
              </w:divBdr>
            </w:div>
            <w:div w:id="1004742337">
              <w:marLeft w:val="0"/>
              <w:marRight w:val="0"/>
              <w:marTop w:val="0"/>
              <w:marBottom w:val="0"/>
              <w:divBdr>
                <w:top w:val="none" w:sz="0" w:space="0" w:color="auto"/>
                <w:left w:val="none" w:sz="0" w:space="0" w:color="auto"/>
                <w:bottom w:val="none" w:sz="0" w:space="0" w:color="auto"/>
                <w:right w:val="none" w:sz="0" w:space="0" w:color="auto"/>
              </w:divBdr>
            </w:div>
            <w:div w:id="1157764843">
              <w:marLeft w:val="0"/>
              <w:marRight w:val="0"/>
              <w:marTop w:val="0"/>
              <w:marBottom w:val="0"/>
              <w:divBdr>
                <w:top w:val="none" w:sz="0" w:space="0" w:color="auto"/>
                <w:left w:val="none" w:sz="0" w:space="0" w:color="auto"/>
                <w:bottom w:val="none" w:sz="0" w:space="0" w:color="auto"/>
                <w:right w:val="none" w:sz="0" w:space="0" w:color="auto"/>
              </w:divBdr>
            </w:div>
            <w:div w:id="1413428483">
              <w:marLeft w:val="0"/>
              <w:marRight w:val="0"/>
              <w:marTop w:val="0"/>
              <w:marBottom w:val="0"/>
              <w:divBdr>
                <w:top w:val="none" w:sz="0" w:space="0" w:color="auto"/>
                <w:left w:val="none" w:sz="0" w:space="0" w:color="auto"/>
                <w:bottom w:val="none" w:sz="0" w:space="0" w:color="auto"/>
                <w:right w:val="none" w:sz="0" w:space="0" w:color="auto"/>
              </w:divBdr>
            </w:div>
            <w:div w:id="1795443292">
              <w:marLeft w:val="0"/>
              <w:marRight w:val="0"/>
              <w:marTop w:val="0"/>
              <w:marBottom w:val="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
          </w:divsChild>
        </w:div>
        <w:div w:id="612832173">
          <w:marLeft w:val="0"/>
          <w:marRight w:val="0"/>
          <w:marTop w:val="0"/>
          <w:marBottom w:val="0"/>
          <w:divBdr>
            <w:top w:val="none" w:sz="0" w:space="0" w:color="auto"/>
            <w:left w:val="none" w:sz="0" w:space="0" w:color="auto"/>
            <w:bottom w:val="none" w:sz="0" w:space="0" w:color="auto"/>
            <w:right w:val="none" w:sz="0" w:space="0" w:color="auto"/>
          </w:divBdr>
          <w:divsChild>
            <w:div w:id="306982633">
              <w:marLeft w:val="0"/>
              <w:marRight w:val="0"/>
              <w:marTop w:val="0"/>
              <w:marBottom w:val="0"/>
              <w:divBdr>
                <w:top w:val="none" w:sz="0" w:space="0" w:color="auto"/>
                <w:left w:val="none" w:sz="0" w:space="0" w:color="auto"/>
                <w:bottom w:val="none" w:sz="0" w:space="0" w:color="auto"/>
                <w:right w:val="none" w:sz="0" w:space="0" w:color="auto"/>
              </w:divBdr>
            </w:div>
          </w:divsChild>
        </w:div>
        <w:div w:id="620502160">
          <w:marLeft w:val="0"/>
          <w:marRight w:val="0"/>
          <w:marTop w:val="0"/>
          <w:marBottom w:val="0"/>
          <w:divBdr>
            <w:top w:val="none" w:sz="0" w:space="0" w:color="auto"/>
            <w:left w:val="none" w:sz="0" w:space="0" w:color="auto"/>
            <w:bottom w:val="none" w:sz="0" w:space="0" w:color="auto"/>
            <w:right w:val="none" w:sz="0" w:space="0" w:color="auto"/>
          </w:divBdr>
          <w:divsChild>
            <w:div w:id="240916661">
              <w:marLeft w:val="0"/>
              <w:marRight w:val="0"/>
              <w:marTop w:val="0"/>
              <w:marBottom w:val="0"/>
              <w:divBdr>
                <w:top w:val="none" w:sz="0" w:space="0" w:color="auto"/>
                <w:left w:val="none" w:sz="0" w:space="0" w:color="auto"/>
                <w:bottom w:val="none" w:sz="0" w:space="0" w:color="auto"/>
                <w:right w:val="none" w:sz="0" w:space="0" w:color="auto"/>
              </w:divBdr>
            </w:div>
            <w:div w:id="269363304">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77519931">
              <w:marLeft w:val="0"/>
              <w:marRight w:val="0"/>
              <w:marTop w:val="0"/>
              <w:marBottom w:val="0"/>
              <w:divBdr>
                <w:top w:val="none" w:sz="0" w:space="0" w:color="auto"/>
                <w:left w:val="none" w:sz="0" w:space="0" w:color="auto"/>
                <w:bottom w:val="none" w:sz="0" w:space="0" w:color="auto"/>
                <w:right w:val="none" w:sz="0" w:space="0" w:color="auto"/>
              </w:divBdr>
            </w:div>
            <w:div w:id="1400590773">
              <w:marLeft w:val="0"/>
              <w:marRight w:val="0"/>
              <w:marTop w:val="0"/>
              <w:marBottom w:val="0"/>
              <w:divBdr>
                <w:top w:val="none" w:sz="0" w:space="0" w:color="auto"/>
                <w:left w:val="none" w:sz="0" w:space="0" w:color="auto"/>
                <w:bottom w:val="none" w:sz="0" w:space="0" w:color="auto"/>
                <w:right w:val="none" w:sz="0" w:space="0" w:color="auto"/>
              </w:divBdr>
            </w:div>
            <w:div w:id="1742173171">
              <w:marLeft w:val="0"/>
              <w:marRight w:val="0"/>
              <w:marTop w:val="0"/>
              <w:marBottom w:val="0"/>
              <w:divBdr>
                <w:top w:val="none" w:sz="0" w:space="0" w:color="auto"/>
                <w:left w:val="none" w:sz="0" w:space="0" w:color="auto"/>
                <w:bottom w:val="none" w:sz="0" w:space="0" w:color="auto"/>
                <w:right w:val="none" w:sz="0" w:space="0" w:color="auto"/>
              </w:divBdr>
            </w:div>
          </w:divsChild>
        </w:div>
        <w:div w:id="624313886">
          <w:marLeft w:val="0"/>
          <w:marRight w:val="0"/>
          <w:marTop w:val="0"/>
          <w:marBottom w:val="0"/>
          <w:divBdr>
            <w:top w:val="none" w:sz="0" w:space="0" w:color="auto"/>
            <w:left w:val="none" w:sz="0" w:space="0" w:color="auto"/>
            <w:bottom w:val="none" w:sz="0" w:space="0" w:color="auto"/>
            <w:right w:val="none" w:sz="0" w:space="0" w:color="auto"/>
          </w:divBdr>
          <w:divsChild>
            <w:div w:id="747577577">
              <w:marLeft w:val="0"/>
              <w:marRight w:val="0"/>
              <w:marTop w:val="0"/>
              <w:marBottom w:val="0"/>
              <w:divBdr>
                <w:top w:val="none" w:sz="0" w:space="0" w:color="auto"/>
                <w:left w:val="none" w:sz="0" w:space="0" w:color="auto"/>
                <w:bottom w:val="none" w:sz="0" w:space="0" w:color="auto"/>
                <w:right w:val="none" w:sz="0" w:space="0" w:color="auto"/>
              </w:divBdr>
            </w:div>
          </w:divsChild>
        </w:div>
        <w:div w:id="636378477">
          <w:marLeft w:val="0"/>
          <w:marRight w:val="0"/>
          <w:marTop w:val="0"/>
          <w:marBottom w:val="0"/>
          <w:divBdr>
            <w:top w:val="none" w:sz="0" w:space="0" w:color="auto"/>
            <w:left w:val="none" w:sz="0" w:space="0" w:color="auto"/>
            <w:bottom w:val="none" w:sz="0" w:space="0" w:color="auto"/>
            <w:right w:val="none" w:sz="0" w:space="0" w:color="auto"/>
          </w:divBdr>
          <w:divsChild>
            <w:div w:id="1258832261">
              <w:marLeft w:val="0"/>
              <w:marRight w:val="0"/>
              <w:marTop w:val="0"/>
              <w:marBottom w:val="0"/>
              <w:divBdr>
                <w:top w:val="none" w:sz="0" w:space="0" w:color="auto"/>
                <w:left w:val="none" w:sz="0" w:space="0" w:color="auto"/>
                <w:bottom w:val="none" w:sz="0" w:space="0" w:color="auto"/>
                <w:right w:val="none" w:sz="0" w:space="0" w:color="auto"/>
              </w:divBdr>
            </w:div>
            <w:div w:id="1688209524">
              <w:marLeft w:val="0"/>
              <w:marRight w:val="0"/>
              <w:marTop w:val="0"/>
              <w:marBottom w:val="0"/>
              <w:divBdr>
                <w:top w:val="none" w:sz="0" w:space="0" w:color="auto"/>
                <w:left w:val="none" w:sz="0" w:space="0" w:color="auto"/>
                <w:bottom w:val="none" w:sz="0" w:space="0" w:color="auto"/>
                <w:right w:val="none" w:sz="0" w:space="0" w:color="auto"/>
              </w:divBdr>
            </w:div>
          </w:divsChild>
        </w:div>
        <w:div w:id="639698497">
          <w:marLeft w:val="0"/>
          <w:marRight w:val="0"/>
          <w:marTop w:val="0"/>
          <w:marBottom w:val="0"/>
          <w:divBdr>
            <w:top w:val="none" w:sz="0" w:space="0" w:color="auto"/>
            <w:left w:val="none" w:sz="0" w:space="0" w:color="auto"/>
            <w:bottom w:val="none" w:sz="0" w:space="0" w:color="auto"/>
            <w:right w:val="none" w:sz="0" w:space="0" w:color="auto"/>
          </w:divBdr>
          <w:divsChild>
            <w:div w:id="685135298">
              <w:marLeft w:val="0"/>
              <w:marRight w:val="0"/>
              <w:marTop w:val="0"/>
              <w:marBottom w:val="0"/>
              <w:divBdr>
                <w:top w:val="none" w:sz="0" w:space="0" w:color="auto"/>
                <w:left w:val="none" w:sz="0" w:space="0" w:color="auto"/>
                <w:bottom w:val="none" w:sz="0" w:space="0" w:color="auto"/>
                <w:right w:val="none" w:sz="0" w:space="0" w:color="auto"/>
              </w:divBdr>
            </w:div>
          </w:divsChild>
        </w:div>
        <w:div w:id="662195938">
          <w:marLeft w:val="0"/>
          <w:marRight w:val="0"/>
          <w:marTop w:val="0"/>
          <w:marBottom w:val="0"/>
          <w:divBdr>
            <w:top w:val="none" w:sz="0" w:space="0" w:color="auto"/>
            <w:left w:val="none" w:sz="0" w:space="0" w:color="auto"/>
            <w:bottom w:val="none" w:sz="0" w:space="0" w:color="auto"/>
            <w:right w:val="none" w:sz="0" w:space="0" w:color="auto"/>
          </w:divBdr>
          <w:divsChild>
            <w:div w:id="1341927261">
              <w:marLeft w:val="0"/>
              <w:marRight w:val="0"/>
              <w:marTop w:val="0"/>
              <w:marBottom w:val="0"/>
              <w:divBdr>
                <w:top w:val="none" w:sz="0" w:space="0" w:color="auto"/>
                <w:left w:val="none" w:sz="0" w:space="0" w:color="auto"/>
                <w:bottom w:val="none" w:sz="0" w:space="0" w:color="auto"/>
                <w:right w:val="none" w:sz="0" w:space="0" w:color="auto"/>
              </w:divBdr>
            </w:div>
          </w:divsChild>
        </w:div>
        <w:div w:id="663168070">
          <w:marLeft w:val="0"/>
          <w:marRight w:val="0"/>
          <w:marTop w:val="0"/>
          <w:marBottom w:val="0"/>
          <w:divBdr>
            <w:top w:val="none" w:sz="0" w:space="0" w:color="auto"/>
            <w:left w:val="none" w:sz="0" w:space="0" w:color="auto"/>
            <w:bottom w:val="none" w:sz="0" w:space="0" w:color="auto"/>
            <w:right w:val="none" w:sz="0" w:space="0" w:color="auto"/>
          </w:divBdr>
          <w:divsChild>
            <w:div w:id="114251580">
              <w:marLeft w:val="0"/>
              <w:marRight w:val="0"/>
              <w:marTop w:val="0"/>
              <w:marBottom w:val="0"/>
              <w:divBdr>
                <w:top w:val="none" w:sz="0" w:space="0" w:color="auto"/>
                <w:left w:val="none" w:sz="0" w:space="0" w:color="auto"/>
                <w:bottom w:val="none" w:sz="0" w:space="0" w:color="auto"/>
                <w:right w:val="none" w:sz="0" w:space="0" w:color="auto"/>
              </w:divBdr>
            </w:div>
            <w:div w:id="175391994">
              <w:marLeft w:val="0"/>
              <w:marRight w:val="0"/>
              <w:marTop w:val="0"/>
              <w:marBottom w:val="0"/>
              <w:divBdr>
                <w:top w:val="none" w:sz="0" w:space="0" w:color="auto"/>
                <w:left w:val="none" w:sz="0" w:space="0" w:color="auto"/>
                <w:bottom w:val="none" w:sz="0" w:space="0" w:color="auto"/>
                <w:right w:val="none" w:sz="0" w:space="0" w:color="auto"/>
              </w:divBdr>
            </w:div>
            <w:div w:id="581641653">
              <w:marLeft w:val="0"/>
              <w:marRight w:val="0"/>
              <w:marTop w:val="0"/>
              <w:marBottom w:val="0"/>
              <w:divBdr>
                <w:top w:val="none" w:sz="0" w:space="0" w:color="auto"/>
                <w:left w:val="none" w:sz="0" w:space="0" w:color="auto"/>
                <w:bottom w:val="none" w:sz="0" w:space="0" w:color="auto"/>
                <w:right w:val="none" w:sz="0" w:space="0" w:color="auto"/>
              </w:divBdr>
            </w:div>
            <w:div w:id="985469802">
              <w:marLeft w:val="0"/>
              <w:marRight w:val="0"/>
              <w:marTop w:val="0"/>
              <w:marBottom w:val="0"/>
              <w:divBdr>
                <w:top w:val="none" w:sz="0" w:space="0" w:color="auto"/>
                <w:left w:val="none" w:sz="0" w:space="0" w:color="auto"/>
                <w:bottom w:val="none" w:sz="0" w:space="0" w:color="auto"/>
                <w:right w:val="none" w:sz="0" w:space="0" w:color="auto"/>
              </w:divBdr>
            </w:div>
            <w:div w:id="1322810337">
              <w:marLeft w:val="0"/>
              <w:marRight w:val="0"/>
              <w:marTop w:val="0"/>
              <w:marBottom w:val="0"/>
              <w:divBdr>
                <w:top w:val="none" w:sz="0" w:space="0" w:color="auto"/>
                <w:left w:val="none" w:sz="0" w:space="0" w:color="auto"/>
                <w:bottom w:val="none" w:sz="0" w:space="0" w:color="auto"/>
                <w:right w:val="none" w:sz="0" w:space="0" w:color="auto"/>
              </w:divBdr>
            </w:div>
            <w:div w:id="1491211847">
              <w:marLeft w:val="0"/>
              <w:marRight w:val="0"/>
              <w:marTop w:val="0"/>
              <w:marBottom w:val="0"/>
              <w:divBdr>
                <w:top w:val="none" w:sz="0" w:space="0" w:color="auto"/>
                <w:left w:val="none" w:sz="0" w:space="0" w:color="auto"/>
                <w:bottom w:val="none" w:sz="0" w:space="0" w:color="auto"/>
                <w:right w:val="none" w:sz="0" w:space="0" w:color="auto"/>
              </w:divBdr>
            </w:div>
          </w:divsChild>
        </w:div>
        <w:div w:id="677467202">
          <w:marLeft w:val="0"/>
          <w:marRight w:val="0"/>
          <w:marTop w:val="0"/>
          <w:marBottom w:val="0"/>
          <w:divBdr>
            <w:top w:val="none" w:sz="0" w:space="0" w:color="auto"/>
            <w:left w:val="none" w:sz="0" w:space="0" w:color="auto"/>
            <w:bottom w:val="none" w:sz="0" w:space="0" w:color="auto"/>
            <w:right w:val="none" w:sz="0" w:space="0" w:color="auto"/>
          </w:divBdr>
          <w:divsChild>
            <w:div w:id="1388650953">
              <w:marLeft w:val="0"/>
              <w:marRight w:val="0"/>
              <w:marTop w:val="0"/>
              <w:marBottom w:val="0"/>
              <w:divBdr>
                <w:top w:val="none" w:sz="0" w:space="0" w:color="auto"/>
                <w:left w:val="none" w:sz="0" w:space="0" w:color="auto"/>
                <w:bottom w:val="none" w:sz="0" w:space="0" w:color="auto"/>
                <w:right w:val="none" w:sz="0" w:space="0" w:color="auto"/>
              </w:divBdr>
            </w:div>
          </w:divsChild>
        </w:div>
        <w:div w:id="682166884">
          <w:marLeft w:val="0"/>
          <w:marRight w:val="0"/>
          <w:marTop w:val="0"/>
          <w:marBottom w:val="0"/>
          <w:divBdr>
            <w:top w:val="none" w:sz="0" w:space="0" w:color="auto"/>
            <w:left w:val="none" w:sz="0" w:space="0" w:color="auto"/>
            <w:bottom w:val="none" w:sz="0" w:space="0" w:color="auto"/>
            <w:right w:val="none" w:sz="0" w:space="0" w:color="auto"/>
          </w:divBdr>
          <w:divsChild>
            <w:div w:id="573469965">
              <w:marLeft w:val="0"/>
              <w:marRight w:val="0"/>
              <w:marTop w:val="0"/>
              <w:marBottom w:val="0"/>
              <w:divBdr>
                <w:top w:val="none" w:sz="0" w:space="0" w:color="auto"/>
                <w:left w:val="none" w:sz="0" w:space="0" w:color="auto"/>
                <w:bottom w:val="none" w:sz="0" w:space="0" w:color="auto"/>
                <w:right w:val="none" w:sz="0" w:space="0" w:color="auto"/>
              </w:divBdr>
            </w:div>
          </w:divsChild>
        </w:div>
        <w:div w:id="684475574">
          <w:marLeft w:val="0"/>
          <w:marRight w:val="0"/>
          <w:marTop w:val="0"/>
          <w:marBottom w:val="0"/>
          <w:divBdr>
            <w:top w:val="none" w:sz="0" w:space="0" w:color="auto"/>
            <w:left w:val="none" w:sz="0" w:space="0" w:color="auto"/>
            <w:bottom w:val="none" w:sz="0" w:space="0" w:color="auto"/>
            <w:right w:val="none" w:sz="0" w:space="0" w:color="auto"/>
          </w:divBdr>
          <w:divsChild>
            <w:div w:id="217985067">
              <w:marLeft w:val="0"/>
              <w:marRight w:val="0"/>
              <w:marTop w:val="0"/>
              <w:marBottom w:val="0"/>
              <w:divBdr>
                <w:top w:val="none" w:sz="0" w:space="0" w:color="auto"/>
                <w:left w:val="none" w:sz="0" w:space="0" w:color="auto"/>
                <w:bottom w:val="none" w:sz="0" w:space="0" w:color="auto"/>
                <w:right w:val="none" w:sz="0" w:space="0" w:color="auto"/>
              </w:divBdr>
            </w:div>
            <w:div w:id="1992558610">
              <w:marLeft w:val="0"/>
              <w:marRight w:val="0"/>
              <w:marTop w:val="0"/>
              <w:marBottom w:val="0"/>
              <w:divBdr>
                <w:top w:val="none" w:sz="0" w:space="0" w:color="auto"/>
                <w:left w:val="none" w:sz="0" w:space="0" w:color="auto"/>
                <w:bottom w:val="none" w:sz="0" w:space="0" w:color="auto"/>
                <w:right w:val="none" w:sz="0" w:space="0" w:color="auto"/>
              </w:divBdr>
            </w:div>
            <w:div w:id="2123109251">
              <w:marLeft w:val="0"/>
              <w:marRight w:val="0"/>
              <w:marTop w:val="0"/>
              <w:marBottom w:val="0"/>
              <w:divBdr>
                <w:top w:val="none" w:sz="0" w:space="0" w:color="auto"/>
                <w:left w:val="none" w:sz="0" w:space="0" w:color="auto"/>
                <w:bottom w:val="none" w:sz="0" w:space="0" w:color="auto"/>
                <w:right w:val="none" w:sz="0" w:space="0" w:color="auto"/>
              </w:divBdr>
            </w:div>
          </w:divsChild>
        </w:div>
        <w:div w:id="688027604">
          <w:marLeft w:val="0"/>
          <w:marRight w:val="0"/>
          <w:marTop w:val="0"/>
          <w:marBottom w:val="0"/>
          <w:divBdr>
            <w:top w:val="none" w:sz="0" w:space="0" w:color="auto"/>
            <w:left w:val="none" w:sz="0" w:space="0" w:color="auto"/>
            <w:bottom w:val="none" w:sz="0" w:space="0" w:color="auto"/>
            <w:right w:val="none" w:sz="0" w:space="0" w:color="auto"/>
          </w:divBdr>
          <w:divsChild>
            <w:div w:id="500700903">
              <w:marLeft w:val="0"/>
              <w:marRight w:val="0"/>
              <w:marTop w:val="0"/>
              <w:marBottom w:val="0"/>
              <w:divBdr>
                <w:top w:val="none" w:sz="0" w:space="0" w:color="auto"/>
                <w:left w:val="none" w:sz="0" w:space="0" w:color="auto"/>
                <w:bottom w:val="none" w:sz="0" w:space="0" w:color="auto"/>
                <w:right w:val="none" w:sz="0" w:space="0" w:color="auto"/>
              </w:divBdr>
            </w:div>
            <w:div w:id="1361123560">
              <w:marLeft w:val="0"/>
              <w:marRight w:val="0"/>
              <w:marTop w:val="0"/>
              <w:marBottom w:val="0"/>
              <w:divBdr>
                <w:top w:val="none" w:sz="0" w:space="0" w:color="auto"/>
                <w:left w:val="none" w:sz="0" w:space="0" w:color="auto"/>
                <w:bottom w:val="none" w:sz="0" w:space="0" w:color="auto"/>
                <w:right w:val="none" w:sz="0" w:space="0" w:color="auto"/>
              </w:divBdr>
            </w:div>
            <w:div w:id="1949120853">
              <w:marLeft w:val="0"/>
              <w:marRight w:val="0"/>
              <w:marTop w:val="0"/>
              <w:marBottom w:val="0"/>
              <w:divBdr>
                <w:top w:val="none" w:sz="0" w:space="0" w:color="auto"/>
                <w:left w:val="none" w:sz="0" w:space="0" w:color="auto"/>
                <w:bottom w:val="none" w:sz="0" w:space="0" w:color="auto"/>
                <w:right w:val="none" w:sz="0" w:space="0" w:color="auto"/>
              </w:divBdr>
            </w:div>
            <w:div w:id="2101176897">
              <w:marLeft w:val="0"/>
              <w:marRight w:val="0"/>
              <w:marTop w:val="0"/>
              <w:marBottom w:val="0"/>
              <w:divBdr>
                <w:top w:val="none" w:sz="0" w:space="0" w:color="auto"/>
                <w:left w:val="none" w:sz="0" w:space="0" w:color="auto"/>
                <w:bottom w:val="none" w:sz="0" w:space="0" w:color="auto"/>
                <w:right w:val="none" w:sz="0" w:space="0" w:color="auto"/>
              </w:divBdr>
            </w:div>
          </w:divsChild>
        </w:div>
        <w:div w:id="689574238">
          <w:marLeft w:val="0"/>
          <w:marRight w:val="0"/>
          <w:marTop w:val="0"/>
          <w:marBottom w:val="0"/>
          <w:divBdr>
            <w:top w:val="none" w:sz="0" w:space="0" w:color="auto"/>
            <w:left w:val="none" w:sz="0" w:space="0" w:color="auto"/>
            <w:bottom w:val="none" w:sz="0" w:space="0" w:color="auto"/>
            <w:right w:val="none" w:sz="0" w:space="0" w:color="auto"/>
          </w:divBdr>
          <w:divsChild>
            <w:div w:id="1434401407">
              <w:marLeft w:val="0"/>
              <w:marRight w:val="0"/>
              <w:marTop w:val="0"/>
              <w:marBottom w:val="0"/>
              <w:divBdr>
                <w:top w:val="none" w:sz="0" w:space="0" w:color="auto"/>
                <w:left w:val="none" w:sz="0" w:space="0" w:color="auto"/>
                <w:bottom w:val="none" w:sz="0" w:space="0" w:color="auto"/>
                <w:right w:val="none" w:sz="0" w:space="0" w:color="auto"/>
              </w:divBdr>
            </w:div>
          </w:divsChild>
        </w:div>
        <w:div w:id="704644699">
          <w:marLeft w:val="0"/>
          <w:marRight w:val="0"/>
          <w:marTop w:val="0"/>
          <w:marBottom w:val="0"/>
          <w:divBdr>
            <w:top w:val="none" w:sz="0" w:space="0" w:color="auto"/>
            <w:left w:val="none" w:sz="0" w:space="0" w:color="auto"/>
            <w:bottom w:val="none" w:sz="0" w:space="0" w:color="auto"/>
            <w:right w:val="none" w:sz="0" w:space="0" w:color="auto"/>
          </w:divBdr>
          <w:divsChild>
            <w:div w:id="1524826640">
              <w:marLeft w:val="0"/>
              <w:marRight w:val="0"/>
              <w:marTop w:val="0"/>
              <w:marBottom w:val="0"/>
              <w:divBdr>
                <w:top w:val="none" w:sz="0" w:space="0" w:color="auto"/>
                <w:left w:val="none" w:sz="0" w:space="0" w:color="auto"/>
                <w:bottom w:val="none" w:sz="0" w:space="0" w:color="auto"/>
                <w:right w:val="none" w:sz="0" w:space="0" w:color="auto"/>
              </w:divBdr>
            </w:div>
          </w:divsChild>
        </w:div>
        <w:div w:id="714350768">
          <w:marLeft w:val="0"/>
          <w:marRight w:val="0"/>
          <w:marTop w:val="0"/>
          <w:marBottom w:val="0"/>
          <w:divBdr>
            <w:top w:val="none" w:sz="0" w:space="0" w:color="auto"/>
            <w:left w:val="none" w:sz="0" w:space="0" w:color="auto"/>
            <w:bottom w:val="none" w:sz="0" w:space="0" w:color="auto"/>
            <w:right w:val="none" w:sz="0" w:space="0" w:color="auto"/>
          </w:divBdr>
          <w:divsChild>
            <w:div w:id="1910336320">
              <w:marLeft w:val="0"/>
              <w:marRight w:val="0"/>
              <w:marTop w:val="0"/>
              <w:marBottom w:val="0"/>
              <w:divBdr>
                <w:top w:val="none" w:sz="0" w:space="0" w:color="auto"/>
                <w:left w:val="none" w:sz="0" w:space="0" w:color="auto"/>
                <w:bottom w:val="none" w:sz="0" w:space="0" w:color="auto"/>
                <w:right w:val="none" w:sz="0" w:space="0" w:color="auto"/>
              </w:divBdr>
            </w:div>
          </w:divsChild>
        </w:div>
        <w:div w:id="718671052">
          <w:marLeft w:val="0"/>
          <w:marRight w:val="0"/>
          <w:marTop w:val="0"/>
          <w:marBottom w:val="0"/>
          <w:divBdr>
            <w:top w:val="none" w:sz="0" w:space="0" w:color="auto"/>
            <w:left w:val="none" w:sz="0" w:space="0" w:color="auto"/>
            <w:bottom w:val="none" w:sz="0" w:space="0" w:color="auto"/>
            <w:right w:val="none" w:sz="0" w:space="0" w:color="auto"/>
          </w:divBdr>
          <w:divsChild>
            <w:div w:id="1941984153">
              <w:marLeft w:val="0"/>
              <w:marRight w:val="0"/>
              <w:marTop w:val="0"/>
              <w:marBottom w:val="0"/>
              <w:divBdr>
                <w:top w:val="none" w:sz="0" w:space="0" w:color="auto"/>
                <w:left w:val="none" w:sz="0" w:space="0" w:color="auto"/>
                <w:bottom w:val="none" w:sz="0" w:space="0" w:color="auto"/>
                <w:right w:val="none" w:sz="0" w:space="0" w:color="auto"/>
              </w:divBdr>
            </w:div>
          </w:divsChild>
        </w:div>
        <w:div w:id="730809870">
          <w:marLeft w:val="0"/>
          <w:marRight w:val="0"/>
          <w:marTop w:val="0"/>
          <w:marBottom w:val="0"/>
          <w:divBdr>
            <w:top w:val="none" w:sz="0" w:space="0" w:color="auto"/>
            <w:left w:val="none" w:sz="0" w:space="0" w:color="auto"/>
            <w:bottom w:val="none" w:sz="0" w:space="0" w:color="auto"/>
            <w:right w:val="none" w:sz="0" w:space="0" w:color="auto"/>
          </w:divBdr>
          <w:divsChild>
            <w:div w:id="13307049">
              <w:marLeft w:val="0"/>
              <w:marRight w:val="0"/>
              <w:marTop w:val="0"/>
              <w:marBottom w:val="0"/>
              <w:divBdr>
                <w:top w:val="none" w:sz="0" w:space="0" w:color="auto"/>
                <w:left w:val="none" w:sz="0" w:space="0" w:color="auto"/>
                <w:bottom w:val="none" w:sz="0" w:space="0" w:color="auto"/>
                <w:right w:val="none" w:sz="0" w:space="0" w:color="auto"/>
              </w:divBdr>
            </w:div>
            <w:div w:id="949555761">
              <w:marLeft w:val="0"/>
              <w:marRight w:val="0"/>
              <w:marTop w:val="0"/>
              <w:marBottom w:val="0"/>
              <w:divBdr>
                <w:top w:val="none" w:sz="0" w:space="0" w:color="auto"/>
                <w:left w:val="none" w:sz="0" w:space="0" w:color="auto"/>
                <w:bottom w:val="none" w:sz="0" w:space="0" w:color="auto"/>
                <w:right w:val="none" w:sz="0" w:space="0" w:color="auto"/>
              </w:divBdr>
            </w:div>
            <w:div w:id="1457258727">
              <w:marLeft w:val="0"/>
              <w:marRight w:val="0"/>
              <w:marTop w:val="0"/>
              <w:marBottom w:val="0"/>
              <w:divBdr>
                <w:top w:val="none" w:sz="0" w:space="0" w:color="auto"/>
                <w:left w:val="none" w:sz="0" w:space="0" w:color="auto"/>
                <w:bottom w:val="none" w:sz="0" w:space="0" w:color="auto"/>
                <w:right w:val="none" w:sz="0" w:space="0" w:color="auto"/>
              </w:divBdr>
            </w:div>
            <w:div w:id="1652907144">
              <w:marLeft w:val="0"/>
              <w:marRight w:val="0"/>
              <w:marTop w:val="0"/>
              <w:marBottom w:val="0"/>
              <w:divBdr>
                <w:top w:val="none" w:sz="0" w:space="0" w:color="auto"/>
                <w:left w:val="none" w:sz="0" w:space="0" w:color="auto"/>
                <w:bottom w:val="none" w:sz="0" w:space="0" w:color="auto"/>
                <w:right w:val="none" w:sz="0" w:space="0" w:color="auto"/>
              </w:divBdr>
            </w:div>
            <w:div w:id="1764495667">
              <w:marLeft w:val="0"/>
              <w:marRight w:val="0"/>
              <w:marTop w:val="0"/>
              <w:marBottom w:val="0"/>
              <w:divBdr>
                <w:top w:val="none" w:sz="0" w:space="0" w:color="auto"/>
                <w:left w:val="none" w:sz="0" w:space="0" w:color="auto"/>
                <w:bottom w:val="none" w:sz="0" w:space="0" w:color="auto"/>
                <w:right w:val="none" w:sz="0" w:space="0" w:color="auto"/>
              </w:divBdr>
            </w:div>
            <w:div w:id="2137408779">
              <w:marLeft w:val="0"/>
              <w:marRight w:val="0"/>
              <w:marTop w:val="0"/>
              <w:marBottom w:val="0"/>
              <w:divBdr>
                <w:top w:val="none" w:sz="0" w:space="0" w:color="auto"/>
                <w:left w:val="none" w:sz="0" w:space="0" w:color="auto"/>
                <w:bottom w:val="none" w:sz="0" w:space="0" w:color="auto"/>
                <w:right w:val="none" w:sz="0" w:space="0" w:color="auto"/>
              </w:divBdr>
            </w:div>
          </w:divsChild>
        </w:div>
        <w:div w:id="731388381">
          <w:marLeft w:val="0"/>
          <w:marRight w:val="0"/>
          <w:marTop w:val="0"/>
          <w:marBottom w:val="0"/>
          <w:divBdr>
            <w:top w:val="none" w:sz="0" w:space="0" w:color="auto"/>
            <w:left w:val="none" w:sz="0" w:space="0" w:color="auto"/>
            <w:bottom w:val="none" w:sz="0" w:space="0" w:color="auto"/>
            <w:right w:val="none" w:sz="0" w:space="0" w:color="auto"/>
          </w:divBdr>
          <w:divsChild>
            <w:div w:id="1727292084">
              <w:marLeft w:val="0"/>
              <w:marRight w:val="0"/>
              <w:marTop w:val="0"/>
              <w:marBottom w:val="0"/>
              <w:divBdr>
                <w:top w:val="none" w:sz="0" w:space="0" w:color="auto"/>
                <w:left w:val="none" w:sz="0" w:space="0" w:color="auto"/>
                <w:bottom w:val="none" w:sz="0" w:space="0" w:color="auto"/>
                <w:right w:val="none" w:sz="0" w:space="0" w:color="auto"/>
              </w:divBdr>
            </w:div>
          </w:divsChild>
        </w:div>
        <w:div w:id="734859231">
          <w:marLeft w:val="0"/>
          <w:marRight w:val="0"/>
          <w:marTop w:val="0"/>
          <w:marBottom w:val="0"/>
          <w:divBdr>
            <w:top w:val="none" w:sz="0" w:space="0" w:color="auto"/>
            <w:left w:val="none" w:sz="0" w:space="0" w:color="auto"/>
            <w:bottom w:val="none" w:sz="0" w:space="0" w:color="auto"/>
            <w:right w:val="none" w:sz="0" w:space="0" w:color="auto"/>
          </w:divBdr>
          <w:divsChild>
            <w:div w:id="649093004">
              <w:marLeft w:val="0"/>
              <w:marRight w:val="0"/>
              <w:marTop w:val="0"/>
              <w:marBottom w:val="0"/>
              <w:divBdr>
                <w:top w:val="none" w:sz="0" w:space="0" w:color="auto"/>
                <w:left w:val="none" w:sz="0" w:space="0" w:color="auto"/>
                <w:bottom w:val="none" w:sz="0" w:space="0" w:color="auto"/>
                <w:right w:val="none" w:sz="0" w:space="0" w:color="auto"/>
              </w:divBdr>
            </w:div>
            <w:div w:id="768739433">
              <w:marLeft w:val="0"/>
              <w:marRight w:val="0"/>
              <w:marTop w:val="0"/>
              <w:marBottom w:val="0"/>
              <w:divBdr>
                <w:top w:val="none" w:sz="0" w:space="0" w:color="auto"/>
                <w:left w:val="none" w:sz="0" w:space="0" w:color="auto"/>
                <w:bottom w:val="none" w:sz="0" w:space="0" w:color="auto"/>
                <w:right w:val="none" w:sz="0" w:space="0" w:color="auto"/>
              </w:divBdr>
            </w:div>
            <w:div w:id="1785882295">
              <w:marLeft w:val="0"/>
              <w:marRight w:val="0"/>
              <w:marTop w:val="0"/>
              <w:marBottom w:val="0"/>
              <w:divBdr>
                <w:top w:val="none" w:sz="0" w:space="0" w:color="auto"/>
                <w:left w:val="none" w:sz="0" w:space="0" w:color="auto"/>
                <w:bottom w:val="none" w:sz="0" w:space="0" w:color="auto"/>
                <w:right w:val="none" w:sz="0" w:space="0" w:color="auto"/>
              </w:divBdr>
            </w:div>
          </w:divsChild>
        </w:div>
        <w:div w:id="750203133">
          <w:marLeft w:val="0"/>
          <w:marRight w:val="0"/>
          <w:marTop w:val="0"/>
          <w:marBottom w:val="0"/>
          <w:divBdr>
            <w:top w:val="none" w:sz="0" w:space="0" w:color="auto"/>
            <w:left w:val="none" w:sz="0" w:space="0" w:color="auto"/>
            <w:bottom w:val="none" w:sz="0" w:space="0" w:color="auto"/>
            <w:right w:val="none" w:sz="0" w:space="0" w:color="auto"/>
          </w:divBdr>
          <w:divsChild>
            <w:div w:id="1152330172">
              <w:marLeft w:val="0"/>
              <w:marRight w:val="0"/>
              <w:marTop w:val="0"/>
              <w:marBottom w:val="0"/>
              <w:divBdr>
                <w:top w:val="none" w:sz="0" w:space="0" w:color="auto"/>
                <w:left w:val="none" w:sz="0" w:space="0" w:color="auto"/>
                <w:bottom w:val="none" w:sz="0" w:space="0" w:color="auto"/>
                <w:right w:val="none" w:sz="0" w:space="0" w:color="auto"/>
              </w:divBdr>
            </w:div>
          </w:divsChild>
        </w:div>
        <w:div w:id="758871689">
          <w:marLeft w:val="0"/>
          <w:marRight w:val="0"/>
          <w:marTop w:val="0"/>
          <w:marBottom w:val="0"/>
          <w:divBdr>
            <w:top w:val="none" w:sz="0" w:space="0" w:color="auto"/>
            <w:left w:val="none" w:sz="0" w:space="0" w:color="auto"/>
            <w:bottom w:val="none" w:sz="0" w:space="0" w:color="auto"/>
            <w:right w:val="none" w:sz="0" w:space="0" w:color="auto"/>
          </w:divBdr>
          <w:divsChild>
            <w:div w:id="1989505660">
              <w:marLeft w:val="0"/>
              <w:marRight w:val="0"/>
              <w:marTop w:val="0"/>
              <w:marBottom w:val="0"/>
              <w:divBdr>
                <w:top w:val="none" w:sz="0" w:space="0" w:color="auto"/>
                <w:left w:val="none" w:sz="0" w:space="0" w:color="auto"/>
                <w:bottom w:val="none" w:sz="0" w:space="0" w:color="auto"/>
                <w:right w:val="none" w:sz="0" w:space="0" w:color="auto"/>
              </w:divBdr>
            </w:div>
          </w:divsChild>
        </w:div>
        <w:div w:id="771975301">
          <w:marLeft w:val="0"/>
          <w:marRight w:val="0"/>
          <w:marTop w:val="0"/>
          <w:marBottom w:val="0"/>
          <w:divBdr>
            <w:top w:val="none" w:sz="0" w:space="0" w:color="auto"/>
            <w:left w:val="none" w:sz="0" w:space="0" w:color="auto"/>
            <w:bottom w:val="none" w:sz="0" w:space="0" w:color="auto"/>
            <w:right w:val="none" w:sz="0" w:space="0" w:color="auto"/>
          </w:divBdr>
          <w:divsChild>
            <w:div w:id="10376857">
              <w:marLeft w:val="0"/>
              <w:marRight w:val="0"/>
              <w:marTop w:val="0"/>
              <w:marBottom w:val="0"/>
              <w:divBdr>
                <w:top w:val="none" w:sz="0" w:space="0" w:color="auto"/>
                <w:left w:val="none" w:sz="0" w:space="0" w:color="auto"/>
                <w:bottom w:val="none" w:sz="0" w:space="0" w:color="auto"/>
                <w:right w:val="none" w:sz="0" w:space="0" w:color="auto"/>
              </w:divBdr>
            </w:div>
            <w:div w:id="30964260">
              <w:marLeft w:val="0"/>
              <w:marRight w:val="0"/>
              <w:marTop w:val="0"/>
              <w:marBottom w:val="0"/>
              <w:divBdr>
                <w:top w:val="none" w:sz="0" w:space="0" w:color="auto"/>
                <w:left w:val="none" w:sz="0" w:space="0" w:color="auto"/>
                <w:bottom w:val="none" w:sz="0" w:space="0" w:color="auto"/>
                <w:right w:val="none" w:sz="0" w:space="0" w:color="auto"/>
              </w:divBdr>
            </w:div>
            <w:div w:id="953294065">
              <w:marLeft w:val="0"/>
              <w:marRight w:val="0"/>
              <w:marTop w:val="0"/>
              <w:marBottom w:val="0"/>
              <w:divBdr>
                <w:top w:val="none" w:sz="0" w:space="0" w:color="auto"/>
                <w:left w:val="none" w:sz="0" w:space="0" w:color="auto"/>
                <w:bottom w:val="none" w:sz="0" w:space="0" w:color="auto"/>
                <w:right w:val="none" w:sz="0" w:space="0" w:color="auto"/>
              </w:divBdr>
            </w:div>
            <w:div w:id="1154489534">
              <w:marLeft w:val="0"/>
              <w:marRight w:val="0"/>
              <w:marTop w:val="0"/>
              <w:marBottom w:val="0"/>
              <w:divBdr>
                <w:top w:val="none" w:sz="0" w:space="0" w:color="auto"/>
                <w:left w:val="none" w:sz="0" w:space="0" w:color="auto"/>
                <w:bottom w:val="none" w:sz="0" w:space="0" w:color="auto"/>
                <w:right w:val="none" w:sz="0" w:space="0" w:color="auto"/>
              </w:divBdr>
            </w:div>
            <w:div w:id="1675108124">
              <w:marLeft w:val="0"/>
              <w:marRight w:val="0"/>
              <w:marTop w:val="0"/>
              <w:marBottom w:val="0"/>
              <w:divBdr>
                <w:top w:val="none" w:sz="0" w:space="0" w:color="auto"/>
                <w:left w:val="none" w:sz="0" w:space="0" w:color="auto"/>
                <w:bottom w:val="none" w:sz="0" w:space="0" w:color="auto"/>
                <w:right w:val="none" w:sz="0" w:space="0" w:color="auto"/>
              </w:divBdr>
            </w:div>
            <w:div w:id="1722897407">
              <w:marLeft w:val="0"/>
              <w:marRight w:val="0"/>
              <w:marTop w:val="0"/>
              <w:marBottom w:val="0"/>
              <w:divBdr>
                <w:top w:val="none" w:sz="0" w:space="0" w:color="auto"/>
                <w:left w:val="none" w:sz="0" w:space="0" w:color="auto"/>
                <w:bottom w:val="none" w:sz="0" w:space="0" w:color="auto"/>
                <w:right w:val="none" w:sz="0" w:space="0" w:color="auto"/>
              </w:divBdr>
            </w:div>
            <w:div w:id="1900359534">
              <w:marLeft w:val="0"/>
              <w:marRight w:val="0"/>
              <w:marTop w:val="0"/>
              <w:marBottom w:val="0"/>
              <w:divBdr>
                <w:top w:val="none" w:sz="0" w:space="0" w:color="auto"/>
                <w:left w:val="none" w:sz="0" w:space="0" w:color="auto"/>
                <w:bottom w:val="none" w:sz="0" w:space="0" w:color="auto"/>
                <w:right w:val="none" w:sz="0" w:space="0" w:color="auto"/>
              </w:divBdr>
            </w:div>
          </w:divsChild>
        </w:div>
        <w:div w:id="774399566">
          <w:marLeft w:val="0"/>
          <w:marRight w:val="0"/>
          <w:marTop w:val="0"/>
          <w:marBottom w:val="0"/>
          <w:divBdr>
            <w:top w:val="none" w:sz="0" w:space="0" w:color="auto"/>
            <w:left w:val="none" w:sz="0" w:space="0" w:color="auto"/>
            <w:bottom w:val="none" w:sz="0" w:space="0" w:color="auto"/>
            <w:right w:val="none" w:sz="0" w:space="0" w:color="auto"/>
          </w:divBdr>
          <w:divsChild>
            <w:div w:id="10843101">
              <w:marLeft w:val="0"/>
              <w:marRight w:val="0"/>
              <w:marTop w:val="0"/>
              <w:marBottom w:val="0"/>
              <w:divBdr>
                <w:top w:val="none" w:sz="0" w:space="0" w:color="auto"/>
                <w:left w:val="none" w:sz="0" w:space="0" w:color="auto"/>
                <w:bottom w:val="none" w:sz="0" w:space="0" w:color="auto"/>
                <w:right w:val="none" w:sz="0" w:space="0" w:color="auto"/>
              </w:divBdr>
            </w:div>
            <w:div w:id="311180487">
              <w:marLeft w:val="0"/>
              <w:marRight w:val="0"/>
              <w:marTop w:val="0"/>
              <w:marBottom w:val="0"/>
              <w:divBdr>
                <w:top w:val="none" w:sz="0" w:space="0" w:color="auto"/>
                <w:left w:val="none" w:sz="0" w:space="0" w:color="auto"/>
                <w:bottom w:val="none" w:sz="0" w:space="0" w:color="auto"/>
                <w:right w:val="none" w:sz="0" w:space="0" w:color="auto"/>
              </w:divBdr>
            </w:div>
            <w:div w:id="472792296">
              <w:marLeft w:val="0"/>
              <w:marRight w:val="0"/>
              <w:marTop w:val="0"/>
              <w:marBottom w:val="0"/>
              <w:divBdr>
                <w:top w:val="none" w:sz="0" w:space="0" w:color="auto"/>
                <w:left w:val="none" w:sz="0" w:space="0" w:color="auto"/>
                <w:bottom w:val="none" w:sz="0" w:space="0" w:color="auto"/>
                <w:right w:val="none" w:sz="0" w:space="0" w:color="auto"/>
              </w:divBdr>
            </w:div>
            <w:div w:id="893852244">
              <w:marLeft w:val="0"/>
              <w:marRight w:val="0"/>
              <w:marTop w:val="0"/>
              <w:marBottom w:val="0"/>
              <w:divBdr>
                <w:top w:val="none" w:sz="0" w:space="0" w:color="auto"/>
                <w:left w:val="none" w:sz="0" w:space="0" w:color="auto"/>
                <w:bottom w:val="none" w:sz="0" w:space="0" w:color="auto"/>
                <w:right w:val="none" w:sz="0" w:space="0" w:color="auto"/>
              </w:divBdr>
            </w:div>
          </w:divsChild>
        </w:div>
        <w:div w:id="777529760">
          <w:marLeft w:val="0"/>
          <w:marRight w:val="0"/>
          <w:marTop w:val="0"/>
          <w:marBottom w:val="0"/>
          <w:divBdr>
            <w:top w:val="none" w:sz="0" w:space="0" w:color="auto"/>
            <w:left w:val="none" w:sz="0" w:space="0" w:color="auto"/>
            <w:bottom w:val="none" w:sz="0" w:space="0" w:color="auto"/>
            <w:right w:val="none" w:sz="0" w:space="0" w:color="auto"/>
          </w:divBdr>
          <w:divsChild>
            <w:div w:id="1892961847">
              <w:marLeft w:val="0"/>
              <w:marRight w:val="0"/>
              <w:marTop w:val="0"/>
              <w:marBottom w:val="0"/>
              <w:divBdr>
                <w:top w:val="none" w:sz="0" w:space="0" w:color="auto"/>
                <w:left w:val="none" w:sz="0" w:space="0" w:color="auto"/>
                <w:bottom w:val="none" w:sz="0" w:space="0" w:color="auto"/>
                <w:right w:val="none" w:sz="0" w:space="0" w:color="auto"/>
              </w:divBdr>
            </w:div>
          </w:divsChild>
        </w:div>
        <w:div w:id="782573545">
          <w:marLeft w:val="0"/>
          <w:marRight w:val="0"/>
          <w:marTop w:val="0"/>
          <w:marBottom w:val="0"/>
          <w:divBdr>
            <w:top w:val="none" w:sz="0" w:space="0" w:color="auto"/>
            <w:left w:val="none" w:sz="0" w:space="0" w:color="auto"/>
            <w:bottom w:val="none" w:sz="0" w:space="0" w:color="auto"/>
            <w:right w:val="none" w:sz="0" w:space="0" w:color="auto"/>
          </w:divBdr>
          <w:divsChild>
            <w:div w:id="898176356">
              <w:marLeft w:val="0"/>
              <w:marRight w:val="0"/>
              <w:marTop w:val="0"/>
              <w:marBottom w:val="0"/>
              <w:divBdr>
                <w:top w:val="none" w:sz="0" w:space="0" w:color="auto"/>
                <w:left w:val="none" w:sz="0" w:space="0" w:color="auto"/>
                <w:bottom w:val="none" w:sz="0" w:space="0" w:color="auto"/>
                <w:right w:val="none" w:sz="0" w:space="0" w:color="auto"/>
              </w:divBdr>
            </w:div>
          </w:divsChild>
        </w:div>
        <w:div w:id="811605436">
          <w:marLeft w:val="0"/>
          <w:marRight w:val="0"/>
          <w:marTop w:val="0"/>
          <w:marBottom w:val="0"/>
          <w:divBdr>
            <w:top w:val="none" w:sz="0" w:space="0" w:color="auto"/>
            <w:left w:val="none" w:sz="0" w:space="0" w:color="auto"/>
            <w:bottom w:val="none" w:sz="0" w:space="0" w:color="auto"/>
            <w:right w:val="none" w:sz="0" w:space="0" w:color="auto"/>
          </w:divBdr>
          <w:divsChild>
            <w:div w:id="212546425">
              <w:marLeft w:val="0"/>
              <w:marRight w:val="0"/>
              <w:marTop w:val="0"/>
              <w:marBottom w:val="0"/>
              <w:divBdr>
                <w:top w:val="none" w:sz="0" w:space="0" w:color="auto"/>
                <w:left w:val="none" w:sz="0" w:space="0" w:color="auto"/>
                <w:bottom w:val="none" w:sz="0" w:space="0" w:color="auto"/>
                <w:right w:val="none" w:sz="0" w:space="0" w:color="auto"/>
              </w:divBdr>
            </w:div>
            <w:div w:id="1089349663">
              <w:marLeft w:val="0"/>
              <w:marRight w:val="0"/>
              <w:marTop w:val="0"/>
              <w:marBottom w:val="0"/>
              <w:divBdr>
                <w:top w:val="none" w:sz="0" w:space="0" w:color="auto"/>
                <w:left w:val="none" w:sz="0" w:space="0" w:color="auto"/>
                <w:bottom w:val="none" w:sz="0" w:space="0" w:color="auto"/>
                <w:right w:val="none" w:sz="0" w:space="0" w:color="auto"/>
              </w:divBdr>
            </w:div>
            <w:div w:id="1660769091">
              <w:marLeft w:val="0"/>
              <w:marRight w:val="0"/>
              <w:marTop w:val="0"/>
              <w:marBottom w:val="0"/>
              <w:divBdr>
                <w:top w:val="none" w:sz="0" w:space="0" w:color="auto"/>
                <w:left w:val="none" w:sz="0" w:space="0" w:color="auto"/>
                <w:bottom w:val="none" w:sz="0" w:space="0" w:color="auto"/>
                <w:right w:val="none" w:sz="0" w:space="0" w:color="auto"/>
              </w:divBdr>
            </w:div>
            <w:div w:id="1782602638">
              <w:marLeft w:val="0"/>
              <w:marRight w:val="0"/>
              <w:marTop w:val="0"/>
              <w:marBottom w:val="0"/>
              <w:divBdr>
                <w:top w:val="none" w:sz="0" w:space="0" w:color="auto"/>
                <w:left w:val="none" w:sz="0" w:space="0" w:color="auto"/>
                <w:bottom w:val="none" w:sz="0" w:space="0" w:color="auto"/>
                <w:right w:val="none" w:sz="0" w:space="0" w:color="auto"/>
              </w:divBdr>
            </w:div>
          </w:divsChild>
        </w:div>
        <w:div w:id="819661216">
          <w:marLeft w:val="0"/>
          <w:marRight w:val="0"/>
          <w:marTop w:val="0"/>
          <w:marBottom w:val="0"/>
          <w:divBdr>
            <w:top w:val="none" w:sz="0" w:space="0" w:color="auto"/>
            <w:left w:val="none" w:sz="0" w:space="0" w:color="auto"/>
            <w:bottom w:val="none" w:sz="0" w:space="0" w:color="auto"/>
            <w:right w:val="none" w:sz="0" w:space="0" w:color="auto"/>
          </w:divBdr>
          <w:divsChild>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 w:id="820537561">
          <w:marLeft w:val="0"/>
          <w:marRight w:val="0"/>
          <w:marTop w:val="0"/>
          <w:marBottom w:val="0"/>
          <w:divBdr>
            <w:top w:val="none" w:sz="0" w:space="0" w:color="auto"/>
            <w:left w:val="none" w:sz="0" w:space="0" w:color="auto"/>
            <w:bottom w:val="none" w:sz="0" w:space="0" w:color="auto"/>
            <w:right w:val="none" w:sz="0" w:space="0" w:color="auto"/>
          </w:divBdr>
          <w:divsChild>
            <w:div w:id="145322924">
              <w:marLeft w:val="0"/>
              <w:marRight w:val="0"/>
              <w:marTop w:val="0"/>
              <w:marBottom w:val="0"/>
              <w:divBdr>
                <w:top w:val="none" w:sz="0" w:space="0" w:color="auto"/>
                <w:left w:val="none" w:sz="0" w:space="0" w:color="auto"/>
                <w:bottom w:val="none" w:sz="0" w:space="0" w:color="auto"/>
                <w:right w:val="none" w:sz="0" w:space="0" w:color="auto"/>
              </w:divBdr>
            </w:div>
            <w:div w:id="954673193">
              <w:marLeft w:val="0"/>
              <w:marRight w:val="0"/>
              <w:marTop w:val="0"/>
              <w:marBottom w:val="0"/>
              <w:divBdr>
                <w:top w:val="none" w:sz="0" w:space="0" w:color="auto"/>
                <w:left w:val="none" w:sz="0" w:space="0" w:color="auto"/>
                <w:bottom w:val="none" w:sz="0" w:space="0" w:color="auto"/>
                <w:right w:val="none" w:sz="0" w:space="0" w:color="auto"/>
              </w:divBdr>
            </w:div>
          </w:divsChild>
        </w:div>
        <w:div w:id="824973857">
          <w:marLeft w:val="0"/>
          <w:marRight w:val="0"/>
          <w:marTop w:val="0"/>
          <w:marBottom w:val="0"/>
          <w:divBdr>
            <w:top w:val="none" w:sz="0" w:space="0" w:color="auto"/>
            <w:left w:val="none" w:sz="0" w:space="0" w:color="auto"/>
            <w:bottom w:val="none" w:sz="0" w:space="0" w:color="auto"/>
            <w:right w:val="none" w:sz="0" w:space="0" w:color="auto"/>
          </w:divBdr>
          <w:divsChild>
            <w:div w:id="1280409326">
              <w:marLeft w:val="0"/>
              <w:marRight w:val="0"/>
              <w:marTop w:val="0"/>
              <w:marBottom w:val="0"/>
              <w:divBdr>
                <w:top w:val="none" w:sz="0" w:space="0" w:color="auto"/>
                <w:left w:val="none" w:sz="0" w:space="0" w:color="auto"/>
                <w:bottom w:val="none" w:sz="0" w:space="0" w:color="auto"/>
                <w:right w:val="none" w:sz="0" w:space="0" w:color="auto"/>
              </w:divBdr>
            </w:div>
          </w:divsChild>
        </w:div>
        <w:div w:id="832070600">
          <w:marLeft w:val="0"/>
          <w:marRight w:val="0"/>
          <w:marTop w:val="0"/>
          <w:marBottom w:val="0"/>
          <w:divBdr>
            <w:top w:val="none" w:sz="0" w:space="0" w:color="auto"/>
            <w:left w:val="none" w:sz="0" w:space="0" w:color="auto"/>
            <w:bottom w:val="none" w:sz="0" w:space="0" w:color="auto"/>
            <w:right w:val="none" w:sz="0" w:space="0" w:color="auto"/>
          </w:divBdr>
          <w:divsChild>
            <w:div w:id="69086102">
              <w:marLeft w:val="0"/>
              <w:marRight w:val="0"/>
              <w:marTop w:val="0"/>
              <w:marBottom w:val="0"/>
              <w:divBdr>
                <w:top w:val="none" w:sz="0" w:space="0" w:color="auto"/>
                <w:left w:val="none" w:sz="0" w:space="0" w:color="auto"/>
                <w:bottom w:val="none" w:sz="0" w:space="0" w:color="auto"/>
                <w:right w:val="none" w:sz="0" w:space="0" w:color="auto"/>
              </w:divBdr>
            </w:div>
            <w:div w:id="1005983091">
              <w:marLeft w:val="0"/>
              <w:marRight w:val="0"/>
              <w:marTop w:val="0"/>
              <w:marBottom w:val="0"/>
              <w:divBdr>
                <w:top w:val="none" w:sz="0" w:space="0" w:color="auto"/>
                <w:left w:val="none" w:sz="0" w:space="0" w:color="auto"/>
                <w:bottom w:val="none" w:sz="0" w:space="0" w:color="auto"/>
                <w:right w:val="none" w:sz="0" w:space="0" w:color="auto"/>
              </w:divBdr>
            </w:div>
            <w:div w:id="1485707374">
              <w:marLeft w:val="0"/>
              <w:marRight w:val="0"/>
              <w:marTop w:val="0"/>
              <w:marBottom w:val="0"/>
              <w:divBdr>
                <w:top w:val="none" w:sz="0" w:space="0" w:color="auto"/>
                <w:left w:val="none" w:sz="0" w:space="0" w:color="auto"/>
                <w:bottom w:val="none" w:sz="0" w:space="0" w:color="auto"/>
                <w:right w:val="none" w:sz="0" w:space="0" w:color="auto"/>
              </w:divBdr>
            </w:div>
            <w:div w:id="2072147930">
              <w:marLeft w:val="0"/>
              <w:marRight w:val="0"/>
              <w:marTop w:val="0"/>
              <w:marBottom w:val="0"/>
              <w:divBdr>
                <w:top w:val="none" w:sz="0" w:space="0" w:color="auto"/>
                <w:left w:val="none" w:sz="0" w:space="0" w:color="auto"/>
                <w:bottom w:val="none" w:sz="0" w:space="0" w:color="auto"/>
                <w:right w:val="none" w:sz="0" w:space="0" w:color="auto"/>
              </w:divBdr>
            </w:div>
          </w:divsChild>
        </w:div>
        <w:div w:id="840050881">
          <w:marLeft w:val="0"/>
          <w:marRight w:val="0"/>
          <w:marTop w:val="0"/>
          <w:marBottom w:val="0"/>
          <w:divBdr>
            <w:top w:val="none" w:sz="0" w:space="0" w:color="auto"/>
            <w:left w:val="none" w:sz="0" w:space="0" w:color="auto"/>
            <w:bottom w:val="none" w:sz="0" w:space="0" w:color="auto"/>
            <w:right w:val="none" w:sz="0" w:space="0" w:color="auto"/>
          </w:divBdr>
          <w:divsChild>
            <w:div w:id="141849918">
              <w:marLeft w:val="0"/>
              <w:marRight w:val="0"/>
              <w:marTop w:val="0"/>
              <w:marBottom w:val="0"/>
              <w:divBdr>
                <w:top w:val="none" w:sz="0" w:space="0" w:color="auto"/>
                <w:left w:val="none" w:sz="0" w:space="0" w:color="auto"/>
                <w:bottom w:val="none" w:sz="0" w:space="0" w:color="auto"/>
                <w:right w:val="none" w:sz="0" w:space="0" w:color="auto"/>
              </w:divBdr>
            </w:div>
            <w:div w:id="404768209">
              <w:marLeft w:val="0"/>
              <w:marRight w:val="0"/>
              <w:marTop w:val="0"/>
              <w:marBottom w:val="0"/>
              <w:divBdr>
                <w:top w:val="none" w:sz="0" w:space="0" w:color="auto"/>
                <w:left w:val="none" w:sz="0" w:space="0" w:color="auto"/>
                <w:bottom w:val="none" w:sz="0" w:space="0" w:color="auto"/>
                <w:right w:val="none" w:sz="0" w:space="0" w:color="auto"/>
              </w:divBdr>
            </w:div>
            <w:div w:id="1807969390">
              <w:marLeft w:val="0"/>
              <w:marRight w:val="0"/>
              <w:marTop w:val="0"/>
              <w:marBottom w:val="0"/>
              <w:divBdr>
                <w:top w:val="none" w:sz="0" w:space="0" w:color="auto"/>
                <w:left w:val="none" w:sz="0" w:space="0" w:color="auto"/>
                <w:bottom w:val="none" w:sz="0" w:space="0" w:color="auto"/>
                <w:right w:val="none" w:sz="0" w:space="0" w:color="auto"/>
              </w:divBdr>
            </w:div>
            <w:div w:id="2117631126">
              <w:marLeft w:val="0"/>
              <w:marRight w:val="0"/>
              <w:marTop w:val="0"/>
              <w:marBottom w:val="0"/>
              <w:divBdr>
                <w:top w:val="none" w:sz="0" w:space="0" w:color="auto"/>
                <w:left w:val="none" w:sz="0" w:space="0" w:color="auto"/>
                <w:bottom w:val="none" w:sz="0" w:space="0" w:color="auto"/>
                <w:right w:val="none" w:sz="0" w:space="0" w:color="auto"/>
              </w:divBdr>
            </w:div>
          </w:divsChild>
        </w:div>
        <w:div w:id="841506551">
          <w:marLeft w:val="0"/>
          <w:marRight w:val="0"/>
          <w:marTop w:val="0"/>
          <w:marBottom w:val="0"/>
          <w:divBdr>
            <w:top w:val="none" w:sz="0" w:space="0" w:color="auto"/>
            <w:left w:val="none" w:sz="0" w:space="0" w:color="auto"/>
            <w:bottom w:val="none" w:sz="0" w:space="0" w:color="auto"/>
            <w:right w:val="none" w:sz="0" w:space="0" w:color="auto"/>
          </w:divBdr>
          <w:divsChild>
            <w:div w:id="927159961">
              <w:marLeft w:val="0"/>
              <w:marRight w:val="0"/>
              <w:marTop w:val="0"/>
              <w:marBottom w:val="0"/>
              <w:divBdr>
                <w:top w:val="none" w:sz="0" w:space="0" w:color="auto"/>
                <w:left w:val="none" w:sz="0" w:space="0" w:color="auto"/>
                <w:bottom w:val="none" w:sz="0" w:space="0" w:color="auto"/>
                <w:right w:val="none" w:sz="0" w:space="0" w:color="auto"/>
              </w:divBdr>
            </w:div>
            <w:div w:id="1378356506">
              <w:marLeft w:val="0"/>
              <w:marRight w:val="0"/>
              <w:marTop w:val="0"/>
              <w:marBottom w:val="0"/>
              <w:divBdr>
                <w:top w:val="none" w:sz="0" w:space="0" w:color="auto"/>
                <w:left w:val="none" w:sz="0" w:space="0" w:color="auto"/>
                <w:bottom w:val="none" w:sz="0" w:space="0" w:color="auto"/>
                <w:right w:val="none" w:sz="0" w:space="0" w:color="auto"/>
              </w:divBdr>
            </w:div>
            <w:div w:id="1534729066">
              <w:marLeft w:val="0"/>
              <w:marRight w:val="0"/>
              <w:marTop w:val="0"/>
              <w:marBottom w:val="0"/>
              <w:divBdr>
                <w:top w:val="none" w:sz="0" w:space="0" w:color="auto"/>
                <w:left w:val="none" w:sz="0" w:space="0" w:color="auto"/>
                <w:bottom w:val="none" w:sz="0" w:space="0" w:color="auto"/>
                <w:right w:val="none" w:sz="0" w:space="0" w:color="auto"/>
              </w:divBdr>
            </w:div>
          </w:divsChild>
        </w:div>
        <w:div w:id="852498063">
          <w:marLeft w:val="0"/>
          <w:marRight w:val="0"/>
          <w:marTop w:val="0"/>
          <w:marBottom w:val="0"/>
          <w:divBdr>
            <w:top w:val="none" w:sz="0" w:space="0" w:color="auto"/>
            <w:left w:val="none" w:sz="0" w:space="0" w:color="auto"/>
            <w:bottom w:val="none" w:sz="0" w:space="0" w:color="auto"/>
            <w:right w:val="none" w:sz="0" w:space="0" w:color="auto"/>
          </w:divBdr>
          <w:divsChild>
            <w:div w:id="549148720">
              <w:marLeft w:val="0"/>
              <w:marRight w:val="0"/>
              <w:marTop w:val="0"/>
              <w:marBottom w:val="0"/>
              <w:divBdr>
                <w:top w:val="none" w:sz="0" w:space="0" w:color="auto"/>
                <w:left w:val="none" w:sz="0" w:space="0" w:color="auto"/>
                <w:bottom w:val="none" w:sz="0" w:space="0" w:color="auto"/>
                <w:right w:val="none" w:sz="0" w:space="0" w:color="auto"/>
              </w:divBdr>
            </w:div>
            <w:div w:id="1101686502">
              <w:marLeft w:val="0"/>
              <w:marRight w:val="0"/>
              <w:marTop w:val="0"/>
              <w:marBottom w:val="0"/>
              <w:divBdr>
                <w:top w:val="none" w:sz="0" w:space="0" w:color="auto"/>
                <w:left w:val="none" w:sz="0" w:space="0" w:color="auto"/>
                <w:bottom w:val="none" w:sz="0" w:space="0" w:color="auto"/>
                <w:right w:val="none" w:sz="0" w:space="0" w:color="auto"/>
              </w:divBdr>
            </w:div>
            <w:div w:id="1124617200">
              <w:marLeft w:val="0"/>
              <w:marRight w:val="0"/>
              <w:marTop w:val="0"/>
              <w:marBottom w:val="0"/>
              <w:divBdr>
                <w:top w:val="none" w:sz="0" w:space="0" w:color="auto"/>
                <w:left w:val="none" w:sz="0" w:space="0" w:color="auto"/>
                <w:bottom w:val="none" w:sz="0" w:space="0" w:color="auto"/>
                <w:right w:val="none" w:sz="0" w:space="0" w:color="auto"/>
              </w:divBdr>
            </w:div>
            <w:div w:id="1156727467">
              <w:marLeft w:val="0"/>
              <w:marRight w:val="0"/>
              <w:marTop w:val="0"/>
              <w:marBottom w:val="0"/>
              <w:divBdr>
                <w:top w:val="none" w:sz="0" w:space="0" w:color="auto"/>
                <w:left w:val="none" w:sz="0" w:space="0" w:color="auto"/>
                <w:bottom w:val="none" w:sz="0" w:space="0" w:color="auto"/>
                <w:right w:val="none" w:sz="0" w:space="0" w:color="auto"/>
              </w:divBdr>
            </w:div>
            <w:div w:id="1382441477">
              <w:marLeft w:val="0"/>
              <w:marRight w:val="0"/>
              <w:marTop w:val="0"/>
              <w:marBottom w:val="0"/>
              <w:divBdr>
                <w:top w:val="none" w:sz="0" w:space="0" w:color="auto"/>
                <w:left w:val="none" w:sz="0" w:space="0" w:color="auto"/>
                <w:bottom w:val="none" w:sz="0" w:space="0" w:color="auto"/>
                <w:right w:val="none" w:sz="0" w:space="0" w:color="auto"/>
              </w:divBdr>
            </w:div>
            <w:div w:id="1551333537">
              <w:marLeft w:val="0"/>
              <w:marRight w:val="0"/>
              <w:marTop w:val="0"/>
              <w:marBottom w:val="0"/>
              <w:divBdr>
                <w:top w:val="none" w:sz="0" w:space="0" w:color="auto"/>
                <w:left w:val="none" w:sz="0" w:space="0" w:color="auto"/>
                <w:bottom w:val="none" w:sz="0" w:space="0" w:color="auto"/>
                <w:right w:val="none" w:sz="0" w:space="0" w:color="auto"/>
              </w:divBdr>
            </w:div>
            <w:div w:id="1610775722">
              <w:marLeft w:val="0"/>
              <w:marRight w:val="0"/>
              <w:marTop w:val="0"/>
              <w:marBottom w:val="0"/>
              <w:divBdr>
                <w:top w:val="none" w:sz="0" w:space="0" w:color="auto"/>
                <w:left w:val="none" w:sz="0" w:space="0" w:color="auto"/>
                <w:bottom w:val="none" w:sz="0" w:space="0" w:color="auto"/>
                <w:right w:val="none" w:sz="0" w:space="0" w:color="auto"/>
              </w:divBdr>
            </w:div>
            <w:div w:id="1820078002">
              <w:marLeft w:val="0"/>
              <w:marRight w:val="0"/>
              <w:marTop w:val="0"/>
              <w:marBottom w:val="0"/>
              <w:divBdr>
                <w:top w:val="none" w:sz="0" w:space="0" w:color="auto"/>
                <w:left w:val="none" w:sz="0" w:space="0" w:color="auto"/>
                <w:bottom w:val="none" w:sz="0" w:space="0" w:color="auto"/>
                <w:right w:val="none" w:sz="0" w:space="0" w:color="auto"/>
              </w:divBdr>
            </w:div>
          </w:divsChild>
        </w:div>
        <w:div w:id="856382839">
          <w:marLeft w:val="0"/>
          <w:marRight w:val="0"/>
          <w:marTop w:val="0"/>
          <w:marBottom w:val="0"/>
          <w:divBdr>
            <w:top w:val="none" w:sz="0" w:space="0" w:color="auto"/>
            <w:left w:val="none" w:sz="0" w:space="0" w:color="auto"/>
            <w:bottom w:val="none" w:sz="0" w:space="0" w:color="auto"/>
            <w:right w:val="none" w:sz="0" w:space="0" w:color="auto"/>
          </w:divBdr>
          <w:divsChild>
            <w:div w:id="1706174148">
              <w:marLeft w:val="0"/>
              <w:marRight w:val="0"/>
              <w:marTop w:val="0"/>
              <w:marBottom w:val="0"/>
              <w:divBdr>
                <w:top w:val="none" w:sz="0" w:space="0" w:color="auto"/>
                <w:left w:val="none" w:sz="0" w:space="0" w:color="auto"/>
                <w:bottom w:val="none" w:sz="0" w:space="0" w:color="auto"/>
                <w:right w:val="none" w:sz="0" w:space="0" w:color="auto"/>
              </w:divBdr>
            </w:div>
          </w:divsChild>
        </w:div>
        <w:div w:id="860893242">
          <w:marLeft w:val="0"/>
          <w:marRight w:val="0"/>
          <w:marTop w:val="0"/>
          <w:marBottom w:val="0"/>
          <w:divBdr>
            <w:top w:val="none" w:sz="0" w:space="0" w:color="auto"/>
            <w:left w:val="none" w:sz="0" w:space="0" w:color="auto"/>
            <w:bottom w:val="none" w:sz="0" w:space="0" w:color="auto"/>
            <w:right w:val="none" w:sz="0" w:space="0" w:color="auto"/>
          </w:divBdr>
          <w:divsChild>
            <w:div w:id="774712995">
              <w:marLeft w:val="0"/>
              <w:marRight w:val="0"/>
              <w:marTop w:val="0"/>
              <w:marBottom w:val="0"/>
              <w:divBdr>
                <w:top w:val="none" w:sz="0" w:space="0" w:color="auto"/>
                <w:left w:val="none" w:sz="0" w:space="0" w:color="auto"/>
                <w:bottom w:val="none" w:sz="0" w:space="0" w:color="auto"/>
                <w:right w:val="none" w:sz="0" w:space="0" w:color="auto"/>
              </w:divBdr>
            </w:div>
            <w:div w:id="1805078086">
              <w:marLeft w:val="0"/>
              <w:marRight w:val="0"/>
              <w:marTop w:val="0"/>
              <w:marBottom w:val="0"/>
              <w:divBdr>
                <w:top w:val="none" w:sz="0" w:space="0" w:color="auto"/>
                <w:left w:val="none" w:sz="0" w:space="0" w:color="auto"/>
                <w:bottom w:val="none" w:sz="0" w:space="0" w:color="auto"/>
                <w:right w:val="none" w:sz="0" w:space="0" w:color="auto"/>
              </w:divBdr>
            </w:div>
            <w:div w:id="1954826817">
              <w:marLeft w:val="0"/>
              <w:marRight w:val="0"/>
              <w:marTop w:val="0"/>
              <w:marBottom w:val="0"/>
              <w:divBdr>
                <w:top w:val="none" w:sz="0" w:space="0" w:color="auto"/>
                <w:left w:val="none" w:sz="0" w:space="0" w:color="auto"/>
                <w:bottom w:val="none" w:sz="0" w:space="0" w:color="auto"/>
                <w:right w:val="none" w:sz="0" w:space="0" w:color="auto"/>
              </w:divBdr>
            </w:div>
          </w:divsChild>
        </w:div>
        <w:div w:id="869298977">
          <w:marLeft w:val="0"/>
          <w:marRight w:val="0"/>
          <w:marTop w:val="0"/>
          <w:marBottom w:val="0"/>
          <w:divBdr>
            <w:top w:val="none" w:sz="0" w:space="0" w:color="auto"/>
            <w:left w:val="none" w:sz="0" w:space="0" w:color="auto"/>
            <w:bottom w:val="none" w:sz="0" w:space="0" w:color="auto"/>
            <w:right w:val="none" w:sz="0" w:space="0" w:color="auto"/>
          </w:divBdr>
          <w:divsChild>
            <w:div w:id="1848910465">
              <w:marLeft w:val="0"/>
              <w:marRight w:val="0"/>
              <w:marTop w:val="0"/>
              <w:marBottom w:val="0"/>
              <w:divBdr>
                <w:top w:val="none" w:sz="0" w:space="0" w:color="auto"/>
                <w:left w:val="none" w:sz="0" w:space="0" w:color="auto"/>
                <w:bottom w:val="none" w:sz="0" w:space="0" w:color="auto"/>
                <w:right w:val="none" w:sz="0" w:space="0" w:color="auto"/>
              </w:divBdr>
            </w:div>
          </w:divsChild>
        </w:div>
        <w:div w:id="874738305">
          <w:marLeft w:val="0"/>
          <w:marRight w:val="0"/>
          <w:marTop w:val="0"/>
          <w:marBottom w:val="0"/>
          <w:divBdr>
            <w:top w:val="none" w:sz="0" w:space="0" w:color="auto"/>
            <w:left w:val="none" w:sz="0" w:space="0" w:color="auto"/>
            <w:bottom w:val="none" w:sz="0" w:space="0" w:color="auto"/>
            <w:right w:val="none" w:sz="0" w:space="0" w:color="auto"/>
          </w:divBdr>
          <w:divsChild>
            <w:div w:id="265967423">
              <w:marLeft w:val="0"/>
              <w:marRight w:val="0"/>
              <w:marTop w:val="0"/>
              <w:marBottom w:val="0"/>
              <w:divBdr>
                <w:top w:val="none" w:sz="0" w:space="0" w:color="auto"/>
                <w:left w:val="none" w:sz="0" w:space="0" w:color="auto"/>
                <w:bottom w:val="none" w:sz="0" w:space="0" w:color="auto"/>
                <w:right w:val="none" w:sz="0" w:space="0" w:color="auto"/>
              </w:divBdr>
            </w:div>
          </w:divsChild>
        </w:div>
        <w:div w:id="901987805">
          <w:marLeft w:val="0"/>
          <w:marRight w:val="0"/>
          <w:marTop w:val="0"/>
          <w:marBottom w:val="0"/>
          <w:divBdr>
            <w:top w:val="none" w:sz="0" w:space="0" w:color="auto"/>
            <w:left w:val="none" w:sz="0" w:space="0" w:color="auto"/>
            <w:bottom w:val="none" w:sz="0" w:space="0" w:color="auto"/>
            <w:right w:val="none" w:sz="0" w:space="0" w:color="auto"/>
          </w:divBdr>
          <w:divsChild>
            <w:div w:id="1760977788">
              <w:marLeft w:val="0"/>
              <w:marRight w:val="0"/>
              <w:marTop w:val="0"/>
              <w:marBottom w:val="0"/>
              <w:divBdr>
                <w:top w:val="none" w:sz="0" w:space="0" w:color="auto"/>
                <w:left w:val="none" w:sz="0" w:space="0" w:color="auto"/>
                <w:bottom w:val="none" w:sz="0" w:space="0" w:color="auto"/>
                <w:right w:val="none" w:sz="0" w:space="0" w:color="auto"/>
              </w:divBdr>
            </w:div>
          </w:divsChild>
        </w:div>
        <w:div w:id="911356342">
          <w:marLeft w:val="0"/>
          <w:marRight w:val="0"/>
          <w:marTop w:val="0"/>
          <w:marBottom w:val="0"/>
          <w:divBdr>
            <w:top w:val="none" w:sz="0" w:space="0" w:color="auto"/>
            <w:left w:val="none" w:sz="0" w:space="0" w:color="auto"/>
            <w:bottom w:val="none" w:sz="0" w:space="0" w:color="auto"/>
            <w:right w:val="none" w:sz="0" w:space="0" w:color="auto"/>
          </w:divBdr>
          <w:divsChild>
            <w:div w:id="1397044879">
              <w:marLeft w:val="0"/>
              <w:marRight w:val="0"/>
              <w:marTop w:val="0"/>
              <w:marBottom w:val="0"/>
              <w:divBdr>
                <w:top w:val="none" w:sz="0" w:space="0" w:color="auto"/>
                <w:left w:val="none" w:sz="0" w:space="0" w:color="auto"/>
                <w:bottom w:val="none" w:sz="0" w:space="0" w:color="auto"/>
                <w:right w:val="none" w:sz="0" w:space="0" w:color="auto"/>
              </w:divBdr>
            </w:div>
          </w:divsChild>
        </w:div>
        <w:div w:id="925655361">
          <w:marLeft w:val="0"/>
          <w:marRight w:val="0"/>
          <w:marTop w:val="0"/>
          <w:marBottom w:val="0"/>
          <w:divBdr>
            <w:top w:val="none" w:sz="0" w:space="0" w:color="auto"/>
            <w:left w:val="none" w:sz="0" w:space="0" w:color="auto"/>
            <w:bottom w:val="none" w:sz="0" w:space="0" w:color="auto"/>
            <w:right w:val="none" w:sz="0" w:space="0" w:color="auto"/>
          </w:divBdr>
          <w:divsChild>
            <w:div w:id="958292670">
              <w:marLeft w:val="0"/>
              <w:marRight w:val="0"/>
              <w:marTop w:val="0"/>
              <w:marBottom w:val="0"/>
              <w:divBdr>
                <w:top w:val="none" w:sz="0" w:space="0" w:color="auto"/>
                <w:left w:val="none" w:sz="0" w:space="0" w:color="auto"/>
                <w:bottom w:val="none" w:sz="0" w:space="0" w:color="auto"/>
                <w:right w:val="none" w:sz="0" w:space="0" w:color="auto"/>
              </w:divBdr>
            </w:div>
          </w:divsChild>
        </w:div>
        <w:div w:id="944654644">
          <w:marLeft w:val="0"/>
          <w:marRight w:val="0"/>
          <w:marTop w:val="0"/>
          <w:marBottom w:val="0"/>
          <w:divBdr>
            <w:top w:val="none" w:sz="0" w:space="0" w:color="auto"/>
            <w:left w:val="none" w:sz="0" w:space="0" w:color="auto"/>
            <w:bottom w:val="none" w:sz="0" w:space="0" w:color="auto"/>
            <w:right w:val="none" w:sz="0" w:space="0" w:color="auto"/>
          </w:divBdr>
          <w:divsChild>
            <w:div w:id="239489408">
              <w:marLeft w:val="0"/>
              <w:marRight w:val="0"/>
              <w:marTop w:val="0"/>
              <w:marBottom w:val="0"/>
              <w:divBdr>
                <w:top w:val="none" w:sz="0" w:space="0" w:color="auto"/>
                <w:left w:val="none" w:sz="0" w:space="0" w:color="auto"/>
                <w:bottom w:val="none" w:sz="0" w:space="0" w:color="auto"/>
                <w:right w:val="none" w:sz="0" w:space="0" w:color="auto"/>
              </w:divBdr>
            </w:div>
          </w:divsChild>
        </w:div>
        <w:div w:id="951016769">
          <w:marLeft w:val="0"/>
          <w:marRight w:val="0"/>
          <w:marTop w:val="0"/>
          <w:marBottom w:val="0"/>
          <w:divBdr>
            <w:top w:val="none" w:sz="0" w:space="0" w:color="auto"/>
            <w:left w:val="none" w:sz="0" w:space="0" w:color="auto"/>
            <w:bottom w:val="none" w:sz="0" w:space="0" w:color="auto"/>
            <w:right w:val="none" w:sz="0" w:space="0" w:color="auto"/>
          </w:divBdr>
          <w:divsChild>
            <w:div w:id="2106730657">
              <w:marLeft w:val="0"/>
              <w:marRight w:val="0"/>
              <w:marTop w:val="0"/>
              <w:marBottom w:val="0"/>
              <w:divBdr>
                <w:top w:val="none" w:sz="0" w:space="0" w:color="auto"/>
                <w:left w:val="none" w:sz="0" w:space="0" w:color="auto"/>
                <w:bottom w:val="none" w:sz="0" w:space="0" w:color="auto"/>
                <w:right w:val="none" w:sz="0" w:space="0" w:color="auto"/>
              </w:divBdr>
            </w:div>
          </w:divsChild>
        </w:div>
        <w:div w:id="963848021">
          <w:marLeft w:val="0"/>
          <w:marRight w:val="0"/>
          <w:marTop w:val="0"/>
          <w:marBottom w:val="0"/>
          <w:divBdr>
            <w:top w:val="none" w:sz="0" w:space="0" w:color="auto"/>
            <w:left w:val="none" w:sz="0" w:space="0" w:color="auto"/>
            <w:bottom w:val="none" w:sz="0" w:space="0" w:color="auto"/>
            <w:right w:val="none" w:sz="0" w:space="0" w:color="auto"/>
          </w:divBdr>
          <w:divsChild>
            <w:div w:id="64188562">
              <w:marLeft w:val="0"/>
              <w:marRight w:val="0"/>
              <w:marTop w:val="0"/>
              <w:marBottom w:val="0"/>
              <w:divBdr>
                <w:top w:val="none" w:sz="0" w:space="0" w:color="auto"/>
                <w:left w:val="none" w:sz="0" w:space="0" w:color="auto"/>
                <w:bottom w:val="none" w:sz="0" w:space="0" w:color="auto"/>
                <w:right w:val="none" w:sz="0" w:space="0" w:color="auto"/>
              </w:divBdr>
            </w:div>
          </w:divsChild>
        </w:div>
        <w:div w:id="965159598">
          <w:marLeft w:val="0"/>
          <w:marRight w:val="0"/>
          <w:marTop w:val="0"/>
          <w:marBottom w:val="0"/>
          <w:divBdr>
            <w:top w:val="none" w:sz="0" w:space="0" w:color="auto"/>
            <w:left w:val="none" w:sz="0" w:space="0" w:color="auto"/>
            <w:bottom w:val="none" w:sz="0" w:space="0" w:color="auto"/>
            <w:right w:val="none" w:sz="0" w:space="0" w:color="auto"/>
          </w:divBdr>
          <w:divsChild>
            <w:div w:id="1967152176">
              <w:marLeft w:val="0"/>
              <w:marRight w:val="0"/>
              <w:marTop w:val="0"/>
              <w:marBottom w:val="0"/>
              <w:divBdr>
                <w:top w:val="none" w:sz="0" w:space="0" w:color="auto"/>
                <w:left w:val="none" w:sz="0" w:space="0" w:color="auto"/>
                <w:bottom w:val="none" w:sz="0" w:space="0" w:color="auto"/>
                <w:right w:val="none" w:sz="0" w:space="0" w:color="auto"/>
              </w:divBdr>
            </w:div>
          </w:divsChild>
        </w:div>
        <w:div w:id="968900495">
          <w:marLeft w:val="0"/>
          <w:marRight w:val="0"/>
          <w:marTop w:val="0"/>
          <w:marBottom w:val="0"/>
          <w:divBdr>
            <w:top w:val="none" w:sz="0" w:space="0" w:color="auto"/>
            <w:left w:val="none" w:sz="0" w:space="0" w:color="auto"/>
            <w:bottom w:val="none" w:sz="0" w:space="0" w:color="auto"/>
            <w:right w:val="none" w:sz="0" w:space="0" w:color="auto"/>
          </w:divBdr>
          <w:divsChild>
            <w:div w:id="437333590">
              <w:marLeft w:val="0"/>
              <w:marRight w:val="0"/>
              <w:marTop w:val="0"/>
              <w:marBottom w:val="0"/>
              <w:divBdr>
                <w:top w:val="none" w:sz="0" w:space="0" w:color="auto"/>
                <w:left w:val="none" w:sz="0" w:space="0" w:color="auto"/>
                <w:bottom w:val="none" w:sz="0" w:space="0" w:color="auto"/>
                <w:right w:val="none" w:sz="0" w:space="0" w:color="auto"/>
              </w:divBdr>
            </w:div>
          </w:divsChild>
        </w:div>
        <w:div w:id="973222104">
          <w:marLeft w:val="0"/>
          <w:marRight w:val="0"/>
          <w:marTop w:val="0"/>
          <w:marBottom w:val="0"/>
          <w:divBdr>
            <w:top w:val="none" w:sz="0" w:space="0" w:color="auto"/>
            <w:left w:val="none" w:sz="0" w:space="0" w:color="auto"/>
            <w:bottom w:val="none" w:sz="0" w:space="0" w:color="auto"/>
            <w:right w:val="none" w:sz="0" w:space="0" w:color="auto"/>
          </w:divBdr>
          <w:divsChild>
            <w:div w:id="1400594217">
              <w:marLeft w:val="0"/>
              <w:marRight w:val="0"/>
              <w:marTop w:val="0"/>
              <w:marBottom w:val="0"/>
              <w:divBdr>
                <w:top w:val="none" w:sz="0" w:space="0" w:color="auto"/>
                <w:left w:val="none" w:sz="0" w:space="0" w:color="auto"/>
                <w:bottom w:val="none" w:sz="0" w:space="0" w:color="auto"/>
                <w:right w:val="none" w:sz="0" w:space="0" w:color="auto"/>
              </w:divBdr>
            </w:div>
          </w:divsChild>
        </w:div>
        <w:div w:id="986252001">
          <w:marLeft w:val="0"/>
          <w:marRight w:val="0"/>
          <w:marTop w:val="0"/>
          <w:marBottom w:val="0"/>
          <w:divBdr>
            <w:top w:val="none" w:sz="0" w:space="0" w:color="auto"/>
            <w:left w:val="none" w:sz="0" w:space="0" w:color="auto"/>
            <w:bottom w:val="none" w:sz="0" w:space="0" w:color="auto"/>
            <w:right w:val="none" w:sz="0" w:space="0" w:color="auto"/>
          </w:divBdr>
          <w:divsChild>
            <w:div w:id="669721213">
              <w:marLeft w:val="0"/>
              <w:marRight w:val="0"/>
              <w:marTop w:val="0"/>
              <w:marBottom w:val="0"/>
              <w:divBdr>
                <w:top w:val="none" w:sz="0" w:space="0" w:color="auto"/>
                <w:left w:val="none" w:sz="0" w:space="0" w:color="auto"/>
                <w:bottom w:val="none" w:sz="0" w:space="0" w:color="auto"/>
                <w:right w:val="none" w:sz="0" w:space="0" w:color="auto"/>
              </w:divBdr>
            </w:div>
          </w:divsChild>
        </w:div>
        <w:div w:id="991444591">
          <w:marLeft w:val="0"/>
          <w:marRight w:val="0"/>
          <w:marTop w:val="0"/>
          <w:marBottom w:val="0"/>
          <w:divBdr>
            <w:top w:val="none" w:sz="0" w:space="0" w:color="auto"/>
            <w:left w:val="none" w:sz="0" w:space="0" w:color="auto"/>
            <w:bottom w:val="none" w:sz="0" w:space="0" w:color="auto"/>
            <w:right w:val="none" w:sz="0" w:space="0" w:color="auto"/>
          </w:divBdr>
          <w:divsChild>
            <w:div w:id="1266036604">
              <w:marLeft w:val="0"/>
              <w:marRight w:val="0"/>
              <w:marTop w:val="0"/>
              <w:marBottom w:val="0"/>
              <w:divBdr>
                <w:top w:val="none" w:sz="0" w:space="0" w:color="auto"/>
                <w:left w:val="none" w:sz="0" w:space="0" w:color="auto"/>
                <w:bottom w:val="none" w:sz="0" w:space="0" w:color="auto"/>
                <w:right w:val="none" w:sz="0" w:space="0" w:color="auto"/>
              </w:divBdr>
            </w:div>
          </w:divsChild>
        </w:div>
        <w:div w:id="1000546010">
          <w:marLeft w:val="0"/>
          <w:marRight w:val="0"/>
          <w:marTop w:val="0"/>
          <w:marBottom w:val="0"/>
          <w:divBdr>
            <w:top w:val="none" w:sz="0" w:space="0" w:color="auto"/>
            <w:left w:val="none" w:sz="0" w:space="0" w:color="auto"/>
            <w:bottom w:val="none" w:sz="0" w:space="0" w:color="auto"/>
            <w:right w:val="none" w:sz="0" w:space="0" w:color="auto"/>
          </w:divBdr>
          <w:divsChild>
            <w:div w:id="1501771604">
              <w:marLeft w:val="0"/>
              <w:marRight w:val="0"/>
              <w:marTop w:val="0"/>
              <w:marBottom w:val="0"/>
              <w:divBdr>
                <w:top w:val="none" w:sz="0" w:space="0" w:color="auto"/>
                <w:left w:val="none" w:sz="0" w:space="0" w:color="auto"/>
                <w:bottom w:val="none" w:sz="0" w:space="0" w:color="auto"/>
                <w:right w:val="none" w:sz="0" w:space="0" w:color="auto"/>
              </w:divBdr>
            </w:div>
          </w:divsChild>
        </w:div>
        <w:div w:id="1020081271">
          <w:marLeft w:val="0"/>
          <w:marRight w:val="0"/>
          <w:marTop w:val="0"/>
          <w:marBottom w:val="0"/>
          <w:divBdr>
            <w:top w:val="none" w:sz="0" w:space="0" w:color="auto"/>
            <w:left w:val="none" w:sz="0" w:space="0" w:color="auto"/>
            <w:bottom w:val="none" w:sz="0" w:space="0" w:color="auto"/>
            <w:right w:val="none" w:sz="0" w:space="0" w:color="auto"/>
          </w:divBdr>
          <w:divsChild>
            <w:div w:id="406925841">
              <w:marLeft w:val="0"/>
              <w:marRight w:val="0"/>
              <w:marTop w:val="0"/>
              <w:marBottom w:val="0"/>
              <w:divBdr>
                <w:top w:val="none" w:sz="0" w:space="0" w:color="auto"/>
                <w:left w:val="none" w:sz="0" w:space="0" w:color="auto"/>
                <w:bottom w:val="none" w:sz="0" w:space="0" w:color="auto"/>
                <w:right w:val="none" w:sz="0" w:space="0" w:color="auto"/>
              </w:divBdr>
            </w:div>
          </w:divsChild>
        </w:div>
        <w:div w:id="1026716118">
          <w:marLeft w:val="0"/>
          <w:marRight w:val="0"/>
          <w:marTop w:val="0"/>
          <w:marBottom w:val="0"/>
          <w:divBdr>
            <w:top w:val="none" w:sz="0" w:space="0" w:color="auto"/>
            <w:left w:val="none" w:sz="0" w:space="0" w:color="auto"/>
            <w:bottom w:val="none" w:sz="0" w:space="0" w:color="auto"/>
            <w:right w:val="none" w:sz="0" w:space="0" w:color="auto"/>
          </w:divBdr>
          <w:divsChild>
            <w:div w:id="281228600">
              <w:marLeft w:val="0"/>
              <w:marRight w:val="0"/>
              <w:marTop w:val="0"/>
              <w:marBottom w:val="0"/>
              <w:divBdr>
                <w:top w:val="none" w:sz="0" w:space="0" w:color="auto"/>
                <w:left w:val="none" w:sz="0" w:space="0" w:color="auto"/>
                <w:bottom w:val="none" w:sz="0" w:space="0" w:color="auto"/>
                <w:right w:val="none" w:sz="0" w:space="0" w:color="auto"/>
              </w:divBdr>
            </w:div>
          </w:divsChild>
        </w:div>
        <w:div w:id="1032654939">
          <w:marLeft w:val="0"/>
          <w:marRight w:val="0"/>
          <w:marTop w:val="0"/>
          <w:marBottom w:val="0"/>
          <w:divBdr>
            <w:top w:val="none" w:sz="0" w:space="0" w:color="auto"/>
            <w:left w:val="none" w:sz="0" w:space="0" w:color="auto"/>
            <w:bottom w:val="none" w:sz="0" w:space="0" w:color="auto"/>
            <w:right w:val="none" w:sz="0" w:space="0" w:color="auto"/>
          </w:divBdr>
          <w:divsChild>
            <w:div w:id="668752637">
              <w:marLeft w:val="0"/>
              <w:marRight w:val="0"/>
              <w:marTop w:val="0"/>
              <w:marBottom w:val="0"/>
              <w:divBdr>
                <w:top w:val="none" w:sz="0" w:space="0" w:color="auto"/>
                <w:left w:val="none" w:sz="0" w:space="0" w:color="auto"/>
                <w:bottom w:val="none" w:sz="0" w:space="0" w:color="auto"/>
                <w:right w:val="none" w:sz="0" w:space="0" w:color="auto"/>
              </w:divBdr>
            </w:div>
          </w:divsChild>
        </w:div>
        <w:div w:id="1035080965">
          <w:marLeft w:val="0"/>
          <w:marRight w:val="0"/>
          <w:marTop w:val="0"/>
          <w:marBottom w:val="0"/>
          <w:divBdr>
            <w:top w:val="none" w:sz="0" w:space="0" w:color="auto"/>
            <w:left w:val="none" w:sz="0" w:space="0" w:color="auto"/>
            <w:bottom w:val="none" w:sz="0" w:space="0" w:color="auto"/>
            <w:right w:val="none" w:sz="0" w:space="0" w:color="auto"/>
          </w:divBdr>
          <w:divsChild>
            <w:div w:id="265238774">
              <w:marLeft w:val="0"/>
              <w:marRight w:val="0"/>
              <w:marTop w:val="0"/>
              <w:marBottom w:val="0"/>
              <w:divBdr>
                <w:top w:val="none" w:sz="0" w:space="0" w:color="auto"/>
                <w:left w:val="none" w:sz="0" w:space="0" w:color="auto"/>
                <w:bottom w:val="none" w:sz="0" w:space="0" w:color="auto"/>
                <w:right w:val="none" w:sz="0" w:space="0" w:color="auto"/>
              </w:divBdr>
            </w:div>
            <w:div w:id="392778590">
              <w:marLeft w:val="0"/>
              <w:marRight w:val="0"/>
              <w:marTop w:val="0"/>
              <w:marBottom w:val="0"/>
              <w:divBdr>
                <w:top w:val="none" w:sz="0" w:space="0" w:color="auto"/>
                <w:left w:val="none" w:sz="0" w:space="0" w:color="auto"/>
                <w:bottom w:val="none" w:sz="0" w:space="0" w:color="auto"/>
                <w:right w:val="none" w:sz="0" w:space="0" w:color="auto"/>
              </w:divBdr>
            </w:div>
            <w:div w:id="1588685461">
              <w:marLeft w:val="0"/>
              <w:marRight w:val="0"/>
              <w:marTop w:val="0"/>
              <w:marBottom w:val="0"/>
              <w:divBdr>
                <w:top w:val="none" w:sz="0" w:space="0" w:color="auto"/>
                <w:left w:val="none" w:sz="0" w:space="0" w:color="auto"/>
                <w:bottom w:val="none" w:sz="0" w:space="0" w:color="auto"/>
                <w:right w:val="none" w:sz="0" w:space="0" w:color="auto"/>
              </w:divBdr>
            </w:div>
          </w:divsChild>
        </w:div>
        <w:div w:id="1039087225">
          <w:marLeft w:val="0"/>
          <w:marRight w:val="0"/>
          <w:marTop w:val="0"/>
          <w:marBottom w:val="0"/>
          <w:divBdr>
            <w:top w:val="none" w:sz="0" w:space="0" w:color="auto"/>
            <w:left w:val="none" w:sz="0" w:space="0" w:color="auto"/>
            <w:bottom w:val="none" w:sz="0" w:space="0" w:color="auto"/>
            <w:right w:val="none" w:sz="0" w:space="0" w:color="auto"/>
          </w:divBdr>
          <w:divsChild>
            <w:div w:id="327174771">
              <w:marLeft w:val="0"/>
              <w:marRight w:val="0"/>
              <w:marTop w:val="0"/>
              <w:marBottom w:val="0"/>
              <w:divBdr>
                <w:top w:val="none" w:sz="0" w:space="0" w:color="auto"/>
                <w:left w:val="none" w:sz="0" w:space="0" w:color="auto"/>
                <w:bottom w:val="none" w:sz="0" w:space="0" w:color="auto"/>
                <w:right w:val="none" w:sz="0" w:space="0" w:color="auto"/>
              </w:divBdr>
            </w:div>
            <w:div w:id="337149863">
              <w:marLeft w:val="0"/>
              <w:marRight w:val="0"/>
              <w:marTop w:val="0"/>
              <w:marBottom w:val="0"/>
              <w:divBdr>
                <w:top w:val="none" w:sz="0" w:space="0" w:color="auto"/>
                <w:left w:val="none" w:sz="0" w:space="0" w:color="auto"/>
                <w:bottom w:val="none" w:sz="0" w:space="0" w:color="auto"/>
                <w:right w:val="none" w:sz="0" w:space="0" w:color="auto"/>
              </w:divBdr>
            </w:div>
            <w:div w:id="869417033">
              <w:marLeft w:val="0"/>
              <w:marRight w:val="0"/>
              <w:marTop w:val="0"/>
              <w:marBottom w:val="0"/>
              <w:divBdr>
                <w:top w:val="none" w:sz="0" w:space="0" w:color="auto"/>
                <w:left w:val="none" w:sz="0" w:space="0" w:color="auto"/>
                <w:bottom w:val="none" w:sz="0" w:space="0" w:color="auto"/>
                <w:right w:val="none" w:sz="0" w:space="0" w:color="auto"/>
              </w:divBdr>
            </w:div>
            <w:div w:id="1111242711">
              <w:marLeft w:val="0"/>
              <w:marRight w:val="0"/>
              <w:marTop w:val="0"/>
              <w:marBottom w:val="0"/>
              <w:divBdr>
                <w:top w:val="none" w:sz="0" w:space="0" w:color="auto"/>
                <w:left w:val="none" w:sz="0" w:space="0" w:color="auto"/>
                <w:bottom w:val="none" w:sz="0" w:space="0" w:color="auto"/>
                <w:right w:val="none" w:sz="0" w:space="0" w:color="auto"/>
              </w:divBdr>
            </w:div>
            <w:div w:id="1280532862">
              <w:marLeft w:val="0"/>
              <w:marRight w:val="0"/>
              <w:marTop w:val="0"/>
              <w:marBottom w:val="0"/>
              <w:divBdr>
                <w:top w:val="none" w:sz="0" w:space="0" w:color="auto"/>
                <w:left w:val="none" w:sz="0" w:space="0" w:color="auto"/>
                <w:bottom w:val="none" w:sz="0" w:space="0" w:color="auto"/>
                <w:right w:val="none" w:sz="0" w:space="0" w:color="auto"/>
              </w:divBdr>
            </w:div>
            <w:div w:id="1781875837">
              <w:marLeft w:val="0"/>
              <w:marRight w:val="0"/>
              <w:marTop w:val="0"/>
              <w:marBottom w:val="0"/>
              <w:divBdr>
                <w:top w:val="none" w:sz="0" w:space="0" w:color="auto"/>
                <w:left w:val="none" w:sz="0" w:space="0" w:color="auto"/>
                <w:bottom w:val="none" w:sz="0" w:space="0" w:color="auto"/>
                <w:right w:val="none" w:sz="0" w:space="0" w:color="auto"/>
              </w:divBdr>
            </w:div>
          </w:divsChild>
        </w:div>
        <w:div w:id="1042289878">
          <w:marLeft w:val="0"/>
          <w:marRight w:val="0"/>
          <w:marTop w:val="0"/>
          <w:marBottom w:val="0"/>
          <w:divBdr>
            <w:top w:val="none" w:sz="0" w:space="0" w:color="auto"/>
            <w:left w:val="none" w:sz="0" w:space="0" w:color="auto"/>
            <w:bottom w:val="none" w:sz="0" w:space="0" w:color="auto"/>
            <w:right w:val="none" w:sz="0" w:space="0" w:color="auto"/>
          </w:divBdr>
          <w:divsChild>
            <w:div w:id="1976254273">
              <w:marLeft w:val="0"/>
              <w:marRight w:val="0"/>
              <w:marTop w:val="0"/>
              <w:marBottom w:val="0"/>
              <w:divBdr>
                <w:top w:val="none" w:sz="0" w:space="0" w:color="auto"/>
                <w:left w:val="none" w:sz="0" w:space="0" w:color="auto"/>
                <w:bottom w:val="none" w:sz="0" w:space="0" w:color="auto"/>
                <w:right w:val="none" w:sz="0" w:space="0" w:color="auto"/>
              </w:divBdr>
            </w:div>
          </w:divsChild>
        </w:div>
        <w:div w:id="1055619137">
          <w:marLeft w:val="0"/>
          <w:marRight w:val="0"/>
          <w:marTop w:val="0"/>
          <w:marBottom w:val="0"/>
          <w:divBdr>
            <w:top w:val="none" w:sz="0" w:space="0" w:color="auto"/>
            <w:left w:val="none" w:sz="0" w:space="0" w:color="auto"/>
            <w:bottom w:val="none" w:sz="0" w:space="0" w:color="auto"/>
            <w:right w:val="none" w:sz="0" w:space="0" w:color="auto"/>
          </w:divBdr>
          <w:divsChild>
            <w:div w:id="537860416">
              <w:marLeft w:val="0"/>
              <w:marRight w:val="0"/>
              <w:marTop w:val="0"/>
              <w:marBottom w:val="0"/>
              <w:divBdr>
                <w:top w:val="none" w:sz="0" w:space="0" w:color="auto"/>
                <w:left w:val="none" w:sz="0" w:space="0" w:color="auto"/>
                <w:bottom w:val="none" w:sz="0" w:space="0" w:color="auto"/>
                <w:right w:val="none" w:sz="0" w:space="0" w:color="auto"/>
              </w:divBdr>
            </w:div>
            <w:div w:id="1772117056">
              <w:marLeft w:val="0"/>
              <w:marRight w:val="0"/>
              <w:marTop w:val="0"/>
              <w:marBottom w:val="0"/>
              <w:divBdr>
                <w:top w:val="none" w:sz="0" w:space="0" w:color="auto"/>
                <w:left w:val="none" w:sz="0" w:space="0" w:color="auto"/>
                <w:bottom w:val="none" w:sz="0" w:space="0" w:color="auto"/>
                <w:right w:val="none" w:sz="0" w:space="0" w:color="auto"/>
              </w:divBdr>
            </w:div>
          </w:divsChild>
        </w:div>
        <w:div w:id="1069621519">
          <w:marLeft w:val="0"/>
          <w:marRight w:val="0"/>
          <w:marTop w:val="0"/>
          <w:marBottom w:val="0"/>
          <w:divBdr>
            <w:top w:val="none" w:sz="0" w:space="0" w:color="auto"/>
            <w:left w:val="none" w:sz="0" w:space="0" w:color="auto"/>
            <w:bottom w:val="none" w:sz="0" w:space="0" w:color="auto"/>
            <w:right w:val="none" w:sz="0" w:space="0" w:color="auto"/>
          </w:divBdr>
          <w:divsChild>
            <w:div w:id="632712940">
              <w:marLeft w:val="0"/>
              <w:marRight w:val="0"/>
              <w:marTop w:val="0"/>
              <w:marBottom w:val="0"/>
              <w:divBdr>
                <w:top w:val="none" w:sz="0" w:space="0" w:color="auto"/>
                <w:left w:val="none" w:sz="0" w:space="0" w:color="auto"/>
                <w:bottom w:val="none" w:sz="0" w:space="0" w:color="auto"/>
                <w:right w:val="none" w:sz="0" w:space="0" w:color="auto"/>
              </w:divBdr>
            </w:div>
            <w:div w:id="1031106966">
              <w:marLeft w:val="0"/>
              <w:marRight w:val="0"/>
              <w:marTop w:val="0"/>
              <w:marBottom w:val="0"/>
              <w:divBdr>
                <w:top w:val="none" w:sz="0" w:space="0" w:color="auto"/>
                <w:left w:val="none" w:sz="0" w:space="0" w:color="auto"/>
                <w:bottom w:val="none" w:sz="0" w:space="0" w:color="auto"/>
                <w:right w:val="none" w:sz="0" w:space="0" w:color="auto"/>
              </w:divBdr>
            </w:div>
            <w:div w:id="1801993824">
              <w:marLeft w:val="0"/>
              <w:marRight w:val="0"/>
              <w:marTop w:val="0"/>
              <w:marBottom w:val="0"/>
              <w:divBdr>
                <w:top w:val="none" w:sz="0" w:space="0" w:color="auto"/>
                <w:left w:val="none" w:sz="0" w:space="0" w:color="auto"/>
                <w:bottom w:val="none" w:sz="0" w:space="0" w:color="auto"/>
                <w:right w:val="none" w:sz="0" w:space="0" w:color="auto"/>
              </w:divBdr>
            </w:div>
            <w:div w:id="1975476849">
              <w:marLeft w:val="0"/>
              <w:marRight w:val="0"/>
              <w:marTop w:val="0"/>
              <w:marBottom w:val="0"/>
              <w:divBdr>
                <w:top w:val="none" w:sz="0" w:space="0" w:color="auto"/>
                <w:left w:val="none" w:sz="0" w:space="0" w:color="auto"/>
                <w:bottom w:val="none" w:sz="0" w:space="0" w:color="auto"/>
                <w:right w:val="none" w:sz="0" w:space="0" w:color="auto"/>
              </w:divBdr>
            </w:div>
          </w:divsChild>
        </w:div>
        <w:div w:id="1093673692">
          <w:marLeft w:val="0"/>
          <w:marRight w:val="0"/>
          <w:marTop w:val="0"/>
          <w:marBottom w:val="0"/>
          <w:divBdr>
            <w:top w:val="none" w:sz="0" w:space="0" w:color="auto"/>
            <w:left w:val="none" w:sz="0" w:space="0" w:color="auto"/>
            <w:bottom w:val="none" w:sz="0" w:space="0" w:color="auto"/>
            <w:right w:val="none" w:sz="0" w:space="0" w:color="auto"/>
          </w:divBdr>
          <w:divsChild>
            <w:div w:id="380441550">
              <w:marLeft w:val="0"/>
              <w:marRight w:val="0"/>
              <w:marTop w:val="0"/>
              <w:marBottom w:val="0"/>
              <w:divBdr>
                <w:top w:val="none" w:sz="0" w:space="0" w:color="auto"/>
                <w:left w:val="none" w:sz="0" w:space="0" w:color="auto"/>
                <w:bottom w:val="none" w:sz="0" w:space="0" w:color="auto"/>
                <w:right w:val="none" w:sz="0" w:space="0" w:color="auto"/>
              </w:divBdr>
            </w:div>
            <w:div w:id="416751697">
              <w:marLeft w:val="0"/>
              <w:marRight w:val="0"/>
              <w:marTop w:val="0"/>
              <w:marBottom w:val="0"/>
              <w:divBdr>
                <w:top w:val="none" w:sz="0" w:space="0" w:color="auto"/>
                <w:left w:val="none" w:sz="0" w:space="0" w:color="auto"/>
                <w:bottom w:val="none" w:sz="0" w:space="0" w:color="auto"/>
                <w:right w:val="none" w:sz="0" w:space="0" w:color="auto"/>
              </w:divBdr>
            </w:div>
            <w:div w:id="1654987778">
              <w:marLeft w:val="0"/>
              <w:marRight w:val="0"/>
              <w:marTop w:val="0"/>
              <w:marBottom w:val="0"/>
              <w:divBdr>
                <w:top w:val="none" w:sz="0" w:space="0" w:color="auto"/>
                <w:left w:val="none" w:sz="0" w:space="0" w:color="auto"/>
                <w:bottom w:val="none" w:sz="0" w:space="0" w:color="auto"/>
                <w:right w:val="none" w:sz="0" w:space="0" w:color="auto"/>
              </w:divBdr>
            </w:div>
          </w:divsChild>
        </w:div>
        <w:div w:id="1095788822">
          <w:marLeft w:val="0"/>
          <w:marRight w:val="0"/>
          <w:marTop w:val="0"/>
          <w:marBottom w:val="0"/>
          <w:divBdr>
            <w:top w:val="none" w:sz="0" w:space="0" w:color="auto"/>
            <w:left w:val="none" w:sz="0" w:space="0" w:color="auto"/>
            <w:bottom w:val="none" w:sz="0" w:space="0" w:color="auto"/>
            <w:right w:val="none" w:sz="0" w:space="0" w:color="auto"/>
          </w:divBdr>
          <w:divsChild>
            <w:div w:id="639530834">
              <w:marLeft w:val="0"/>
              <w:marRight w:val="0"/>
              <w:marTop w:val="0"/>
              <w:marBottom w:val="0"/>
              <w:divBdr>
                <w:top w:val="none" w:sz="0" w:space="0" w:color="auto"/>
                <w:left w:val="none" w:sz="0" w:space="0" w:color="auto"/>
                <w:bottom w:val="none" w:sz="0" w:space="0" w:color="auto"/>
                <w:right w:val="none" w:sz="0" w:space="0" w:color="auto"/>
              </w:divBdr>
            </w:div>
            <w:div w:id="747651915">
              <w:marLeft w:val="0"/>
              <w:marRight w:val="0"/>
              <w:marTop w:val="0"/>
              <w:marBottom w:val="0"/>
              <w:divBdr>
                <w:top w:val="none" w:sz="0" w:space="0" w:color="auto"/>
                <w:left w:val="none" w:sz="0" w:space="0" w:color="auto"/>
                <w:bottom w:val="none" w:sz="0" w:space="0" w:color="auto"/>
                <w:right w:val="none" w:sz="0" w:space="0" w:color="auto"/>
              </w:divBdr>
            </w:div>
            <w:div w:id="1421951412">
              <w:marLeft w:val="0"/>
              <w:marRight w:val="0"/>
              <w:marTop w:val="0"/>
              <w:marBottom w:val="0"/>
              <w:divBdr>
                <w:top w:val="none" w:sz="0" w:space="0" w:color="auto"/>
                <w:left w:val="none" w:sz="0" w:space="0" w:color="auto"/>
                <w:bottom w:val="none" w:sz="0" w:space="0" w:color="auto"/>
                <w:right w:val="none" w:sz="0" w:space="0" w:color="auto"/>
              </w:divBdr>
            </w:div>
          </w:divsChild>
        </w:div>
        <w:div w:id="1107390876">
          <w:marLeft w:val="0"/>
          <w:marRight w:val="0"/>
          <w:marTop w:val="0"/>
          <w:marBottom w:val="0"/>
          <w:divBdr>
            <w:top w:val="none" w:sz="0" w:space="0" w:color="auto"/>
            <w:left w:val="none" w:sz="0" w:space="0" w:color="auto"/>
            <w:bottom w:val="none" w:sz="0" w:space="0" w:color="auto"/>
            <w:right w:val="none" w:sz="0" w:space="0" w:color="auto"/>
          </w:divBdr>
          <w:divsChild>
            <w:div w:id="786974857">
              <w:marLeft w:val="0"/>
              <w:marRight w:val="0"/>
              <w:marTop w:val="0"/>
              <w:marBottom w:val="0"/>
              <w:divBdr>
                <w:top w:val="none" w:sz="0" w:space="0" w:color="auto"/>
                <w:left w:val="none" w:sz="0" w:space="0" w:color="auto"/>
                <w:bottom w:val="none" w:sz="0" w:space="0" w:color="auto"/>
                <w:right w:val="none" w:sz="0" w:space="0" w:color="auto"/>
              </w:divBdr>
            </w:div>
          </w:divsChild>
        </w:div>
        <w:div w:id="1112626418">
          <w:marLeft w:val="0"/>
          <w:marRight w:val="0"/>
          <w:marTop w:val="0"/>
          <w:marBottom w:val="0"/>
          <w:divBdr>
            <w:top w:val="none" w:sz="0" w:space="0" w:color="auto"/>
            <w:left w:val="none" w:sz="0" w:space="0" w:color="auto"/>
            <w:bottom w:val="none" w:sz="0" w:space="0" w:color="auto"/>
            <w:right w:val="none" w:sz="0" w:space="0" w:color="auto"/>
          </w:divBdr>
          <w:divsChild>
            <w:div w:id="1167405233">
              <w:marLeft w:val="0"/>
              <w:marRight w:val="0"/>
              <w:marTop w:val="0"/>
              <w:marBottom w:val="0"/>
              <w:divBdr>
                <w:top w:val="none" w:sz="0" w:space="0" w:color="auto"/>
                <w:left w:val="none" w:sz="0" w:space="0" w:color="auto"/>
                <w:bottom w:val="none" w:sz="0" w:space="0" w:color="auto"/>
                <w:right w:val="none" w:sz="0" w:space="0" w:color="auto"/>
              </w:divBdr>
            </w:div>
            <w:div w:id="1395815405">
              <w:marLeft w:val="0"/>
              <w:marRight w:val="0"/>
              <w:marTop w:val="0"/>
              <w:marBottom w:val="0"/>
              <w:divBdr>
                <w:top w:val="none" w:sz="0" w:space="0" w:color="auto"/>
                <w:left w:val="none" w:sz="0" w:space="0" w:color="auto"/>
                <w:bottom w:val="none" w:sz="0" w:space="0" w:color="auto"/>
                <w:right w:val="none" w:sz="0" w:space="0" w:color="auto"/>
              </w:divBdr>
            </w:div>
            <w:div w:id="1687711825">
              <w:marLeft w:val="0"/>
              <w:marRight w:val="0"/>
              <w:marTop w:val="0"/>
              <w:marBottom w:val="0"/>
              <w:divBdr>
                <w:top w:val="none" w:sz="0" w:space="0" w:color="auto"/>
                <w:left w:val="none" w:sz="0" w:space="0" w:color="auto"/>
                <w:bottom w:val="none" w:sz="0" w:space="0" w:color="auto"/>
                <w:right w:val="none" w:sz="0" w:space="0" w:color="auto"/>
              </w:divBdr>
            </w:div>
            <w:div w:id="2095474920">
              <w:marLeft w:val="0"/>
              <w:marRight w:val="0"/>
              <w:marTop w:val="0"/>
              <w:marBottom w:val="0"/>
              <w:divBdr>
                <w:top w:val="none" w:sz="0" w:space="0" w:color="auto"/>
                <w:left w:val="none" w:sz="0" w:space="0" w:color="auto"/>
                <w:bottom w:val="none" w:sz="0" w:space="0" w:color="auto"/>
                <w:right w:val="none" w:sz="0" w:space="0" w:color="auto"/>
              </w:divBdr>
            </w:div>
          </w:divsChild>
        </w:div>
        <w:div w:id="1112631917">
          <w:marLeft w:val="0"/>
          <w:marRight w:val="0"/>
          <w:marTop w:val="0"/>
          <w:marBottom w:val="0"/>
          <w:divBdr>
            <w:top w:val="none" w:sz="0" w:space="0" w:color="auto"/>
            <w:left w:val="none" w:sz="0" w:space="0" w:color="auto"/>
            <w:bottom w:val="none" w:sz="0" w:space="0" w:color="auto"/>
            <w:right w:val="none" w:sz="0" w:space="0" w:color="auto"/>
          </w:divBdr>
          <w:divsChild>
            <w:div w:id="2105765711">
              <w:marLeft w:val="0"/>
              <w:marRight w:val="0"/>
              <w:marTop w:val="0"/>
              <w:marBottom w:val="0"/>
              <w:divBdr>
                <w:top w:val="none" w:sz="0" w:space="0" w:color="auto"/>
                <w:left w:val="none" w:sz="0" w:space="0" w:color="auto"/>
                <w:bottom w:val="none" w:sz="0" w:space="0" w:color="auto"/>
                <w:right w:val="none" w:sz="0" w:space="0" w:color="auto"/>
              </w:divBdr>
            </w:div>
          </w:divsChild>
        </w:div>
        <w:div w:id="1119761971">
          <w:marLeft w:val="0"/>
          <w:marRight w:val="0"/>
          <w:marTop w:val="0"/>
          <w:marBottom w:val="0"/>
          <w:divBdr>
            <w:top w:val="none" w:sz="0" w:space="0" w:color="auto"/>
            <w:left w:val="none" w:sz="0" w:space="0" w:color="auto"/>
            <w:bottom w:val="none" w:sz="0" w:space="0" w:color="auto"/>
            <w:right w:val="none" w:sz="0" w:space="0" w:color="auto"/>
          </w:divBdr>
          <w:divsChild>
            <w:div w:id="205065751">
              <w:marLeft w:val="0"/>
              <w:marRight w:val="0"/>
              <w:marTop w:val="0"/>
              <w:marBottom w:val="0"/>
              <w:divBdr>
                <w:top w:val="none" w:sz="0" w:space="0" w:color="auto"/>
                <w:left w:val="none" w:sz="0" w:space="0" w:color="auto"/>
                <w:bottom w:val="none" w:sz="0" w:space="0" w:color="auto"/>
                <w:right w:val="none" w:sz="0" w:space="0" w:color="auto"/>
              </w:divBdr>
            </w:div>
            <w:div w:id="369956650">
              <w:marLeft w:val="0"/>
              <w:marRight w:val="0"/>
              <w:marTop w:val="0"/>
              <w:marBottom w:val="0"/>
              <w:divBdr>
                <w:top w:val="none" w:sz="0" w:space="0" w:color="auto"/>
                <w:left w:val="none" w:sz="0" w:space="0" w:color="auto"/>
                <w:bottom w:val="none" w:sz="0" w:space="0" w:color="auto"/>
                <w:right w:val="none" w:sz="0" w:space="0" w:color="auto"/>
              </w:divBdr>
            </w:div>
            <w:div w:id="392696564">
              <w:marLeft w:val="0"/>
              <w:marRight w:val="0"/>
              <w:marTop w:val="0"/>
              <w:marBottom w:val="0"/>
              <w:divBdr>
                <w:top w:val="none" w:sz="0" w:space="0" w:color="auto"/>
                <w:left w:val="none" w:sz="0" w:space="0" w:color="auto"/>
                <w:bottom w:val="none" w:sz="0" w:space="0" w:color="auto"/>
                <w:right w:val="none" w:sz="0" w:space="0" w:color="auto"/>
              </w:divBdr>
            </w:div>
          </w:divsChild>
        </w:div>
        <w:div w:id="1122504804">
          <w:marLeft w:val="0"/>
          <w:marRight w:val="0"/>
          <w:marTop w:val="0"/>
          <w:marBottom w:val="0"/>
          <w:divBdr>
            <w:top w:val="none" w:sz="0" w:space="0" w:color="auto"/>
            <w:left w:val="none" w:sz="0" w:space="0" w:color="auto"/>
            <w:bottom w:val="none" w:sz="0" w:space="0" w:color="auto"/>
            <w:right w:val="none" w:sz="0" w:space="0" w:color="auto"/>
          </w:divBdr>
          <w:divsChild>
            <w:div w:id="1602569489">
              <w:marLeft w:val="0"/>
              <w:marRight w:val="0"/>
              <w:marTop w:val="0"/>
              <w:marBottom w:val="0"/>
              <w:divBdr>
                <w:top w:val="none" w:sz="0" w:space="0" w:color="auto"/>
                <w:left w:val="none" w:sz="0" w:space="0" w:color="auto"/>
                <w:bottom w:val="none" w:sz="0" w:space="0" w:color="auto"/>
                <w:right w:val="none" w:sz="0" w:space="0" w:color="auto"/>
              </w:divBdr>
            </w:div>
          </w:divsChild>
        </w:div>
        <w:div w:id="1123229544">
          <w:marLeft w:val="0"/>
          <w:marRight w:val="0"/>
          <w:marTop w:val="0"/>
          <w:marBottom w:val="0"/>
          <w:divBdr>
            <w:top w:val="none" w:sz="0" w:space="0" w:color="auto"/>
            <w:left w:val="none" w:sz="0" w:space="0" w:color="auto"/>
            <w:bottom w:val="none" w:sz="0" w:space="0" w:color="auto"/>
            <w:right w:val="none" w:sz="0" w:space="0" w:color="auto"/>
          </w:divBdr>
          <w:divsChild>
            <w:div w:id="451705076">
              <w:marLeft w:val="0"/>
              <w:marRight w:val="0"/>
              <w:marTop w:val="0"/>
              <w:marBottom w:val="0"/>
              <w:divBdr>
                <w:top w:val="none" w:sz="0" w:space="0" w:color="auto"/>
                <w:left w:val="none" w:sz="0" w:space="0" w:color="auto"/>
                <w:bottom w:val="none" w:sz="0" w:space="0" w:color="auto"/>
                <w:right w:val="none" w:sz="0" w:space="0" w:color="auto"/>
              </w:divBdr>
            </w:div>
            <w:div w:id="1530679612">
              <w:marLeft w:val="0"/>
              <w:marRight w:val="0"/>
              <w:marTop w:val="0"/>
              <w:marBottom w:val="0"/>
              <w:divBdr>
                <w:top w:val="none" w:sz="0" w:space="0" w:color="auto"/>
                <w:left w:val="none" w:sz="0" w:space="0" w:color="auto"/>
                <w:bottom w:val="none" w:sz="0" w:space="0" w:color="auto"/>
                <w:right w:val="none" w:sz="0" w:space="0" w:color="auto"/>
              </w:divBdr>
            </w:div>
          </w:divsChild>
        </w:div>
        <w:div w:id="1134370381">
          <w:marLeft w:val="0"/>
          <w:marRight w:val="0"/>
          <w:marTop w:val="0"/>
          <w:marBottom w:val="0"/>
          <w:divBdr>
            <w:top w:val="none" w:sz="0" w:space="0" w:color="auto"/>
            <w:left w:val="none" w:sz="0" w:space="0" w:color="auto"/>
            <w:bottom w:val="none" w:sz="0" w:space="0" w:color="auto"/>
            <w:right w:val="none" w:sz="0" w:space="0" w:color="auto"/>
          </w:divBdr>
          <w:divsChild>
            <w:div w:id="492644907">
              <w:marLeft w:val="0"/>
              <w:marRight w:val="0"/>
              <w:marTop w:val="0"/>
              <w:marBottom w:val="0"/>
              <w:divBdr>
                <w:top w:val="none" w:sz="0" w:space="0" w:color="auto"/>
                <w:left w:val="none" w:sz="0" w:space="0" w:color="auto"/>
                <w:bottom w:val="none" w:sz="0" w:space="0" w:color="auto"/>
                <w:right w:val="none" w:sz="0" w:space="0" w:color="auto"/>
              </w:divBdr>
            </w:div>
          </w:divsChild>
        </w:div>
        <w:div w:id="1147626905">
          <w:marLeft w:val="0"/>
          <w:marRight w:val="0"/>
          <w:marTop w:val="0"/>
          <w:marBottom w:val="0"/>
          <w:divBdr>
            <w:top w:val="none" w:sz="0" w:space="0" w:color="auto"/>
            <w:left w:val="none" w:sz="0" w:space="0" w:color="auto"/>
            <w:bottom w:val="none" w:sz="0" w:space="0" w:color="auto"/>
            <w:right w:val="none" w:sz="0" w:space="0" w:color="auto"/>
          </w:divBdr>
          <w:divsChild>
            <w:div w:id="264075568">
              <w:marLeft w:val="0"/>
              <w:marRight w:val="0"/>
              <w:marTop w:val="0"/>
              <w:marBottom w:val="0"/>
              <w:divBdr>
                <w:top w:val="none" w:sz="0" w:space="0" w:color="auto"/>
                <w:left w:val="none" w:sz="0" w:space="0" w:color="auto"/>
                <w:bottom w:val="none" w:sz="0" w:space="0" w:color="auto"/>
                <w:right w:val="none" w:sz="0" w:space="0" w:color="auto"/>
              </w:divBdr>
            </w:div>
            <w:div w:id="1897011012">
              <w:marLeft w:val="0"/>
              <w:marRight w:val="0"/>
              <w:marTop w:val="0"/>
              <w:marBottom w:val="0"/>
              <w:divBdr>
                <w:top w:val="none" w:sz="0" w:space="0" w:color="auto"/>
                <w:left w:val="none" w:sz="0" w:space="0" w:color="auto"/>
                <w:bottom w:val="none" w:sz="0" w:space="0" w:color="auto"/>
                <w:right w:val="none" w:sz="0" w:space="0" w:color="auto"/>
              </w:divBdr>
            </w:div>
          </w:divsChild>
        </w:div>
        <w:div w:id="1159418769">
          <w:marLeft w:val="0"/>
          <w:marRight w:val="0"/>
          <w:marTop w:val="0"/>
          <w:marBottom w:val="0"/>
          <w:divBdr>
            <w:top w:val="none" w:sz="0" w:space="0" w:color="auto"/>
            <w:left w:val="none" w:sz="0" w:space="0" w:color="auto"/>
            <w:bottom w:val="none" w:sz="0" w:space="0" w:color="auto"/>
            <w:right w:val="none" w:sz="0" w:space="0" w:color="auto"/>
          </w:divBdr>
          <w:divsChild>
            <w:div w:id="62488000">
              <w:marLeft w:val="0"/>
              <w:marRight w:val="0"/>
              <w:marTop w:val="0"/>
              <w:marBottom w:val="0"/>
              <w:divBdr>
                <w:top w:val="none" w:sz="0" w:space="0" w:color="auto"/>
                <w:left w:val="none" w:sz="0" w:space="0" w:color="auto"/>
                <w:bottom w:val="none" w:sz="0" w:space="0" w:color="auto"/>
                <w:right w:val="none" w:sz="0" w:space="0" w:color="auto"/>
              </w:divBdr>
            </w:div>
            <w:div w:id="1237475990">
              <w:marLeft w:val="0"/>
              <w:marRight w:val="0"/>
              <w:marTop w:val="0"/>
              <w:marBottom w:val="0"/>
              <w:divBdr>
                <w:top w:val="none" w:sz="0" w:space="0" w:color="auto"/>
                <w:left w:val="none" w:sz="0" w:space="0" w:color="auto"/>
                <w:bottom w:val="none" w:sz="0" w:space="0" w:color="auto"/>
                <w:right w:val="none" w:sz="0" w:space="0" w:color="auto"/>
              </w:divBdr>
            </w:div>
          </w:divsChild>
        </w:div>
        <w:div w:id="1172259560">
          <w:marLeft w:val="0"/>
          <w:marRight w:val="0"/>
          <w:marTop w:val="0"/>
          <w:marBottom w:val="0"/>
          <w:divBdr>
            <w:top w:val="none" w:sz="0" w:space="0" w:color="auto"/>
            <w:left w:val="none" w:sz="0" w:space="0" w:color="auto"/>
            <w:bottom w:val="none" w:sz="0" w:space="0" w:color="auto"/>
            <w:right w:val="none" w:sz="0" w:space="0" w:color="auto"/>
          </w:divBdr>
          <w:divsChild>
            <w:div w:id="890656089">
              <w:marLeft w:val="0"/>
              <w:marRight w:val="0"/>
              <w:marTop w:val="0"/>
              <w:marBottom w:val="0"/>
              <w:divBdr>
                <w:top w:val="none" w:sz="0" w:space="0" w:color="auto"/>
                <w:left w:val="none" w:sz="0" w:space="0" w:color="auto"/>
                <w:bottom w:val="none" w:sz="0" w:space="0" w:color="auto"/>
                <w:right w:val="none" w:sz="0" w:space="0" w:color="auto"/>
              </w:divBdr>
            </w:div>
            <w:div w:id="1628242869">
              <w:marLeft w:val="0"/>
              <w:marRight w:val="0"/>
              <w:marTop w:val="0"/>
              <w:marBottom w:val="0"/>
              <w:divBdr>
                <w:top w:val="none" w:sz="0" w:space="0" w:color="auto"/>
                <w:left w:val="none" w:sz="0" w:space="0" w:color="auto"/>
                <w:bottom w:val="none" w:sz="0" w:space="0" w:color="auto"/>
                <w:right w:val="none" w:sz="0" w:space="0" w:color="auto"/>
              </w:divBdr>
            </w:div>
          </w:divsChild>
        </w:div>
        <w:div w:id="1189835368">
          <w:marLeft w:val="0"/>
          <w:marRight w:val="0"/>
          <w:marTop w:val="0"/>
          <w:marBottom w:val="0"/>
          <w:divBdr>
            <w:top w:val="none" w:sz="0" w:space="0" w:color="auto"/>
            <w:left w:val="none" w:sz="0" w:space="0" w:color="auto"/>
            <w:bottom w:val="none" w:sz="0" w:space="0" w:color="auto"/>
            <w:right w:val="none" w:sz="0" w:space="0" w:color="auto"/>
          </w:divBdr>
          <w:divsChild>
            <w:div w:id="1190297254">
              <w:marLeft w:val="0"/>
              <w:marRight w:val="0"/>
              <w:marTop w:val="0"/>
              <w:marBottom w:val="0"/>
              <w:divBdr>
                <w:top w:val="none" w:sz="0" w:space="0" w:color="auto"/>
                <w:left w:val="none" w:sz="0" w:space="0" w:color="auto"/>
                <w:bottom w:val="none" w:sz="0" w:space="0" w:color="auto"/>
                <w:right w:val="none" w:sz="0" w:space="0" w:color="auto"/>
              </w:divBdr>
            </w:div>
            <w:div w:id="1470631121">
              <w:marLeft w:val="0"/>
              <w:marRight w:val="0"/>
              <w:marTop w:val="0"/>
              <w:marBottom w:val="0"/>
              <w:divBdr>
                <w:top w:val="none" w:sz="0" w:space="0" w:color="auto"/>
                <w:left w:val="none" w:sz="0" w:space="0" w:color="auto"/>
                <w:bottom w:val="none" w:sz="0" w:space="0" w:color="auto"/>
                <w:right w:val="none" w:sz="0" w:space="0" w:color="auto"/>
              </w:divBdr>
            </w:div>
          </w:divsChild>
        </w:div>
        <w:div w:id="1191069660">
          <w:marLeft w:val="0"/>
          <w:marRight w:val="0"/>
          <w:marTop w:val="0"/>
          <w:marBottom w:val="0"/>
          <w:divBdr>
            <w:top w:val="none" w:sz="0" w:space="0" w:color="auto"/>
            <w:left w:val="none" w:sz="0" w:space="0" w:color="auto"/>
            <w:bottom w:val="none" w:sz="0" w:space="0" w:color="auto"/>
            <w:right w:val="none" w:sz="0" w:space="0" w:color="auto"/>
          </w:divBdr>
          <w:divsChild>
            <w:div w:id="219290377">
              <w:marLeft w:val="0"/>
              <w:marRight w:val="0"/>
              <w:marTop w:val="0"/>
              <w:marBottom w:val="0"/>
              <w:divBdr>
                <w:top w:val="none" w:sz="0" w:space="0" w:color="auto"/>
                <w:left w:val="none" w:sz="0" w:space="0" w:color="auto"/>
                <w:bottom w:val="none" w:sz="0" w:space="0" w:color="auto"/>
                <w:right w:val="none" w:sz="0" w:space="0" w:color="auto"/>
              </w:divBdr>
            </w:div>
            <w:div w:id="362899098">
              <w:marLeft w:val="0"/>
              <w:marRight w:val="0"/>
              <w:marTop w:val="0"/>
              <w:marBottom w:val="0"/>
              <w:divBdr>
                <w:top w:val="none" w:sz="0" w:space="0" w:color="auto"/>
                <w:left w:val="none" w:sz="0" w:space="0" w:color="auto"/>
                <w:bottom w:val="none" w:sz="0" w:space="0" w:color="auto"/>
                <w:right w:val="none" w:sz="0" w:space="0" w:color="auto"/>
              </w:divBdr>
            </w:div>
            <w:div w:id="1372733218">
              <w:marLeft w:val="0"/>
              <w:marRight w:val="0"/>
              <w:marTop w:val="0"/>
              <w:marBottom w:val="0"/>
              <w:divBdr>
                <w:top w:val="none" w:sz="0" w:space="0" w:color="auto"/>
                <w:left w:val="none" w:sz="0" w:space="0" w:color="auto"/>
                <w:bottom w:val="none" w:sz="0" w:space="0" w:color="auto"/>
                <w:right w:val="none" w:sz="0" w:space="0" w:color="auto"/>
              </w:divBdr>
            </w:div>
          </w:divsChild>
        </w:div>
        <w:div w:id="1191913067">
          <w:marLeft w:val="0"/>
          <w:marRight w:val="0"/>
          <w:marTop w:val="0"/>
          <w:marBottom w:val="0"/>
          <w:divBdr>
            <w:top w:val="none" w:sz="0" w:space="0" w:color="auto"/>
            <w:left w:val="none" w:sz="0" w:space="0" w:color="auto"/>
            <w:bottom w:val="none" w:sz="0" w:space="0" w:color="auto"/>
            <w:right w:val="none" w:sz="0" w:space="0" w:color="auto"/>
          </w:divBdr>
          <w:divsChild>
            <w:div w:id="2044018434">
              <w:marLeft w:val="0"/>
              <w:marRight w:val="0"/>
              <w:marTop w:val="0"/>
              <w:marBottom w:val="0"/>
              <w:divBdr>
                <w:top w:val="none" w:sz="0" w:space="0" w:color="auto"/>
                <w:left w:val="none" w:sz="0" w:space="0" w:color="auto"/>
                <w:bottom w:val="none" w:sz="0" w:space="0" w:color="auto"/>
                <w:right w:val="none" w:sz="0" w:space="0" w:color="auto"/>
              </w:divBdr>
            </w:div>
          </w:divsChild>
        </w:div>
        <w:div w:id="1193150610">
          <w:marLeft w:val="0"/>
          <w:marRight w:val="0"/>
          <w:marTop w:val="0"/>
          <w:marBottom w:val="0"/>
          <w:divBdr>
            <w:top w:val="none" w:sz="0" w:space="0" w:color="auto"/>
            <w:left w:val="none" w:sz="0" w:space="0" w:color="auto"/>
            <w:bottom w:val="none" w:sz="0" w:space="0" w:color="auto"/>
            <w:right w:val="none" w:sz="0" w:space="0" w:color="auto"/>
          </w:divBdr>
          <w:divsChild>
            <w:div w:id="161773858">
              <w:marLeft w:val="0"/>
              <w:marRight w:val="0"/>
              <w:marTop w:val="0"/>
              <w:marBottom w:val="0"/>
              <w:divBdr>
                <w:top w:val="none" w:sz="0" w:space="0" w:color="auto"/>
                <w:left w:val="none" w:sz="0" w:space="0" w:color="auto"/>
                <w:bottom w:val="none" w:sz="0" w:space="0" w:color="auto"/>
                <w:right w:val="none" w:sz="0" w:space="0" w:color="auto"/>
              </w:divBdr>
            </w:div>
            <w:div w:id="2046516644">
              <w:marLeft w:val="0"/>
              <w:marRight w:val="0"/>
              <w:marTop w:val="0"/>
              <w:marBottom w:val="0"/>
              <w:divBdr>
                <w:top w:val="none" w:sz="0" w:space="0" w:color="auto"/>
                <w:left w:val="none" w:sz="0" w:space="0" w:color="auto"/>
                <w:bottom w:val="none" w:sz="0" w:space="0" w:color="auto"/>
                <w:right w:val="none" w:sz="0" w:space="0" w:color="auto"/>
              </w:divBdr>
            </w:div>
          </w:divsChild>
        </w:div>
        <w:div w:id="1219974831">
          <w:marLeft w:val="0"/>
          <w:marRight w:val="0"/>
          <w:marTop w:val="0"/>
          <w:marBottom w:val="0"/>
          <w:divBdr>
            <w:top w:val="none" w:sz="0" w:space="0" w:color="auto"/>
            <w:left w:val="none" w:sz="0" w:space="0" w:color="auto"/>
            <w:bottom w:val="none" w:sz="0" w:space="0" w:color="auto"/>
            <w:right w:val="none" w:sz="0" w:space="0" w:color="auto"/>
          </w:divBdr>
          <w:divsChild>
            <w:div w:id="1202591631">
              <w:marLeft w:val="0"/>
              <w:marRight w:val="0"/>
              <w:marTop w:val="0"/>
              <w:marBottom w:val="0"/>
              <w:divBdr>
                <w:top w:val="none" w:sz="0" w:space="0" w:color="auto"/>
                <w:left w:val="none" w:sz="0" w:space="0" w:color="auto"/>
                <w:bottom w:val="none" w:sz="0" w:space="0" w:color="auto"/>
                <w:right w:val="none" w:sz="0" w:space="0" w:color="auto"/>
              </w:divBdr>
            </w:div>
          </w:divsChild>
        </w:div>
        <w:div w:id="1230461426">
          <w:marLeft w:val="0"/>
          <w:marRight w:val="0"/>
          <w:marTop w:val="0"/>
          <w:marBottom w:val="0"/>
          <w:divBdr>
            <w:top w:val="none" w:sz="0" w:space="0" w:color="auto"/>
            <w:left w:val="none" w:sz="0" w:space="0" w:color="auto"/>
            <w:bottom w:val="none" w:sz="0" w:space="0" w:color="auto"/>
            <w:right w:val="none" w:sz="0" w:space="0" w:color="auto"/>
          </w:divBdr>
          <w:divsChild>
            <w:div w:id="513611637">
              <w:marLeft w:val="0"/>
              <w:marRight w:val="0"/>
              <w:marTop w:val="0"/>
              <w:marBottom w:val="0"/>
              <w:divBdr>
                <w:top w:val="none" w:sz="0" w:space="0" w:color="auto"/>
                <w:left w:val="none" w:sz="0" w:space="0" w:color="auto"/>
                <w:bottom w:val="none" w:sz="0" w:space="0" w:color="auto"/>
                <w:right w:val="none" w:sz="0" w:space="0" w:color="auto"/>
              </w:divBdr>
            </w:div>
            <w:div w:id="1197885177">
              <w:marLeft w:val="0"/>
              <w:marRight w:val="0"/>
              <w:marTop w:val="0"/>
              <w:marBottom w:val="0"/>
              <w:divBdr>
                <w:top w:val="none" w:sz="0" w:space="0" w:color="auto"/>
                <w:left w:val="none" w:sz="0" w:space="0" w:color="auto"/>
                <w:bottom w:val="none" w:sz="0" w:space="0" w:color="auto"/>
                <w:right w:val="none" w:sz="0" w:space="0" w:color="auto"/>
              </w:divBdr>
            </w:div>
            <w:div w:id="2147314520">
              <w:marLeft w:val="0"/>
              <w:marRight w:val="0"/>
              <w:marTop w:val="0"/>
              <w:marBottom w:val="0"/>
              <w:divBdr>
                <w:top w:val="none" w:sz="0" w:space="0" w:color="auto"/>
                <w:left w:val="none" w:sz="0" w:space="0" w:color="auto"/>
                <w:bottom w:val="none" w:sz="0" w:space="0" w:color="auto"/>
                <w:right w:val="none" w:sz="0" w:space="0" w:color="auto"/>
              </w:divBdr>
            </w:div>
          </w:divsChild>
        </w:div>
        <w:div w:id="1238318539">
          <w:marLeft w:val="0"/>
          <w:marRight w:val="0"/>
          <w:marTop w:val="0"/>
          <w:marBottom w:val="0"/>
          <w:divBdr>
            <w:top w:val="none" w:sz="0" w:space="0" w:color="auto"/>
            <w:left w:val="none" w:sz="0" w:space="0" w:color="auto"/>
            <w:bottom w:val="none" w:sz="0" w:space="0" w:color="auto"/>
            <w:right w:val="none" w:sz="0" w:space="0" w:color="auto"/>
          </w:divBdr>
          <w:divsChild>
            <w:div w:id="7755220">
              <w:marLeft w:val="0"/>
              <w:marRight w:val="0"/>
              <w:marTop w:val="0"/>
              <w:marBottom w:val="0"/>
              <w:divBdr>
                <w:top w:val="none" w:sz="0" w:space="0" w:color="auto"/>
                <w:left w:val="none" w:sz="0" w:space="0" w:color="auto"/>
                <w:bottom w:val="none" w:sz="0" w:space="0" w:color="auto"/>
                <w:right w:val="none" w:sz="0" w:space="0" w:color="auto"/>
              </w:divBdr>
            </w:div>
            <w:div w:id="1008141721">
              <w:marLeft w:val="0"/>
              <w:marRight w:val="0"/>
              <w:marTop w:val="0"/>
              <w:marBottom w:val="0"/>
              <w:divBdr>
                <w:top w:val="none" w:sz="0" w:space="0" w:color="auto"/>
                <w:left w:val="none" w:sz="0" w:space="0" w:color="auto"/>
                <w:bottom w:val="none" w:sz="0" w:space="0" w:color="auto"/>
                <w:right w:val="none" w:sz="0" w:space="0" w:color="auto"/>
              </w:divBdr>
            </w:div>
          </w:divsChild>
        </w:div>
        <w:div w:id="1248340969">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17783497">
              <w:marLeft w:val="0"/>
              <w:marRight w:val="0"/>
              <w:marTop w:val="0"/>
              <w:marBottom w:val="0"/>
              <w:divBdr>
                <w:top w:val="none" w:sz="0" w:space="0" w:color="auto"/>
                <w:left w:val="none" w:sz="0" w:space="0" w:color="auto"/>
                <w:bottom w:val="none" w:sz="0" w:space="0" w:color="auto"/>
                <w:right w:val="none" w:sz="0" w:space="0" w:color="auto"/>
              </w:divBdr>
            </w:div>
            <w:div w:id="662584295">
              <w:marLeft w:val="0"/>
              <w:marRight w:val="0"/>
              <w:marTop w:val="0"/>
              <w:marBottom w:val="0"/>
              <w:divBdr>
                <w:top w:val="none" w:sz="0" w:space="0" w:color="auto"/>
                <w:left w:val="none" w:sz="0" w:space="0" w:color="auto"/>
                <w:bottom w:val="none" w:sz="0" w:space="0" w:color="auto"/>
                <w:right w:val="none" w:sz="0" w:space="0" w:color="auto"/>
              </w:divBdr>
            </w:div>
            <w:div w:id="947587136">
              <w:marLeft w:val="0"/>
              <w:marRight w:val="0"/>
              <w:marTop w:val="0"/>
              <w:marBottom w:val="0"/>
              <w:divBdr>
                <w:top w:val="none" w:sz="0" w:space="0" w:color="auto"/>
                <w:left w:val="none" w:sz="0" w:space="0" w:color="auto"/>
                <w:bottom w:val="none" w:sz="0" w:space="0" w:color="auto"/>
                <w:right w:val="none" w:sz="0" w:space="0" w:color="auto"/>
              </w:divBdr>
            </w:div>
          </w:divsChild>
        </w:div>
        <w:div w:id="1251743300">
          <w:marLeft w:val="0"/>
          <w:marRight w:val="0"/>
          <w:marTop w:val="0"/>
          <w:marBottom w:val="0"/>
          <w:divBdr>
            <w:top w:val="none" w:sz="0" w:space="0" w:color="auto"/>
            <w:left w:val="none" w:sz="0" w:space="0" w:color="auto"/>
            <w:bottom w:val="none" w:sz="0" w:space="0" w:color="auto"/>
            <w:right w:val="none" w:sz="0" w:space="0" w:color="auto"/>
          </w:divBdr>
          <w:divsChild>
            <w:div w:id="1841120293">
              <w:marLeft w:val="0"/>
              <w:marRight w:val="0"/>
              <w:marTop w:val="0"/>
              <w:marBottom w:val="0"/>
              <w:divBdr>
                <w:top w:val="none" w:sz="0" w:space="0" w:color="auto"/>
                <w:left w:val="none" w:sz="0" w:space="0" w:color="auto"/>
                <w:bottom w:val="none" w:sz="0" w:space="0" w:color="auto"/>
                <w:right w:val="none" w:sz="0" w:space="0" w:color="auto"/>
              </w:divBdr>
            </w:div>
          </w:divsChild>
        </w:div>
        <w:div w:id="1267077577">
          <w:marLeft w:val="0"/>
          <w:marRight w:val="0"/>
          <w:marTop w:val="0"/>
          <w:marBottom w:val="0"/>
          <w:divBdr>
            <w:top w:val="none" w:sz="0" w:space="0" w:color="auto"/>
            <w:left w:val="none" w:sz="0" w:space="0" w:color="auto"/>
            <w:bottom w:val="none" w:sz="0" w:space="0" w:color="auto"/>
            <w:right w:val="none" w:sz="0" w:space="0" w:color="auto"/>
          </w:divBdr>
          <w:divsChild>
            <w:div w:id="85342665">
              <w:marLeft w:val="0"/>
              <w:marRight w:val="0"/>
              <w:marTop w:val="0"/>
              <w:marBottom w:val="0"/>
              <w:divBdr>
                <w:top w:val="none" w:sz="0" w:space="0" w:color="auto"/>
                <w:left w:val="none" w:sz="0" w:space="0" w:color="auto"/>
                <w:bottom w:val="none" w:sz="0" w:space="0" w:color="auto"/>
                <w:right w:val="none" w:sz="0" w:space="0" w:color="auto"/>
              </w:divBdr>
            </w:div>
            <w:div w:id="1394892576">
              <w:marLeft w:val="0"/>
              <w:marRight w:val="0"/>
              <w:marTop w:val="0"/>
              <w:marBottom w:val="0"/>
              <w:divBdr>
                <w:top w:val="none" w:sz="0" w:space="0" w:color="auto"/>
                <w:left w:val="none" w:sz="0" w:space="0" w:color="auto"/>
                <w:bottom w:val="none" w:sz="0" w:space="0" w:color="auto"/>
                <w:right w:val="none" w:sz="0" w:space="0" w:color="auto"/>
              </w:divBdr>
            </w:div>
            <w:div w:id="1757094329">
              <w:marLeft w:val="0"/>
              <w:marRight w:val="0"/>
              <w:marTop w:val="0"/>
              <w:marBottom w:val="0"/>
              <w:divBdr>
                <w:top w:val="none" w:sz="0" w:space="0" w:color="auto"/>
                <w:left w:val="none" w:sz="0" w:space="0" w:color="auto"/>
                <w:bottom w:val="none" w:sz="0" w:space="0" w:color="auto"/>
                <w:right w:val="none" w:sz="0" w:space="0" w:color="auto"/>
              </w:divBdr>
            </w:div>
            <w:div w:id="2110612827">
              <w:marLeft w:val="0"/>
              <w:marRight w:val="0"/>
              <w:marTop w:val="0"/>
              <w:marBottom w:val="0"/>
              <w:divBdr>
                <w:top w:val="none" w:sz="0" w:space="0" w:color="auto"/>
                <w:left w:val="none" w:sz="0" w:space="0" w:color="auto"/>
                <w:bottom w:val="none" w:sz="0" w:space="0" w:color="auto"/>
                <w:right w:val="none" w:sz="0" w:space="0" w:color="auto"/>
              </w:divBdr>
            </w:div>
            <w:div w:id="2139058643">
              <w:marLeft w:val="0"/>
              <w:marRight w:val="0"/>
              <w:marTop w:val="0"/>
              <w:marBottom w:val="0"/>
              <w:divBdr>
                <w:top w:val="none" w:sz="0" w:space="0" w:color="auto"/>
                <w:left w:val="none" w:sz="0" w:space="0" w:color="auto"/>
                <w:bottom w:val="none" w:sz="0" w:space="0" w:color="auto"/>
                <w:right w:val="none" w:sz="0" w:space="0" w:color="auto"/>
              </w:divBdr>
            </w:div>
          </w:divsChild>
        </w:div>
        <w:div w:id="1276788330">
          <w:marLeft w:val="0"/>
          <w:marRight w:val="0"/>
          <w:marTop w:val="0"/>
          <w:marBottom w:val="0"/>
          <w:divBdr>
            <w:top w:val="none" w:sz="0" w:space="0" w:color="auto"/>
            <w:left w:val="none" w:sz="0" w:space="0" w:color="auto"/>
            <w:bottom w:val="none" w:sz="0" w:space="0" w:color="auto"/>
            <w:right w:val="none" w:sz="0" w:space="0" w:color="auto"/>
          </w:divBdr>
          <w:divsChild>
            <w:div w:id="1032459080">
              <w:marLeft w:val="0"/>
              <w:marRight w:val="0"/>
              <w:marTop w:val="0"/>
              <w:marBottom w:val="0"/>
              <w:divBdr>
                <w:top w:val="none" w:sz="0" w:space="0" w:color="auto"/>
                <w:left w:val="none" w:sz="0" w:space="0" w:color="auto"/>
                <w:bottom w:val="none" w:sz="0" w:space="0" w:color="auto"/>
                <w:right w:val="none" w:sz="0" w:space="0" w:color="auto"/>
              </w:divBdr>
            </w:div>
            <w:div w:id="1169565231">
              <w:marLeft w:val="0"/>
              <w:marRight w:val="0"/>
              <w:marTop w:val="0"/>
              <w:marBottom w:val="0"/>
              <w:divBdr>
                <w:top w:val="none" w:sz="0" w:space="0" w:color="auto"/>
                <w:left w:val="none" w:sz="0" w:space="0" w:color="auto"/>
                <w:bottom w:val="none" w:sz="0" w:space="0" w:color="auto"/>
                <w:right w:val="none" w:sz="0" w:space="0" w:color="auto"/>
              </w:divBdr>
            </w:div>
            <w:div w:id="1898127264">
              <w:marLeft w:val="0"/>
              <w:marRight w:val="0"/>
              <w:marTop w:val="0"/>
              <w:marBottom w:val="0"/>
              <w:divBdr>
                <w:top w:val="none" w:sz="0" w:space="0" w:color="auto"/>
                <w:left w:val="none" w:sz="0" w:space="0" w:color="auto"/>
                <w:bottom w:val="none" w:sz="0" w:space="0" w:color="auto"/>
                <w:right w:val="none" w:sz="0" w:space="0" w:color="auto"/>
              </w:divBdr>
            </w:div>
            <w:div w:id="1958099663">
              <w:marLeft w:val="0"/>
              <w:marRight w:val="0"/>
              <w:marTop w:val="0"/>
              <w:marBottom w:val="0"/>
              <w:divBdr>
                <w:top w:val="none" w:sz="0" w:space="0" w:color="auto"/>
                <w:left w:val="none" w:sz="0" w:space="0" w:color="auto"/>
                <w:bottom w:val="none" w:sz="0" w:space="0" w:color="auto"/>
                <w:right w:val="none" w:sz="0" w:space="0" w:color="auto"/>
              </w:divBdr>
            </w:div>
            <w:div w:id="1981961782">
              <w:marLeft w:val="0"/>
              <w:marRight w:val="0"/>
              <w:marTop w:val="0"/>
              <w:marBottom w:val="0"/>
              <w:divBdr>
                <w:top w:val="none" w:sz="0" w:space="0" w:color="auto"/>
                <w:left w:val="none" w:sz="0" w:space="0" w:color="auto"/>
                <w:bottom w:val="none" w:sz="0" w:space="0" w:color="auto"/>
                <w:right w:val="none" w:sz="0" w:space="0" w:color="auto"/>
              </w:divBdr>
            </w:div>
          </w:divsChild>
        </w:div>
        <w:div w:id="1288389015">
          <w:marLeft w:val="0"/>
          <w:marRight w:val="0"/>
          <w:marTop w:val="0"/>
          <w:marBottom w:val="0"/>
          <w:divBdr>
            <w:top w:val="none" w:sz="0" w:space="0" w:color="auto"/>
            <w:left w:val="none" w:sz="0" w:space="0" w:color="auto"/>
            <w:bottom w:val="none" w:sz="0" w:space="0" w:color="auto"/>
            <w:right w:val="none" w:sz="0" w:space="0" w:color="auto"/>
          </w:divBdr>
          <w:divsChild>
            <w:div w:id="1056051241">
              <w:marLeft w:val="0"/>
              <w:marRight w:val="0"/>
              <w:marTop w:val="0"/>
              <w:marBottom w:val="0"/>
              <w:divBdr>
                <w:top w:val="none" w:sz="0" w:space="0" w:color="auto"/>
                <w:left w:val="none" w:sz="0" w:space="0" w:color="auto"/>
                <w:bottom w:val="none" w:sz="0" w:space="0" w:color="auto"/>
                <w:right w:val="none" w:sz="0" w:space="0" w:color="auto"/>
              </w:divBdr>
            </w:div>
            <w:div w:id="2120101806">
              <w:marLeft w:val="0"/>
              <w:marRight w:val="0"/>
              <w:marTop w:val="0"/>
              <w:marBottom w:val="0"/>
              <w:divBdr>
                <w:top w:val="none" w:sz="0" w:space="0" w:color="auto"/>
                <w:left w:val="none" w:sz="0" w:space="0" w:color="auto"/>
                <w:bottom w:val="none" w:sz="0" w:space="0" w:color="auto"/>
                <w:right w:val="none" w:sz="0" w:space="0" w:color="auto"/>
              </w:divBdr>
            </w:div>
          </w:divsChild>
        </w:div>
        <w:div w:id="1288508452">
          <w:marLeft w:val="0"/>
          <w:marRight w:val="0"/>
          <w:marTop w:val="0"/>
          <w:marBottom w:val="0"/>
          <w:divBdr>
            <w:top w:val="none" w:sz="0" w:space="0" w:color="auto"/>
            <w:left w:val="none" w:sz="0" w:space="0" w:color="auto"/>
            <w:bottom w:val="none" w:sz="0" w:space="0" w:color="auto"/>
            <w:right w:val="none" w:sz="0" w:space="0" w:color="auto"/>
          </w:divBdr>
          <w:divsChild>
            <w:div w:id="1915703454">
              <w:marLeft w:val="0"/>
              <w:marRight w:val="0"/>
              <w:marTop w:val="0"/>
              <w:marBottom w:val="0"/>
              <w:divBdr>
                <w:top w:val="none" w:sz="0" w:space="0" w:color="auto"/>
                <w:left w:val="none" w:sz="0" w:space="0" w:color="auto"/>
                <w:bottom w:val="none" w:sz="0" w:space="0" w:color="auto"/>
                <w:right w:val="none" w:sz="0" w:space="0" w:color="auto"/>
              </w:divBdr>
            </w:div>
          </w:divsChild>
        </w:div>
        <w:div w:id="1306546082">
          <w:marLeft w:val="0"/>
          <w:marRight w:val="0"/>
          <w:marTop w:val="0"/>
          <w:marBottom w:val="0"/>
          <w:divBdr>
            <w:top w:val="none" w:sz="0" w:space="0" w:color="auto"/>
            <w:left w:val="none" w:sz="0" w:space="0" w:color="auto"/>
            <w:bottom w:val="none" w:sz="0" w:space="0" w:color="auto"/>
            <w:right w:val="none" w:sz="0" w:space="0" w:color="auto"/>
          </w:divBdr>
          <w:divsChild>
            <w:div w:id="1352991362">
              <w:marLeft w:val="0"/>
              <w:marRight w:val="0"/>
              <w:marTop w:val="0"/>
              <w:marBottom w:val="0"/>
              <w:divBdr>
                <w:top w:val="none" w:sz="0" w:space="0" w:color="auto"/>
                <w:left w:val="none" w:sz="0" w:space="0" w:color="auto"/>
                <w:bottom w:val="none" w:sz="0" w:space="0" w:color="auto"/>
                <w:right w:val="none" w:sz="0" w:space="0" w:color="auto"/>
              </w:divBdr>
            </w:div>
          </w:divsChild>
        </w:div>
        <w:div w:id="1307510461">
          <w:marLeft w:val="0"/>
          <w:marRight w:val="0"/>
          <w:marTop w:val="0"/>
          <w:marBottom w:val="0"/>
          <w:divBdr>
            <w:top w:val="none" w:sz="0" w:space="0" w:color="auto"/>
            <w:left w:val="none" w:sz="0" w:space="0" w:color="auto"/>
            <w:bottom w:val="none" w:sz="0" w:space="0" w:color="auto"/>
            <w:right w:val="none" w:sz="0" w:space="0" w:color="auto"/>
          </w:divBdr>
          <w:divsChild>
            <w:div w:id="129321851">
              <w:marLeft w:val="0"/>
              <w:marRight w:val="0"/>
              <w:marTop w:val="0"/>
              <w:marBottom w:val="0"/>
              <w:divBdr>
                <w:top w:val="none" w:sz="0" w:space="0" w:color="auto"/>
                <w:left w:val="none" w:sz="0" w:space="0" w:color="auto"/>
                <w:bottom w:val="none" w:sz="0" w:space="0" w:color="auto"/>
                <w:right w:val="none" w:sz="0" w:space="0" w:color="auto"/>
              </w:divBdr>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484932195">
              <w:marLeft w:val="0"/>
              <w:marRight w:val="0"/>
              <w:marTop w:val="0"/>
              <w:marBottom w:val="0"/>
              <w:divBdr>
                <w:top w:val="none" w:sz="0" w:space="0" w:color="auto"/>
                <w:left w:val="none" w:sz="0" w:space="0" w:color="auto"/>
                <w:bottom w:val="none" w:sz="0" w:space="0" w:color="auto"/>
                <w:right w:val="none" w:sz="0" w:space="0" w:color="auto"/>
              </w:divBdr>
            </w:div>
          </w:divsChild>
        </w:div>
        <w:div w:id="1336227502">
          <w:marLeft w:val="0"/>
          <w:marRight w:val="0"/>
          <w:marTop w:val="0"/>
          <w:marBottom w:val="0"/>
          <w:divBdr>
            <w:top w:val="none" w:sz="0" w:space="0" w:color="auto"/>
            <w:left w:val="none" w:sz="0" w:space="0" w:color="auto"/>
            <w:bottom w:val="none" w:sz="0" w:space="0" w:color="auto"/>
            <w:right w:val="none" w:sz="0" w:space="0" w:color="auto"/>
          </w:divBdr>
          <w:divsChild>
            <w:div w:id="1247764376">
              <w:marLeft w:val="0"/>
              <w:marRight w:val="0"/>
              <w:marTop w:val="0"/>
              <w:marBottom w:val="0"/>
              <w:divBdr>
                <w:top w:val="none" w:sz="0" w:space="0" w:color="auto"/>
                <w:left w:val="none" w:sz="0" w:space="0" w:color="auto"/>
                <w:bottom w:val="none" w:sz="0" w:space="0" w:color="auto"/>
                <w:right w:val="none" w:sz="0" w:space="0" w:color="auto"/>
              </w:divBdr>
            </w:div>
            <w:div w:id="1907959002">
              <w:marLeft w:val="0"/>
              <w:marRight w:val="0"/>
              <w:marTop w:val="0"/>
              <w:marBottom w:val="0"/>
              <w:divBdr>
                <w:top w:val="none" w:sz="0" w:space="0" w:color="auto"/>
                <w:left w:val="none" w:sz="0" w:space="0" w:color="auto"/>
                <w:bottom w:val="none" w:sz="0" w:space="0" w:color="auto"/>
                <w:right w:val="none" w:sz="0" w:space="0" w:color="auto"/>
              </w:divBdr>
            </w:div>
          </w:divsChild>
        </w:div>
        <w:div w:id="1358889303">
          <w:marLeft w:val="0"/>
          <w:marRight w:val="0"/>
          <w:marTop w:val="0"/>
          <w:marBottom w:val="0"/>
          <w:divBdr>
            <w:top w:val="none" w:sz="0" w:space="0" w:color="auto"/>
            <w:left w:val="none" w:sz="0" w:space="0" w:color="auto"/>
            <w:bottom w:val="none" w:sz="0" w:space="0" w:color="auto"/>
            <w:right w:val="none" w:sz="0" w:space="0" w:color="auto"/>
          </w:divBdr>
          <w:divsChild>
            <w:div w:id="1304657047">
              <w:marLeft w:val="0"/>
              <w:marRight w:val="0"/>
              <w:marTop w:val="0"/>
              <w:marBottom w:val="0"/>
              <w:divBdr>
                <w:top w:val="none" w:sz="0" w:space="0" w:color="auto"/>
                <w:left w:val="none" w:sz="0" w:space="0" w:color="auto"/>
                <w:bottom w:val="none" w:sz="0" w:space="0" w:color="auto"/>
                <w:right w:val="none" w:sz="0" w:space="0" w:color="auto"/>
              </w:divBdr>
            </w:div>
          </w:divsChild>
        </w:div>
        <w:div w:id="1363093865">
          <w:marLeft w:val="0"/>
          <w:marRight w:val="0"/>
          <w:marTop w:val="0"/>
          <w:marBottom w:val="0"/>
          <w:divBdr>
            <w:top w:val="none" w:sz="0" w:space="0" w:color="auto"/>
            <w:left w:val="none" w:sz="0" w:space="0" w:color="auto"/>
            <w:bottom w:val="none" w:sz="0" w:space="0" w:color="auto"/>
            <w:right w:val="none" w:sz="0" w:space="0" w:color="auto"/>
          </w:divBdr>
          <w:divsChild>
            <w:div w:id="1447313021">
              <w:marLeft w:val="0"/>
              <w:marRight w:val="0"/>
              <w:marTop w:val="0"/>
              <w:marBottom w:val="0"/>
              <w:divBdr>
                <w:top w:val="none" w:sz="0" w:space="0" w:color="auto"/>
                <w:left w:val="none" w:sz="0" w:space="0" w:color="auto"/>
                <w:bottom w:val="none" w:sz="0" w:space="0" w:color="auto"/>
                <w:right w:val="none" w:sz="0" w:space="0" w:color="auto"/>
              </w:divBdr>
            </w:div>
            <w:div w:id="1576238374">
              <w:marLeft w:val="0"/>
              <w:marRight w:val="0"/>
              <w:marTop w:val="0"/>
              <w:marBottom w:val="0"/>
              <w:divBdr>
                <w:top w:val="none" w:sz="0" w:space="0" w:color="auto"/>
                <w:left w:val="none" w:sz="0" w:space="0" w:color="auto"/>
                <w:bottom w:val="none" w:sz="0" w:space="0" w:color="auto"/>
                <w:right w:val="none" w:sz="0" w:space="0" w:color="auto"/>
              </w:divBdr>
            </w:div>
            <w:div w:id="1733120201">
              <w:marLeft w:val="0"/>
              <w:marRight w:val="0"/>
              <w:marTop w:val="0"/>
              <w:marBottom w:val="0"/>
              <w:divBdr>
                <w:top w:val="none" w:sz="0" w:space="0" w:color="auto"/>
                <w:left w:val="none" w:sz="0" w:space="0" w:color="auto"/>
                <w:bottom w:val="none" w:sz="0" w:space="0" w:color="auto"/>
                <w:right w:val="none" w:sz="0" w:space="0" w:color="auto"/>
              </w:divBdr>
            </w:div>
          </w:divsChild>
        </w:div>
        <w:div w:id="1363675233">
          <w:marLeft w:val="0"/>
          <w:marRight w:val="0"/>
          <w:marTop w:val="0"/>
          <w:marBottom w:val="0"/>
          <w:divBdr>
            <w:top w:val="none" w:sz="0" w:space="0" w:color="auto"/>
            <w:left w:val="none" w:sz="0" w:space="0" w:color="auto"/>
            <w:bottom w:val="none" w:sz="0" w:space="0" w:color="auto"/>
            <w:right w:val="none" w:sz="0" w:space="0" w:color="auto"/>
          </w:divBdr>
          <w:divsChild>
            <w:div w:id="1945527425">
              <w:marLeft w:val="0"/>
              <w:marRight w:val="0"/>
              <w:marTop w:val="0"/>
              <w:marBottom w:val="0"/>
              <w:divBdr>
                <w:top w:val="none" w:sz="0" w:space="0" w:color="auto"/>
                <w:left w:val="none" w:sz="0" w:space="0" w:color="auto"/>
                <w:bottom w:val="none" w:sz="0" w:space="0" w:color="auto"/>
                <w:right w:val="none" w:sz="0" w:space="0" w:color="auto"/>
              </w:divBdr>
            </w:div>
          </w:divsChild>
        </w:div>
        <w:div w:id="1368337724">
          <w:marLeft w:val="0"/>
          <w:marRight w:val="0"/>
          <w:marTop w:val="0"/>
          <w:marBottom w:val="0"/>
          <w:divBdr>
            <w:top w:val="none" w:sz="0" w:space="0" w:color="auto"/>
            <w:left w:val="none" w:sz="0" w:space="0" w:color="auto"/>
            <w:bottom w:val="none" w:sz="0" w:space="0" w:color="auto"/>
            <w:right w:val="none" w:sz="0" w:space="0" w:color="auto"/>
          </w:divBdr>
          <w:divsChild>
            <w:div w:id="1309745096">
              <w:marLeft w:val="0"/>
              <w:marRight w:val="0"/>
              <w:marTop w:val="0"/>
              <w:marBottom w:val="0"/>
              <w:divBdr>
                <w:top w:val="none" w:sz="0" w:space="0" w:color="auto"/>
                <w:left w:val="none" w:sz="0" w:space="0" w:color="auto"/>
                <w:bottom w:val="none" w:sz="0" w:space="0" w:color="auto"/>
                <w:right w:val="none" w:sz="0" w:space="0" w:color="auto"/>
              </w:divBdr>
            </w:div>
          </w:divsChild>
        </w:div>
        <w:div w:id="1385179529">
          <w:marLeft w:val="0"/>
          <w:marRight w:val="0"/>
          <w:marTop w:val="0"/>
          <w:marBottom w:val="0"/>
          <w:divBdr>
            <w:top w:val="none" w:sz="0" w:space="0" w:color="auto"/>
            <w:left w:val="none" w:sz="0" w:space="0" w:color="auto"/>
            <w:bottom w:val="none" w:sz="0" w:space="0" w:color="auto"/>
            <w:right w:val="none" w:sz="0" w:space="0" w:color="auto"/>
          </w:divBdr>
          <w:divsChild>
            <w:div w:id="915554050">
              <w:marLeft w:val="0"/>
              <w:marRight w:val="0"/>
              <w:marTop w:val="0"/>
              <w:marBottom w:val="0"/>
              <w:divBdr>
                <w:top w:val="none" w:sz="0" w:space="0" w:color="auto"/>
                <w:left w:val="none" w:sz="0" w:space="0" w:color="auto"/>
                <w:bottom w:val="none" w:sz="0" w:space="0" w:color="auto"/>
                <w:right w:val="none" w:sz="0" w:space="0" w:color="auto"/>
              </w:divBdr>
            </w:div>
          </w:divsChild>
        </w:div>
        <w:div w:id="1385833895">
          <w:marLeft w:val="0"/>
          <w:marRight w:val="0"/>
          <w:marTop w:val="0"/>
          <w:marBottom w:val="0"/>
          <w:divBdr>
            <w:top w:val="none" w:sz="0" w:space="0" w:color="auto"/>
            <w:left w:val="none" w:sz="0" w:space="0" w:color="auto"/>
            <w:bottom w:val="none" w:sz="0" w:space="0" w:color="auto"/>
            <w:right w:val="none" w:sz="0" w:space="0" w:color="auto"/>
          </w:divBdr>
          <w:divsChild>
            <w:div w:id="1451820401">
              <w:marLeft w:val="0"/>
              <w:marRight w:val="0"/>
              <w:marTop w:val="0"/>
              <w:marBottom w:val="0"/>
              <w:divBdr>
                <w:top w:val="none" w:sz="0" w:space="0" w:color="auto"/>
                <w:left w:val="none" w:sz="0" w:space="0" w:color="auto"/>
                <w:bottom w:val="none" w:sz="0" w:space="0" w:color="auto"/>
                <w:right w:val="none" w:sz="0" w:space="0" w:color="auto"/>
              </w:divBdr>
            </w:div>
          </w:divsChild>
        </w:div>
        <w:div w:id="1386300188">
          <w:marLeft w:val="0"/>
          <w:marRight w:val="0"/>
          <w:marTop w:val="0"/>
          <w:marBottom w:val="0"/>
          <w:divBdr>
            <w:top w:val="none" w:sz="0" w:space="0" w:color="auto"/>
            <w:left w:val="none" w:sz="0" w:space="0" w:color="auto"/>
            <w:bottom w:val="none" w:sz="0" w:space="0" w:color="auto"/>
            <w:right w:val="none" w:sz="0" w:space="0" w:color="auto"/>
          </w:divBdr>
          <w:divsChild>
            <w:div w:id="802121314">
              <w:marLeft w:val="0"/>
              <w:marRight w:val="0"/>
              <w:marTop w:val="0"/>
              <w:marBottom w:val="0"/>
              <w:divBdr>
                <w:top w:val="none" w:sz="0" w:space="0" w:color="auto"/>
                <w:left w:val="none" w:sz="0" w:space="0" w:color="auto"/>
                <w:bottom w:val="none" w:sz="0" w:space="0" w:color="auto"/>
                <w:right w:val="none" w:sz="0" w:space="0" w:color="auto"/>
              </w:divBdr>
            </w:div>
          </w:divsChild>
        </w:div>
        <w:div w:id="1398091745">
          <w:marLeft w:val="0"/>
          <w:marRight w:val="0"/>
          <w:marTop w:val="0"/>
          <w:marBottom w:val="0"/>
          <w:divBdr>
            <w:top w:val="none" w:sz="0" w:space="0" w:color="auto"/>
            <w:left w:val="none" w:sz="0" w:space="0" w:color="auto"/>
            <w:bottom w:val="none" w:sz="0" w:space="0" w:color="auto"/>
            <w:right w:val="none" w:sz="0" w:space="0" w:color="auto"/>
          </w:divBdr>
          <w:divsChild>
            <w:div w:id="54403470">
              <w:marLeft w:val="0"/>
              <w:marRight w:val="0"/>
              <w:marTop w:val="0"/>
              <w:marBottom w:val="0"/>
              <w:divBdr>
                <w:top w:val="none" w:sz="0" w:space="0" w:color="auto"/>
                <w:left w:val="none" w:sz="0" w:space="0" w:color="auto"/>
                <w:bottom w:val="none" w:sz="0" w:space="0" w:color="auto"/>
                <w:right w:val="none" w:sz="0" w:space="0" w:color="auto"/>
              </w:divBdr>
            </w:div>
            <w:div w:id="293683380">
              <w:marLeft w:val="0"/>
              <w:marRight w:val="0"/>
              <w:marTop w:val="0"/>
              <w:marBottom w:val="0"/>
              <w:divBdr>
                <w:top w:val="none" w:sz="0" w:space="0" w:color="auto"/>
                <w:left w:val="none" w:sz="0" w:space="0" w:color="auto"/>
                <w:bottom w:val="none" w:sz="0" w:space="0" w:color="auto"/>
                <w:right w:val="none" w:sz="0" w:space="0" w:color="auto"/>
              </w:divBdr>
            </w:div>
            <w:div w:id="374159915">
              <w:marLeft w:val="0"/>
              <w:marRight w:val="0"/>
              <w:marTop w:val="0"/>
              <w:marBottom w:val="0"/>
              <w:divBdr>
                <w:top w:val="none" w:sz="0" w:space="0" w:color="auto"/>
                <w:left w:val="none" w:sz="0" w:space="0" w:color="auto"/>
                <w:bottom w:val="none" w:sz="0" w:space="0" w:color="auto"/>
                <w:right w:val="none" w:sz="0" w:space="0" w:color="auto"/>
              </w:divBdr>
            </w:div>
            <w:div w:id="1329866761">
              <w:marLeft w:val="0"/>
              <w:marRight w:val="0"/>
              <w:marTop w:val="0"/>
              <w:marBottom w:val="0"/>
              <w:divBdr>
                <w:top w:val="none" w:sz="0" w:space="0" w:color="auto"/>
                <w:left w:val="none" w:sz="0" w:space="0" w:color="auto"/>
                <w:bottom w:val="none" w:sz="0" w:space="0" w:color="auto"/>
                <w:right w:val="none" w:sz="0" w:space="0" w:color="auto"/>
              </w:divBdr>
            </w:div>
            <w:div w:id="1540818203">
              <w:marLeft w:val="0"/>
              <w:marRight w:val="0"/>
              <w:marTop w:val="0"/>
              <w:marBottom w:val="0"/>
              <w:divBdr>
                <w:top w:val="none" w:sz="0" w:space="0" w:color="auto"/>
                <w:left w:val="none" w:sz="0" w:space="0" w:color="auto"/>
                <w:bottom w:val="none" w:sz="0" w:space="0" w:color="auto"/>
                <w:right w:val="none" w:sz="0" w:space="0" w:color="auto"/>
              </w:divBdr>
            </w:div>
            <w:div w:id="1550386135">
              <w:marLeft w:val="0"/>
              <w:marRight w:val="0"/>
              <w:marTop w:val="0"/>
              <w:marBottom w:val="0"/>
              <w:divBdr>
                <w:top w:val="none" w:sz="0" w:space="0" w:color="auto"/>
                <w:left w:val="none" w:sz="0" w:space="0" w:color="auto"/>
                <w:bottom w:val="none" w:sz="0" w:space="0" w:color="auto"/>
                <w:right w:val="none" w:sz="0" w:space="0" w:color="auto"/>
              </w:divBdr>
            </w:div>
            <w:div w:id="1712878286">
              <w:marLeft w:val="0"/>
              <w:marRight w:val="0"/>
              <w:marTop w:val="0"/>
              <w:marBottom w:val="0"/>
              <w:divBdr>
                <w:top w:val="none" w:sz="0" w:space="0" w:color="auto"/>
                <w:left w:val="none" w:sz="0" w:space="0" w:color="auto"/>
                <w:bottom w:val="none" w:sz="0" w:space="0" w:color="auto"/>
                <w:right w:val="none" w:sz="0" w:space="0" w:color="auto"/>
              </w:divBdr>
            </w:div>
            <w:div w:id="1883664198">
              <w:marLeft w:val="0"/>
              <w:marRight w:val="0"/>
              <w:marTop w:val="0"/>
              <w:marBottom w:val="0"/>
              <w:divBdr>
                <w:top w:val="none" w:sz="0" w:space="0" w:color="auto"/>
                <w:left w:val="none" w:sz="0" w:space="0" w:color="auto"/>
                <w:bottom w:val="none" w:sz="0" w:space="0" w:color="auto"/>
                <w:right w:val="none" w:sz="0" w:space="0" w:color="auto"/>
              </w:divBdr>
            </w:div>
            <w:div w:id="1955478078">
              <w:marLeft w:val="0"/>
              <w:marRight w:val="0"/>
              <w:marTop w:val="0"/>
              <w:marBottom w:val="0"/>
              <w:divBdr>
                <w:top w:val="none" w:sz="0" w:space="0" w:color="auto"/>
                <w:left w:val="none" w:sz="0" w:space="0" w:color="auto"/>
                <w:bottom w:val="none" w:sz="0" w:space="0" w:color="auto"/>
                <w:right w:val="none" w:sz="0" w:space="0" w:color="auto"/>
              </w:divBdr>
            </w:div>
            <w:div w:id="2010012454">
              <w:marLeft w:val="0"/>
              <w:marRight w:val="0"/>
              <w:marTop w:val="0"/>
              <w:marBottom w:val="0"/>
              <w:divBdr>
                <w:top w:val="none" w:sz="0" w:space="0" w:color="auto"/>
                <w:left w:val="none" w:sz="0" w:space="0" w:color="auto"/>
                <w:bottom w:val="none" w:sz="0" w:space="0" w:color="auto"/>
                <w:right w:val="none" w:sz="0" w:space="0" w:color="auto"/>
              </w:divBdr>
            </w:div>
          </w:divsChild>
        </w:div>
        <w:div w:id="1403723717">
          <w:marLeft w:val="0"/>
          <w:marRight w:val="0"/>
          <w:marTop w:val="0"/>
          <w:marBottom w:val="0"/>
          <w:divBdr>
            <w:top w:val="none" w:sz="0" w:space="0" w:color="auto"/>
            <w:left w:val="none" w:sz="0" w:space="0" w:color="auto"/>
            <w:bottom w:val="none" w:sz="0" w:space="0" w:color="auto"/>
            <w:right w:val="none" w:sz="0" w:space="0" w:color="auto"/>
          </w:divBdr>
          <w:divsChild>
            <w:div w:id="1093353302">
              <w:marLeft w:val="0"/>
              <w:marRight w:val="0"/>
              <w:marTop w:val="0"/>
              <w:marBottom w:val="0"/>
              <w:divBdr>
                <w:top w:val="none" w:sz="0" w:space="0" w:color="auto"/>
                <w:left w:val="none" w:sz="0" w:space="0" w:color="auto"/>
                <w:bottom w:val="none" w:sz="0" w:space="0" w:color="auto"/>
                <w:right w:val="none" w:sz="0" w:space="0" w:color="auto"/>
              </w:divBdr>
            </w:div>
          </w:divsChild>
        </w:div>
        <w:div w:id="1411654419">
          <w:marLeft w:val="0"/>
          <w:marRight w:val="0"/>
          <w:marTop w:val="0"/>
          <w:marBottom w:val="0"/>
          <w:divBdr>
            <w:top w:val="none" w:sz="0" w:space="0" w:color="auto"/>
            <w:left w:val="none" w:sz="0" w:space="0" w:color="auto"/>
            <w:bottom w:val="none" w:sz="0" w:space="0" w:color="auto"/>
            <w:right w:val="none" w:sz="0" w:space="0" w:color="auto"/>
          </w:divBdr>
          <w:divsChild>
            <w:div w:id="1168012038">
              <w:marLeft w:val="0"/>
              <w:marRight w:val="0"/>
              <w:marTop w:val="0"/>
              <w:marBottom w:val="0"/>
              <w:divBdr>
                <w:top w:val="none" w:sz="0" w:space="0" w:color="auto"/>
                <w:left w:val="none" w:sz="0" w:space="0" w:color="auto"/>
                <w:bottom w:val="none" w:sz="0" w:space="0" w:color="auto"/>
                <w:right w:val="none" w:sz="0" w:space="0" w:color="auto"/>
              </w:divBdr>
            </w:div>
            <w:div w:id="1785420295">
              <w:marLeft w:val="0"/>
              <w:marRight w:val="0"/>
              <w:marTop w:val="0"/>
              <w:marBottom w:val="0"/>
              <w:divBdr>
                <w:top w:val="none" w:sz="0" w:space="0" w:color="auto"/>
                <w:left w:val="none" w:sz="0" w:space="0" w:color="auto"/>
                <w:bottom w:val="none" w:sz="0" w:space="0" w:color="auto"/>
                <w:right w:val="none" w:sz="0" w:space="0" w:color="auto"/>
              </w:divBdr>
            </w:div>
          </w:divsChild>
        </w:div>
        <w:div w:id="1417246858">
          <w:marLeft w:val="0"/>
          <w:marRight w:val="0"/>
          <w:marTop w:val="0"/>
          <w:marBottom w:val="0"/>
          <w:divBdr>
            <w:top w:val="none" w:sz="0" w:space="0" w:color="auto"/>
            <w:left w:val="none" w:sz="0" w:space="0" w:color="auto"/>
            <w:bottom w:val="none" w:sz="0" w:space="0" w:color="auto"/>
            <w:right w:val="none" w:sz="0" w:space="0" w:color="auto"/>
          </w:divBdr>
          <w:divsChild>
            <w:div w:id="316499258">
              <w:marLeft w:val="0"/>
              <w:marRight w:val="0"/>
              <w:marTop w:val="0"/>
              <w:marBottom w:val="0"/>
              <w:divBdr>
                <w:top w:val="none" w:sz="0" w:space="0" w:color="auto"/>
                <w:left w:val="none" w:sz="0" w:space="0" w:color="auto"/>
                <w:bottom w:val="none" w:sz="0" w:space="0" w:color="auto"/>
                <w:right w:val="none" w:sz="0" w:space="0" w:color="auto"/>
              </w:divBdr>
            </w:div>
            <w:div w:id="521020866">
              <w:marLeft w:val="0"/>
              <w:marRight w:val="0"/>
              <w:marTop w:val="0"/>
              <w:marBottom w:val="0"/>
              <w:divBdr>
                <w:top w:val="none" w:sz="0" w:space="0" w:color="auto"/>
                <w:left w:val="none" w:sz="0" w:space="0" w:color="auto"/>
                <w:bottom w:val="none" w:sz="0" w:space="0" w:color="auto"/>
                <w:right w:val="none" w:sz="0" w:space="0" w:color="auto"/>
              </w:divBdr>
            </w:div>
            <w:div w:id="838617672">
              <w:marLeft w:val="0"/>
              <w:marRight w:val="0"/>
              <w:marTop w:val="0"/>
              <w:marBottom w:val="0"/>
              <w:divBdr>
                <w:top w:val="none" w:sz="0" w:space="0" w:color="auto"/>
                <w:left w:val="none" w:sz="0" w:space="0" w:color="auto"/>
                <w:bottom w:val="none" w:sz="0" w:space="0" w:color="auto"/>
                <w:right w:val="none" w:sz="0" w:space="0" w:color="auto"/>
              </w:divBdr>
            </w:div>
            <w:div w:id="1527475839">
              <w:marLeft w:val="0"/>
              <w:marRight w:val="0"/>
              <w:marTop w:val="0"/>
              <w:marBottom w:val="0"/>
              <w:divBdr>
                <w:top w:val="none" w:sz="0" w:space="0" w:color="auto"/>
                <w:left w:val="none" w:sz="0" w:space="0" w:color="auto"/>
                <w:bottom w:val="none" w:sz="0" w:space="0" w:color="auto"/>
                <w:right w:val="none" w:sz="0" w:space="0" w:color="auto"/>
              </w:divBdr>
            </w:div>
            <w:div w:id="2121752374">
              <w:marLeft w:val="0"/>
              <w:marRight w:val="0"/>
              <w:marTop w:val="0"/>
              <w:marBottom w:val="0"/>
              <w:divBdr>
                <w:top w:val="none" w:sz="0" w:space="0" w:color="auto"/>
                <w:left w:val="none" w:sz="0" w:space="0" w:color="auto"/>
                <w:bottom w:val="none" w:sz="0" w:space="0" w:color="auto"/>
                <w:right w:val="none" w:sz="0" w:space="0" w:color="auto"/>
              </w:divBdr>
            </w:div>
          </w:divsChild>
        </w:div>
        <w:div w:id="1438988239">
          <w:marLeft w:val="0"/>
          <w:marRight w:val="0"/>
          <w:marTop w:val="0"/>
          <w:marBottom w:val="0"/>
          <w:divBdr>
            <w:top w:val="none" w:sz="0" w:space="0" w:color="auto"/>
            <w:left w:val="none" w:sz="0" w:space="0" w:color="auto"/>
            <w:bottom w:val="none" w:sz="0" w:space="0" w:color="auto"/>
            <w:right w:val="none" w:sz="0" w:space="0" w:color="auto"/>
          </w:divBdr>
          <w:divsChild>
            <w:div w:id="2052226796">
              <w:marLeft w:val="0"/>
              <w:marRight w:val="0"/>
              <w:marTop w:val="0"/>
              <w:marBottom w:val="0"/>
              <w:divBdr>
                <w:top w:val="none" w:sz="0" w:space="0" w:color="auto"/>
                <w:left w:val="none" w:sz="0" w:space="0" w:color="auto"/>
                <w:bottom w:val="none" w:sz="0" w:space="0" w:color="auto"/>
                <w:right w:val="none" w:sz="0" w:space="0" w:color="auto"/>
              </w:divBdr>
            </w:div>
          </w:divsChild>
        </w:div>
        <w:div w:id="1446460944">
          <w:marLeft w:val="0"/>
          <w:marRight w:val="0"/>
          <w:marTop w:val="0"/>
          <w:marBottom w:val="0"/>
          <w:divBdr>
            <w:top w:val="none" w:sz="0" w:space="0" w:color="auto"/>
            <w:left w:val="none" w:sz="0" w:space="0" w:color="auto"/>
            <w:bottom w:val="none" w:sz="0" w:space="0" w:color="auto"/>
            <w:right w:val="none" w:sz="0" w:space="0" w:color="auto"/>
          </w:divBdr>
          <w:divsChild>
            <w:div w:id="51806023">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295133137">
              <w:marLeft w:val="0"/>
              <w:marRight w:val="0"/>
              <w:marTop w:val="0"/>
              <w:marBottom w:val="0"/>
              <w:divBdr>
                <w:top w:val="none" w:sz="0" w:space="0" w:color="auto"/>
                <w:left w:val="none" w:sz="0" w:space="0" w:color="auto"/>
                <w:bottom w:val="none" w:sz="0" w:space="0" w:color="auto"/>
                <w:right w:val="none" w:sz="0" w:space="0" w:color="auto"/>
              </w:divBdr>
            </w:div>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 w:id="1448625512">
          <w:marLeft w:val="0"/>
          <w:marRight w:val="0"/>
          <w:marTop w:val="0"/>
          <w:marBottom w:val="0"/>
          <w:divBdr>
            <w:top w:val="none" w:sz="0" w:space="0" w:color="auto"/>
            <w:left w:val="none" w:sz="0" w:space="0" w:color="auto"/>
            <w:bottom w:val="none" w:sz="0" w:space="0" w:color="auto"/>
            <w:right w:val="none" w:sz="0" w:space="0" w:color="auto"/>
          </w:divBdr>
          <w:divsChild>
            <w:div w:id="180357686">
              <w:marLeft w:val="0"/>
              <w:marRight w:val="0"/>
              <w:marTop w:val="0"/>
              <w:marBottom w:val="0"/>
              <w:divBdr>
                <w:top w:val="none" w:sz="0" w:space="0" w:color="auto"/>
                <w:left w:val="none" w:sz="0" w:space="0" w:color="auto"/>
                <w:bottom w:val="none" w:sz="0" w:space="0" w:color="auto"/>
                <w:right w:val="none" w:sz="0" w:space="0" w:color="auto"/>
              </w:divBdr>
            </w:div>
            <w:div w:id="571619592">
              <w:marLeft w:val="0"/>
              <w:marRight w:val="0"/>
              <w:marTop w:val="0"/>
              <w:marBottom w:val="0"/>
              <w:divBdr>
                <w:top w:val="none" w:sz="0" w:space="0" w:color="auto"/>
                <w:left w:val="none" w:sz="0" w:space="0" w:color="auto"/>
                <w:bottom w:val="none" w:sz="0" w:space="0" w:color="auto"/>
                <w:right w:val="none" w:sz="0" w:space="0" w:color="auto"/>
              </w:divBdr>
            </w:div>
            <w:div w:id="1915780065">
              <w:marLeft w:val="0"/>
              <w:marRight w:val="0"/>
              <w:marTop w:val="0"/>
              <w:marBottom w:val="0"/>
              <w:divBdr>
                <w:top w:val="none" w:sz="0" w:space="0" w:color="auto"/>
                <w:left w:val="none" w:sz="0" w:space="0" w:color="auto"/>
                <w:bottom w:val="none" w:sz="0" w:space="0" w:color="auto"/>
                <w:right w:val="none" w:sz="0" w:space="0" w:color="auto"/>
              </w:divBdr>
            </w:div>
          </w:divsChild>
        </w:div>
        <w:div w:id="1460414995">
          <w:marLeft w:val="0"/>
          <w:marRight w:val="0"/>
          <w:marTop w:val="0"/>
          <w:marBottom w:val="0"/>
          <w:divBdr>
            <w:top w:val="none" w:sz="0" w:space="0" w:color="auto"/>
            <w:left w:val="none" w:sz="0" w:space="0" w:color="auto"/>
            <w:bottom w:val="none" w:sz="0" w:space="0" w:color="auto"/>
            <w:right w:val="none" w:sz="0" w:space="0" w:color="auto"/>
          </w:divBdr>
          <w:divsChild>
            <w:div w:id="1093816011">
              <w:marLeft w:val="0"/>
              <w:marRight w:val="0"/>
              <w:marTop w:val="0"/>
              <w:marBottom w:val="0"/>
              <w:divBdr>
                <w:top w:val="none" w:sz="0" w:space="0" w:color="auto"/>
                <w:left w:val="none" w:sz="0" w:space="0" w:color="auto"/>
                <w:bottom w:val="none" w:sz="0" w:space="0" w:color="auto"/>
                <w:right w:val="none" w:sz="0" w:space="0" w:color="auto"/>
              </w:divBdr>
            </w:div>
          </w:divsChild>
        </w:div>
        <w:div w:id="1465997857">
          <w:marLeft w:val="0"/>
          <w:marRight w:val="0"/>
          <w:marTop w:val="0"/>
          <w:marBottom w:val="0"/>
          <w:divBdr>
            <w:top w:val="none" w:sz="0" w:space="0" w:color="auto"/>
            <w:left w:val="none" w:sz="0" w:space="0" w:color="auto"/>
            <w:bottom w:val="none" w:sz="0" w:space="0" w:color="auto"/>
            <w:right w:val="none" w:sz="0" w:space="0" w:color="auto"/>
          </w:divBdr>
          <w:divsChild>
            <w:div w:id="201330882">
              <w:marLeft w:val="0"/>
              <w:marRight w:val="0"/>
              <w:marTop w:val="0"/>
              <w:marBottom w:val="0"/>
              <w:divBdr>
                <w:top w:val="none" w:sz="0" w:space="0" w:color="auto"/>
                <w:left w:val="none" w:sz="0" w:space="0" w:color="auto"/>
                <w:bottom w:val="none" w:sz="0" w:space="0" w:color="auto"/>
                <w:right w:val="none" w:sz="0" w:space="0" w:color="auto"/>
              </w:divBdr>
            </w:div>
            <w:div w:id="1765103477">
              <w:marLeft w:val="0"/>
              <w:marRight w:val="0"/>
              <w:marTop w:val="0"/>
              <w:marBottom w:val="0"/>
              <w:divBdr>
                <w:top w:val="none" w:sz="0" w:space="0" w:color="auto"/>
                <w:left w:val="none" w:sz="0" w:space="0" w:color="auto"/>
                <w:bottom w:val="none" w:sz="0" w:space="0" w:color="auto"/>
                <w:right w:val="none" w:sz="0" w:space="0" w:color="auto"/>
              </w:divBdr>
            </w:div>
            <w:div w:id="2023389495">
              <w:marLeft w:val="0"/>
              <w:marRight w:val="0"/>
              <w:marTop w:val="0"/>
              <w:marBottom w:val="0"/>
              <w:divBdr>
                <w:top w:val="none" w:sz="0" w:space="0" w:color="auto"/>
                <w:left w:val="none" w:sz="0" w:space="0" w:color="auto"/>
                <w:bottom w:val="none" w:sz="0" w:space="0" w:color="auto"/>
                <w:right w:val="none" w:sz="0" w:space="0" w:color="auto"/>
              </w:divBdr>
            </w:div>
          </w:divsChild>
        </w:div>
        <w:div w:id="1476294181">
          <w:marLeft w:val="0"/>
          <w:marRight w:val="0"/>
          <w:marTop w:val="0"/>
          <w:marBottom w:val="0"/>
          <w:divBdr>
            <w:top w:val="none" w:sz="0" w:space="0" w:color="auto"/>
            <w:left w:val="none" w:sz="0" w:space="0" w:color="auto"/>
            <w:bottom w:val="none" w:sz="0" w:space="0" w:color="auto"/>
            <w:right w:val="none" w:sz="0" w:space="0" w:color="auto"/>
          </w:divBdr>
          <w:divsChild>
            <w:div w:id="999388774">
              <w:marLeft w:val="0"/>
              <w:marRight w:val="0"/>
              <w:marTop w:val="0"/>
              <w:marBottom w:val="0"/>
              <w:divBdr>
                <w:top w:val="none" w:sz="0" w:space="0" w:color="auto"/>
                <w:left w:val="none" w:sz="0" w:space="0" w:color="auto"/>
                <w:bottom w:val="none" w:sz="0" w:space="0" w:color="auto"/>
                <w:right w:val="none" w:sz="0" w:space="0" w:color="auto"/>
              </w:divBdr>
            </w:div>
          </w:divsChild>
        </w:div>
        <w:div w:id="1493450145">
          <w:marLeft w:val="0"/>
          <w:marRight w:val="0"/>
          <w:marTop w:val="0"/>
          <w:marBottom w:val="0"/>
          <w:divBdr>
            <w:top w:val="none" w:sz="0" w:space="0" w:color="auto"/>
            <w:left w:val="none" w:sz="0" w:space="0" w:color="auto"/>
            <w:bottom w:val="none" w:sz="0" w:space="0" w:color="auto"/>
            <w:right w:val="none" w:sz="0" w:space="0" w:color="auto"/>
          </w:divBdr>
          <w:divsChild>
            <w:div w:id="1076053690">
              <w:marLeft w:val="0"/>
              <w:marRight w:val="0"/>
              <w:marTop w:val="0"/>
              <w:marBottom w:val="0"/>
              <w:divBdr>
                <w:top w:val="none" w:sz="0" w:space="0" w:color="auto"/>
                <w:left w:val="none" w:sz="0" w:space="0" w:color="auto"/>
                <w:bottom w:val="none" w:sz="0" w:space="0" w:color="auto"/>
                <w:right w:val="none" w:sz="0" w:space="0" w:color="auto"/>
              </w:divBdr>
            </w:div>
          </w:divsChild>
        </w:div>
        <w:div w:id="1496141092">
          <w:marLeft w:val="0"/>
          <w:marRight w:val="0"/>
          <w:marTop w:val="0"/>
          <w:marBottom w:val="0"/>
          <w:divBdr>
            <w:top w:val="none" w:sz="0" w:space="0" w:color="auto"/>
            <w:left w:val="none" w:sz="0" w:space="0" w:color="auto"/>
            <w:bottom w:val="none" w:sz="0" w:space="0" w:color="auto"/>
            <w:right w:val="none" w:sz="0" w:space="0" w:color="auto"/>
          </w:divBdr>
          <w:divsChild>
            <w:div w:id="100294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1514491991">
              <w:marLeft w:val="0"/>
              <w:marRight w:val="0"/>
              <w:marTop w:val="0"/>
              <w:marBottom w:val="0"/>
              <w:divBdr>
                <w:top w:val="none" w:sz="0" w:space="0" w:color="auto"/>
                <w:left w:val="none" w:sz="0" w:space="0" w:color="auto"/>
                <w:bottom w:val="none" w:sz="0" w:space="0" w:color="auto"/>
                <w:right w:val="none" w:sz="0" w:space="0" w:color="auto"/>
              </w:divBdr>
            </w:div>
          </w:divsChild>
        </w:div>
        <w:div w:id="1496384063">
          <w:marLeft w:val="0"/>
          <w:marRight w:val="0"/>
          <w:marTop w:val="0"/>
          <w:marBottom w:val="0"/>
          <w:divBdr>
            <w:top w:val="none" w:sz="0" w:space="0" w:color="auto"/>
            <w:left w:val="none" w:sz="0" w:space="0" w:color="auto"/>
            <w:bottom w:val="none" w:sz="0" w:space="0" w:color="auto"/>
            <w:right w:val="none" w:sz="0" w:space="0" w:color="auto"/>
          </w:divBdr>
          <w:divsChild>
            <w:div w:id="342050016">
              <w:marLeft w:val="0"/>
              <w:marRight w:val="0"/>
              <w:marTop w:val="0"/>
              <w:marBottom w:val="0"/>
              <w:divBdr>
                <w:top w:val="none" w:sz="0" w:space="0" w:color="auto"/>
                <w:left w:val="none" w:sz="0" w:space="0" w:color="auto"/>
                <w:bottom w:val="none" w:sz="0" w:space="0" w:color="auto"/>
                <w:right w:val="none" w:sz="0" w:space="0" w:color="auto"/>
              </w:divBdr>
            </w:div>
          </w:divsChild>
        </w:div>
        <w:div w:id="1497959654">
          <w:marLeft w:val="0"/>
          <w:marRight w:val="0"/>
          <w:marTop w:val="0"/>
          <w:marBottom w:val="0"/>
          <w:divBdr>
            <w:top w:val="none" w:sz="0" w:space="0" w:color="auto"/>
            <w:left w:val="none" w:sz="0" w:space="0" w:color="auto"/>
            <w:bottom w:val="none" w:sz="0" w:space="0" w:color="auto"/>
            <w:right w:val="none" w:sz="0" w:space="0" w:color="auto"/>
          </w:divBdr>
          <w:divsChild>
            <w:div w:id="407194061">
              <w:marLeft w:val="0"/>
              <w:marRight w:val="0"/>
              <w:marTop w:val="0"/>
              <w:marBottom w:val="0"/>
              <w:divBdr>
                <w:top w:val="none" w:sz="0" w:space="0" w:color="auto"/>
                <w:left w:val="none" w:sz="0" w:space="0" w:color="auto"/>
                <w:bottom w:val="none" w:sz="0" w:space="0" w:color="auto"/>
                <w:right w:val="none" w:sz="0" w:space="0" w:color="auto"/>
              </w:divBdr>
            </w:div>
          </w:divsChild>
        </w:div>
        <w:div w:id="1512719747">
          <w:marLeft w:val="0"/>
          <w:marRight w:val="0"/>
          <w:marTop w:val="0"/>
          <w:marBottom w:val="0"/>
          <w:divBdr>
            <w:top w:val="none" w:sz="0" w:space="0" w:color="auto"/>
            <w:left w:val="none" w:sz="0" w:space="0" w:color="auto"/>
            <w:bottom w:val="none" w:sz="0" w:space="0" w:color="auto"/>
            <w:right w:val="none" w:sz="0" w:space="0" w:color="auto"/>
          </w:divBdr>
          <w:divsChild>
            <w:div w:id="1857694495">
              <w:marLeft w:val="0"/>
              <w:marRight w:val="0"/>
              <w:marTop w:val="0"/>
              <w:marBottom w:val="0"/>
              <w:divBdr>
                <w:top w:val="none" w:sz="0" w:space="0" w:color="auto"/>
                <w:left w:val="none" w:sz="0" w:space="0" w:color="auto"/>
                <w:bottom w:val="none" w:sz="0" w:space="0" w:color="auto"/>
                <w:right w:val="none" w:sz="0" w:space="0" w:color="auto"/>
              </w:divBdr>
            </w:div>
          </w:divsChild>
        </w:div>
        <w:div w:id="1520391537">
          <w:marLeft w:val="0"/>
          <w:marRight w:val="0"/>
          <w:marTop w:val="0"/>
          <w:marBottom w:val="0"/>
          <w:divBdr>
            <w:top w:val="none" w:sz="0" w:space="0" w:color="auto"/>
            <w:left w:val="none" w:sz="0" w:space="0" w:color="auto"/>
            <w:bottom w:val="none" w:sz="0" w:space="0" w:color="auto"/>
            <w:right w:val="none" w:sz="0" w:space="0" w:color="auto"/>
          </w:divBdr>
          <w:divsChild>
            <w:div w:id="228393447">
              <w:marLeft w:val="0"/>
              <w:marRight w:val="0"/>
              <w:marTop w:val="0"/>
              <w:marBottom w:val="0"/>
              <w:divBdr>
                <w:top w:val="none" w:sz="0" w:space="0" w:color="auto"/>
                <w:left w:val="none" w:sz="0" w:space="0" w:color="auto"/>
                <w:bottom w:val="none" w:sz="0" w:space="0" w:color="auto"/>
                <w:right w:val="none" w:sz="0" w:space="0" w:color="auto"/>
              </w:divBdr>
            </w:div>
            <w:div w:id="341274911">
              <w:marLeft w:val="0"/>
              <w:marRight w:val="0"/>
              <w:marTop w:val="0"/>
              <w:marBottom w:val="0"/>
              <w:divBdr>
                <w:top w:val="none" w:sz="0" w:space="0" w:color="auto"/>
                <w:left w:val="none" w:sz="0" w:space="0" w:color="auto"/>
                <w:bottom w:val="none" w:sz="0" w:space="0" w:color="auto"/>
                <w:right w:val="none" w:sz="0" w:space="0" w:color="auto"/>
              </w:divBdr>
            </w:div>
          </w:divsChild>
        </w:div>
        <w:div w:id="1543979599">
          <w:marLeft w:val="0"/>
          <w:marRight w:val="0"/>
          <w:marTop w:val="0"/>
          <w:marBottom w:val="0"/>
          <w:divBdr>
            <w:top w:val="none" w:sz="0" w:space="0" w:color="auto"/>
            <w:left w:val="none" w:sz="0" w:space="0" w:color="auto"/>
            <w:bottom w:val="none" w:sz="0" w:space="0" w:color="auto"/>
            <w:right w:val="none" w:sz="0" w:space="0" w:color="auto"/>
          </w:divBdr>
          <w:divsChild>
            <w:div w:id="356203186">
              <w:marLeft w:val="0"/>
              <w:marRight w:val="0"/>
              <w:marTop w:val="0"/>
              <w:marBottom w:val="0"/>
              <w:divBdr>
                <w:top w:val="none" w:sz="0" w:space="0" w:color="auto"/>
                <w:left w:val="none" w:sz="0" w:space="0" w:color="auto"/>
                <w:bottom w:val="none" w:sz="0" w:space="0" w:color="auto"/>
                <w:right w:val="none" w:sz="0" w:space="0" w:color="auto"/>
              </w:divBdr>
            </w:div>
          </w:divsChild>
        </w:div>
        <w:div w:id="1545558327">
          <w:marLeft w:val="0"/>
          <w:marRight w:val="0"/>
          <w:marTop w:val="0"/>
          <w:marBottom w:val="0"/>
          <w:divBdr>
            <w:top w:val="none" w:sz="0" w:space="0" w:color="auto"/>
            <w:left w:val="none" w:sz="0" w:space="0" w:color="auto"/>
            <w:bottom w:val="none" w:sz="0" w:space="0" w:color="auto"/>
            <w:right w:val="none" w:sz="0" w:space="0" w:color="auto"/>
          </w:divBdr>
          <w:divsChild>
            <w:div w:id="349138499">
              <w:marLeft w:val="0"/>
              <w:marRight w:val="0"/>
              <w:marTop w:val="0"/>
              <w:marBottom w:val="0"/>
              <w:divBdr>
                <w:top w:val="none" w:sz="0" w:space="0" w:color="auto"/>
                <w:left w:val="none" w:sz="0" w:space="0" w:color="auto"/>
                <w:bottom w:val="none" w:sz="0" w:space="0" w:color="auto"/>
                <w:right w:val="none" w:sz="0" w:space="0" w:color="auto"/>
              </w:divBdr>
            </w:div>
            <w:div w:id="466314225">
              <w:marLeft w:val="0"/>
              <w:marRight w:val="0"/>
              <w:marTop w:val="0"/>
              <w:marBottom w:val="0"/>
              <w:divBdr>
                <w:top w:val="none" w:sz="0" w:space="0" w:color="auto"/>
                <w:left w:val="none" w:sz="0" w:space="0" w:color="auto"/>
                <w:bottom w:val="none" w:sz="0" w:space="0" w:color="auto"/>
                <w:right w:val="none" w:sz="0" w:space="0" w:color="auto"/>
              </w:divBdr>
            </w:div>
            <w:div w:id="1007444571">
              <w:marLeft w:val="0"/>
              <w:marRight w:val="0"/>
              <w:marTop w:val="0"/>
              <w:marBottom w:val="0"/>
              <w:divBdr>
                <w:top w:val="none" w:sz="0" w:space="0" w:color="auto"/>
                <w:left w:val="none" w:sz="0" w:space="0" w:color="auto"/>
                <w:bottom w:val="none" w:sz="0" w:space="0" w:color="auto"/>
                <w:right w:val="none" w:sz="0" w:space="0" w:color="auto"/>
              </w:divBdr>
            </w:div>
          </w:divsChild>
        </w:div>
        <w:div w:id="1548833047">
          <w:marLeft w:val="0"/>
          <w:marRight w:val="0"/>
          <w:marTop w:val="0"/>
          <w:marBottom w:val="0"/>
          <w:divBdr>
            <w:top w:val="none" w:sz="0" w:space="0" w:color="auto"/>
            <w:left w:val="none" w:sz="0" w:space="0" w:color="auto"/>
            <w:bottom w:val="none" w:sz="0" w:space="0" w:color="auto"/>
            <w:right w:val="none" w:sz="0" w:space="0" w:color="auto"/>
          </w:divBdr>
          <w:divsChild>
            <w:div w:id="1788575051">
              <w:marLeft w:val="0"/>
              <w:marRight w:val="0"/>
              <w:marTop w:val="0"/>
              <w:marBottom w:val="0"/>
              <w:divBdr>
                <w:top w:val="none" w:sz="0" w:space="0" w:color="auto"/>
                <w:left w:val="none" w:sz="0" w:space="0" w:color="auto"/>
                <w:bottom w:val="none" w:sz="0" w:space="0" w:color="auto"/>
                <w:right w:val="none" w:sz="0" w:space="0" w:color="auto"/>
              </w:divBdr>
            </w:div>
          </w:divsChild>
        </w:div>
        <w:div w:id="1557467252">
          <w:marLeft w:val="0"/>
          <w:marRight w:val="0"/>
          <w:marTop w:val="0"/>
          <w:marBottom w:val="0"/>
          <w:divBdr>
            <w:top w:val="none" w:sz="0" w:space="0" w:color="auto"/>
            <w:left w:val="none" w:sz="0" w:space="0" w:color="auto"/>
            <w:bottom w:val="none" w:sz="0" w:space="0" w:color="auto"/>
            <w:right w:val="none" w:sz="0" w:space="0" w:color="auto"/>
          </w:divBdr>
          <w:divsChild>
            <w:div w:id="663364746">
              <w:marLeft w:val="0"/>
              <w:marRight w:val="0"/>
              <w:marTop w:val="0"/>
              <w:marBottom w:val="0"/>
              <w:divBdr>
                <w:top w:val="none" w:sz="0" w:space="0" w:color="auto"/>
                <w:left w:val="none" w:sz="0" w:space="0" w:color="auto"/>
                <w:bottom w:val="none" w:sz="0" w:space="0" w:color="auto"/>
                <w:right w:val="none" w:sz="0" w:space="0" w:color="auto"/>
              </w:divBdr>
            </w:div>
          </w:divsChild>
        </w:div>
        <w:div w:id="1560820725">
          <w:marLeft w:val="0"/>
          <w:marRight w:val="0"/>
          <w:marTop w:val="0"/>
          <w:marBottom w:val="0"/>
          <w:divBdr>
            <w:top w:val="none" w:sz="0" w:space="0" w:color="auto"/>
            <w:left w:val="none" w:sz="0" w:space="0" w:color="auto"/>
            <w:bottom w:val="none" w:sz="0" w:space="0" w:color="auto"/>
            <w:right w:val="none" w:sz="0" w:space="0" w:color="auto"/>
          </w:divBdr>
          <w:divsChild>
            <w:div w:id="1148860472">
              <w:marLeft w:val="0"/>
              <w:marRight w:val="0"/>
              <w:marTop w:val="0"/>
              <w:marBottom w:val="0"/>
              <w:divBdr>
                <w:top w:val="none" w:sz="0" w:space="0" w:color="auto"/>
                <w:left w:val="none" w:sz="0" w:space="0" w:color="auto"/>
                <w:bottom w:val="none" w:sz="0" w:space="0" w:color="auto"/>
                <w:right w:val="none" w:sz="0" w:space="0" w:color="auto"/>
              </w:divBdr>
            </w:div>
          </w:divsChild>
        </w:div>
        <w:div w:id="1565681431">
          <w:marLeft w:val="0"/>
          <w:marRight w:val="0"/>
          <w:marTop w:val="0"/>
          <w:marBottom w:val="0"/>
          <w:divBdr>
            <w:top w:val="none" w:sz="0" w:space="0" w:color="auto"/>
            <w:left w:val="none" w:sz="0" w:space="0" w:color="auto"/>
            <w:bottom w:val="none" w:sz="0" w:space="0" w:color="auto"/>
            <w:right w:val="none" w:sz="0" w:space="0" w:color="auto"/>
          </w:divBdr>
          <w:divsChild>
            <w:div w:id="1410662643">
              <w:marLeft w:val="0"/>
              <w:marRight w:val="0"/>
              <w:marTop w:val="0"/>
              <w:marBottom w:val="0"/>
              <w:divBdr>
                <w:top w:val="none" w:sz="0" w:space="0" w:color="auto"/>
                <w:left w:val="none" w:sz="0" w:space="0" w:color="auto"/>
                <w:bottom w:val="none" w:sz="0" w:space="0" w:color="auto"/>
                <w:right w:val="none" w:sz="0" w:space="0" w:color="auto"/>
              </w:divBdr>
            </w:div>
            <w:div w:id="1677221243">
              <w:marLeft w:val="0"/>
              <w:marRight w:val="0"/>
              <w:marTop w:val="0"/>
              <w:marBottom w:val="0"/>
              <w:divBdr>
                <w:top w:val="none" w:sz="0" w:space="0" w:color="auto"/>
                <w:left w:val="none" w:sz="0" w:space="0" w:color="auto"/>
                <w:bottom w:val="none" w:sz="0" w:space="0" w:color="auto"/>
                <w:right w:val="none" w:sz="0" w:space="0" w:color="auto"/>
              </w:divBdr>
            </w:div>
            <w:div w:id="1804300475">
              <w:marLeft w:val="0"/>
              <w:marRight w:val="0"/>
              <w:marTop w:val="0"/>
              <w:marBottom w:val="0"/>
              <w:divBdr>
                <w:top w:val="none" w:sz="0" w:space="0" w:color="auto"/>
                <w:left w:val="none" w:sz="0" w:space="0" w:color="auto"/>
                <w:bottom w:val="none" w:sz="0" w:space="0" w:color="auto"/>
                <w:right w:val="none" w:sz="0" w:space="0" w:color="auto"/>
              </w:divBdr>
            </w:div>
          </w:divsChild>
        </w:div>
        <w:div w:id="1578243281">
          <w:marLeft w:val="0"/>
          <w:marRight w:val="0"/>
          <w:marTop w:val="0"/>
          <w:marBottom w:val="0"/>
          <w:divBdr>
            <w:top w:val="none" w:sz="0" w:space="0" w:color="auto"/>
            <w:left w:val="none" w:sz="0" w:space="0" w:color="auto"/>
            <w:bottom w:val="none" w:sz="0" w:space="0" w:color="auto"/>
            <w:right w:val="none" w:sz="0" w:space="0" w:color="auto"/>
          </w:divBdr>
          <w:divsChild>
            <w:div w:id="1384404367">
              <w:marLeft w:val="0"/>
              <w:marRight w:val="0"/>
              <w:marTop w:val="0"/>
              <w:marBottom w:val="0"/>
              <w:divBdr>
                <w:top w:val="none" w:sz="0" w:space="0" w:color="auto"/>
                <w:left w:val="none" w:sz="0" w:space="0" w:color="auto"/>
                <w:bottom w:val="none" w:sz="0" w:space="0" w:color="auto"/>
                <w:right w:val="none" w:sz="0" w:space="0" w:color="auto"/>
              </w:divBdr>
            </w:div>
          </w:divsChild>
        </w:div>
        <w:div w:id="1611278768">
          <w:marLeft w:val="0"/>
          <w:marRight w:val="0"/>
          <w:marTop w:val="0"/>
          <w:marBottom w:val="0"/>
          <w:divBdr>
            <w:top w:val="none" w:sz="0" w:space="0" w:color="auto"/>
            <w:left w:val="none" w:sz="0" w:space="0" w:color="auto"/>
            <w:bottom w:val="none" w:sz="0" w:space="0" w:color="auto"/>
            <w:right w:val="none" w:sz="0" w:space="0" w:color="auto"/>
          </w:divBdr>
          <w:divsChild>
            <w:div w:id="1679388232">
              <w:marLeft w:val="0"/>
              <w:marRight w:val="0"/>
              <w:marTop w:val="0"/>
              <w:marBottom w:val="0"/>
              <w:divBdr>
                <w:top w:val="none" w:sz="0" w:space="0" w:color="auto"/>
                <w:left w:val="none" w:sz="0" w:space="0" w:color="auto"/>
                <w:bottom w:val="none" w:sz="0" w:space="0" w:color="auto"/>
                <w:right w:val="none" w:sz="0" w:space="0" w:color="auto"/>
              </w:divBdr>
            </w:div>
          </w:divsChild>
        </w:div>
        <w:div w:id="1611744024">
          <w:marLeft w:val="0"/>
          <w:marRight w:val="0"/>
          <w:marTop w:val="0"/>
          <w:marBottom w:val="0"/>
          <w:divBdr>
            <w:top w:val="none" w:sz="0" w:space="0" w:color="auto"/>
            <w:left w:val="none" w:sz="0" w:space="0" w:color="auto"/>
            <w:bottom w:val="none" w:sz="0" w:space="0" w:color="auto"/>
            <w:right w:val="none" w:sz="0" w:space="0" w:color="auto"/>
          </w:divBdr>
          <w:divsChild>
            <w:div w:id="824665517">
              <w:marLeft w:val="0"/>
              <w:marRight w:val="0"/>
              <w:marTop w:val="0"/>
              <w:marBottom w:val="0"/>
              <w:divBdr>
                <w:top w:val="none" w:sz="0" w:space="0" w:color="auto"/>
                <w:left w:val="none" w:sz="0" w:space="0" w:color="auto"/>
                <w:bottom w:val="none" w:sz="0" w:space="0" w:color="auto"/>
                <w:right w:val="none" w:sz="0" w:space="0" w:color="auto"/>
              </w:divBdr>
            </w:div>
            <w:div w:id="1362898573">
              <w:marLeft w:val="0"/>
              <w:marRight w:val="0"/>
              <w:marTop w:val="0"/>
              <w:marBottom w:val="0"/>
              <w:divBdr>
                <w:top w:val="none" w:sz="0" w:space="0" w:color="auto"/>
                <w:left w:val="none" w:sz="0" w:space="0" w:color="auto"/>
                <w:bottom w:val="none" w:sz="0" w:space="0" w:color="auto"/>
                <w:right w:val="none" w:sz="0" w:space="0" w:color="auto"/>
              </w:divBdr>
            </w:div>
            <w:div w:id="1376855902">
              <w:marLeft w:val="0"/>
              <w:marRight w:val="0"/>
              <w:marTop w:val="0"/>
              <w:marBottom w:val="0"/>
              <w:divBdr>
                <w:top w:val="none" w:sz="0" w:space="0" w:color="auto"/>
                <w:left w:val="none" w:sz="0" w:space="0" w:color="auto"/>
                <w:bottom w:val="none" w:sz="0" w:space="0" w:color="auto"/>
                <w:right w:val="none" w:sz="0" w:space="0" w:color="auto"/>
              </w:divBdr>
            </w:div>
            <w:div w:id="1743601266">
              <w:marLeft w:val="0"/>
              <w:marRight w:val="0"/>
              <w:marTop w:val="0"/>
              <w:marBottom w:val="0"/>
              <w:divBdr>
                <w:top w:val="none" w:sz="0" w:space="0" w:color="auto"/>
                <w:left w:val="none" w:sz="0" w:space="0" w:color="auto"/>
                <w:bottom w:val="none" w:sz="0" w:space="0" w:color="auto"/>
                <w:right w:val="none" w:sz="0" w:space="0" w:color="auto"/>
              </w:divBdr>
            </w:div>
          </w:divsChild>
        </w:div>
        <w:div w:id="1641419975">
          <w:marLeft w:val="0"/>
          <w:marRight w:val="0"/>
          <w:marTop w:val="0"/>
          <w:marBottom w:val="0"/>
          <w:divBdr>
            <w:top w:val="none" w:sz="0" w:space="0" w:color="auto"/>
            <w:left w:val="none" w:sz="0" w:space="0" w:color="auto"/>
            <w:bottom w:val="none" w:sz="0" w:space="0" w:color="auto"/>
            <w:right w:val="none" w:sz="0" w:space="0" w:color="auto"/>
          </w:divBdr>
          <w:divsChild>
            <w:div w:id="1504933455">
              <w:marLeft w:val="0"/>
              <w:marRight w:val="0"/>
              <w:marTop w:val="0"/>
              <w:marBottom w:val="0"/>
              <w:divBdr>
                <w:top w:val="none" w:sz="0" w:space="0" w:color="auto"/>
                <w:left w:val="none" w:sz="0" w:space="0" w:color="auto"/>
                <w:bottom w:val="none" w:sz="0" w:space="0" w:color="auto"/>
                <w:right w:val="none" w:sz="0" w:space="0" w:color="auto"/>
              </w:divBdr>
            </w:div>
          </w:divsChild>
        </w:div>
        <w:div w:id="1641493033">
          <w:marLeft w:val="0"/>
          <w:marRight w:val="0"/>
          <w:marTop w:val="0"/>
          <w:marBottom w:val="0"/>
          <w:divBdr>
            <w:top w:val="none" w:sz="0" w:space="0" w:color="auto"/>
            <w:left w:val="none" w:sz="0" w:space="0" w:color="auto"/>
            <w:bottom w:val="none" w:sz="0" w:space="0" w:color="auto"/>
            <w:right w:val="none" w:sz="0" w:space="0" w:color="auto"/>
          </w:divBdr>
          <w:divsChild>
            <w:div w:id="1352534556">
              <w:marLeft w:val="0"/>
              <w:marRight w:val="0"/>
              <w:marTop w:val="0"/>
              <w:marBottom w:val="0"/>
              <w:divBdr>
                <w:top w:val="none" w:sz="0" w:space="0" w:color="auto"/>
                <w:left w:val="none" w:sz="0" w:space="0" w:color="auto"/>
                <w:bottom w:val="none" w:sz="0" w:space="0" w:color="auto"/>
                <w:right w:val="none" w:sz="0" w:space="0" w:color="auto"/>
              </w:divBdr>
            </w:div>
          </w:divsChild>
        </w:div>
        <w:div w:id="1665742844">
          <w:marLeft w:val="0"/>
          <w:marRight w:val="0"/>
          <w:marTop w:val="0"/>
          <w:marBottom w:val="0"/>
          <w:divBdr>
            <w:top w:val="none" w:sz="0" w:space="0" w:color="auto"/>
            <w:left w:val="none" w:sz="0" w:space="0" w:color="auto"/>
            <w:bottom w:val="none" w:sz="0" w:space="0" w:color="auto"/>
            <w:right w:val="none" w:sz="0" w:space="0" w:color="auto"/>
          </w:divBdr>
          <w:divsChild>
            <w:div w:id="1699116980">
              <w:marLeft w:val="0"/>
              <w:marRight w:val="0"/>
              <w:marTop w:val="0"/>
              <w:marBottom w:val="0"/>
              <w:divBdr>
                <w:top w:val="none" w:sz="0" w:space="0" w:color="auto"/>
                <w:left w:val="none" w:sz="0" w:space="0" w:color="auto"/>
                <w:bottom w:val="none" w:sz="0" w:space="0" w:color="auto"/>
                <w:right w:val="none" w:sz="0" w:space="0" w:color="auto"/>
              </w:divBdr>
            </w:div>
          </w:divsChild>
        </w:div>
        <w:div w:id="1666084971">
          <w:marLeft w:val="0"/>
          <w:marRight w:val="0"/>
          <w:marTop w:val="0"/>
          <w:marBottom w:val="0"/>
          <w:divBdr>
            <w:top w:val="none" w:sz="0" w:space="0" w:color="auto"/>
            <w:left w:val="none" w:sz="0" w:space="0" w:color="auto"/>
            <w:bottom w:val="none" w:sz="0" w:space="0" w:color="auto"/>
            <w:right w:val="none" w:sz="0" w:space="0" w:color="auto"/>
          </w:divBdr>
          <w:divsChild>
            <w:div w:id="1128468864">
              <w:marLeft w:val="0"/>
              <w:marRight w:val="0"/>
              <w:marTop w:val="0"/>
              <w:marBottom w:val="0"/>
              <w:divBdr>
                <w:top w:val="none" w:sz="0" w:space="0" w:color="auto"/>
                <w:left w:val="none" w:sz="0" w:space="0" w:color="auto"/>
                <w:bottom w:val="none" w:sz="0" w:space="0" w:color="auto"/>
                <w:right w:val="none" w:sz="0" w:space="0" w:color="auto"/>
              </w:divBdr>
            </w:div>
          </w:divsChild>
        </w:div>
        <w:div w:id="1677417879">
          <w:marLeft w:val="0"/>
          <w:marRight w:val="0"/>
          <w:marTop w:val="0"/>
          <w:marBottom w:val="0"/>
          <w:divBdr>
            <w:top w:val="none" w:sz="0" w:space="0" w:color="auto"/>
            <w:left w:val="none" w:sz="0" w:space="0" w:color="auto"/>
            <w:bottom w:val="none" w:sz="0" w:space="0" w:color="auto"/>
            <w:right w:val="none" w:sz="0" w:space="0" w:color="auto"/>
          </w:divBdr>
          <w:divsChild>
            <w:div w:id="306008821">
              <w:marLeft w:val="0"/>
              <w:marRight w:val="0"/>
              <w:marTop w:val="0"/>
              <w:marBottom w:val="0"/>
              <w:divBdr>
                <w:top w:val="none" w:sz="0" w:space="0" w:color="auto"/>
                <w:left w:val="none" w:sz="0" w:space="0" w:color="auto"/>
                <w:bottom w:val="none" w:sz="0" w:space="0" w:color="auto"/>
                <w:right w:val="none" w:sz="0" w:space="0" w:color="auto"/>
              </w:divBdr>
            </w:div>
            <w:div w:id="581791391">
              <w:marLeft w:val="0"/>
              <w:marRight w:val="0"/>
              <w:marTop w:val="0"/>
              <w:marBottom w:val="0"/>
              <w:divBdr>
                <w:top w:val="none" w:sz="0" w:space="0" w:color="auto"/>
                <w:left w:val="none" w:sz="0" w:space="0" w:color="auto"/>
                <w:bottom w:val="none" w:sz="0" w:space="0" w:color="auto"/>
                <w:right w:val="none" w:sz="0" w:space="0" w:color="auto"/>
              </w:divBdr>
            </w:div>
            <w:div w:id="1003553118">
              <w:marLeft w:val="0"/>
              <w:marRight w:val="0"/>
              <w:marTop w:val="0"/>
              <w:marBottom w:val="0"/>
              <w:divBdr>
                <w:top w:val="none" w:sz="0" w:space="0" w:color="auto"/>
                <w:left w:val="none" w:sz="0" w:space="0" w:color="auto"/>
                <w:bottom w:val="none" w:sz="0" w:space="0" w:color="auto"/>
                <w:right w:val="none" w:sz="0" w:space="0" w:color="auto"/>
              </w:divBdr>
            </w:div>
            <w:div w:id="1907690641">
              <w:marLeft w:val="0"/>
              <w:marRight w:val="0"/>
              <w:marTop w:val="0"/>
              <w:marBottom w:val="0"/>
              <w:divBdr>
                <w:top w:val="none" w:sz="0" w:space="0" w:color="auto"/>
                <w:left w:val="none" w:sz="0" w:space="0" w:color="auto"/>
                <w:bottom w:val="none" w:sz="0" w:space="0" w:color="auto"/>
                <w:right w:val="none" w:sz="0" w:space="0" w:color="auto"/>
              </w:divBdr>
            </w:div>
          </w:divsChild>
        </w:div>
        <w:div w:id="1698004629">
          <w:marLeft w:val="0"/>
          <w:marRight w:val="0"/>
          <w:marTop w:val="0"/>
          <w:marBottom w:val="0"/>
          <w:divBdr>
            <w:top w:val="none" w:sz="0" w:space="0" w:color="auto"/>
            <w:left w:val="none" w:sz="0" w:space="0" w:color="auto"/>
            <w:bottom w:val="none" w:sz="0" w:space="0" w:color="auto"/>
            <w:right w:val="none" w:sz="0" w:space="0" w:color="auto"/>
          </w:divBdr>
          <w:divsChild>
            <w:div w:id="385302555">
              <w:marLeft w:val="0"/>
              <w:marRight w:val="0"/>
              <w:marTop w:val="0"/>
              <w:marBottom w:val="0"/>
              <w:divBdr>
                <w:top w:val="none" w:sz="0" w:space="0" w:color="auto"/>
                <w:left w:val="none" w:sz="0" w:space="0" w:color="auto"/>
                <w:bottom w:val="none" w:sz="0" w:space="0" w:color="auto"/>
                <w:right w:val="none" w:sz="0" w:space="0" w:color="auto"/>
              </w:divBdr>
            </w:div>
            <w:div w:id="721057451">
              <w:marLeft w:val="0"/>
              <w:marRight w:val="0"/>
              <w:marTop w:val="0"/>
              <w:marBottom w:val="0"/>
              <w:divBdr>
                <w:top w:val="none" w:sz="0" w:space="0" w:color="auto"/>
                <w:left w:val="none" w:sz="0" w:space="0" w:color="auto"/>
                <w:bottom w:val="none" w:sz="0" w:space="0" w:color="auto"/>
                <w:right w:val="none" w:sz="0" w:space="0" w:color="auto"/>
              </w:divBdr>
            </w:div>
            <w:div w:id="1539851928">
              <w:marLeft w:val="0"/>
              <w:marRight w:val="0"/>
              <w:marTop w:val="0"/>
              <w:marBottom w:val="0"/>
              <w:divBdr>
                <w:top w:val="none" w:sz="0" w:space="0" w:color="auto"/>
                <w:left w:val="none" w:sz="0" w:space="0" w:color="auto"/>
                <w:bottom w:val="none" w:sz="0" w:space="0" w:color="auto"/>
                <w:right w:val="none" w:sz="0" w:space="0" w:color="auto"/>
              </w:divBdr>
            </w:div>
          </w:divsChild>
        </w:div>
        <w:div w:id="1732388569">
          <w:marLeft w:val="0"/>
          <w:marRight w:val="0"/>
          <w:marTop w:val="0"/>
          <w:marBottom w:val="0"/>
          <w:divBdr>
            <w:top w:val="none" w:sz="0" w:space="0" w:color="auto"/>
            <w:left w:val="none" w:sz="0" w:space="0" w:color="auto"/>
            <w:bottom w:val="none" w:sz="0" w:space="0" w:color="auto"/>
            <w:right w:val="none" w:sz="0" w:space="0" w:color="auto"/>
          </w:divBdr>
          <w:divsChild>
            <w:div w:id="594021388">
              <w:marLeft w:val="0"/>
              <w:marRight w:val="0"/>
              <w:marTop w:val="0"/>
              <w:marBottom w:val="0"/>
              <w:divBdr>
                <w:top w:val="none" w:sz="0" w:space="0" w:color="auto"/>
                <w:left w:val="none" w:sz="0" w:space="0" w:color="auto"/>
                <w:bottom w:val="none" w:sz="0" w:space="0" w:color="auto"/>
                <w:right w:val="none" w:sz="0" w:space="0" w:color="auto"/>
              </w:divBdr>
            </w:div>
            <w:div w:id="603613311">
              <w:marLeft w:val="0"/>
              <w:marRight w:val="0"/>
              <w:marTop w:val="0"/>
              <w:marBottom w:val="0"/>
              <w:divBdr>
                <w:top w:val="none" w:sz="0" w:space="0" w:color="auto"/>
                <w:left w:val="none" w:sz="0" w:space="0" w:color="auto"/>
                <w:bottom w:val="none" w:sz="0" w:space="0" w:color="auto"/>
                <w:right w:val="none" w:sz="0" w:space="0" w:color="auto"/>
              </w:divBdr>
            </w:div>
            <w:div w:id="663901710">
              <w:marLeft w:val="0"/>
              <w:marRight w:val="0"/>
              <w:marTop w:val="0"/>
              <w:marBottom w:val="0"/>
              <w:divBdr>
                <w:top w:val="none" w:sz="0" w:space="0" w:color="auto"/>
                <w:left w:val="none" w:sz="0" w:space="0" w:color="auto"/>
                <w:bottom w:val="none" w:sz="0" w:space="0" w:color="auto"/>
                <w:right w:val="none" w:sz="0" w:space="0" w:color="auto"/>
              </w:divBdr>
            </w:div>
            <w:div w:id="2055230898">
              <w:marLeft w:val="0"/>
              <w:marRight w:val="0"/>
              <w:marTop w:val="0"/>
              <w:marBottom w:val="0"/>
              <w:divBdr>
                <w:top w:val="none" w:sz="0" w:space="0" w:color="auto"/>
                <w:left w:val="none" w:sz="0" w:space="0" w:color="auto"/>
                <w:bottom w:val="none" w:sz="0" w:space="0" w:color="auto"/>
                <w:right w:val="none" w:sz="0" w:space="0" w:color="auto"/>
              </w:divBdr>
            </w:div>
          </w:divsChild>
        </w:div>
        <w:div w:id="1733692276">
          <w:marLeft w:val="0"/>
          <w:marRight w:val="0"/>
          <w:marTop w:val="0"/>
          <w:marBottom w:val="0"/>
          <w:divBdr>
            <w:top w:val="none" w:sz="0" w:space="0" w:color="auto"/>
            <w:left w:val="none" w:sz="0" w:space="0" w:color="auto"/>
            <w:bottom w:val="none" w:sz="0" w:space="0" w:color="auto"/>
            <w:right w:val="none" w:sz="0" w:space="0" w:color="auto"/>
          </w:divBdr>
          <w:divsChild>
            <w:div w:id="443579944">
              <w:marLeft w:val="0"/>
              <w:marRight w:val="0"/>
              <w:marTop w:val="0"/>
              <w:marBottom w:val="0"/>
              <w:divBdr>
                <w:top w:val="none" w:sz="0" w:space="0" w:color="auto"/>
                <w:left w:val="none" w:sz="0" w:space="0" w:color="auto"/>
                <w:bottom w:val="none" w:sz="0" w:space="0" w:color="auto"/>
                <w:right w:val="none" w:sz="0" w:space="0" w:color="auto"/>
              </w:divBdr>
            </w:div>
          </w:divsChild>
        </w:div>
        <w:div w:id="1739597483">
          <w:marLeft w:val="0"/>
          <w:marRight w:val="0"/>
          <w:marTop w:val="0"/>
          <w:marBottom w:val="0"/>
          <w:divBdr>
            <w:top w:val="none" w:sz="0" w:space="0" w:color="auto"/>
            <w:left w:val="none" w:sz="0" w:space="0" w:color="auto"/>
            <w:bottom w:val="none" w:sz="0" w:space="0" w:color="auto"/>
            <w:right w:val="none" w:sz="0" w:space="0" w:color="auto"/>
          </w:divBdr>
          <w:divsChild>
            <w:div w:id="7678107">
              <w:marLeft w:val="0"/>
              <w:marRight w:val="0"/>
              <w:marTop w:val="0"/>
              <w:marBottom w:val="0"/>
              <w:divBdr>
                <w:top w:val="none" w:sz="0" w:space="0" w:color="auto"/>
                <w:left w:val="none" w:sz="0" w:space="0" w:color="auto"/>
                <w:bottom w:val="none" w:sz="0" w:space="0" w:color="auto"/>
                <w:right w:val="none" w:sz="0" w:space="0" w:color="auto"/>
              </w:divBdr>
            </w:div>
          </w:divsChild>
        </w:div>
        <w:div w:id="1764572762">
          <w:marLeft w:val="0"/>
          <w:marRight w:val="0"/>
          <w:marTop w:val="0"/>
          <w:marBottom w:val="0"/>
          <w:divBdr>
            <w:top w:val="none" w:sz="0" w:space="0" w:color="auto"/>
            <w:left w:val="none" w:sz="0" w:space="0" w:color="auto"/>
            <w:bottom w:val="none" w:sz="0" w:space="0" w:color="auto"/>
            <w:right w:val="none" w:sz="0" w:space="0" w:color="auto"/>
          </w:divBdr>
          <w:divsChild>
            <w:div w:id="1790127950">
              <w:marLeft w:val="0"/>
              <w:marRight w:val="0"/>
              <w:marTop w:val="0"/>
              <w:marBottom w:val="0"/>
              <w:divBdr>
                <w:top w:val="none" w:sz="0" w:space="0" w:color="auto"/>
                <w:left w:val="none" w:sz="0" w:space="0" w:color="auto"/>
                <w:bottom w:val="none" w:sz="0" w:space="0" w:color="auto"/>
                <w:right w:val="none" w:sz="0" w:space="0" w:color="auto"/>
              </w:divBdr>
            </w:div>
          </w:divsChild>
        </w:div>
        <w:div w:id="1768958085">
          <w:marLeft w:val="0"/>
          <w:marRight w:val="0"/>
          <w:marTop w:val="0"/>
          <w:marBottom w:val="0"/>
          <w:divBdr>
            <w:top w:val="none" w:sz="0" w:space="0" w:color="auto"/>
            <w:left w:val="none" w:sz="0" w:space="0" w:color="auto"/>
            <w:bottom w:val="none" w:sz="0" w:space="0" w:color="auto"/>
            <w:right w:val="none" w:sz="0" w:space="0" w:color="auto"/>
          </w:divBdr>
          <w:divsChild>
            <w:div w:id="396517662">
              <w:marLeft w:val="0"/>
              <w:marRight w:val="0"/>
              <w:marTop w:val="0"/>
              <w:marBottom w:val="0"/>
              <w:divBdr>
                <w:top w:val="none" w:sz="0" w:space="0" w:color="auto"/>
                <w:left w:val="none" w:sz="0" w:space="0" w:color="auto"/>
                <w:bottom w:val="none" w:sz="0" w:space="0" w:color="auto"/>
                <w:right w:val="none" w:sz="0" w:space="0" w:color="auto"/>
              </w:divBdr>
            </w:div>
            <w:div w:id="1262643455">
              <w:marLeft w:val="0"/>
              <w:marRight w:val="0"/>
              <w:marTop w:val="0"/>
              <w:marBottom w:val="0"/>
              <w:divBdr>
                <w:top w:val="none" w:sz="0" w:space="0" w:color="auto"/>
                <w:left w:val="none" w:sz="0" w:space="0" w:color="auto"/>
                <w:bottom w:val="none" w:sz="0" w:space="0" w:color="auto"/>
                <w:right w:val="none" w:sz="0" w:space="0" w:color="auto"/>
              </w:divBdr>
            </w:div>
          </w:divsChild>
        </w:div>
        <w:div w:id="1779712910">
          <w:marLeft w:val="0"/>
          <w:marRight w:val="0"/>
          <w:marTop w:val="0"/>
          <w:marBottom w:val="0"/>
          <w:divBdr>
            <w:top w:val="none" w:sz="0" w:space="0" w:color="auto"/>
            <w:left w:val="none" w:sz="0" w:space="0" w:color="auto"/>
            <w:bottom w:val="none" w:sz="0" w:space="0" w:color="auto"/>
            <w:right w:val="none" w:sz="0" w:space="0" w:color="auto"/>
          </w:divBdr>
          <w:divsChild>
            <w:div w:id="388766137">
              <w:marLeft w:val="0"/>
              <w:marRight w:val="0"/>
              <w:marTop w:val="0"/>
              <w:marBottom w:val="0"/>
              <w:divBdr>
                <w:top w:val="none" w:sz="0" w:space="0" w:color="auto"/>
                <w:left w:val="none" w:sz="0" w:space="0" w:color="auto"/>
                <w:bottom w:val="none" w:sz="0" w:space="0" w:color="auto"/>
                <w:right w:val="none" w:sz="0" w:space="0" w:color="auto"/>
              </w:divBdr>
            </w:div>
          </w:divsChild>
        </w:div>
        <w:div w:id="1796486890">
          <w:marLeft w:val="0"/>
          <w:marRight w:val="0"/>
          <w:marTop w:val="0"/>
          <w:marBottom w:val="0"/>
          <w:divBdr>
            <w:top w:val="none" w:sz="0" w:space="0" w:color="auto"/>
            <w:left w:val="none" w:sz="0" w:space="0" w:color="auto"/>
            <w:bottom w:val="none" w:sz="0" w:space="0" w:color="auto"/>
            <w:right w:val="none" w:sz="0" w:space="0" w:color="auto"/>
          </w:divBdr>
          <w:divsChild>
            <w:div w:id="1072116956">
              <w:marLeft w:val="0"/>
              <w:marRight w:val="0"/>
              <w:marTop w:val="0"/>
              <w:marBottom w:val="0"/>
              <w:divBdr>
                <w:top w:val="none" w:sz="0" w:space="0" w:color="auto"/>
                <w:left w:val="none" w:sz="0" w:space="0" w:color="auto"/>
                <w:bottom w:val="none" w:sz="0" w:space="0" w:color="auto"/>
                <w:right w:val="none" w:sz="0" w:space="0" w:color="auto"/>
              </w:divBdr>
            </w:div>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 w:id="1808670048">
          <w:marLeft w:val="0"/>
          <w:marRight w:val="0"/>
          <w:marTop w:val="0"/>
          <w:marBottom w:val="0"/>
          <w:divBdr>
            <w:top w:val="none" w:sz="0" w:space="0" w:color="auto"/>
            <w:left w:val="none" w:sz="0" w:space="0" w:color="auto"/>
            <w:bottom w:val="none" w:sz="0" w:space="0" w:color="auto"/>
            <w:right w:val="none" w:sz="0" w:space="0" w:color="auto"/>
          </w:divBdr>
          <w:divsChild>
            <w:div w:id="21591391">
              <w:marLeft w:val="0"/>
              <w:marRight w:val="0"/>
              <w:marTop w:val="0"/>
              <w:marBottom w:val="0"/>
              <w:divBdr>
                <w:top w:val="none" w:sz="0" w:space="0" w:color="auto"/>
                <w:left w:val="none" w:sz="0" w:space="0" w:color="auto"/>
                <w:bottom w:val="none" w:sz="0" w:space="0" w:color="auto"/>
                <w:right w:val="none" w:sz="0" w:space="0" w:color="auto"/>
              </w:divBdr>
            </w:div>
            <w:div w:id="1346830409">
              <w:marLeft w:val="0"/>
              <w:marRight w:val="0"/>
              <w:marTop w:val="0"/>
              <w:marBottom w:val="0"/>
              <w:divBdr>
                <w:top w:val="none" w:sz="0" w:space="0" w:color="auto"/>
                <w:left w:val="none" w:sz="0" w:space="0" w:color="auto"/>
                <w:bottom w:val="none" w:sz="0" w:space="0" w:color="auto"/>
                <w:right w:val="none" w:sz="0" w:space="0" w:color="auto"/>
              </w:divBdr>
            </w:div>
            <w:div w:id="1577787955">
              <w:marLeft w:val="0"/>
              <w:marRight w:val="0"/>
              <w:marTop w:val="0"/>
              <w:marBottom w:val="0"/>
              <w:divBdr>
                <w:top w:val="none" w:sz="0" w:space="0" w:color="auto"/>
                <w:left w:val="none" w:sz="0" w:space="0" w:color="auto"/>
                <w:bottom w:val="none" w:sz="0" w:space="0" w:color="auto"/>
                <w:right w:val="none" w:sz="0" w:space="0" w:color="auto"/>
              </w:divBdr>
            </w:div>
            <w:div w:id="1827164251">
              <w:marLeft w:val="0"/>
              <w:marRight w:val="0"/>
              <w:marTop w:val="0"/>
              <w:marBottom w:val="0"/>
              <w:divBdr>
                <w:top w:val="none" w:sz="0" w:space="0" w:color="auto"/>
                <w:left w:val="none" w:sz="0" w:space="0" w:color="auto"/>
                <w:bottom w:val="none" w:sz="0" w:space="0" w:color="auto"/>
                <w:right w:val="none" w:sz="0" w:space="0" w:color="auto"/>
              </w:divBdr>
            </w:div>
          </w:divsChild>
        </w:div>
        <w:div w:id="1812208879">
          <w:marLeft w:val="0"/>
          <w:marRight w:val="0"/>
          <w:marTop w:val="0"/>
          <w:marBottom w:val="0"/>
          <w:divBdr>
            <w:top w:val="none" w:sz="0" w:space="0" w:color="auto"/>
            <w:left w:val="none" w:sz="0" w:space="0" w:color="auto"/>
            <w:bottom w:val="none" w:sz="0" w:space="0" w:color="auto"/>
            <w:right w:val="none" w:sz="0" w:space="0" w:color="auto"/>
          </w:divBdr>
          <w:divsChild>
            <w:div w:id="452208357">
              <w:marLeft w:val="0"/>
              <w:marRight w:val="0"/>
              <w:marTop w:val="0"/>
              <w:marBottom w:val="0"/>
              <w:divBdr>
                <w:top w:val="none" w:sz="0" w:space="0" w:color="auto"/>
                <w:left w:val="none" w:sz="0" w:space="0" w:color="auto"/>
                <w:bottom w:val="none" w:sz="0" w:space="0" w:color="auto"/>
                <w:right w:val="none" w:sz="0" w:space="0" w:color="auto"/>
              </w:divBdr>
            </w:div>
            <w:div w:id="606422825">
              <w:marLeft w:val="0"/>
              <w:marRight w:val="0"/>
              <w:marTop w:val="0"/>
              <w:marBottom w:val="0"/>
              <w:divBdr>
                <w:top w:val="none" w:sz="0" w:space="0" w:color="auto"/>
                <w:left w:val="none" w:sz="0" w:space="0" w:color="auto"/>
                <w:bottom w:val="none" w:sz="0" w:space="0" w:color="auto"/>
                <w:right w:val="none" w:sz="0" w:space="0" w:color="auto"/>
              </w:divBdr>
            </w:div>
            <w:div w:id="619993009">
              <w:marLeft w:val="0"/>
              <w:marRight w:val="0"/>
              <w:marTop w:val="0"/>
              <w:marBottom w:val="0"/>
              <w:divBdr>
                <w:top w:val="none" w:sz="0" w:space="0" w:color="auto"/>
                <w:left w:val="none" w:sz="0" w:space="0" w:color="auto"/>
                <w:bottom w:val="none" w:sz="0" w:space="0" w:color="auto"/>
                <w:right w:val="none" w:sz="0" w:space="0" w:color="auto"/>
              </w:divBdr>
            </w:div>
            <w:div w:id="1226525067">
              <w:marLeft w:val="0"/>
              <w:marRight w:val="0"/>
              <w:marTop w:val="0"/>
              <w:marBottom w:val="0"/>
              <w:divBdr>
                <w:top w:val="none" w:sz="0" w:space="0" w:color="auto"/>
                <w:left w:val="none" w:sz="0" w:space="0" w:color="auto"/>
                <w:bottom w:val="none" w:sz="0" w:space="0" w:color="auto"/>
                <w:right w:val="none" w:sz="0" w:space="0" w:color="auto"/>
              </w:divBdr>
            </w:div>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812290966">
          <w:marLeft w:val="0"/>
          <w:marRight w:val="0"/>
          <w:marTop w:val="0"/>
          <w:marBottom w:val="0"/>
          <w:divBdr>
            <w:top w:val="none" w:sz="0" w:space="0" w:color="auto"/>
            <w:left w:val="none" w:sz="0" w:space="0" w:color="auto"/>
            <w:bottom w:val="none" w:sz="0" w:space="0" w:color="auto"/>
            <w:right w:val="none" w:sz="0" w:space="0" w:color="auto"/>
          </w:divBdr>
          <w:divsChild>
            <w:div w:id="363605658">
              <w:marLeft w:val="0"/>
              <w:marRight w:val="0"/>
              <w:marTop w:val="0"/>
              <w:marBottom w:val="0"/>
              <w:divBdr>
                <w:top w:val="none" w:sz="0" w:space="0" w:color="auto"/>
                <w:left w:val="none" w:sz="0" w:space="0" w:color="auto"/>
                <w:bottom w:val="none" w:sz="0" w:space="0" w:color="auto"/>
                <w:right w:val="none" w:sz="0" w:space="0" w:color="auto"/>
              </w:divBdr>
            </w:div>
          </w:divsChild>
        </w:div>
        <w:div w:id="1834107562">
          <w:marLeft w:val="0"/>
          <w:marRight w:val="0"/>
          <w:marTop w:val="0"/>
          <w:marBottom w:val="0"/>
          <w:divBdr>
            <w:top w:val="none" w:sz="0" w:space="0" w:color="auto"/>
            <w:left w:val="none" w:sz="0" w:space="0" w:color="auto"/>
            <w:bottom w:val="none" w:sz="0" w:space="0" w:color="auto"/>
            <w:right w:val="none" w:sz="0" w:space="0" w:color="auto"/>
          </w:divBdr>
          <w:divsChild>
            <w:div w:id="1063598931">
              <w:marLeft w:val="0"/>
              <w:marRight w:val="0"/>
              <w:marTop w:val="0"/>
              <w:marBottom w:val="0"/>
              <w:divBdr>
                <w:top w:val="none" w:sz="0" w:space="0" w:color="auto"/>
                <w:left w:val="none" w:sz="0" w:space="0" w:color="auto"/>
                <w:bottom w:val="none" w:sz="0" w:space="0" w:color="auto"/>
                <w:right w:val="none" w:sz="0" w:space="0" w:color="auto"/>
              </w:divBdr>
            </w:div>
            <w:div w:id="1229654112">
              <w:marLeft w:val="0"/>
              <w:marRight w:val="0"/>
              <w:marTop w:val="0"/>
              <w:marBottom w:val="0"/>
              <w:divBdr>
                <w:top w:val="none" w:sz="0" w:space="0" w:color="auto"/>
                <w:left w:val="none" w:sz="0" w:space="0" w:color="auto"/>
                <w:bottom w:val="none" w:sz="0" w:space="0" w:color="auto"/>
                <w:right w:val="none" w:sz="0" w:space="0" w:color="auto"/>
              </w:divBdr>
            </w:div>
            <w:div w:id="1417946403">
              <w:marLeft w:val="0"/>
              <w:marRight w:val="0"/>
              <w:marTop w:val="0"/>
              <w:marBottom w:val="0"/>
              <w:divBdr>
                <w:top w:val="none" w:sz="0" w:space="0" w:color="auto"/>
                <w:left w:val="none" w:sz="0" w:space="0" w:color="auto"/>
                <w:bottom w:val="none" w:sz="0" w:space="0" w:color="auto"/>
                <w:right w:val="none" w:sz="0" w:space="0" w:color="auto"/>
              </w:divBdr>
            </w:div>
            <w:div w:id="1691685037">
              <w:marLeft w:val="0"/>
              <w:marRight w:val="0"/>
              <w:marTop w:val="0"/>
              <w:marBottom w:val="0"/>
              <w:divBdr>
                <w:top w:val="none" w:sz="0" w:space="0" w:color="auto"/>
                <w:left w:val="none" w:sz="0" w:space="0" w:color="auto"/>
                <w:bottom w:val="none" w:sz="0" w:space="0" w:color="auto"/>
                <w:right w:val="none" w:sz="0" w:space="0" w:color="auto"/>
              </w:divBdr>
            </w:div>
          </w:divsChild>
        </w:div>
        <w:div w:id="1840460215">
          <w:marLeft w:val="0"/>
          <w:marRight w:val="0"/>
          <w:marTop w:val="0"/>
          <w:marBottom w:val="0"/>
          <w:divBdr>
            <w:top w:val="none" w:sz="0" w:space="0" w:color="auto"/>
            <w:left w:val="none" w:sz="0" w:space="0" w:color="auto"/>
            <w:bottom w:val="none" w:sz="0" w:space="0" w:color="auto"/>
            <w:right w:val="none" w:sz="0" w:space="0" w:color="auto"/>
          </w:divBdr>
          <w:divsChild>
            <w:div w:id="803619520">
              <w:marLeft w:val="0"/>
              <w:marRight w:val="0"/>
              <w:marTop w:val="0"/>
              <w:marBottom w:val="0"/>
              <w:divBdr>
                <w:top w:val="none" w:sz="0" w:space="0" w:color="auto"/>
                <w:left w:val="none" w:sz="0" w:space="0" w:color="auto"/>
                <w:bottom w:val="none" w:sz="0" w:space="0" w:color="auto"/>
                <w:right w:val="none" w:sz="0" w:space="0" w:color="auto"/>
              </w:divBdr>
            </w:div>
          </w:divsChild>
        </w:div>
        <w:div w:id="1844662734">
          <w:marLeft w:val="0"/>
          <w:marRight w:val="0"/>
          <w:marTop w:val="0"/>
          <w:marBottom w:val="0"/>
          <w:divBdr>
            <w:top w:val="none" w:sz="0" w:space="0" w:color="auto"/>
            <w:left w:val="none" w:sz="0" w:space="0" w:color="auto"/>
            <w:bottom w:val="none" w:sz="0" w:space="0" w:color="auto"/>
            <w:right w:val="none" w:sz="0" w:space="0" w:color="auto"/>
          </w:divBdr>
          <w:divsChild>
            <w:div w:id="581183309">
              <w:marLeft w:val="0"/>
              <w:marRight w:val="0"/>
              <w:marTop w:val="0"/>
              <w:marBottom w:val="0"/>
              <w:divBdr>
                <w:top w:val="none" w:sz="0" w:space="0" w:color="auto"/>
                <w:left w:val="none" w:sz="0" w:space="0" w:color="auto"/>
                <w:bottom w:val="none" w:sz="0" w:space="0" w:color="auto"/>
                <w:right w:val="none" w:sz="0" w:space="0" w:color="auto"/>
              </w:divBdr>
            </w:div>
            <w:div w:id="864637152">
              <w:marLeft w:val="0"/>
              <w:marRight w:val="0"/>
              <w:marTop w:val="0"/>
              <w:marBottom w:val="0"/>
              <w:divBdr>
                <w:top w:val="none" w:sz="0" w:space="0" w:color="auto"/>
                <w:left w:val="none" w:sz="0" w:space="0" w:color="auto"/>
                <w:bottom w:val="none" w:sz="0" w:space="0" w:color="auto"/>
                <w:right w:val="none" w:sz="0" w:space="0" w:color="auto"/>
              </w:divBdr>
            </w:div>
            <w:div w:id="1505239312">
              <w:marLeft w:val="0"/>
              <w:marRight w:val="0"/>
              <w:marTop w:val="0"/>
              <w:marBottom w:val="0"/>
              <w:divBdr>
                <w:top w:val="none" w:sz="0" w:space="0" w:color="auto"/>
                <w:left w:val="none" w:sz="0" w:space="0" w:color="auto"/>
                <w:bottom w:val="none" w:sz="0" w:space="0" w:color="auto"/>
                <w:right w:val="none" w:sz="0" w:space="0" w:color="auto"/>
              </w:divBdr>
            </w:div>
          </w:divsChild>
        </w:div>
        <w:div w:id="1845975189">
          <w:marLeft w:val="0"/>
          <w:marRight w:val="0"/>
          <w:marTop w:val="0"/>
          <w:marBottom w:val="0"/>
          <w:divBdr>
            <w:top w:val="none" w:sz="0" w:space="0" w:color="auto"/>
            <w:left w:val="none" w:sz="0" w:space="0" w:color="auto"/>
            <w:bottom w:val="none" w:sz="0" w:space="0" w:color="auto"/>
            <w:right w:val="none" w:sz="0" w:space="0" w:color="auto"/>
          </w:divBdr>
          <w:divsChild>
            <w:div w:id="527255253">
              <w:marLeft w:val="0"/>
              <w:marRight w:val="0"/>
              <w:marTop w:val="0"/>
              <w:marBottom w:val="0"/>
              <w:divBdr>
                <w:top w:val="none" w:sz="0" w:space="0" w:color="auto"/>
                <w:left w:val="none" w:sz="0" w:space="0" w:color="auto"/>
                <w:bottom w:val="none" w:sz="0" w:space="0" w:color="auto"/>
                <w:right w:val="none" w:sz="0" w:space="0" w:color="auto"/>
              </w:divBdr>
            </w:div>
          </w:divsChild>
        </w:div>
        <w:div w:id="1851989280">
          <w:marLeft w:val="0"/>
          <w:marRight w:val="0"/>
          <w:marTop w:val="0"/>
          <w:marBottom w:val="0"/>
          <w:divBdr>
            <w:top w:val="none" w:sz="0" w:space="0" w:color="auto"/>
            <w:left w:val="none" w:sz="0" w:space="0" w:color="auto"/>
            <w:bottom w:val="none" w:sz="0" w:space="0" w:color="auto"/>
            <w:right w:val="none" w:sz="0" w:space="0" w:color="auto"/>
          </w:divBdr>
          <w:divsChild>
            <w:div w:id="722560877">
              <w:marLeft w:val="0"/>
              <w:marRight w:val="0"/>
              <w:marTop w:val="0"/>
              <w:marBottom w:val="0"/>
              <w:divBdr>
                <w:top w:val="none" w:sz="0" w:space="0" w:color="auto"/>
                <w:left w:val="none" w:sz="0" w:space="0" w:color="auto"/>
                <w:bottom w:val="none" w:sz="0" w:space="0" w:color="auto"/>
                <w:right w:val="none" w:sz="0" w:space="0" w:color="auto"/>
              </w:divBdr>
            </w:div>
          </w:divsChild>
        </w:div>
        <w:div w:id="1857961046">
          <w:marLeft w:val="0"/>
          <w:marRight w:val="0"/>
          <w:marTop w:val="0"/>
          <w:marBottom w:val="0"/>
          <w:divBdr>
            <w:top w:val="none" w:sz="0" w:space="0" w:color="auto"/>
            <w:left w:val="none" w:sz="0" w:space="0" w:color="auto"/>
            <w:bottom w:val="none" w:sz="0" w:space="0" w:color="auto"/>
            <w:right w:val="none" w:sz="0" w:space="0" w:color="auto"/>
          </w:divBdr>
          <w:divsChild>
            <w:div w:id="39327205">
              <w:marLeft w:val="0"/>
              <w:marRight w:val="0"/>
              <w:marTop w:val="0"/>
              <w:marBottom w:val="0"/>
              <w:divBdr>
                <w:top w:val="none" w:sz="0" w:space="0" w:color="auto"/>
                <w:left w:val="none" w:sz="0" w:space="0" w:color="auto"/>
                <w:bottom w:val="none" w:sz="0" w:space="0" w:color="auto"/>
                <w:right w:val="none" w:sz="0" w:space="0" w:color="auto"/>
              </w:divBdr>
            </w:div>
          </w:divsChild>
        </w:div>
        <w:div w:id="1898861419">
          <w:marLeft w:val="0"/>
          <w:marRight w:val="0"/>
          <w:marTop w:val="0"/>
          <w:marBottom w:val="0"/>
          <w:divBdr>
            <w:top w:val="none" w:sz="0" w:space="0" w:color="auto"/>
            <w:left w:val="none" w:sz="0" w:space="0" w:color="auto"/>
            <w:bottom w:val="none" w:sz="0" w:space="0" w:color="auto"/>
            <w:right w:val="none" w:sz="0" w:space="0" w:color="auto"/>
          </w:divBdr>
          <w:divsChild>
            <w:div w:id="1775901264">
              <w:marLeft w:val="0"/>
              <w:marRight w:val="0"/>
              <w:marTop w:val="0"/>
              <w:marBottom w:val="0"/>
              <w:divBdr>
                <w:top w:val="none" w:sz="0" w:space="0" w:color="auto"/>
                <w:left w:val="none" w:sz="0" w:space="0" w:color="auto"/>
                <w:bottom w:val="none" w:sz="0" w:space="0" w:color="auto"/>
                <w:right w:val="none" w:sz="0" w:space="0" w:color="auto"/>
              </w:divBdr>
            </w:div>
          </w:divsChild>
        </w:div>
        <w:div w:id="1914507713">
          <w:marLeft w:val="0"/>
          <w:marRight w:val="0"/>
          <w:marTop w:val="0"/>
          <w:marBottom w:val="0"/>
          <w:divBdr>
            <w:top w:val="none" w:sz="0" w:space="0" w:color="auto"/>
            <w:left w:val="none" w:sz="0" w:space="0" w:color="auto"/>
            <w:bottom w:val="none" w:sz="0" w:space="0" w:color="auto"/>
            <w:right w:val="none" w:sz="0" w:space="0" w:color="auto"/>
          </w:divBdr>
          <w:divsChild>
            <w:div w:id="70277521">
              <w:marLeft w:val="0"/>
              <w:marRight w:val="0"/>
              <w:marTop w:val="0"/>
              <w:marBottom w:val="0"/>
              <w:divBdr>
                <w:top w:val="none" w:sz="0" w:space="0" w:color="auto"/>
                <w:left w:val="none" w:sz="0" w:space="0" w:color="auto"/>
                <w:bottom w:val="none" w:sz="0" w:space="0" w:color="auto"/>
                <w:right w:val="none" w:sz="0" w:space="0" w:color="auto"/>
              </w:divBdr>
            </w:div>
            <w:div w:id="572744477">
              <w:marLeft w:val="0"/>
              <w:marRight w:val="0"/>
              <w:marTop w:val="0"/>
              <w:marBottom w:val="0"/>
              <w:divBdr>
                <w:top w:val="none" w:sz="0" w:space="0" w:color="auto"/>
                <w:left w:val="none" w:sz="0" w:space="0" w:color="auto"/>
                <w:bottom w:val="none" w:sz="0" w:space="0" w:color="auto"/>
                <w:right w:val="none" w:sz="0" w:space="0" w:color="auto"/>
              </w:divBdr>
            </w:div>
            <w:div w:id="956180138">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 w:id="1416898206">
              <w:marLeft w:val="0"/>
              <w:marRight w:val="0"/>
              <w:marTop w:val="0"/>
              <w:marBottom w:val="0"/>
              <w:divBdr>
                <w:top w:val="none" w:sz="0" w:space="0" w:color="auto"/>
                <w:left w:val="none" w:sz="0" w:space="0" w:color="auto"/>
                <w:bottom w:val="none" w:sz="0" w:space="0" w:color="auto"/>
                <w:right w:val="none" w:sz="0" w:space="0" w:color="auto"/>
              </w:divBdr>
            </w:div>
            <w:div w:id="1997344354">
              <w:marLeft w:val="0"/>
              <w:marRight w:val="0"/>
              <w:marTop w:val="0"/>
              <w:marBottom w:val="0"/>
              <w:divBdr>
                <w:top w:val="none" w:sz="0" w:space="0" w:color="auto"/>
                <w:left w:val="none" w:sz="0" w:space="0" w:color="auto"/>
                <w:bottom w:val="none" w:sz="0" w:space="0" w:color="auto"/>
                <w:right w:val="none" w:sz="0" w:space="0" w:color="auto"/>
              </w:divBdr>
            </w:div>
            <w:div w:id="2131043689">
              <w:marLeft w:val="0"/>
              <w:marRight w:val="0"/>
              <w:marTop w:val="0"/>
              <w:marBottom w:val="0"/>
              <w:divBdr>
                <w:top w:val="none" w:sz="0" w:space="0" w:color="auto"/>
                <w:left w:val="none" w:sz="0" w:space="0" w:color="auto"/>
                <w:bottom w:val="none" w:sz="0" w:space="0" w:color="auto"/>
                <w:right w:val="none" w:sz="0" w:space="0" w:color="auto"/>
              </w:divBdr>
            </w:div>
          </w:divsChild>
        </w:div>
        <w:div w:id="1934434462">
          <w:marLeft w:val="0"/>
          <w:marRight w:val="0"/>
          <w:marTop w:val="0"/>
          <w:marBottom w:val="0"/>
          <w:divBdr>
            <w:top w:val="none" w:sz="0" w:space="0" w:color="auto"/>
            <w:left w:val="none" w:sz="0" w:space="0" w:color="auto"/>
            <w:bottom w:val="none" w:sz="0" w:space="0" w:color="auto"/>
            <w:right w:val="none" w:sz="0" w:space="0" w:color="auto"/>
          </w:divBdr>
          <w:divsChild>
            <w:div w:id="260794324">
              <w:marLeft w:val="0"/>
              <w:marRight w:val="0"/>
              <w:marTop w:val="0"/>
              <w:marBottom w:val="0"/>
              <w:divBdr>
                <w:top w:val="none" w:sz="0" w:space="0" w:color="auto"/>
                <w:left w:val="none" w:sz="0" w:space="0" w:color="auto"/>
                <w:bottom w:val="none" w:sz="0" w:space="0" w:color="auto"/>
                <w:right w:val="none" w:sz="0" w:space="0" w:color="auto"/>
              </w:divBdr>
            </w:div>
            <w:div w:id="1200163980">
              <w:marLeft w:val="0"/>
              <w:marRight w:val="0"/>
              <w:marTop w:val="0"/>
              <w:marBottom w:val="0"/>
              <w:divBdr>
                <w:top w:val="none" w:sz="0" w:space="0" w:color="auto"/>
                <w:left w:val="none" w:sz="0" w:space="0" w:color="auto"/>
                <w:bottom w:val="none" w:sz="0" w:space="0" w:color="auto"/>
                <w:right w:val="none" w:sz="0" w:space="0" w:color="auto"/>
              </w:divBdr>
            </w:div>
            <w:div w:id="1346205903">
              <w:marLeft w:val="0"/>
              <w:marRight w:val="0"/>
              <w:marTop w:val="0"/>
              <w:marBottom w:val="0"/>
              <w:divBdr>
                <w:top w:val="none" w:sz="0" w:space="0" w:color="auto"/>
                <w:left w:val="none" w:sz="0" w:space="0" w:color="auto"/>
                <w:bottom w:val="none" w:sz="0" w:space="0" w:color="auto"/>
                <w:right w:val="none" w:sz="0" w:space="0" w:color="auto"/>
              </w:divBdr>
            </w:div>
          </w:divsChild>
        </w:div>
        <w:div w:id="1935820351">
          <w:marLeft w:val="0"/>
          <w:marRight w:val="0"/>
          <w:marTop w:val="0"/>
          <w:marBottom w:val="0"/>
          <w:divBdr>
            <w:top w:val="none" w:sz="0" w:space="0" w:color="auto"/>
            <w:left w:val="none" w:sz="0" w:space="0" w:color="auto"/>
            <w:bottom w:val="none" w:sz="0" w:space="0" w:color="auto"/>
            <w:right w:val="none" w:sz="0" w:space="0" w:color="auto"/>
          </w:divBdr>
          <w:divsChild>
            <w:div w:id="595796227">
              <w:marLeft w:val="0"/>
              <w:marRight w:val="0"/>
              <w:marTop w:val="0"/>
              <w:marBottom w:val="0"/>
              <w:divBdr>
                <w:top w:val="none" w:sz="0" w:space="0" w:color="auto"/>
                <w:left w:val="none" w:sz="0" w:space="0" w:color="auto"/>
                <w:bottom w:val="none" w:sz="0" w:space="0" w:color="auto"/>
                <w:right w:val="none" w:sz="0" w:space="0" w:color="auto"/>
              </w:divBdr>
            </w:div>
          </w:divsChild>
        </w:div>
        <w:div w:id="1938175075">
          <w:marLeft w:val="0"/>
          <w:marRight w:val="0"/>
          <w:marTop w:val="0"/>
          <w:marBottom w:val="0"/>
          <w:divBdr>
            <w:top w:val="none" w:sz="0" w:space="0" w:color="auto"/>
            <w:left w:val="none" w:sz="0" w:space="0" w:color="auto"/>
            <w:bottom w:val="none" w:sz="0" w:space="0" w:color="auto"/>
            <w:right w:val="none" w:sz="0" w:space="0" w:color="auto"/>
          </w:divBdr>
          <w:divsChild>
            <w:div w:id="664087641">
              <w:marLeft w:val="0"/>
              <w:marRight w:val="0"/>
              <w:marTop w:val="0"/>
              <w:marBottom w:val="0"/>
              <w:divBdr>
                <w:top w:val="none" w:sz="0" w:space="0" w:color="auto"/>
                <w:left w:val="none" w:sz="0" w:space="0" w:color="auto"/>
                <w:bottom w:val="none" w:sz="0" w:space="0" w:color="auto"/>
                <w:right w:val="none" w:sz="0" w:space="0" w:color="auto"/>
              </w:divBdr>
            </w:div>
            <w:div w:id="1060052221">
              <w:marLeft w:val="0"/>
              <w:marRight w:val="0"/>
              <w:marTop w:val="0"/>
              <w:marBottom w:val="0"/>
              <w:divBdr>
                <w:top w:val="none" w:sz="0" w:space="0" w:color="auto"/>
                <w:left w:val="none" w:sz="0" w:space="0" w:color="auto"/>
                <w:bottom w:val="none" w:sz="0" w:space="0" w:color="auto"/>
                <w:right w:val="none" w:sz="0" w:space="0" w:color="auto"/>
              </w:divBdr>
            </w:div>
          </w:divsChild>
        </w:div>
        <w:div w:id="1947997552">
          <w:marLeft w:val="0"/>
          <w:marRight w:val="0"/>
          <w:marTop w:val="0"/>
          <w:marBottom w:val="0"/>
          <w:divBdr>
            <w:top w:val="none" w:sz="0" w:space="0" w:color="auto"/>
            <w:left w:val="none" w:sz="0" w:space="0" w:color="auto"/>
            <w:bottom w:val="none" w:sz="0" w:space="0" w:color="auto"/>
            <w:right w:val="none" w:sz="0" w:space="0" w:color="auto"/>
          </w:divBdr>
          <w:divsChild>
            <w:div w:id="777989133">
              <w:marLeft w:val="0"/>
              <w:marRight w:val="0"/>
              <w:marTop w:val="0"/>
              <w:marBottom w:val="0"/>
              <w:divBdr>
                <w:top w:val="none" w:sz="0" w:space="0" w:color="auto"/>
                <w:left w:val="none" w:sz="0" w:space="0" w:color="auto"/>
                <w:bottom w:val="none" w:sz="0" w:space="0" w:color="auto"/>
                <w:right w:val="none" w:sz="0" w:space="0" w:color="auto"/>
              </w:divBdr>
            </w:div>
            <w:div w:id="1092554855">
              <w:marLeft w:val="0"/>
              <w:marRight w:val="0"/>
              <w:marTop w:val="0"/>
              <w:marBottom w:val="0"/>
              <w:divBdr>
                <w:top w:val="none" w:sz="0" w:space="0" w:color="auto"/>
                <w:left w:val="none" w:sz="0" w:space="0" w:color="auto"/>
                <w:bottom w:val="none" w:sz="0" w:space="0" w:color="auto"/>
                <w:right w:val="none" w:sz="0" w:space="0" w:color="auto"/>
              </w:divBdr>
            </w:div>
            <w:div w:id="1246839712">
              <w:marLeft w:val="0"/>
              <w:marRight w:val="0"/>
              <w:marTop w:val="0"/>
              <w:marBottom w:val="0"/>
              <w:divBdr>
                <w:top w:val="none" w:sz="0" w:space="0" w:color="auto"/>
                <w:left w:val="none" w:sz="0" w:space="0" w:color="auto"/>
                <w:bottom w:val="none" w:sz="0" w:space="0" w:color="auto"/>
                <w:right w:val="none" w:sz="0" w:space="0" w:color="auto"/>
              </w:divBdr>
            </w:div>
            <w:div w:id="1469857769">
              <w:marLeft w:val="0"/>
              <w:marRight w:val="0"/>
              <w:marTop w:val="0"/>
              <w:marBottom w:val="0"/>
              <w:divBdr>
                <w:top w:val="none" w:sz="0" w:space="0" w:color="auto"/>
                <w:left w:val="none" w:sz="0" w:space="0" w:color="auto"/>
                <w:bottom w:val="none" w:sz="0" w:space="0" w:color="auto"/>
                <w:right w:val="none" w:sz="0" w:space="0" w:color="auto"/>
              </w:divBdr>
            </w:div>
            <w:div w:id="1551769592">
              <w:marLeft w:val="0"/>
              <w:marRight w:val="0"/>
              <w:marTop w:val="0"/>
              <w:marBottom w:val="0"/>
              <w:divBdr>
                <w:top w:val="none" w:sz="0" w:space="0" w:color="auto"/>
                <w:left w:val="none" w:sz="0" w:space="0" w:color="auto"/>
                <w:bottom w:val="none" w:sz="0" w:space="0" w:color="auto"/>
                <w:right w:val="none" w:sz="0" w:space="0" w:color="auto"/>
              </w:divBdr>
            </w:div>
            <w:div w:id="1716809110">
              <w:marLeft w:val="0"/>
              <w:marRight w:val="0"/>
              <w:marTop w:val="0"/>
              <w:marBottom w:val="0"/>
              <w:divBdr>
                <w:top w:val="none" w:sz="0" w:space="0" w:color="auto"/>
                <w:left w:val="none" w:sz="0" w:space="0" w:color="auto"/>
                <w:bottom w:val="none" w:sz="0" w:space="0" w:color="auto"/>
                <w:right w:val="none" w:sz="0" w:space="0" w:color="auto"/>
              </w:divBdr>
            </w:div>
            <w:div w:id="2125151278">
              <w:marLeft w:val="0"/>
              <w:marRight w:val="0"/>
              <w:marTop w:val="0"/>
              <w:marBottom w:val="0"/>
              <w:divBdr>
                <w:top w:val="none" w:sz="0" w:space="0" w:color="auto"/>
                <w:left w:val="none" w:sz="0" w:space="0" w:color="auto"/>
                <w:bottom w:val="none" w:sz="0" w:space="0" w:color="auto"/>
                <w:right w:val="none" w:sz="0" w:space="0" w:color="auto"/>
              </w:divBdr>
            </w:div>
          </w:divsChild>
        </w:div>
        <w:div w:id="1950776740">
          <w:marLeft w:val="0"/>
          <w:marRight w:val="0"/>
          <w:marTop w:val="0"/>
          <w:marBottom w:val="0"/>
          <w:divBdr>
            <w:top w:val="none" w:sz="0" w:space="0" w:color="auto"/>
            <w:left w:val="none" w:sz="0" w:space="0" w:color="auto"/>
            <w:bottom w:val="none" w:sz="0" w:space="0" w:color="auto"/>
            <w:right w:val="none" w:sz="0" w:space="0" w:color="auto"/>
          </w:divBdr>
          <w:divsChild>
            <w:div w:id="1759327275">
              <w:marLeft w:val="0"/>
              <w:marRight w:val="0"/>
              <w:marTop w:val="0"/>
              <w:marBottom w:val="0"/>
              <w:divBdr>
                <w:top w:val="none" w:sz="0" w:space="0" w:color="auto"/>
                <w:left w:val="none" w:sz="0" w:space="0" w:color="auto"/>
                <w:bottom w:val="none" w:sz="0" w:space="0" w:color="auto"/>
                <w:right w:val="none" w:sz="0" w:space="0" w:color="auto"/>
              </w:divBdr>
            </w:div>
          </w:divsChild>
        </w:div>
        <w:div w:id="1954167421">
          <w:marLeft w:val="0"/>
          <w:marRight w:val="0"/>
          <w:marTop w:val="0"/>
          <w:marBottom w:val="0"/>
          <w:divBdr>
            <w:top w:val="none" w:sz="0" w:space="0" w:color="auto"/>
            <w:left w:val="none" w:sz="0" w:space="0" w:color="auto"/>
            <w:bottom w:val="none" w:sz="0" w:space="0" w:color="auto"/>
            <w:right w:val="none" w:sz="0" w:space="0" w:color="auto"/>
          </w:divBdr>
          <w:divsChild>
            <w:div w:id="238753488">
              <w:marLeft w:val="0"/>
              <w:marRight w:val="0"/>
              <w:marTop w:val="0"/>
              <w:marBottom w:val="0"/>
              <w:divBdr>
                <w:top w:val="none" w:sz="0" w:space="0" w:color="auto"/>
                <w:left w:val="none" w:sz="0" w:space="0" w:color="auto"/>
                <w:bottom w:val="none" w:sz="0" w:space="0" w:color="auto"/>
                <w:right w:val="none" w:sz="0" w:space="0" w:color="auto"/>
              </w:divBdr>
            </w:div>
            <w:div w:id="1130635740">
              <w:marLeft w:val="0"/>
              <w:marRight w:val="0"/>
              <w:marTop w:val="0"/>
              <w:marBottom w:val="0"/>
              <w:divBdr>
                <w:top w:val="none" w:sz="0" w:space="0" w:color="auto"/>
                <w:left w:val="none" w:sz="0" w:space="0" w:color="auto"/>
                <w:bottom w:val="none" w:sz="0" w:space="0" w:color="auto"/>
                <w:right w:val="none" w:sz="0" w:space="0" w:color="auto"/>
              </w:divBdr>
            </w:div>
          </w:divsChild>
        </w:div>
        <w:div w:id="1956592691">
          <w:marLeft w:val="0"/>
          <w:marRight w:val="0"/>
          <w:marTop w:val="0"/>
          <w:marBottom w:val="0"/>
          <w:divBdr>
            <w:top w:val="none" w:sz="0" w:space="0" w:color="auto"/>
            <w:left w:val="none" w:sz="0" w:space="0" w:color="auto"/>
            <w:bottom w:val="none" w:sz="0" w:space="0" w:color="auto"/>
            <w:right w:val="none" w:sz="0" w:space="0" w:color="auto"/>
          </w:divBdr>
          <w:divsChild>
            <w:div w:id="316693863">
              <w:marLeft w:val="0"/>
              <w:marRight w:val="0"/>
              <w:marTop w:val="0"/>
              <w:marBottom w:val="0"/>
              <w:divBdr>
                <w:top w:val="none" w:sz="0" w:space="0" w:color="auto"/>
                <w:left w:val="none" w:sz="0" w:space="0" w:color="auto"/>
                <w:bottom w:val="none" w:sz="0" w:space="0" w:color="auto"/>
                <w:right w:val="none" w:sz="0" w:space="0" w:color="auto"/>
              </w:divBdr>
            </w:div>
            <w:div w:id="1469475279">
              <w:marLeft w:val="0"/>
              <w:marRight w:val="0"/>
              <w:marTop w:val="0"/>
              <w:marBottom w:val="0"/>
              <w:divBdr>
                <w:top w:val="none" w:sz="0" w:space="0" w:color="auto"/>
                <w:left w:val="none" w:sz="0" w:space="0" w:color="auto"/>
                <w:bottom w:val="none" w:sz="0" w:space="0" w:color="auto"/>
                <w:right w:val="none" w:sz="0" w:space="0" w:color="auto"/>
              </w:divBdr>
            </w:div>
            <w:div w:id="1499687936">
              <w:marLeft w:val="0"/>
              <w:marRight w:val="0"/>
              <w:marTop w:val="0"/>
              <w:marBottom w:val="0"/>
              <w:divBdr>
                <w:top w:val="none" w:sz="0" w:space="0" w:color="auto"/>
                <w:left w:val="none" w:sz="0" w:space="0" w:color="auto"/>
                <w:bottom w:val="none" w:sz="0" w:space="0" w:color="auto"/>
                <w:right w:val="none" w:sz="0" w:space="0" w:color="auto"/>
              </w:divBdr>
            </w:div>
            <w:div w:id="1508514958">
              <w:marLeft w:val="0"/>
              <w:marRight w:val="0"/>
              <w:marTop w:val="0"/>
              <w:marBottom w:val="0"/>
              <w:divBdr>
                <w:top w:val="none" w:sz="0" w:space="0" w:color="auto"/>
                <w:left w:val="none" w:sz="0" w:space="0" w:color="auto"/>
                <w:bottom w:val="none" w:sz="0" w:space="0" w:color="auto"/>
                <w:right w:val="none" w:sz="0" w:space="0" w:color="auto"/>
              </w:divBdr>
            </w:div>
          </w:divsChild>
        </w:div>
        <w:div w:id="1960909393">
          <w:marLeft w:val="0"/>
          <w:marRight w:val="0"/>
          <w:marTop w:val="0"/>
          <w:marBottom w:val="0"/>
          <w:divBdr>
            <w:top w:val="none" w:sz="0" w:space="0" w:color="auto"/>
            <w:left w:val="none" w:sz="0" w:space="0" w:color="auto"/>
            <w:bottom w:val="none" w:sz="0" w:space="0" w:color="auto"/>
            <w:right w:val="none" w:sz="0" w:space="0" w:color="auto"/>
          </w:divBdr>
          <w:divsChild>
            <w:div w:id="254289928">
              <w:marLeft w:val="0"/>
              <w:marRight w:val="0"/>
              <w:marTop w:val="0"/>
              <w:marBottom w:val="0"/>
              <w:divBdr>
                <w:top w:val="none" w:sz="0" w:space="0" w:color="auto"/>
                <w:left w:val="none" w:sz="0" w:space="0" w:color="auto"/>
                <w:bottom w:val="none" w:sz="0" w:space="0" w:color="auto"/>
                <w:right w:val="none" w:sz="0" w:space="0" w:color="auto"/>
              </w:divBdr>
            </w:div>
            <w:div w:id="1452242838">
              <w:marLeft w:val="0"/>
              <w:marRight w:val="0"/>
              <w:marTop w:val="0"/>
              <w:marBottom w:val="0"/>
              <w:divBdr>
                <w:top w:val="none" w:sz="0" w:space="0" w:color="auto"/>
                <w:left w:val="none" w:sz="0" w:space="0" w:color="auto"/>
                <w:bottom w:val="none" w:sz="0" w:space="0" w:color="auto"/>
                <w:right w:val="none" w:sz="0" w:space="0" w:color="auto"/>
              </w:divBdr>
            </w:div>
            <w:div w:id="1672171962">
              <w:marLeft w:val="0"/>
              <w:marRight w:val="0"/>
              <w:marTop w:val="0"/>
              <w:marBottom w:val="0"/>
              <w:divBdr>
                <w:top w:val="none" w:sz="0" w:space="0" w:color="auto"/>
                <w:left w:val="none" w:sz="0" w:space="0" w:color="auto"/>
                <w:bottom w:val="none" w:sz="0" w:space="0" w:color="auto"/>
                <w:right w:val="none" w:sz="0" w:space="0" w:color="auto"/>
              </w:divBdr>
            </w:div>
          </w:divsChild>
        </w:div>
        <w:div w:id="1963996022">
          <w:marLeft w:val="0"/>
          <w:marRight w:val="0"/>
          <w:marTop w:val="0"/>
          <w:marBottom w:val="0"/>
          <w:divBdr>
            <w:top w:val="none" w:sz="0" w:space="0" w:color="auto"/>
            <w:left w:val="none" w:sz="0" w:space="0" w:color="auto"/>
            <w:bottom w:val="none" w:sz="0" w:space="0" w:color="auto"/>
            <w:right w:val="none" w:sz="0" w:space="0" w:color="auto"/>
          </w:divBdr>
          <w:divsChild>
            <w:div w:id="575359474">
              <w:marLeft w:val="0"/>
              <w:marRight w:val="0"/>
              <w:marTop w:val="0"/>
              <w:marBottom w:val="0"/>
              <w:divBdr>
                <w:top w:val="none" w:sz="0" w:space="0" w:color="auto"/>
                <w:left w:val="none" w:sz="0" w:space="0" w:color="auto"/>
                <w:bottom w:val="none" w:sz="0" w:space="0" w:color="auto"/>
                <w:right w:val="none" w:sz="0" w:space="0" w:color="auto"/>
              </w:divBdr>
            </w:div>
          </w:divsChild>
        </w:div>
        <w:div w:id="1980527191">
          <w:marLeft w:val="0"/>
          <w:marRight w:val="0"/>
          <w:marTop w:val="0"/>
          <w:marBottom w:val="0"/>
          <w:divBdr>
            <w:top w:val="none" w:sz="0" w:space="0" w:color="auto"/>
            <w:left w:val="none" w:sz="0" w:space="0" w:color="auto"/>
            <w:bottom w:val="none" w:sz="0" w:space="0" w:color="auto"/>
            <w:right w:val="none" w:sz="0" w:space="0" w:color="auto"/>
          </w:divBdr>
          <w:divsChild>
            <w:div w:id="224220392">
              <w:marLeft w:val="0"/>
              <w:marRight w:val="0"/>
              <w:marTop w:val="0"/>
              <w:marBottom w:val="0"/>
              <w:divBdr>
                <w:top w:val="none" w:sz="0" w:space="0" w:color="auto"/>
                <w:left w:val="none" w:sz="0" w:space="0" w:color="auto"/>
                <w:bottom w:val="none" w:sz="0" w:space="0" w:color="auto"/>
                <w:right w:val="none" w:sz="0" w:space="0" w:color="auto"/>
              </w:divBdr>
            </w:div>
          </w:divsChild>
        </w:div>
        <w:div w:id="2028019950">
          <w:marLeft w:val="0"/>
          <w:marRight w:val="0"/>
          <w:marTop w:val="0"/>
          <w:marBottom w:val="0"/>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none" w:sz="0" w:space="0" w:color="auto"/>
                <w:left w:val="none" w:sz="0" w:space="0" w:color="auto"/>
                <w:bottom w:val="none" w:sz="0" w:space="0" w:color="auto"/>
                <w:right w:val="none" w:sz="0" w:space="0" w:color="auto"/>
              </w:divBdr>
            </w:div>
            <w:div w:id="1168861004">
              <w:marLeft w:val="0"/>
              <w:marRight w:val="0"/>
              <w:marTop w:val="0"/>
              <w:marBottom w:val="0"/>
              <w:divBdr>
                <w:top w:val="none" w:sz="0" w:space="0" w:color="auto"/>
                <w:left w:val="none" w:sz="0" w:space="0" w:color="auto"/>
                <w:bottom w:val="none" w:sz="0" w:space="0" w:color="auto"/>
                <w:right w:val="none" w:sz="0" w:space="0" w:color="auto"/>
              </w:divBdr>
            </w:div>
          </w:divsChild>
        </w:div>
        <w:div w:id="2036690578">
          <w:marLeft w:val="0"/>
          <w:marRight w:val="0"/>
          <w:marTop w:val="0"/>
          <w:marBottom w:val="0"/>
          <w:divBdr>
            <w:top w:val="none" w:sz="0" w:space="0" w:color="auto"/>
            <w:left w:val="none" w:sz="0" w:space="0" w:color="auto"/>
            <w:bottom w:val="none" w:sz="0" w:space="0" w:color="auto"/>
            <w:right w:val="none" w:sz="0" w:space="0" w:color="auto"/>
          </w:divBdr>
          <w:divsChild>
            <w:div w:id="198473062">
              <w:marLeft w:val="0"/>
              <w:marRight w:val="0"/>
              <w:marTop w:val="0"/>
              <w:marBottom w:val="0"/>
              <w:divBdr>
                <w:top w:val="none" w:sz="0" w:space="0" w:color="auto"/>
                <w:left w:val="none" w:sz="0" w:space="0" w:color="auto"/>
                <w:bottom w:val="none" w:sz="0" w:space="0" w:color="auto"/>
                <w:right w:val="none" w:sz="0" w:space="0" w:color="auto"/>
              </w:divBdr>
            </w:div>
            <w:div w:id="479616327">
              <w:marLeft w:val="0"/>
              <w:marRight w:val="0"/>
              <w:marTop w:val="0"/>
              <w:marBottom w:val="0"/>
              <w:divBdr>
                <w:top w:val="none" w:sz="0" w:space="0" w:color="auto"/>
                <w:left w:val="none" w:sz="0" w:space="0" w:color="auto"/>
                <w:bottom w:val="none" w:sz="0" w:space="0" w:color="auto"/>
                <w:right w:val="none" w:sz="0" w:space="0" w:color="auto"/>
              </w:divBdr>
            </w:div>
            <w:div w:id="512034805">
              <w:marLeft w:val="0"/>
              <w:marRight w:val="0"/>
              <w:marTop w:val="0"/>
              <w:marBottom w:val="0"/>
              <w:divBdr>
                <w:top w:val="none" w:sz="0" w:space="0" w:color="auto"/>
                <w:left w:val="none" w:sz="0" w:space="0" w:color="auto"/>
                <w:bottom w:val="none" w:sz="0" w:space="0" w:color="auto"/>
                <w:right w:val="none" w:sz="0" w:space="0" w:color="auto"/>
              </w:divBdr>
            </w:div>
            <w:div w:id="553394732">
              <w:marLeft w:val="0"/>
              <w:marRight w:val="0"/>
              <w:marTop w:val="0"/>
              <w:marBottom w:val="0"/>
              <w:divBdr>
                <w:top w:val="none" w:sz="0" w:space="0" w:color="auto"/>
                <w:left w:val="none" w:sz="0" w:space="0" w:color="auto"/>
                <w:bottom w:val="none" w:sz="0" w:space="0" w:color="auto"/>
                <w:right w:val="none" w:sz="0" w:space="0" w:color="auto"/>
              </w:divBdr>
            </w:div>
            <w:div w:id="570889612">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672293667">
              <w:marLeft w:val="0"/>
              <w:marRight w:val="0"/>
              <w:marTop w:val="0"/>
              <w:marBottom w:val="0"/>
              <w:divBdr>
                <w:top w:val="none" w:sz="0" w:space="0" w:color="auto"/>
                <w:left w:val="none" w:sz="0" w:space="0" w:color="auto"/>
                <w:bottom w:val="none" w:sz="0" w:space="0" w:color="auto"/>
                <w:right w:val="none" w:sz="0" w:space="0" w:color="auto"/>
              </w:divBdr>
            </w:div>
            <w:div w:id="685208376">
              <w:marLeft w:val="0"/>
              <w:marRight w:val="0"/>
              <w:marTop w:val="0"/>
              <w:marBottom w:val="0"/>
              <w:divBdr>
                <w:top w:val="none" w:sz="0" w:space="0" w:color="auto"/>
                <w:left w:val="none" w:sz="0" w:space="0" w:color="auto"/>
                <w:bottom w:val="none" w:sz="0" w:space="0" w:color="auto"/>
                <w:right w:val="none" w:sz="0" w:space="0" w:color="auto"/>
              </w:divBdr>
            </w:div>
            <w:div w:id="796291807">
              <w:marLeft w:val="0"/>
              <w:marRight w:val="0"/>
              <w:marTop w:val="0"/>
              <w:marBottom w:val="0"/>
              <w:divBdr>
                <w:top w:val="none" w:sz="0" w:space="0" w:color="auto"/>
                <w:left w:val="none" w:sz="0" w:space="0" w:color="auto"/>
                <w:bottom w:val="none" w:sz="0" w:space="0" w:color="auto"/>
                <w:right w:val="none" w:sz="0" w:space="0" w:color="auto"/>
              </w:divBdr>
            </w:div>
            <w:div w:id="816919019">
              <w:marLeft w:val="0"/>
              <w:marRight w:val="0"/>
              <w:marTop w:val="0"/>
              <w:marBottom w:val="0"/>
              <w:divBdr>
                <w:top w:val="none" w:sz="0" w:space="0" w:color="auto"/>
                <w:left w:val="none" w:sz="0" w:space="0" w:color="auto"/>
                <w:bottom w:val="none" w:sz="0" w:space="0" w:color="auto"/>
                <w:right w:val="none" w:sz="0" w:space="0" w:color="auto"/>
              </w:divBdr>
            </w:div>
            <w:div w:id="845826267">
              <w:marLeft w:val="0"/>
              <w:marRight w:val="0"/>
              <w:marTop w:val="0"/>
              <w:marBottom w:val="0"/>
              <w:divBdr>
                <w:top w:val="none" w:sz="0" w:space="0" w:color="auto"/>
                <w:left w:val="none" w:sz="0" w:space="0" w:color="auto"/>
                <w:bottom w:val="none" w:sz="0" w:space="0" w:color="auto"/>
                <w:right w:val="none" w:sz="0" w:space="0" w:color="auto"/>
              </w:divBdr>
            </w:div>
            <w:div w:id="1124497188">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309935799">
              <w:marLeft w:val="0"/>
              <w:marRight w:val="0"/>
              <w:marTop w:val="0"/>
              <w:marBottom w:val="0"/>
              <w:divBdr>
                <w:top w:val="none" w:sz="0" w:space="0" w:color="auto"/>
                <w:left w:val="none" w:sz="0" w:space="0" w:color="auto"/>
                <w:bottom w:val="none" w:sz="0" w:space="0" w:color="auto"/>
                <w:right w:val="none" w:sz="0" w:space="0" w:color="auto"/>
              </w:divBdr>
            </w:div>
            <w:div w:id="1331449124">
              <w:marLeft w:val="0"/>
              <w:marRight w:val="0"/>
              <w:marTop w:val="0"/>
              <w:marBottom w:val="0"/>
              <w:divBdr>
                <w:top w:val="none" w:sz="0" w:space="0" w:color="auto"/>
                <w:left w:val="none" w:sz="0" w:space="0" w:color="auto"/>
                <w:bottom w:val="none" w:sz="0" w:space="0" w:color="auto"/>
                <w:right w:val="none" w:sz="0" w:space="0" w:color="auto"/>
              </w:divBdr>
            </w:div>
            <w:div w:id="1369379453">
              <w:marLeft w:val="0"/>
              <w:marRight w:val="0"/>
              <w:marTop w:val="0"/>
              <w:marBottom w:val="0"/>
              <w:divBdr>
                <w:top w:val="none" w:sz="0" w:space="0" w:color="auto"/>
                <w:left w:val="none" w:sz="0" w:space="0" w:color="auto"/>
                <w:bottom w:val="none" w:sz="0" w:space="0" w:color="auto"/>
                <w:right w:val="none" w:sz="0" w:space="0" w:color="auto"/>
              </w:divBdr>
            </w:div>
            <w:div w:id="1471899869">
              <w:marLeft w:val="0"/>
              <w:marRight w:val="0"/>
              <w:marTop w:val="0"/>
              <w:marBottom w:val="0"/>
              <w:divBdr>
                <w:top w:val="none" w:sz="0" w:space="0" w:color="auto"/>
                <w:left w:val="none" w:sz="0" w:space="0" w:color="auto"/>
                <w:bottom w:val="none" w:sz="0" w:space="0" w:color="auto"/>
                <w:right w:val="none" w:sz="0" w:space="0" w:color="auto"/>
              </w:divBdr>
            </w:div>
            <w:div w:id="1618835596">
              <w:marLeft w:val="0"/>
              <w:marRight w:val="0"/>
              <w:marTop w:val="0"/>
              <w:marBottom w:val="0"/>
              <w:divBdr>
                <w:top w:val="none" w:sz="0" w:space="0" w:color="auto"/>
                <w:left w:val="none" w:sz="0" w:space="0" w:color="auto"/>
                <w:bottom w:val="none" w:sz="0" w:space="0" w:color="auto"/>
                <w:right w:val="none" w:sz="0" w:space="0" w:color="auto"/>
              </w:divBdr>
            </w:div>
            <w:div w:id="1792627291">
              <w:marLeft w:val="0"/>
              <w:marRight w:val="0"/>
              <w:marTop w:val="0"/>
              <w:marBottom w:val="0"/>
              <w:divBdr>
                <w:top w:val="none" w:sz="0" w:space="0" w:color="auto"/>
                <w:left w:val="none" w:sz="0" w:space="0" w:color="auto"/>
                <w:bottom w:val="none" w:sz="0" w:space="0" w:color="auto"/>
                <w:right w:val="none" w:sz="0" w:space="0" w:color="auto"/>
              </w:divBdr>
            </w:div>
            <w:div w:id="2026978572">
              <w:marLeft w:val="0"/>
              <w:marRight w:val="0"/>
              <w:marTop w:val="0"/>
              <w:marBottom w:val="0"/>
              <w:divBdr>
                <w:top w:val="none" w:sz="0" w:space="0" w:color="auto"/>
                <w:left w:val="none" w:sz="0" w:space="0" w:color="auto"/>
                <w:bottom w:val="none" w:sz="0" w:space="0" w:color="auto"/>
                <w:right w:val="none" w:sz="0" w:space="0" w:color="auto"/>
              </w:divBdr>
            </w:div>
            <w:div w:id="2039504521">
              <w:marLeft w:val="0"/>
              <w:marRight w:val="0"/>
              <w:marTop w:val="0"/>
              <w:marBottom w:val="0"/>
              <w:divBdr>
                <w:top w:val="none" w:sz="0" w:space="0" w:color="auto"/>
                <w:left w:val="none" w:sz="0" w:space="0" w:color="auto"/>
                <w:bottom w:val="none" w:sz="0" w:space="0" w:color="auto"/>
                <w:right w:val="none" w:sz="0" w:space="0" w:color="auto"/>
              </w:divBdr>
            </w:div>
            <w:div w:id="2045790194">
              <w:marLeft w:val="0"/>
              <w:marRight w:val="0"/>
              <w:marTop w:val="0"/>
              <w:marBottom w:val="0"/>
              <w:divBdr>
                <w:top w:val="none" w:sz="0" w:space="0" w:color="auto"/>
                <w:left w:val="none" w:sz="0" w:space="0" w:color="auto"/>
                <w:bottom w:val="none" w:sz="0" w:space="0" w:color="auto"/>
                <w:right w:val="none" w:sz="0" w:space="0" w:color="auto"/>
              </w:divBdr>
            </w:div>
            <w:div w:id="2143233499">
              <w:marLeft w:val="0"/>
              <w:marRight w:val="0"/>
              <w:marTop w:val="0"/>
              <w:marBottom w:val="0"/>
              <w:divBdr>
                <w:top w:val="none" w:sz="0" w:space="0" w:color="auto"/>
                <w:left w:val="none" w:sz="0" w:space="0" w:color="auto"/>
                <w:bottom w:val="none" w:sz="0" w:space="0" w:color="auto"/>
                <w:right w:val="none" w:sz="0" w:space="0" w:color="auto"/>
              </w:divBdr>
            </w:div>
          </w:divsChild>
        </w:div>
        <w:div w:id="2037190591">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153878752">
              <w:marLeft w:val="0"/>
              <w:marRight w:val="0"/>
              <w:marTop w:val="0"/>
              <w:marBottom w:val="0"/>
              <w:divBdr>
                <w:top w:val="none" w:sz="0" w:space="0" w:color="auto"/>
                <w:left w:val="none" w:sz="0" w:space="0" w:color="auto"/>
                <w:bottom w:val="none" w:sz="0" w:space="0" w:color="auto"/>
                <w:right w:val="none" w:sz="0" w:space="0" w:color="auto"/>
              </w:divBdr>
            </w:div>
            <w:div w:id="622467182">
              <w:marLeft w:val="0"/>
              <w:marRight w:val="0"/>
              <w:marTop w:val="0"/>
              <w:marBottom w:val="0"/>
              <w:divBdr>
                <w:top w:val="none" w:sz="0" w:space="0" w:color="auto"/>
                <w:left w:val="none" w:sz="0" w:space="0" w:color="auto"/>
                <w:bottom w:val="none" w:sz="0" w:space="0" w:color="auto"/>
                <w:right w:val="none" w:sz="0" w:space="0" w:color="auto"/>
              </w:divBdr>
            </w:div>
            <w:div w:id="745493492">
              <w:marLeft w:val="0"/>
              <w:marRight w:val="0"/>
              <w:marTop w:val="0"/>
              <w:marBottom w:val="0"/>
              <w:divBdr>
                <w:top w:val="none" w:sz="0" w:space="0" w:color="auto"/>
                <w:left w:val="none" w:sz="0" w:space="0" w:color="auto"/>
                <w:bottom w:val="none" w:sz="0" w:space="0" w:color="auto"/>
                <w:right w:val="none" w:sz="0" w:space="0" w:color="auto"/>
              </w:divBdr>
            </w:div>
            <w:div w:id="974412664">
              <w:marLeft w:val="0"/>
              <w:marRight w:val="0"/>
              <w:marTop w:val="0"/>
              <w:marBottom w:val="0"/>
              <w:divBdr>
                <w:top w:val="none" w:sz="0" w:space="0" w:color="auto"/>
                <w:left w:val="none" w:sz="0" w:space="0" w:color="auto"/>
                <w:bottom w:val="none" w:sz="0" w:space="0" w:color="auto"/>
                <w:right w:val="none" w:sz="0" w:space="0" w:color="auto"/>
              </w:divBdr>
            </w:div>
            <w:div w:id="1044793034">
              <w:marLeft w:val="0"/>
              <w:marRight w:val="0"/>
              <w:marTop w:val="0"/>
              <w:marBottom w:val="0"/>
              <w:divBdr>
                <w:top w:val="none" w:sz="0" w:space="0" w:color="auto"/>
                <w:left w:val="none" w:sz="0" w:space="0" w:color="auto"/>
                <w:bottom w:val="none" w:sz="0" w:space="0" w:color="auto"/>
                <w:right w:val="none" w:sz="0" w:space="0" w:color="auto"/>
              </w:divBdr>
            </w:div>
            <w:div w:id="1150171265">
              <w:marLeft w:val="0"/>
              <w:marRight w:val="0"/>
              <w:marTop w:val="0"/>
              <w:marBottom w:val="0"/>
              <w:divBdr>
                <w:top w:val="none" w:sz="0" w:space="0" w:color="auto"/>
                <w:left w:val="none" w:sz="0" w:space="0" w:color="auto"/>
                <w:bottom w:val="none" w:sz="0" w:space="0" w:color="auto"/>
                <w:right w:val="none" w:sz="0" w:space="0" w:color="auto"/>
              </w:divBdr>
            </w:div>
            <w:div w:id="1331441773">
              <w:marLeft w:val="0"/>
              <w:marRight w:val="0"/>
              <w:marTop w:val="0"/>
              <w:marBottom w:val="0"/>
              <w:divBdr>
                <w:top w:val="none" w:sz="0" w:space="0" w:color="auto"/>
                <w:left w:val="none" w:sz="0" w:space="0" w:color="auto"/>
                <w:bottom w:val="none" w:sz="0" w:space="0" w:color="auto"/>
                <w:right w:val="none" w:sz="0" w:space="0" w:color="auto"/>
              </w:divBdr>
            </w:div>
            <w:div w:id="1377703741">
              <w:marLeft w:val="0"/>
              <w:marRight w:val="0"/>
              <w:marTop w:val="0"/>
              <w:marBottom w:val="0"/>
              <w:divBdr>
                <w:top w:val="none" w:sz="0" w:space="0" w:color="auto"/>
                <w:left w:val="none" w:sz="0" w:space="0" w:color="auto"/>
                <w:bottom w:val="none" w:sz="0" w:space="0" w:color="auto"/>
                <w:right w:val="none" w:sz="0" w:space="0" w:color="auto"/>
              </w:divBdr>
            </w:div>
            <w:div w:id="1736851936">
              <w:marLeft w:val="0"/>
              <w:marRight w:val="0"/>
              <w:marTop w:val="0"/>
              <w:marBottom w:val="0"/>
              <w:divBdr>
                <w:top w:val="none" w:sz="0" w:space="0" w:color="auto"/>
                <w:left w:val="none" w:sz="0" w:space="0" w:color="auto"/>
                <w:bottom w:val="none" w:sz="0" w:space="0" w:color="auto"/>
                <w:right w:val="none" w:sz="0" w:space="0" w:color="auto"/>
              </w:divBdr>
            </w:div>
            <w:div w:id="1797334088">
              <w:marLeft w:val="0"/>
              <w:marRight w:val="0"/>
              <w:marTop w:val="0"/>
              <w:marBottom w:val="0"/>
              <w:divBdr>
                <w:top w:val="none" w:sz="0" w:space="0" w:color="auto"/>
                <w:left w:val="none" w:sz="0" w:space="0" w:color="auto"/>
                <w:bottom w:val="none" w:sz="0" w:space="0" w:color="auto"/>
                <w:right w:val="none" w:sz="0" w:space="0" w:color="auto"/>
              </w:divBdr>
            </w:div>
          </w:divsChild>
        </w:div>
        <w:div w:id="2039816710">
          <w:marLeft w:val="0"/>
          <w:marRight w:val="0"/>
          <w:marTop w:val="0"/>
          <w:marBottom w:val="0"/>
          <w:divBdr>
            <w:top w:val="none" w:sz="0" w:space="0" w:color="auto"/>
            <w:left w:val="none" w:sz="0" w:space="0" w:color="auto"/>
            <w:bottom w:val="none" w:sz="0" w:space="0" w:color="auto"/>
            <w:right w:val="none" w:sz="0" w:space="0" w:color="auto"/>
          </w:divBdr>
          <w:divsChild>
            <w:div w:id="174156777">
              <w:marLeft w:val="0"/>
              <w:marRight w:val="0"/>
              <w:marTop w:val="0"/>
              <w:marBottom w:val="0"/>
              <w:divBdr>
                <w:top w:val="none" w:sz="0" w:space="0" w:color="auto"/>
                <w:left w:val="none" w:sz="0" w:space="0" w:color="auto"/>
                <w:bottom w:val="none" w:sz="0" w:space="0" w:color="auto"/>
                <w:right w:val="none" w:sz="0" w:space="0" w:color="auto"/>
              </w:divBdr>
            </w:div>
            <w:div w:id="495615275">
              <w:marLeft w:val="0"/>
              <w:marRight w:val="0"/>
              <w:marTop w:val="0"/>
              <w:marBottom w:val="0"/>
              <w:divBdr>
                <w:top w:val="none" w:sz="0" w:space="0" w:color="auto"/>
                <w:left w:val="none" w:sz="0" w:space="0" w:color="auto"/>
                <w:bottom w:val="none" w:sz="0" w:space="0" w:color="auto"/>
                <w:right w:val="none" w:sz="0" w:space="0" w:color="auto"/>
              </w:divBdr>
            </w:div>
            <w:div w:id="515537193">
              <w:marLeft w:val="0"/>
              <w:marRight w:val="0"/>
              <w:marTop w:val="0"/>
              <w:marBottom w:val="0"/>
              <w:divBdr>
                <w:top w:val="none" w:sz="0" w:space="0" w:color="auto"/>
                <w:left w:val="none" w:sz="0" w:space="0" w:color="auto"/>
                <w:bottom w:val="none" w:sz="0" w:space="0" w:color="auto"/>
                <w:right w:val="none" w:sz="0" w:space="0" w:color="auto"/>
              </w:divBdr>
            </w:div>
            <w:div w:id="647636495">
              <w:marLeft w:val="0"/>
              <w:marRight w:val="0"/>
              <w:marTop w:val="0"/>
              <w:marBottom w:val="0"/>
              <w:divBdr>
                <w:top w:val="none" w:sz="0" w:space="0" w:color="auto"/>
                <w:left w:val="none" w:sz="0" w:space="0" w:color="auto"/>
                <w:bottom w:val="none" w:sz="0" w:space="0" w:color="auto"/>
                <w:right w:val="none" w:sz="0" w:space="0" w:color="auto"/>
              </w:divBdr>
            </w:div>
            <w:div w:id="820652945">
              <w:marLeft w:val="0"/>
              <w:marRight w:val="0"/>
              <w:marTop w:val="0"/>
              <w:marBottom w:val="0"/>
              <w:divBdr>
                <w:top w:val="none" w:sz="0" w:space="0" w:color="auto"/>
                <w:left w:val="none" w:sz="0" w:space="0" w:color="auto"/>
                <w:bottom w:val="none" w:sz="0" w:space="0" w:color="auto"/>
                <w:right w:val="none" w:sz="0" w:space="0" w:color="auto"/>
              </w:divBdr>
            </w:div>
            <w:div w:id="1063334511">
              <w:marLeft w:val="0"/>
              <w:marRight w:val="0"/>
              <w:marTop w:val="0"/>
              <w:marBottom w:val="0"/>
              <w:divBdr>
                <w:top w:val="none" w:sz="0" w:space="0" w:color="auto"/>
                <w:left w:val="none" w:sz="0" w:space="0" w:color="auto"/>
                <w:bottom w:val="none" w:sz="0" w:space="0" w:color="auto"/>
                <w:right w:val="none" w:sz="0" w:space="0" w:color="auto"/>
              </w:divBdr>
            </w:div>
            <w:div w:id="1457600096">
              <w:marLeft w:val="0"/>
              <w:marRight w:val="0"/>
              <w:marTop w:val="0"/>
              <w:marBottom w:val="0"/>
              <w:divBdr>
                <w:top w:val="none" w:sz="0" w:space="0" w:color="auto"/>
                <w:left w:val="none" w:sz="0" w:space="0" w:color="auto"/>
                <w:bottom w:val="none" w:sz="0" w:space="0" w:color="auto"/>
                <w:right w:val="none" w:sz="0" w:space="0" w:color="auto"/>
              </w:divBdr>
            </w:div>
            <w:div w:id="1522165858">
              <w:marLeft w:val="0"/>
              <w:marRight w:val="0"/>
              <w:marTop w:val="0"/>
              <w:marBottom w:val="0"/>
              <w:divBdr>
                <w:top w:val="none" w:sz="0" w:space="0" w:color="auto"/>
                <w:left w:val="none" w:sz="0" w:space="0" w:color="auto"/>
                <w:bottom w:val="none" w:sz="0" w:space="0" w:color="auto"/>
                <w:right w:val="none" w:sz="0" w:space="0" w:color="auto"/>
              </w:divBdr>
            </w:div>
            <w:div w:id="2010013849">
              <w:marLeft w:val="0"/>
              <w:marRight w:val="0"/>
              <w:marTop w:val="0"/>
              <w:marBottom w:val="0"/>
              <w:divBdr>
                <w:top w:val="none" w:sz="0" w:space="0" w:color="auto"/>
                <w:left w:val="none" w:sz="0" w:space="0" w:color="auto"/>
                <w:bottom w:val="none" w:sz="0" w:space="0" w:color="auto"/>
                <w:right w:val="none" w:sz="0" w:space="0" w:color="auto"/>
              </w:divBdr>
            </w:div>
          </w:divsChild>
        </w:div>
        <w:div w:id="204852447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sChild>
        </w:div>
        <w:div w:id="2055696476">
          <w:marLeft w:val="0"/>
          <w:marRight w:val="0"/>
          <w:marTop w:val="0"/>
          <w:marBottom w:val="0"/>
          <w:divBdr>
            <w:top w:val="none" w:sz="0" w:space="0" w:color="auto"/>
            <w:left w:val="none" w:sz="0" w:space="0" w:color="auto"/>
            <w:bottom w:val="none" w:sz="0" w:space="0" w:color="auto"/>
            <w:right w:val="none" w:sz="0" w:space="0" w:color="auto"/>
          </w:divBdr>
          <w:divsChild>
            <w:div w:id="1086926661">
              <w:marLeft w:val="0"/>
              <w:marRight w:val="0"/>
              <w:marTop w:val="0"/>
              <w:marBottom w:val="0"/>
              <w:divBdr>
                <w:top w:val="none" w:sz="0" w:space="0" w:color="auto"/>
                <w:left w:val="none" w:sz="0" w:space="0" w:color="auto"/>
                <w:bottom w:val="none" w:sz="0" w:space="0" w:color="auto"/>
                <w:right w:val="none" w:sz="0" w:space="0" w:color="auto"/>
              </w:divBdr>
            </w:div>
            <w:div w:id="1388724003">
              <w:marLeft w:val="0"/>
              <w:marRight w:val="0"/>
              <w:marTop w:val="0"/>
              <w:marBottom w:val="0"/>
              <w:divBdr>
                <w:top w:val="none" w:sz="0" w:space="0" w:color="auto"/>
                <w:left w:val="none" w:sz="0" w:space="0" w:color="auto"/>
                <w:bottom w:val="none" w:sz="0" w:space="0" w:color="auto"/>
                <w:right w:val="none" w:sz="0" w:space="0" w:color="auto"/>
              </w:divBdr>
            </w:div>
            <w:div w:id="1624190172">
              <w:marLeft w:val="0"/>
              <w:marRight w:val="0"/>
              <w:marTop w:val="0"/>
              <w:marBottom w:val="0"/>
              <w:divBdr>
                <w:top w:val="none" w:sz="0" w:space="0" w:color="auto"/>
                <w:left w:val="none" w:sz="0" w:space="0" w:color="auto"/>
                <w:bottom w:val="none" w:sz="0" w:space="0" w:color="auto"/>
                <w:right w:val="none" w:sz="0" w:space="0" w:color="auto"/>
              </w:divBdr>
            </w:div>
            <w:div w:id="1887258061">
              <w:marLeft w:val="0"/>
              <w:marRight w:val="0"/>
              <w:marTop w:val="0"/>
              <w:marBottom w:val="0"/>
              <w:divBdr>
                <w:top w:val="none" w:sz="0" w:space="0" w:color="auto"/>
                <w:left w:val="none" w:sz="0" w:space="0" w:color="auto"/>
                <w:bottom w:val="none" w:sz="0" w:space="0" w:color="auto"/>
                <w:right w:val="none" w:sz="0" w:space="0" w:color="auto"/>
              </w:divBdr>
            </w:div>
            <w:div w:id="2033609847">
              <w:marLeft w:val="0"/>
              <w:marRight w:val="0"/>
              <w:marTop w:val="0"/>
              <w:marBottom w:val="0"/>
              <w:divBdr>
                <w:top w:val="none" w:sz="0" w:space="0" w:color="auto"/>
                <w:left w:val="none" w:sz="0" w:space="0" w:color="auto"/>
                <w:bottom w:val="none" w:sz="0" w:space="0" w:color="auto"/>
                <w:right w:val="none" w:sz="0" w:space="0" w:color="auto"/>
              </w:divBdr>
            </w:div>
            <w:div w:id="2064715882">
              <w:marLeft w:val="0"/>
              <w:marRight w:val="0"/>
              <w:marTop w:val="0"/>
              <w:marBottom w:val="0"/>
              <w:divBdr>
                <w:top w:val="none" w:sz="0" w:space="0" w:color="auto"/>
                <w:left w:val="none" w:sz="0" w:space="0" w:color="auto"/>
                <w:bottom w:val="none" w:sz="0" w:space="0" w:color="auto"/>
                <w:right w:val="none" w:sz="0" w:space="0" w:color="auto"/>
              </w:divBdr>
            </w:div>
          </w:divsChild>
        </w:div>
        <w:div w:id="2058163322">
          <w:marLeft w:val="0"/>
          <w:marRight w:val="0"/>
          <w:marTop w:val="0"/>
          <w:marBottom w:val="0"/>
          <w:divBdr>
            <w:top w:val="none" w:sz="0" w:space="0" w:color="auto"/>
            <w:left w:val="none" w:sz="0" w:space="0" w:color="auto"/>
            <w:bottom w:val="none" w:sz="0" w:space="0" w:color="auto"/>
            <w:right w:val="none" w:sz="0" w:space="0" w:color="auto"/>
          </w:divBdr>
          <w:divsChild>
            <w:div w:id="280066463">
              <w:marLeft w:val="0"/>
              <w:marRight w:val="0"/>
              <w:marTop w:val="0"/>
              <w:marBottom w:val="0"/>
              <w:divBdr>
                <w:top w:val="none" w:sz="0" w:space="0" w:color="auto"/>
                <w:left w:val="none" w:sz="0" w:space="0" w:color="auto"/>
                <w:bottom w:val="none" w:sz="0" w:space="0" w:color="auto"/>
                <w:right w:val="none" w:sz="0" w:space="0" w:color="auto"/>
              </w:divBdr>
            </w:div>
          </w:divsChild>
        </w:div>
        <w:div w:id="2059162253">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 w:id="2065594137">
          <w:marLeft w:val="0"/>
          <w:marRight w:val="0"/>
          <w:marTop w:val="0"/>
          <w:marBottom w:val="0"/>
          <w:divBdr>
            <w:top w:val="none" w:sz="0" w:space="0" w:color="auto"/>
            <w:left w:val="none" w:sz="0" w:space="0" w:color="auto"/>
            <w:bottom w:val="none" w:sz="0" w:space="0" w:color="auto"/>
            <w:right w:val="none" w:sz="0" w:space="0" w:color="auto"/>
          </w:divBdr>
          <w:divsChild>
            <w:div w:id="713847696">
              <w:marLeft w:val="0"/>
              <w:marRight w:val="0"/>
              <w:marTop w:val="0"/>
              <w:marBottom w:val="0"/>
              <w:divBdr>
                <w:top w:val="none" w:sz="0" w:space="0" w:color="auto"/>
                <w:left w:val="none" w:sz="0" w:space="0" w:color="auto"/>
                <w:bottom w:val="none" w:sz="0" w:space="0" w:color="auto"/>
                <w:right w:val="none" w:sz="0" w:space="0" w:color="auto"/>
              </w:divBdr>
            </w:div>
          </w:divsChild>
        </w:div>
        <w:div w:id="2066445216">
          <w:marLeft w:val="0"/>
          <w:marRight w:val="0"/>
          <w:marTop w:val="0"/>
          <w:marBottom w:val="0"/>
          <w:divBdr>
            <w:top w:val="none" w:sz="0" w:space="0" w:color="auto"/>
            <w:left w:val="none" w:sz="0" w:space="0" w:color="auto"/>
            <w:bottom w:val="none" w:sz="0" w:space="0" w:color="auto"/>
            <w:right w:val="none" w:sz="0" w:space="0" w:color="auto"/>
          </w:divBdr>
          <w:divsChild>
            <w:div w:id="70323100">
              <w:marLeft w:val="0"/>
              <w:marRight w:val="0"/>
              <w:marTop w:val="0"/>
              <w:marBottom w:val="0"/>
              <w:divBdr>
                <w:top w:val="none" w:sz="0" w:space="0" w:color="auto"/>
                <w:left w:val="none" w:sz="0" w:space="0" w:color="auto"/>
                <w:bottom w:val="none" w:sz="0" w:space="0" w:color="auto"/>
                <w:right w:val="none" w:sz="0" w:space="0" w:color="auto"/>
              </w:divBdr>
            </w:div>
            <w:div w:id="257452257">
              <w:marLeft w:val="0"/>
              <w:marRight w:val="0"/>
              <w:marTop w:val="0"/>
              <w:marBottom w:val="0"/>
              <w:divBdr>
                <w:top w:val="none" w:sz="0" w:space="0" w:color="auto"/>
                <w:left w:val="none" w:sz="0" w:space="0" w:color="auto"/>
                <w:bottom w:val="none" w:sz="0" w:space="0" w:color="auto"/>
                <w:right w:val="none" w:sz="0" w:space="0" w:color="auto"/>
              </w:divBdr>
            </w:div>
            <w:div w:id="424304947">
              <w:marLeft w:val="0"/>
              <w:marRight w:val="0"/>
              <w:marTop w:val="0"/>
              <w:marBottom w:val="0"/>
              <w:divBdr>
                <w:top w:val="none" w:sz="0" w:space="0" w:color="auto"/>
                <w:left w:val="none" w:sz="0" w:space="0" w:color="auto"/>
                <w:bottom w:val="none" w:sz="0" w:space="0" w:color="auto"/>
                <w:right w:val="none" w:sz="0" w:space="0" w:color="auto"/>
              </w:divBdr>
            </w:div>
            <w:div w:id="575670736">
              <w:marLeft w:val="0"/>
              <w:marRight w:val="0"/>
              <w:marTop w:val="0"/>
              <w:marBottom w:val="0"/>
              <w:divBdr>
                <w:top w:val="none" w:sz="0" w:space="0" w:color="auto"/>
                <w:left w:val="none" w:sz="0" w:space="0" w:color="auto"/>
                <w:bottom w:val="none" w:sz="0" w:space="0" w:color="auto"/>
                <w:right w:val="none" w:sz="0" w:space="0" w:color="auto"/>
              </w:divBdr>
            </w:div>
            <w:div w:id="673193773">
              <w:marLeft w:val="0"/>
              <w:marRight w:val="0"/>
              <w:marTop w:val="0"/>
              <w:marBottom w:val="0"/>
              <w:divBdr>
                <w:top w:val="none" w:sz="0" w:space="0" w:color="auto"/>
                <w:left w:val="none" w:sz="0" w:space="0" w:color="auto"/>
                <w:bottom w:val="none" w:sz="0" w:space="0" w:color="auto"/>
                <w:right w:val="none" w:sz="0" w:space="0" w:color="auto"/>
              </w:divBdr>
            </w:div>
            <w:div w:id="959916787">
              <w:marLeft w:val="0"/>
              <w:marRight w:val="0"/>
              <w:marTop w:val="0"/>
              <w:marBottom w:val="0"/>
              <w:divBdr>
                <w:top w:val="none" w:sz="0" w:space="0" w:color="auto"/>
                <w:left w:val="none" w:sz="0" w:space="0" w:color="auto"/>
                <w:bottom w:val="none" w:sz="0" w:space="0" w:color="auto"/>
                <w:right w:val="none" w:sz="0" w:space="0" w:color="auto"/>
              </w:divBdr>
            </w:div>
            <w:div w:id="1200629703">
              <w:marLeft w:val="0"/>
              <w:marRight w:val="0"/>
              <w:marTop w:val="0"/>
              <w:marBottom w:val="0"/>
              <w:divBdr>
                <w:top w:val="none" w:sz="0" w:space="0" w:color="auto"/>
                <w:left w:val="none" w:sz="0" w:space="0" w:color="auto"/>
                <w:bottom w:val="none" w:sz="0" w:space="0" w:color="auto"/>
                <w:right w:val="none" w:sz="0" w:space="0" w:color="auto"/>
              </w:divBdr>
            </w:div>
            <w:div w:id="1479878600">
              <w:marLeft w:val="0"/>
              <w:marRight w:val="0"/>
              <w:marTop w:val="0"/>
              <w:marBottom w:val="0"/>
              <w:divBdr>
                <w:top w:val="none" w:sz="0" w:space="0" w:color="auto"/>
                <w:left w:val="none" w:sz="0" w:space="0" w:color="auto"/>
                <w:bottom w:val="none" w:sz="0" w:space="0" w:color="auto"/>
                <w:right w:val="none" w:sz="0" w:space="0" w:color="auto"/>
              </w:divBdr>
            </w:div>
          </w:divsChild>
        </w:div>
        <w:div w:id="2073120015">
          <w:marLeft w:val="0"/>
          <w:marRight w:val="0"/>
          <w:marTop w:val="0"/>
          <w:marBottom w:val="0"/>
          <w:divBdr>
            <w:top w:val="none" w:sz="0" w:space="0" w:color="auto"/>
            <w:left w:val="none" w:sz="0" w:space="0" w:color="auto"/>
            <w:bottom w:val="none" w:sz="0" w:space="0" w:color="auto"/>
            <w:right w:val="none" w:sz="0" w:space="0" w:color="auto"/>
          </w:divBdr>
          <w:divsChild>
            <w:div w:id="620108421">
              <w:marLeft w:val="0"/>
              <w:marRight w:val="0"/>
              <w:marTop w:val="0"/>
              <w:marBottom w:val="0"/>
              <w:divBdr>
                <w:top w:val="none" w:sz="0" w:space="0" w:color="auto"/>
                <w:left w:val="none" w:sz="0" w:space="0" w:color="auto"/>
                <w:bottom w:val="none" w:sz="0" w:space="0" w:color="auto"/>
                <w:right w:val="none" w:sz="0" w:space="0" w:color="auto"/>
              </w:divBdr>
            </w:div>
          </w:divsChild>
        </w:div>
        <w:div w:id="2077123331">
          <w:marLeft w:val="0"/>
          <w:marRight w:val="0"/>
          <w:marTop w:val="0"/>
          <w:marBottom w:val="0"/>
          <w:divBdr>
            <w:top w:val="none" w:sz="0" w:space="0" w:color="auto"/>
            <w:left w:val="none" w:sz="0" w:space="0" w:color="auto"/>
            <w:bottom w:val="none" w:sz="0" w:space="0" w:color="auto"/>
            <w:right w:val="none" w:sz="0" w:space="0" w:color="auto"/>
          </w:divBdr>
          <w:divsChild>
            <w:div w:id="936908394">
              <w:marLeft w:val="0"/>
              <w:marRight w:val="0"/>
              <w:marTop w:val="0"/>
              <w:marBottom w:val="0"/>
              <w:divBdr>
                <w:top w:val="none" w:sz="0" w:space="0" w:color="auto"/>
                <w:left w:val="none" w:sz="0" w:space="0" w:color="auto"/>
                <w:bottom w:val="none" w:sz="0" w:space="0" w:color="auto"/>
                <w:right w:val="none" w:sz="0" w:space="0" w:color="auto"/>
              </w:divBdr>
            </w:div>
          </w:divsChild>
        </w:div>
        <w:div w:id="2096396822">
          <w:marLeft w:val="0"/>
          <w:marRight w:val="0"/>
          <w:marTop w:val="0"/>
          <w:marBottom w:val="0"/>
          <w:divBdr>
            <w:top w:val="none" w:sz="0" w:space="0" w:color="auto"/>
            <w:left w:val="none" w:sz="0" w:space="0" w:color="auto"/>
            <w:bottom w:val="none" w:sz="0" w:space="0" w:color="auto"/>
            <w:right w:val="none" w:sz="0" w:space="0" w:color="auto"/>
          </w:divBdr>
          <w:divsChild>
            <w:div w:id="342362659">
              <w:marLeft w:val="0"/>
              <w:marRight w:val="0"/>
              <w:marTop w:val="0"/>
              <w:marBottom w:val="0"/>
              <w:divBdr>
                <w:top w:val="none" w:sz="0" w:space="0" w:color="auto"/>
                <w:left w:val="none" w:sz="0" w:space="0" w:color="auto"/>
                <w:bottom w:val="none" w:sz="0" w:space="0" w:color="auto"/>
                <w:right w:val="none" w:sz="0" w:space="0" w:color="auto"/>
              </w:divBdr>
            </w:div>
            <w:div w:id="785387574">
              <w:marLeft w:val="0"/>
              <w:marRight w:val="0"/>
              <w:marTop w:val="0"/>
              <w:marBottom w:val="0"/>
              <w:divBdr>
                <w:top w:val="none" w:sz="0" w:space="0" w:color="auto"/>
                <w:left w:val="none" w:sz="0" w:space="0" w:color="auto"/>
                <w:bottom w:val="none" w:sz="0" w:space="0" w:color="auto"/>
                <w:right w:val="none" w:sz="0" w:space="0" w:color="auto"/>
              </w:divBdr>
            </w:div>
            <w:div w:id="1952348459">
              <w:marLeft w:val="0"/>
              <w:marRight w:val="0"/>
              <w:marTop w:val="0"/>
              <w:marBottom w:val="0"/>
              <w:divBdr>
                <w:top w:val="none" w:sz="0" w:space="0" w:color="auto"/>
                <w:left w:val="none" w:sz="0" w:space="0" w:color="auto"/>
                <w:bottom w:val="none" w:sz="0" w:space="0" w:color="auto"/>
                <w:right w:val="none" w:sz="0" w:space="0" w:color="auto"/>
              </w:divBdr>
            </w:div>
          </w:divsChild>
        </w:div>
        <w:div w:id="2117485731">
          <w:marLeft w:val="0"/>
          <w:marRight w:val="0"/>
          <w:marTop w:val="0"/>
          <w:marBottom w:val="0"/>
          <w:divBdr>
            <w:top w:val="none" w:sz="0" w:space="0" w:color="auto"/>
            <w:left w:val="none" w:sz="0" w:space="0" w:color="auto"/>
            <w:bottom w:val="none" w:sz="0" w:space="0" w:color="auto"/>
            <w:right w:val="none" w:sz="0" w:space="0" w:color="auto"/>
          </w:divBdr>
          <w:divsChild>
            <w:div w:id="264970479">
              <w:marLeft w:val="0"/>
              <w:marRight w:val="0"/>
              <w:marTop w:val="0"/>
              <w:marBottom w:val="0"/>
              <w:divBdr>
                <w:top w:val="none" w:sz="0" w:space="0" w:color="auto"/>
                <w:left w:val="none" w:sz="0" w:space="0" w:color="auto"/>
                <w:bottom w:val="none" w:sz="0" w:space="0" w:color="auto"/>
                <w:right w:val="none" w:sz="0" w:space="0" w:color="auto"/>
              </w:divBdr>
            </w:div>
          </w:divsChild>
        </w:div>
        <w:div w:id="2130052192">
          <w:marLeft w:val="0"/>
          <w:marRight w:val="0"/>
          <w:marTop w:val="0"/>
          <w:marBottom w:val="0"/>
          <w:divBdr>
            <w:top w:val="none" w:sz="0" w:space="0" w:color="auto"/>
            <w:left w:val="none" w:sz="0" w:space="0" w:color="auto"/>
            <w:bottom w:val="none" w:sz="0" w:space="0" w:color="auto"/>
            <w:right w:val="none" w:sz="0" w:space="0" w:color="auto"/>
          </w:divBdr>
          <w:divsChild>
            <w:div w:id="869495202">
              <w:marLeft w:val="0"/>
              <w:marRight w:val="0"/>
              <w:marTop w:val="0"/>
              <w:marBottom w:val="0"/>
              <w:divBdr>
                <w:top w:val="none" w:sz="0" w:space="0" w:color="auto"/>
                <w:left w:val="none" w:sz="0" w:space="0" w:color="auto"/>
                <w:bottom w:val="none" w:sz="0" w:space="0" w:color="auto"/>
                <w:right w:val="none" w:sz="0" w:space="0" w:color="auto"/>
              </w:divBdr>
            </w:div>
            <w:div w:id="915086877">
              <w:marLeft w:val="0"/>
              <w:marRight w:val="0"/>
              <w:marTop w:val="0"/>
              <w:marBottom w:val="0"/>
              <w:divBdr>
                <w:top w:val="none" w:sz="0" w:space="0" w:color="auto"/>
                <w:left w:val="none" w:sz="0" w:space="0" w:color="auto"/>
                <w:bottom w:val="none" w:sz="0" w:space="0" w:color="auto"/>
                <w:right w:val="none" w:sz="0" w:space="0" w:color="auto"/>
              </w:divBdr>
            </w:div>
            <w:div w:id="1427116449">
              <w:marLeft w:val="0"/>
              <w:marRight w:val="0"/>
              <w:marTop w:val="0"/>
              <w:marBottom w:val="0"/>
              <w:divBdr>
                <w:top w:val="none" w:sz="0" w:space="0" w:color="auto"/>
                <w:left w:val="none" w:sz="0" w:space="0" w:color="auto"/>
                <w:bottom w:val="none" w:sz="0" w:space="0" w:color="auto"/>
                <w:right w:val="none" w:sz="0" w:space="0" w:color="auto"/>
              </w:divBdr>
            </w:div>
            <w:div w:id="1539195752">
              <w:marLeft w:val="0"/>
              <w:marRight w:val="0"/>
              <w:marTop w:val="0"/>
              <w:marBottom w:val="0"/>
              <w:divBdr>
                <w:top w:val="none" w:sz="0" w:space="0" w:color="auto"/>
                <w:left w:val="none" w:sz="0" w:space="0" w:color="auto"/>
                <w:bottom w:val="none" w:sz="0" w:space="0" w:color="auto"/>
                <w:right w:val="none" w:sz="0" w:space="0" w:color="auto"/>
              </w:divBdr>
            </w:div>
            <w:div w:id="2134401813">
              <w:marLeft w:val="0"/>
              <w:marRight w:val="0"/>
              <w:marTop w:val="0"/>
              <w:marBottom w:val="0"/>
              <w:divBdr>
                <w:top w:val="none" w:sz="0" w:space="0" w:color="auto"/>
                <w:left w:val="none" w:sz="0" w:space="0" w:color="auto"/>
                <w:bottom w:val="none" w:sz="0" w:space="0" w:color="auto"/>
                <w:right w:val="none" w:sz="0" w:space="0" w:color="auto"/>
              </w:divBdr>
            </w:div>
          </w:divsChild>
        </w:div>
        <w:div w:id="2143304913">
          <w:marLeft w:val="0"/>
          <w:marRight w:val="0"/>
          <w:marTop w:val="0"/>
          <w:marBottom w:val="0"/>
          <w:divBdr>
            <w:top w:val="none" w:sz="0" w:space="0" w:color="auto"/>
            <w:left w:val="none" w:sz="0" w:space="0" w:color="auto"/>
            <w:bottom w:val="none" w:sz="0" w:space="0" w:color="auto"/>
            <w:right w:val="none" w:sz="0" w:space="0" w:color="auto"/>
          </w:divBdr>
          <w:divsChild>
            <w:div w:id="343897766">
              <w:marLeft w:val="0"/>
              <w:marRight w:val="0"/>
              <w:marTop w:val="0"/>
              <w:marBottom w:val="0"/>
              <w:divBdr>
                <w:top w:val="none" w:sz="0" w:space="0" w:color="auto"/>
                <w:left w:val="none" w:sz="0" w:space="0" w:color="auto"/>
                <w:bottom w:val="none" w:sz="0" w:space="0" w:color="auto"/>
                <w:right w:val="none" w:sz="0" w:space="0" w:color="auto"/>
              </w:divBdr>
            </w:div>
            <w:div w:id="605889011">
              <w:marLeft w:val="0"/>
              <w:marRight w:val="0"/>
              <w:marTop w:val="0"/>
              <w:marBottom w:val="0"/>
              <w:divBdr>
                <w:top w:val="none" w:sz="0" w:space="0" w:color="auto"/>
                <w:left w:val="none" w:sz="0" w:space="0" w:color="auto"/>
                <w:bottom w:val="none" w:sz="0" w:space="0" w:color="auto"/>
                <w:right w:val="none" w:sz="0" w:space="0" w:color="auto"/>
              </w:divBdr>
            </w:div>
            <w:div w:id="815145353">
              <w:marLeft w:val="0"/>
              <w:marRight w:val="0"/>
              <w:marTop w:val="0"/>
              <w:marBottom w:val="0"/>
              <w:divBdr>
                <w:top w:val="none" w:sz="0" w:space="0" w:color="auto"/>
                <w:left w:val="none" w:sz="0" w:space="0" w:color="auto"/>
                <w:bottom w:val="none" w:sz="0" w:space="0" w:color="auto"/>
                <w:right w:val="none" w:sz="0" w:space="0" w:color="auto"/>
              </w:divBdr>
            </w:div>
            <w:div w:id="1506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695">
      <w:bodyDiv w:val="1"/>
      <w:marLeft w:val="0"/>
      <w:marRight w:val="0"/>
      <w:marTop w:val="0"/>
      <w:marBottom w:val="0"/>
      <w:divBdr>
        <w:top w:val="none" w:sz="0" w:space="0" w:color="auto"/>
        <w:left w:val="none" w:sz="0" w:space="0" w:color="auto"/>
        <w:bottom w:val="none" w:sz="0" w:space="0" w:color="auto"/>
        <w:right w:val="none" w:sz="0" w:space="0" w:color="auto"/>
      </w:divBdr>
    </w:div>
    <w:div w:id="890387939">
      <w:bodyDiv w:val="1"/>
      <w:marLeft w:val="0"/>
      <w:marRight w:val="0"/>
      <w:marTop w:val="0"/>
      <w:marBottom w:val="0"/>
      <w:divBdr>
        <w:top w:val="none" w:sz="0" w:space="0" w:color="auto"/>
        <w:left w:val="none" w:sz="0" w:space="0" w:color="auto"/>
        <w:bottom w:val="none" w:sz="0" w:space="0" w:color="auto"/>
        <w:right w:val="none" w:sz="0" w:space="0" w:color="auto"/>
      </w:divBdr>
    </w:div>
    <w:div w:id="896628710">
      <w:bodyDiv w:val="1"/>
      <w:marLeft w:val="0"/>
      <w:marRight w:val="0"/>
      <w:marTop w:val="0"/>
      <w:marBottom w:val="0"/>
      <w:divBdr>
        <w:top w:val="none" w:sz="0" w:space="0" w:color="auto"/>
        <w:left w:val="none" w:sz="0" w:space="0" w:color="auto"/>
        <w:bottom w:val="none" w:sz="0" w:space="0" w:color="auto"/>
        <w:right w:val="none" w:sz="0" w:space="0" w:color="auto"/>
      </w:divBdr>
    </w:div>
    <w:div w:id="914317259">
      <w:bodyDiv w:val="1"/>
      <w:marLeft w:val="0"/>
      <w:marRight w:val="0"/>
      <w:marTop w:val="0"/>
      <w:marBottom w:val="0"/>
      <w:divBdr>
        <w:top w:val="none" w:sz="0" w:space="0" w:color="auto"/>
        <w:left w:val="none" w:sz="0" w:space="0" w:color="auto"/>
        <w:bottom w:val="none" w:sz="0" w:space="0" w:color="auto"/>
        <w:right w:val="none" w:sz="0" w:space="0" w:color="auto"/>
      </w:divBdr>
    </w:div>
    <w:div w:id="926767419">
      <w:bodyDiv w:val="1"/>
      <w:marLeft w:val="0"/>
      <w:marRight w:val="0"/>
      <w:marTop w:val="0"/>
      <w:marBottom w:val="0"/>
      <w:divBdr>
        <w:top w:val="none" w:sz="0" w:space="0" w:color="auto"/>
        <w:left w:val="none" w:sz="0" w:space="0" w:color="auto"/>
        <w:bottom w:val="none" w:sz="0" w:space="0" w:color="auto"/>
        <w:right w:val="none" w:sz="0" w:space="0" w:color="auto"/>
      </w:divBdr>
    </w:div>
    <w:div w:id="963388983">
      <w:bodyDiv w:val="1"/>
      <w:marLeft w:val="0"/>
      <w:marRight w:val="0"/>
      <w:marTop w:val="0"/>
      <w:marBottom w:val="0"/>
      <w:divBdr>
        <w:top w:val="none" w:sz="0" w:space="0" w:color="auto"/>
        <w:left w:val="none" w:sz="0" w:space="0" w:color="auto"/>
        <w:bottom w:val="none" w:sz="0" w:space="0" w:color="auto"/>
        <w:right w:val="none" w:sz="0" w:space="0" w:color="auto"/>
      </w:divBdr>
    </w:div>
    <w:div w:id="1029453355">
      <w:bodyDiv w:val="1"/>
      <w:marLeft w:val="0"/>
      <w:marRight w:val="0"/>
      <w:marTop w:val="0"/>
      <w:marBottom w:val="0"/>
      <w:divBdr>
        <w:top w:val="none" w:sz="0" w:space="0" w:color="auto"/>
        <w:left w:val="none" w:sz="0" w:space="0" w:color="auto"/>
        <w:bottom w:val="none" w:sz="0" w:space="0" w:color="auto"/>
        <w:right w:val="none" w:sz="0" w:space="0" w:color="auto"/>
      </w:divBdr>
    </w:div>
    <w:div w:id="1036125511">
      <w:bodyDiv w:val="1"/>
      <w:marLeft w:val="0"/>
      <w:marRight w:val="0"/>
      <w:marTop w:val="0"/>
      <w:marBottom w:val="0"/>
      <w:divBdr>
        <w:top w:val="none" w:sz="0" w:space="0" w:color="auto"/>
        <w:left w:val="none" w:sz="0" w:space="0" w:color="auto"/>
        <w:bottom w:val="none" w:sz="0" w:space="0" w:color="auto"/>
        <w:right w:val="none" w:sz="0" w:space="0" w:color="auto"/>
      </w:divBdr>
    </w:div>
    <w:div w:id="1066411393">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sChild>
        <w:div w:id="113913355">
          <w:marLeft w:val="0"/>
          <w:marRight w:val="0"/>
          <w:marTop w:val="0"/>
          <w:marBottom w:val="0"/>
          <w:divBdr>
            <w:top w:val="none" w:sz="0" w:space="0" w:color="auto"/>
            <w:left w:val="none" w:sz="0" w:space="0" w:color="auto"/>
            <w:bottom w:val="none" w:sz="0" w:space="0" w:color="auto"/>
            <w:right w:val="none" w:sz="0" w:space="0" w:color="auto"/>
          </w:divBdr>
        </w:div>
        <w:div w:id="184908477">
          <w:marLeft w:val="0"/>
          <w:marRight w:val="0"/>
          <w:marTop w:val="0"/>
          <w:marBottom w:val="0"/>
          <w:divBdr>
            <w:top w:val="none" w:sz="0" w:space="0" w:color="auto"/>
            <w:left w:val="none" w:sz="0" w:space="0" w:color="auto"/>
            <w:bottom w:val="none" w:sz="0" w:space="0" w:color="auto"/>
            <w:right w:val="none" w:sz="0" w:space="0" w:color="auto"/>
          </w:divBdr>
        </w:div>
        <w:div w:id="537401954">
          <w:marLeft w:val="0"/>
          <w:marRight w:val="0"/>
          <w:marTop w:val="0"/>
          <w:marBottom w:val="0"/>
          <w:divBdr>
            <w:top w:val="none" w:sz="0" w:space="0" w:color="auto"/>
            <w:left w:val="none" w:sz="0" w:space="0" w:color="auto"/>
            <w:bottom w:val="none" w:sz="0" w:space="0" w:color="auto"/>
            <w:right w:val="none" w:sz="0" w:space="0" w:color="auto"/>
          </w:divBdr>
          <w:divsChild>
            <w:div w:id="9533710">
              <w:marLeft w:val="0"/>
              <w:marRight w:val="0"/>
              <w:marTop w:val="0"/>
              <w:marBottom w:val="0"/>
              <w:divBdr>
                <w:top w:val="none" w:sz="0" w:space="0" w:color="auto"/>
                <w:left w:val="none" w:sz="0" w:space="0" w:color="auto"/>
                <w:bottom w:val="none" w:sz="0" w:space="0" w:color="auto"/>
                <w:right w:val="none" w:sz="0" w:space="0" w:color="auto"/>
              </w:divBdr>
            </w:div>
            <w:div w:id="706177291">
              <w:marLeft w:val="0"/>
              <w:marRight w:val="0"/>
              <w:marTop w:val="0"/>
              <w:marBottom w:val="0"/>
              <w:divBdr>
                <w:top w:val="none" w:sz="0" w:space="0" w:color="auto"/>
                <w:left w:val="none" w:sz="0" w:space="0" w:color="auto"/>
                <w:bottom w:val="none" w:sz="0" w:space="0" w:color="auto"/>
                <w:right w:val="none" w:sz="0" w:space="0" w:color="auto"/>
              </w:divBdr>
            </w:div>
            <w:div w:id="1703437379">
              <w:marLeft w:val="0"/>
              <w:marRight w:val="0"/>
              <w:marTop w:val="0"/>
              <w:marBottom w:val="0"/>
              <w:divBdr>
                <w:top w:val="none" w:sz="0" w:space="0" w:color="auto"/>
                <w:left w:val="none" w:sz="0" w:space="0" w:color="auto"/>
                <w:bottom w:val="none" w:sz="0" w:space="0" w:color="auto"/>
                <w:right w:val="none" w:sz="0" w:space="0" w:color="auto"/>
              </w:divBdr>
            </w:div>
            <w:div w:id="2103145134">
              <w:marLeft w:val="0"/>
              <w:marRight w:val="0"/>
              <w:marTop w:val="0"/>
              <w:marBottom w:val="0"/>
              <w:divBdr>
                <w:top w:val="none" w:sz="0" w:space="0" w:color="auto"/>
                <w:left w:val="none" w:sz="0" w:space="0" w:color="auto"/>
                <w:bottom w:val="none" w:sz="0" w:space="0" w:color="auto"/>
                <w:right w:val="none" w:sz="0" w:space="0" w:color="auto"/>
              </w:divBdr>
            </w:div>
          </w:divsChild>
        </w:div>
        <w:div w:id="988242137">
          <w:marLeft w:val="0"/>
          <w:marRight w:val="0"/>
          <w:marTop w:val="0"/>
          <w:marBottom w:val="0"/>
          <w:divBdr>
            <w:top w:val="none" w:sz="0" w:space="0" w:color="auto"/>
            <w:left w:val="none" w:sz="0" w:space="0" w:color="auto"/>
            <w:bottom w:val="none" w:sz="0" w:space="0" w:color="auto"/>
            <w:right w:val="none" w:sz="0" w:space="0" w:color="auto"/>
          </w:divBdr>
        </w:div>
        <w:div w:id="1069235016">
          <w:marLeft w:val="0"/>
          <w:marRight w:val="0"/>
          <w:marTop w:val="0"/>
          <w:marBottom w:val="0"/>
          <w:divBdr>
            <w:top w:val="none" w:sz="0" w:space="0" w:color="auto"/>
            <w:left w:val="none" w:sz="0" w:space="0" w:color="auto"/>
            <w:bottom w:val="none" w:sz="0" w:space="0" w:color="auto"/>
            <w:right w:val="none" w:sz="0" w:space="0" w:color="auto"/>
          </w:divBdr>
        </w:div>
        <w:div w:id="1088228977">
          <w:marLeft w:val="0"/>
          <w:marRight w:val="0"/>
          <w:marTop w:val="0"/>
          <w:marBottom w:val="0"/>
          <w:divBdr>
            <w:top w:val="none" w:sz="0" w:space="0" w:color="auto"/>
            <w:left w:val="none" w:sz="0" w:space="0" w:color="auto"/>
            <w:bottom w:val="none" w:sz="0" w:space="0" w:color="auto"/>
            <w:right w:val="none" w:sz="0" w:space="0" w:color="auto"/>
          </w:divBdr>
        </w:div>
        <w:div w:id="1158769147">
          <w:marLeft w:val="0"/>
          <w:marRight w:val="0"/>
          <w:marTop w:val="0"/>
          <w:marBottom w:val="0"/>
          <w:divBdr>
            <w:top w:val="none" w:sz="0" w:space="0" w:color="auto"/>
            <w:left w:val="none" w:sz="0" w:space="0" w:color="auto"/>
            <w:bottom w:val="none" w:sz="0" w:space="0" w:color="auto"/>
            <w:right w:val="none" w:sz="0" w:space="0" w:color="auto"/>
          </w:divBdr>
        </w:div>
        <w:div w:id="1241867212">
          <w:marLeft w:val="0"/>
          <w:marRight w:val="0"/>
          <w:marTop w:val="0"/>
          <w:marBottom w:val="0"/>
          <w:divBdr>
            <w:top w:val="none" w:sz="0" w:space="0" w:color="auto"/>
            <w:left w:val="none" w:sz="0" w:space="0" w:color="auto"/>
            <w:bottom w:val="none" w:sz="0" w:space="0" w:color="auto"/>
            <w:right w:val="none" w:sz="0" w:space="0" w:color="auto"/>
          </w:divBdr>
          <w:divsChild>
            <w:div w:id="428081590">
              <w:marLeft w:val="0"/>
              <w:marRight w:val="0"/>
              <w:marTop w:val="0"/>
              <w:marBottom w:val="0"/>
              <w:divBdr>
                <w:top w:val="none" w:sz="0" w:space="0" w:color="auto"/>
                <w:left w:val="none" w:sz="0" w:space="0" w:color="auto"/>
                <w:bottom w:val="none" w:sz="0" w:space="0" w:color="auto"/>
                <w:right w:val="none" w:sz="0" w:space="0" w:color="auto"/>
              </w:divBdr>
            </w:div>
            <w:div w:id="1037466951">
              <w:marLeft w:val="0"/>
              <w:marRight w:val="0"/>
              <w:marTop w:val="0"/>
              <w:marBottom w:val="0"/>
              <w:divBdr>
                <w:top w:val="none" w:sz="0" w:space="0" w:color="auto"/>
                <w:left w:val="none" w:sz="0" w:space="0" w:color="auto"/>
                <w:bottom w:val="none" w:sz="0" w:space="0" w:color="auto"/>
                <w:right w:val="none" w:sz="0" w:space="0" w:color="auto"/>
              </w:divBdr>
            </w:div>
            <w:div w:id="1297876330">
              <w:marLeft w:val="0"/>
              <w:marRight w:val="0"/>
              <w:marTop w:val="0"/>
              <w:marBottom w:val="0"/>
              <w:divBdr>
                <w:top w:val="none" w:sz="0" w:space="0" w:color="auto"/>
                <w:left w:val="none" w:sz="0" w:space="0" w:color="auto"/>
                <w:bottom w:val="none" w:sz="0" w:space="0" w:color="auto"/>
                <w:right w:val="none" w:sz="0" w:space="0" w:color="auto"/>
              </w:divBdr>
            </w:div>
          </w:divsChild>
        </w:div>
        <w:div w:id="1604920006">
          <w:marLeft w:val="0"/>
          <w:marRight w:val="0"/>
          <w:marTop w:val="0"/>
          <w:marBottom w:val="0"/>
          <w:divBdr>
            <w:top w:val="none" w:sz="0" w:space="0" w:color="auto"/>
            <w:left w:val="none" w:sz="0" w:space="0" w:color="auto"/>
            <w:bottom w:val="none" w:sz="0" w:space="0" w:color="auto"/>
            <w:right w:val="none" w:sz="0" w:space="0" w:color="auto"/>
          </w:divBdr>
        </w:div>
        <w:div w:id="1623533139">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sChild>
            <w:div w:id="1667055740">
              <w:marLeft w:val="0"/>
              <w:marRight w:val="0"/>
              <w:marTop w:val="0"/>
              <w:marBottom w:val="0"/>
              <w:divBdr>
                <w:top w:val="none" w:sz="0" w:space="0" w:color="auto"/>
                <w:left w:val="none" w:sz="0" w:space="0" w:color="auto"/>
                <w:bottom w:val="none" w:sz="0" w:space="0" w:color="auto"/>
                <w:right w:val="none" w:sz="0" w:space="0" w:color="auto"/>
              </w:divBdr>
            </w:div>
            <w:div w:id="1866479572">
              <w:marLeft w:val="0"/>
              <w:marRight w:val="0"/>
              <w:marTop w:val="0"/>
              <w:marBottom w:val="0"/>
              <w:divBdr>
                <w:top w:val="none" w:sz="0" w:space="0" w:color="auto"/>
                <w:left w:val="none" w:sz="0" w:space="0" w:color="auto"/>
                <w:bottom w:val="none" w:sz="0" w:space="0" w:color="auto"/>
                <w:right w:val="none" w:sz="0" w:space="0" w:color="auto"/>
              </w:divBdr>
            </w:div>
          </w:divsChild>
        </w:div>
        <w:div w:id="1990210949">
          <w:marLeft w:val="0"/>
          <w:marRight w:val="0"/>
          <w:marTop w:val="0"/>
          <w:marBottom w:val="0"/>
          <w:divBdr>
            <w:top w:val="none" w:sz="0" w:space="0" w:color="auto"/>
            <w:left w:val="none" w:sz="0" w:space="0" w:color="auto"/>
            <w:bottom w:val="none" w:sz="0" w:space="0" w:color="auto"/>
            <w:right w:val="none" w:sz="0" w:space="0" w:color="auto"/>
          </w:divBdr>
        </w:div>
        <w:div w:id="2079009743">
          <w:marLeft w:val="0"/>
          <w:marRight w:val="0"/>
          <w:marTop w:val="0"/>
          <w:marBottom w:val="0"/>
          <w:divBdr>
            <w:top w:val="none" w:sz="0" w:space="0" w:color="auto"/>
            <w:left w:val="none" w:sz="0" w:space="0" w:color="auto"/>
            <w:bottom w:val="none" w:sz="0" w:space="0" w:color="auto"/>
            <w:right w:val="none" w:sz="0" w:space="0" w:color="auto"/>
          </w:divBdr>
        </w:div>
      </w:divsChild>
    </w:div>
    <w:div w:id="1103956106">
      <w:bodyDiv w:val="1"/>
      <w:marLeft w:val="0"/>
      <w:marRight w:val="0"/>
      <w:marTop w:val="0"/>
      <w:marBottom w:val="0"/>
      <w:divBdr>
        <w:top w:val="none" w:sz="0" w:space="0" w:color="auto"/>
        <w:left w:val="none" w:sz="0" w:space="0" w:color="auto"/>
        <w:bottom w:val="none" w:sz="0" w:space="0" w:color="auto"/>
        <w:right w:val="none" w:sz="0" w:space="0" w:color="auto"/>
      </w:divBdr>
    </w:div>
    <w:div w:id="1185247273">
      <w:bodyDiv w:val="1"/>
      <w:marLeft w:val="0"/>
      <w:marRight w:val="0"/>
      <w:marTop w:val="0"/>
      <w:marBottom w:val="0"/>
      <w:divBdr>
        <w:top w:val="none" w:sz="0" w:space="0" w:color="auto"/>
        <w:left w:val="none" w:sz="0" w:space="0" w:color="auto"/>
        <w:bottom w:val="none" w:sz="0" w:space="0" w:color="auto"/>
        <w:right w:val="none" w:sz="0" w:space="0" w:color="auto"/>
      </w:divBdr>
    </w:div>
    <w:div w:id="1199665967">
      <w:bodyDiv w:val="1"/>
      <w:marLeft w:val="0"/>
      <w:marRight w:val="0"/>
      <w:marTop w:val="0"/>
      <w:marBottom w:val="0"/>
      <w:divBdr>
        <w:top w:val="none" w:sz="0" w:space="0" w:color="auto"/>
        <w:left w:val="none" w:sz="0" w:space="0" w:color="auto"/>
        <w:bottom w:val="none" w:sz="0" w:space="0" w:color="auto"/>
        <w:right w:val="none" w:sz="0" w:space="0" w:color="auto"/>
      </w:divBdr>
      <w:divsChild>
        <w:div w:id="82917482">
          <w:marLeft w:val="0"/>
          <w:marRight w:val="0"/>
          <w:marTop w:val="0"/>
          <w:marBottom w:val="0"/>
          <w:divBdr>
            <w:top w:val="none" w:sz="0" w:space="0" w:color="auto"/>
            <w:left w:val="none" w:sz="0" w:space="0" w:color="auto"/>
            <w:bottom w:val="none" w:sz="0" w:space="0" w:color="auto"/>
            <w:right w:val="none" w:sz="0" w:space="0" w:color="auto"/>
          </w:divBdr>
        </w:div>
        <w:div w:id="451172136">
          <w:marLeft w:val="0"/>
          <w:marRight w:val="0"/>
          <w:marTop w:val="0"/>
          <w:marBottom w:val="0"/>
          <w:divBdr>
            <w:top w:val="none" w:sz="0" w:space="0" w:color="auto"/>
            <w:left w:val="none" w:sz="0" w:space="0" w:color="auto"/>
            <w:bottom w:val="none" w:sz="0" w:space="0" w:color="auto"/>
            <w:right w:val="none" w:sz="0" w:space="0" w:color="auto"/>
          </w:divBdr>
        </w:div>
        <w:div w:id="644043997">
          <w:marLeft w:val="0"/>
          <w:marRight w:val="0"/>
          <w:marTop w:val="0"/>
          <w:marBottom w:val="0"/>
          <w:divBdr>
            <w:top w:val="none" w:sz="0" w:space="0" w:color="auto"/>
            <w:left w:val="none" w:sz="0" w:space="0" w:color="auto"/>
            <w:bottom w:val="none" w:sz="0" w:space="0" w:color="auto"/>
            <w:right w:val="none" w:sz="0" w:space="0" w:color="auto"/>
          </w:divBdr>
        </w:div>
        <w:div w:id="1762336295">
          <w:marLeft w:val="0"/>
          <w:marRight w:val="0"/>
          <w:marTop w:val="0"/>
          <w:marBottom w:val="0"/>
          <w:divBdr>
            <w:top w:val="none" w:sz="0" w:space="0" w:color="auto"/>
            <w:left w:val="none" w:sz="0" w:space="0" w:color="auto"/>
            <w:bottom w:val="none" w:sz="0" w:space="0" w:color="auto"/>
            <w:right w:val="none" w:sz="0" w:space="0" w:color="auto"/>
          </w:divBdr>
        </w:div>
        <w:div w:id="2087993406">
          <w:marLeft w:val="0"/>
          <w:marRight w:val="0"/>
          <w:marTop w:val="0"/>
          <w:marBottom w:val="0"/>
          <w:divBdr>
            <w:top w:val="none" w:sz="0" w:space="0" w:color="auto"/>
            <w:left w:val="none" w:sz="0" w:space="0" w:color="auto"/>
            <w:bottom w:val="none" w:sz="0" w:space="0" w:color="auto"/>
            <w:right w:val="none" w:sz="0" w:space="0" w:color="auto"/>
          </w:divBdr>
        </w:div>
      </w:divsChild>
    </w:div>
    <w:div w:id="1202742385">
      <w:bodyDiv w:val="1"/>
      <w:marLeft w:val="0"/>
      <w:marRight w:val="0"/>
      <w:marTop w:val="0"/>
      <w:marBottom w:val="0"/>
      <w:divBdr>
        <w:top w:val="none" w:sz="0" w:space="0" w:color="auto"/>
        <w:left w:val="none" w:sz="0" w:space="0" w:color="auto"/>
        <w:bottom w:val="none" w:sz="0" w:space="0" w:color="auto"/>
        <w:right w:val="none" w:sz="0" w:space="0" w:color="auto"/>
      </w:divBdr>
    </w:div>
    <w:div w:id="1204906836">
      <w:bodyDiv w:val="1"/>
      <w:marLeft w:val="0"/>
      <w:marRight w:val="0"/>
      <w:marTop w:val="0"/>
      <w:marBottom w:val="0"/>
      <w:divBdr>
        <w:top w:val="none" w:sz="0" w:space="0" w:color="auto"/>
        <w:left w:val="none" w:sz="0" w:space="0" w:color="auto"/>
        <w:bottom w:val="none" w:sz="0" w:space="0" w:color="auto"/>
        <w:right w:val="none" w:sz="0" w:space="0" w:color="auto"/>
      </w:divBdr>
      <w:divsChild>
        <w:div w:id="79178080">
          <w:marLeft w:val="0"/>
          <w:marRight w:val="0"/>
          <w:marTop w:val="0"/>
          <w:marBottom w:val="0"/>
          <w:divBdr>
            <w:top w:val="none" w:sz="0" w:space="0" w:color="auto"/>
            <w:left w:val="none" w:sz="0" w:space="0" w:color="auto"/>
            <w:bottom w:val="none" w:sz="0" w:space="0" w:color="auto"/>
            <w:right w:val="none" w:sz="0" w:space="0" w:color="auto"/>
          </w:divBdr>
        </w:div>
        <w:div w:id="1235555733">
          <w:marLeft w:val="0"/>
          <w:marRight w:val="0"/>
          <w:marTop w:val="0"/>
          <w:marBottom w:val="0"/>
          <w:divBdr>
            <w:top w:val="none" w:sz="0" w:space="0" w:color="auto"/>
            <w:left w:val="none" w:sz="0" w:space="0" w:color="auto"/>
            <w:bottom w:val="none" w:sz="0" w:space="0" w:color="auto"/>
            <w:right w:val="none" w:sz="0" w:space="0" w:color="auto"/>
          </w:divBdr>
        </w:div>
        <w:div w:id="1400053881">
          <w:marLeft w:val="0"/>
          <w:marRight w:val="0"/>
          <w:marTop w:val="0"/>
          <w:marBottom w:val="0"/>
          <w:divBdr>
            <w:top w:val="none" w:sz="0" w:space="0" w:color="auto"/>
            <w:left w:val="none" w:sz="0" w:space="0" w:color="auto"/>
            <w:bottom w:val="none" w:sz="0" w:space="0" w:color="auto"/>
            <w:right w:val="none" w:sz="0" w:space="0" w:color="auto"/>
          </w:divBdr>
        </w:div>
      </w:divsChild>
    </w:div>
    <w:div w:id="1212233630">
      <w:bodyDiv w:val="1"/>
      <w:marLeft w:val="0"/>
      <w:marRight w:val="0"/>
      <w:marTop w:val="0"/>
      <w:marBottom w:val="0"/>
      <w:divBdr>
        <w:top w:val="none" w:sz="0" w:space="0" w:color="auto"/>
        <w:left w:val="none" w:sz="0" w:space="0" w:color="auto"/>
        <w:bottom w:val="none" w:sz="0" w:space="0" w:color="auto"/>
        <w:right w:val="none" w:sz="0" w:space="0" w:color="auto"/>
      </w:divBdr>
    </w:div>
    <w:div w:id="1227062627">
      <w:bodyDiv w:val="1"/>
      <w:marLeft w:val="0"/>
      <w:marRight w:val="0"/>
      <w:marTop w:val="0"/>
      <w:marBottom w:val="0"/>
      <w:divBdr>
        <w:top w:val="none" w:sz="0" w:space="0" w:color="auto"/>
        <w:left w:val="none" w:sz="0" w:space="0" w:color="auto"/>
        <w:bottom w:val="none" w:sz="0" w:space="0" w:color="auto"/>
        <w:right w:val="none" w:sz="0" w:space="0" w:color="auto"/>
      </w:divBdr>
      <w:divsChild>
        <w:div w:id="375739016">
          <w:marLeft w:val="0"/>
          <w:marRight w:val="0"/>
          <w:marTop w:val="0"/>
          <w:marBottom w:val="0"/>
          <w:divBdr>
            <w:top w:val="none" w:sz="0" w:space="0" w:color="auto"/>
            <w:left w:val="none" w:sz="0" w:space="0" w:color="auto"/>
            <w:bottom w:val="none" w:sz="0" w:space="0" w:color="auto"/>
            <w:right w:val="none" w:sz="0" w:space="0" w:color="auto"/>
          </w:divBdr>
        </w:div>
        <w:div w:id="1497920262">
          <w:marLeft w:val="0"/>
          <w:marRight w:val="0"/>
          <w:marTop w:val="0"/>
          <w:marBottom w:val="0"/>
          <w:divBdr>
            <w:top w:val="none" w:sz="0" w:space="0" w:color="auto"/>
            <w:left w:val="none" w:sz="0" w:space="0" w:color="auto"/>
            <w:bottom w:val="none" w:sz="0" w:space="0" w:color="auto"/>
            <w:right w:val="none" w:sz="0" w:space="0" w:color="auto"/>
          </w:divBdr>
        </w:div>
      </w:divsChild>
    </w:div>
    <w:div w:id="1237015829">
      <w:bodyDiv w:val="1"/>
      <w:marLeft w:val="0"/>
      <w:marRight w:val="0"/>
      <w:marTop w:val="0"/>
      <w:marBottom w:val="0"/>
      <w:divBdr>
        <w:top w:val="none" w:sz="0" w:space="0" w:color="auto"/>
        <w:left w:val="none" w:sz="0" w:space="0" w:color="auto"/>
        <w:bottom w:val="none" w:sz="0" w:space="0" w:color="auto"/>
        <w:right w:val="none" w:sz="0" w:space="0" w:color="auto"/>
      </w:divBdr>
    </w:div>
    <w:div w:id="1321041468">
      <w:bodyDiv w:val="1"/>
      <w:marLeft w:val="0"/>
      <w:marRight w:val="0"/>
      <w:marTop w:val="0"/>
      <w:marBottom w:val="0"/>
      <w:divBdr>
        <w:top w:val="none" w:sz="0" w:space="0" w:color="auto"/>
        <w:left w:val="none" w:sz="0" w:space="0" w:color="auto"/>
        <w:bottom w:val="none" w:sz="0" w:space="0" w:color="auto"/>
        <w:right w:val="none" w:sz="0" w:space="0" w:color="auto"/>
      </w:divBdr>
      <w:divsChild>
        <w:div w:id="242223760">
          <w:marLeft w:val="0"/>
          <w:marRight w:val="0"/>
          <w:marTop w:val="0"/>
          <w:marBottom w:val="0"/>
          <w:divBdr>
            <w:top w:val="none" w:sz="0" w:space="0" w:color="auto"/>
            <w:left w:val="none" w:sz="0" w:space="0" w:color="auto"/>
            <w:bottom w:val="none" w:sz="0" w:space="0" w:color="auto"/>
            <w:right w:val="none" w:sz="0" w:space="0" w:color="auto"/>
          </w:divBdr>
        </w:div>
        <w:div w:id="965622776">
          <w:marLeft w:val="0"/>
          <w:marRight w:val="0"/>
          <w:marTop w:val="0"/>
          <w:marBottom w:val="0"/>
          <w:divBdr>
            <w:top w:val="none" w:sz="0" w:space="0" w:color="auto"/>
            <w:left w:val="none" w:sz="0" w:space="0" w:color="auto"/>
            <w:bottom w:val="none" w:sz="0" w:space="0" w:color="auto"/>
            <w:right w:val="none" w:sz="0" w:space="0" w:color="auto"/>
          </w:divBdr>
        </w:div>
        <w:div w:id="984043278">
          <w:marLeft w:val="0"/>
          <w:marRight w:val="0"/>
          <w:marTop w:val="0"/>
          <w:marBottom w:val="0"/>
          <w:divBdr>
            <w:top w:val="none" w:sz="0" w:space="0" w:color="auto"/>
            <w:left w:val="none" w:sz="0" w:space="0" w:color="auto"/>
            <w:bottom w:val="none" w:sz="0" w:space="0" w:color="auto"/>
            <w:right w:val="none" w:sz="0" w:space="0" w:color="auto"/>
          </w:divBdr>
        </w:div>
        <w:div w:id="1649743345">
          <w:marLeft w:val="0"/>
          <w:marRight w:val="0"/>
          <w:marTop w:val="0"/>
          <w:marBottom w:val="0"/>
          <w:divBdr>
            <w:top w:val="none" w:sz="0" w:space="0" w:color="auto"/>
            <w:left w:val="none" w:sz="0" w:space="0" w:color="auto"/>
            <w:bottom w:val="none" w:sz="0" w:space="0" w:color="auto"/>
            <w:right w:val="none" w:sz="0" w:space="0" w:color="auto"/>
          </w:divBdr>
        </w:div>
      </w:divsChild>
    </w:div>
    <w:div w:id="1324511126">
      <w:bodyDiv w:val="1"/>
      <w:marLeft w:val="0"/>
      <w:marRight w:val="0"/>
      <w:marTop w:val="0"/>
      <w:marBottom w:val="0"/>
      <w:divBdr>
        <w:top w:val="none" w:sz="0" w:space="0" w:color="auto"/>
        <w:left w:val="none" w:sz="0" w:space="0" w:color="auto"/>
        <w:bottom w:val="none" w:sz="0" w:space="0" w:color="auto"/>
        <w:right w:val="none" w:sz="0" w:space="0" w:color="auto"/>
      </w:divBdr>
    </w:div>
    <w:div w:id="1325473713">
      <w:bodyDiv w:val="1"/>
      <w:marLeft w:val="0"/>
      <w:marRight w:val="0"/>
      <w:marTop w:val="0"/>
      <w:marBottom w:val="0"/>
      <w:divBdr>
        <w:top w:val="none" w:sz="0" w:space="0" w:color="auto"/>
        <w:left w:val="none" w:sz="0" w:space="0" w:color="auto"/>
        <w:bottom w:val="none" w:sz="0" w:space="0" w:color="auto"/>
        <w:right w:val="none" w:sz="0" w:space="0" w:color="auto"/>
      </w:divBdr>
      <w:divsChild>
        <w:div w:id="31348662">
          <w:marLeft w:val="0"/>
          <w:marRight w:val="0"/>
          <w:marTop w:val="0"/>
          <w:marBottom w:val="0"/>
          <w:divBdr>
            <w:top w:val="none" w:sz="0" w:space="0" w:color="auto"/>
            <w:left w:val="none" w:sz="0" w:space="0" w:color="auto"/>
            <w:bottom w:val="none" w:sz="0" w:space="0" w:color="auto"/>
            <w:right w:val="none" w:sz="0" w:space="0" w:color="auto"/>
          </w:divBdr>
        </w:div>
        <w:div w:id="42944112">
          <w:marLeft w:val="0"/>
          <w:marRight w:val="0"/>
          <w:marTop w:val="0"/>
          <w:marBottom w:val="0"/>
          <w:divBdr>
            <w:top w:val="none" w:sz="0" w:space="0" w:color="auto"/>
            <w:left w:val="none" w:sz="0" w:space="0" w:color="auto"/>
            <w:bottom w:val="none" w:sz="0" w:space="0" w:color="auto"/>
            <w:right w:val="none" w:sz="0" w:space="0" w:color="auto"/>
          </w:divBdr>
        </w:div>
        <w:div w:id="46149239">
          <w:marLeft w:val="0"/>
          <w:marRight w:val="0"/>
          <w:marTop w:val="0"/>
          <w:marBottom w:val="0"/>
          <w:divBdr>
            <w:top w:val="none" w:sz="0" w:space="0" w:color="auto"/>
            <w:left w:val="none" w:sz="0" w:space="0" w:color="auto"/>
            <w:bottom w:val="none" w:sz="0" w:space="0" w:color="auto"/>
            <w:right w:val="none" w:sz="0" w:space="0" w:color="auto"/>
          </w:divBdr>
        </w:div>
        <w:div w:id="136804164">
          <w:marLeft w:val="0"/>
          <w:marRight w:val="0"/>
          <w:marTop w:val="0"/>
          <w:marBottom w:val="0"/>
          <w:divBdr>
            <w:top w:val="none" w:sz="0" w:space="0" w:color="auto"/>
            <w:left w:val="none" w:sz="0" w:space="0" w:color="auto"/>
            <w:bottom w:val="none" w:sz="0" w:space="0" w:color="auto"/>
            <w:right w:val="none" w:sz="0" w:space="0" w:color="auto"/>
          </w:divBdr>
        </w:div>
        <w:div w:id="138888345">
          <w:marLeft w:val="0"/>
          <w:marRight w:val="0"/>
          <w:marTop w:val="0"/>
          <w:marBottom w:val="0"/>
          <w:divBdr>
            <w:top w:val="none" w:sz="0" w:space="0" w:color="auto"/>
            <w:left w:val="none" w:sz="0" w:space="0" w:color="auto"/>
            <w:bottom w:val="none" w:sz="0" w:space="0" w:color="auto"/>
            <w:right w:val="none" w:sz="0" w:space="0" w:color="auto"/>
          </w:divBdr>
        </w:div>
        <w:div w:id="154416777">
          <w:marLeft w:val="0"/>
          <w:marRight w:val="0"/>
          <w:marTop w:val="0"/>
          <w:marBottom w:val="0"/>
          <w:divBdr>
            <w:top w:val="none" w:sz="0" w:space="0" w:color="auto"/>
            <w:left w:val="none" w:sz="0" w:space="0" w:color="auto"/>
            <w:bottom w:val="none" w:sz="0" w:space="0" w:color="auto"/>
            <w:right w:val="none" w:sz="0" w:space="0" w:color="auto"/>
          </w:divBdr>
        </w:div>
        <w:div w:id="225267950">
          <w:marLeft w:val="0"/>
          <w:marRight w:val="0"/>
          <w:marTop w:val="0"/>
          <w:marBottom w:val="0"/>
          <w:divBdr>
            <w:top w:val="none" w:sz="0" w:space="0" w:color="auto"/>
            <w:left w:val="none" w:sz="0" w:space="0" w:color="auto"/>
            <w:bottom w:val="none" w:sz="0" w:space="0" w:color="auto"/>
            <w:right w:val="none" w:sz="0" w:space="0" w:color="auto"/>
          </w:divBdr>
        </w:div>
        <w:div w:id="252975369">
          <w:marLeft w:val="0"/>
          <w:marRight w:val="0"/>
          <w:marTop w:val="0"/>
          <w:marBottom w:val="0"/>
          <w:divBdr>
            <w:top w:val="none" w:sz="0" w:space="0" w:color="auto"/>
            <w:left w:val="none" w:sz="0" w:space="0" w:color="auto"/>
            <w:bottom w:val="none" w:sz="0" w:space="0" w:color="auto"/>
            <w:right w:val="none" w:sz="0" w:space="0" w:color="auto"/>
          </w:divBdr>
        </w:div>
        <w:div w:id="287709853">
          <w:marLeft w:val="0"/>
          <w:marRight w:val="0"/>
          <w:marTop w:val="0"/>
          <w:marBottom w:val="0"/>
          <w:divBdr>
            <w:top w:val="none" w:sz="0" w:space="0" w:color="auto"/>
            <w:left w:val="none" w:sz="0" w:space="0" w:color="auto"/>
            <w:bottom w:val="none" w:sz="0" w:space="0" w:color="auto"/>
            <w:right w:val="none" w:sz="0" w:space="0" w:color="auto"/>
          </w:divBdr>
        </w:div>
        <w:div w:id="353075061">
          <w:marLeft w:val="0"/>
          <w:marRight w:val="0"/>
          <w:marTop w:val="0"/>
          <w:marBottom w:val="0"/>
          <w:divBdr>
            <w:top w:val="none" w:sz="0" w:space="0" w:color="auto"/>
            <w:left w:val="none" w:sz="0" w:space="0" w:color="auto"/>
            <w:bottom w:val="none" w:sz="0" w:space="0" w:color="auto"/>
            <w:right w:val="none" w:sz="0" w:space="0" w:color="auto"/>
          </w:divBdr>
        </w:div>
        <w:div w:id="356925715">
          <w:marLeft w:val="0"/>
          <w:marRight w:val="0"/>
          <w:marTop w:val="0"/>
          <w:marBottom w:val="0"/>
          <w:divBdr>
            <w:top w:val="none" w:sz="0" w:space="0" w:color="auto"/>
            <w:left w:val="none" w:sz="0" w:space="0" w:color="auto"/>
            <w:bottom w:val="none" w:sz="0" w:space="0" w:color="auto"/>
            <w:right w:val="none" w:sz="0" w:space="0" w:color="auto"/>
          </w:divBdr>
        </w:div>
        <w:div w:id="394814164">
          <w:marLeft w:val="0"/>
          <w:marRight w:val="0"/>
          <w:marTop w:val="0"/>
          <w:marBottom w:val="0"/>
          <w:divBdr>
            <w:top w:val="none" w:sz="0" w:space="0" w:color="auto"/>
            <w:left w:val="none" w:sz="0" w:space="0" w:color="auto"/>
            <w:bottom w:val="none" w:sz="0" w:space="0" w:color="auto"/>
            <w:right w:val="none" w:sz="0" w:space="0" w:color="auto"/>
          </w:divBdr>
        </w:div>
        <w:div w:id="412626479">
          <w:marLeft w:val="0"/>
          <w:marRight w:val="0"/>
          <w:marTop w:val="0"/>
          <w:marBottom w:val="0"/>
          <w:divBdr>
            <w:top w:val="none" w:sz="0" w:space="0" w:color="auto"/>
            <w:left w:val="none" w:sz="0" w:space="0" w:color="auto"/>
            <w:bottom w:val="none" w:sz="0" w:space="0" w:color="auto"/>
            <w:right w:val="none" w:sz="0" w:space="0" w:color="auto"/>
          </w:divBdr>
        </w:div>
        <w:div w:id="415637242">
          <w:marLeft w:val="0"/>
          <w:marRight w:val="0"/>
          <w:marTop w:val="0"/>
          <w:marBottom w:val="0"/>
          <w:divBdr>
            <w:top w:val="none" w:sz="0" w:space="0" w:color="auto"/>
            <w:left w:val="none" w:sz="0" w:space="0" w:color="auto"/>
            <w:bottom w:val="none" w:sz="0" w:space="0" w:color="auto"/>
            <w:right w:val="none" w:sz="0" w:space="0" w:color="auto"/>
          </w:divBdr>
        </w:div>
        <w:div w:id="456680610">
          <w:marLeft w:val="0"/>
          <w:marRight w:val="0"/>
          <w:marTop w:val="0"/>
          <w:marBottom w:val="0"/>
          <w:divBdr>
            <w:top w:val="none" w:sz="0" w:space="0" w:color="auto"/>
            <w:left w:val="none" w:sz="0" w:space="0" w:color="auto"/>
            <w:bottom w:val="none" w:sz="0" w:space="0" w:color="auto"/>
            <w:right w:val="none" w:sz="0" w:space="0" w:color="auto"/>
          </w:divBdr>
        </w:div>
        <w:div w:id="554005941">
          <w:marLeft w:val="0"/>
          <w:marRight w:val="0"/>
          <w:marTop w:val="0"/>
          <w:marBottom w:val="0"/>
          <w:divBdr>
            <w:top w:val="none" w:sz="0" w:space="0" w:color="auto"/>
            <w:left w:val="none" w:sz="0" w:space="0" w:color="auto"/>
            <w:bottom w:val="none" w:sz="0" w:space="0" w:color="auto"/>
            <w:right w:val="none" w:sz="0" w:space="0" w:color="auto"/>
          </w:divBdr>
        </w:div>
        <w:div w:id="562712684">
          <w:marLeft w:val="0"/>
          <w:marRight w:val="0"/>
          <w:marTop w:val="0"/>
          <w:marBottom w:val="0"/>
          <w:divBdr>
            <w:top w:val="none" w:sz="0" w:space="0" w:color="auto"/>
            <w:left w:val="none" w:sz="0" w:space="0" w:color="auto"/>
            <w:bottom w:val="none" w:sz="0" w:space="0" w:color="auto"/>
            <w:right w:val="none" w:sz="0" w:space="0" w:color="auto"/>
          </w:divBdr>
        </w:div>
        <w:div w:id="581529452">
          <w:marLeft w:val="0"/>
          <w:marRight w:val="0"/>
          <w:marTop w:val="0"/>
          <w:marBottom w:val="0"/>
          <w:divBdr>
            <w:top w:val="none" w:sz="0" w:space="0" w:color="auto"/>
            <w:left w:val="none" w:sz="0" w:space="0" w:color="auto"/>
            <w:bottom w:val="none" w:sz="0" w:space="0" w:color="auto"/>
            <w:right w:val="none" w:sz="0" w:space="0" w:color="auto"/>
          </w:divBdr>
        </w:div>
        <w:div w:id="632447952">
          <w:marLeft w:val="0"/>
          <w:marRight w:val="0"/>
          <w:marTop w:val="0"/>
          <w:marBottom w:val="0"/>
          <w:divBdr>
            <w:top w:val="none" w:sz="0" w:space="0" w:color="auto"/>
            <w:left w:val="none" w:sz="0" w:space="0" w:color="auto"/>
            <w:bottom w:val="none" w:sz="0" w:space="0" w:color="auto"/>
            <w:right w:val="none" w:sz="0" w:space="0" w:color="auto"/>
          </w:divBdr>
        </w:div>
        <w:div w:id="642855981">
          <w:marLeft w:val="0"/>
          <w:marRight w:val="0"/>
          <w:marTop w:val="0"/>
          <w:marBottom w:val="0"/>
          <w:divBdr>
            <w:top w:val="none" w:sz="0" w:space="0" w:color="auto"/>
            <w:left w:val="none" w:sz="0" w:space="0" w:color="auto"/>
            <w:bottom w:val="none" w:sz="0" w:space="0" w:color="auto"/>
            <w:right w:val="none" w:sz="0" w:space="0" w:color="auto"/>
          </w:divBdr>
        </w:div>
        <w:div w:id="671028620">
          <w:marLeft w:val="0"/>
          <w:marRight w:val="0"/>
          <w:marTop w:val="0"/>
          <w:marBottom w:val="0"/>
          <w:divBdr>
            <w:top w:val="none" w:sz="0" w:space="0" w:color="auto"/>
            <w:left w:val="none" w:sz="0" w:space="0" w:color="auto"/>
            <w:bottom w:val="none" w:sz="0" w:space="0" w:color="auto"/>
            <w:right w:val="none" w:sz="0" w:space="0" w:color="auto"/>
          </w:divBdr>
        </w:div>
        <w:div w:id="681781661">
          <w:marLeft w:val="0"/>
          <w:marRight w:val="0"/>
          <w:marTop w:val="0"/>
          <w:marBottom w:val="0"/>
          <w:divBdr>
            <w:top w:val="none" w:sz="0" w:space="0" w:color="auto"/>
            <w:left w:val="none" w:sz="0" w:space="0" w:color="auto"/>
            <w:bottom w:val="none" w:sz="0" w:space="0" w:color="auto"/>
            <w:right w:val="none" w:sz="0" w:space="0" w:color="auto"/>
          </w:divBdr>
        </w:div>
        <w:div w:id="825973529">
          <w:marLeft w:val="0"/>
          <w:marRight w:val="0"/>
          <w:marTop w:val="0"/>
          <w:marBottom w:val="0"/>
          <w:divBdr>
            <w:top w:val="none" w:sz="0" w:space="0" w:color="auto"/>
            <w:left w:val="none" w:sz="0" w:space="0" w:color="auto"/>
            <w:bottom w:val="none" w:sz="0" w:space="0" w:color="auto"/>
            <w:right w:val="none" w:sz="0" w:space="0" w:color="auto"/>
          </w:divBdr>
        </w:div>
        <w:div w:id="826281982">
          <w:marLeft w:val="0"/>
          <w:marRight w:val="0"/>
          <w:marTop w:val="0"/>
          <w:marBottom w:val="0"/>
          <w:divBdr>
            <w:top w:val="none" w:sz="0" w:space="0" w:color="auto"/>
            <w:left w:val="none" w:sz="0" w:space="0" w:color="auto"/>
            <w:bottom w:val="none" w:sz="0" w:space="0" w:color="auto"/>
            <w:right w:val="none" w:sz="0" w:space="0" w:color="auto"/>
          </w:divBdr>
        </w:div>
        <w:div w:id="840704744">
          <w:marLeft w:val="0"/>
          <w:marRight w:val="0"/>
          <w:marTop w:val="0"/>
          <w:marBottom w:val="0"/>
          <w:divBdr>
            <w:top w:val="none" w:sz="0" w:space="0" w:color="auto"/>
            <w:left w:val="none" w:sz="0" w:space="0" w:color="auto"/>
            <w:bottom w:val="none" w:sz="0" w:space="0" w:color="auto"/>
            <w:right w:val="none" w:sz="0" w:space="0" w:color="auto"/>
          </w:divBdr>
        </w:div>
        <w:div w:id="846791217">
          <w:marLeft w:val="0"/>
          <w:marRight w:val="0"/>
          <w:marTop w:val="0"/>
          <w:marBottom w:val="0"/>
          <w:divBdr>
            <w:top w:val="none" w:sz="0" w:space="0" w:color="auto"/>
            <w:left w:val="none" w:sz="0" w:space="0" w:color="auto"/>
            <w:bottom w:val="none" w:sz="0" w:space="0" w:color="auto"/>
            <w:right w:val="none" w:sz="0" w:space="0" w:color="auto"/>
          </w:divBdr>
        </w:div>
        <w:div w:id="962737277">
          <w:marLeft w:val="0"/>
          <w:marRight w:val="0"/>
          <w:marTop w:val="0"/>
          <w:marBottom w:val="0"/>
          <w:divBdr>
            <w:top w:val="none" w:sz="0" w:space="0" w:color="auto"/>
            <w:left w:val="none" w:sz="0" w:space="0" w:color="auto"/>
            <w:bottom w:val="none" w:sz="0" w:space="0" w:color="auto"/>
            <w:right w:val="none" w:sz="0" w:space="0" w:color="auto"/>
          </w:divBdr>
        </w:div>
        <w:div w:id="964311872">
          <w:marLeft w:val="0"/>
          <w:marRight w:val="0"/>
          <w:marTop w:val="0"/>
          <w:marBottom w:val="0"/>
          <w:divBdr>
            <w:top w:val="none" w:sz="0" w:space="0" w:color="auto"/>
            <w:left w:val="none" w:sz="0" w:space="0" w:color="auto"/>
            <w:bottom w:val="none" w:sz="0" w:space="0" w:color="auto"/>
            <w:right w:val="none" w:sz="0" w:space="0" w:color="auto"/>
          </w:divBdr>
        </w:div>
        <w:div w:id="1023818983">
          <w:marLeft w:val="0"/>
          <w:marRight w:val="0"/>
          <w:marTop w:val="0"/>
          <w:marBottom w:val="0"/>
          <w:divBdr>
            <w:top w:val="none" w:sz="0" w:space="0" w:color="auto"/>
            <w:left w:val="none" w:sz="0" w:space="0" w:color="auto"/>
            <w:bottom w:val="none" w:sz="0" w:space="0" w:color="auto"/>
            <w:right w:val="none" w:sz="0" w:space="0" w:color="auto"/>
          </w:divBdr>
        </w:div>
        <w:div w:id="1130518533">
          <w:marLeft w:val="0"/>
          <w:marRight w:val="0"/>
          <w:marTop w:val="0"/>
          <w:marBottom w:val="0"/>
          <w:divBdr>
            <w:top w:val="none" w:sz="0" w:space="0" w:color="auto"/>
            <w:left w:val="none" w:sz="0" w:space="0" w:color="auto"/>
            <w:bottom w:val="none" w:sz="0" w:space="0" w:color="auto"/>
            <w:right w:val="none" w:sz="0" w:space="0" w:color="auto"/>
          </w:divBdr>
        </w:div>
        <w:div w:id="1159543448">
          <w:marLeft w:val="0"/>
          <w:marRight w:val="0"/>
          <w:marTop w:val="0"/>
          <w:marBottom w:val="0"/>
          <w:divBdr>
            <w:top w:val="none" w:sz="0" w:space="0" w:color="auto"/>
            <w:left w:val="none" w:sz="0" w:space="0" w:color="auto"/>
            <w:bottom w:val="none" w:sz="0" w:space="0" w:color="auto"/>
            <w:right w:val="none" w:sz="0" w:space="0" w:color="auto"/>
          </w:divBdr>
        </w:div>
        <w:div w:id="1163548048">
          <w:marLeft w:val="0"/>
          <w:marRight w:val="0"/>
          <w:marTop w:val="0"/>
          <w:marBottom w:val="0"/>
          <w:divBdr>
            <w:top w:val="none" w:sz="0" w:space="0" w:color="auto"/>
            <w:left w:val="none" w:sz="0" w:space="0" w:color="auto"/>
            <w:bottom w:val="none" w:sz="0" w:space="0" w:color="auto"/>
            <w:right w:val="none" w:sz="0" w:space="0" w:color="auto"/>
          </w:divBdr>
        </w:div>
        <w:div w:id="1164275837">
          <w:marLeft w:val="0"/>
          <w:marRight w:val="0"/>
          <w:marTop w:val="0"/>
          <w:marBottom w:val="0"/>
          <w:divBdr>
            <w:top w:val="none" w:sz="0" w:space="0" w:color="auto"/>
            <w:left w:val="none" w:sz="0" w:space="0" w:color="auto"/>
            <w:bottom w:val="none" w:sz="0" w:space="0" w:color="auto"/>
            <w:right w:val="none" w:sz="0" w:space="0" w:color="auto"/>
          </w:divBdr>
        </w:div>
        <w:div w:id="1174153064">
          <w:marLeft w:val="0"/>
          <w:marRight w:val="0"/>
          <w:marTop w:val="0"/>
          <w:marBottom w:val="0"/>
          <w:divBdr>
            <w:top w:val="none" w:sz="0" w:space="0" w:color="auto"/>
            <w:left w:val="none" w:sz="0" w:space="0" w:color="auto"/>
            <w:bottom w:val="none" w:sz="0" w:space="0" w:color="auto"/>
            <w:right w:val="none" w:sz="0" w:space="0" w:color="auto"/>
          </w:divBdr>
        </w:div>
        <w:div w:id="1183477836">
          <w:marLeft w:val="0"/>
          <w:marRight w:val="0"/>
          <w:marTop w:val="0"/>
          <w:marBottom w:val="0"/>
          <w:divBdr>
            <w:top w:val="none" w:sz="0" w:space="0" w:color="auto"/>
            <w:left w:val="none" w:sz="0" w:space="0" w:color="auto"/>
            <w:bottom w:val="none" w:sz="0" w:space="0" w:color="auto"/>
            <w:right w:val="none" w:sz="0" w:space="0" w:color="auto"/>
          </w:divBdr>
        </w:div>
        <w:div w:id="1186358550">
          <w:marLeft w:val="0"/>
          <w:marRight w:val="0"/>
          <w:marTop w:val="0"/>
          <w:marBottom w:val="0"/>
          <w:divBdr>
            <w:top w:val="none" w:sz="0" w:space="0" w:color="auto"/>
            <w:left w:val="none" w:sz="0" w:space="0" w:color="auto"/>
            <w:bottom w:val="none" w:sz="0" w:space="0" w:color="auto"/>
            <w:right w:val="none" w:sz="0" w:space="0" w:color="auto"/>
          </w:divBdr>
        </w:div>
        <w:div w:id="1202017032">
          <w:marLeft w:val="0"/>
          <w:marRight w:val="0"/>
          <w:marTop w:val="0"/>
          <w:marBottom w:val="0"/>
          <w:divBdr>
            <w:top w:val="none" w:sz="0" w:space="0" w:color="auto"/>
            <w:left w:val="none" w:sz="0" w:space="0" w:color="auto"/>
            <w:bottom w:val="none" w:sz="0" w:space="0" w:color="auto"/>
            <w:right w:val="none" w:sz="0" w:space="0" w:color="auto"/>
          </w:divBdr>
        </w:div>
        <w:div w:id="1235704360">
          <w:marLeft w:val="0"/>
          <w:marRight w:val="0"/>
          <w:marTop w:val="0"/>
          <w:marBottom w:val="0"/>
          <w:divBdr>
            <w:top w:val="none" w:sz="0" w:space="0" w:color="auto"/>
            <w:left w:val="none" w:sz="0" w:space="0" w:color="auto"/>
            <w:bottom w:val="none" w:sz="0" w:space="0" w:color="auto"/>
            <w:right w:val="none" w:sz="0" w:space="0" w:color="auto"/>
          </w:divBdr>
        </w:div>
        <w:div w:id="1249653480">
          <w:marLeft w:val="0"/>
          <w:marRight w:val="0"/>
          <w:marTop w:val="0"/>
          <w:marBottom w:val="0"/>
          <w:divBdr>
            <w:top w:val="none" w:sz="0" w:space="0" w:color="auto"/>
            <w:left w:val="none" w:sz="0" w:space="0" w:color="auto"/>
            <w:bottom w:val="none" w:sz="0" w:space="0" w:color="auto"/>
            <w:right w:val="none" w:sz="0" w:space="0" w:color="auto"/>
          </w:divBdr>
        </w:div>
        <w:div w:id="1265461834">
          <w:marLeft w:val="0"/>
          <w:marRight w:val="0"/>
          <w:marTop w:val="0"/>
          <w:marBottom w:val="0"/>
          <w:divBdr>
            <w:top w:val="none" w:sz="0" w:space="0" w:color="auto"/>
            <w:left w:val="none" w:sz="0" w:space="0" w:color="auto"/>
            <w:bottom w:val="none" w:sz="0" w:space="0" w:color="auto"/>
            <w:right w:val="none" w:sz="0" w:space="0" w:color="auto"/>
          </w:divBdr>
        </w:div>
        <w:div w:id="1301308656">
          <w:marLeft w:val="0"/>
          <w:marRight w:val="0"/>
          <w:marTop w:val="0"/>
          <w:marBottom w:val="0"/>
          <w:divBdr>
            <w:top w:val="none" w:sz="0" w:space="0" w:color="auto"/>
            <w:left w:val="none" w:sz="0" w:space="0" w:color="auto"/>
            <w:bottom w:val="none" w:sz="0" w:space="0" w:color="auto"/>
            <w:right w:val="none" w:sz="0" w:space="0" w:color="auto"/>
          </w:divBdr>
        </w:div>
        <w:div w:id="1316756910">
          <w:marLeft w:val="0"/>
          <w:marRight w:val="0"/>
          <w:marTop w:val="0"/>
          <w:marBottom w:val="0"/>
          <w:divBdr>
            <w:top w:val="none" w:sz="0" w:space="0" w:color="auto"/>
            <w:left w:val="none" w:sz="0" w:space="0" w:color="auto"/>
            <w:bottom w:val="none" w:sz="0" w:space="0" w:color="auto"/>
            <w:right w:val="none" w:sz="0" w:space="0" w:color="auto"/>
          </w:divBdr>
        </w:div>
        <w:div w:id="1368526533">
          <w:marLeft w:val="0"/>
          <w:marRight w:val="0"/>
          <w:marTop w:val="0"/>
          <w:marBottom w:val="0"/>
          <w:divBdr>
            <w:top w:val="none" w:sz="0" w:space="0" w:color="auto"/>
            <w:left w:val="none" w:sz="0" w:space="0" w:color="auto"/>
            <w:bottom w:val="none" w:sz="0" w:space="0" w:color="auto"/>
            <w:right w:val="none" w:sz="0" w:space="0" w:color="auto"/>
          </w:divBdr>
        </w:div>
        <w:div w:id="1412238929">
          <w:marLeft w:val="0"/>
          <w:marRight w:val="0"/>
          <w:marTop w:val="0"/>
          <w:marBottom w:val="0"/>
          <w:divBdr>
            <w:top w:val="none" w:sz="0" w:space="0" w:color="auto"/>
            <w:left w:val="none" w:sz="0" w:space="0" w:color="auto"/>
            <w:bottom w:val="none" w:sz="0" w:space="0" w:color="auto"/>
            <w:right w:val="none" w:sz="0" w:space="0" w:color="auto"/>
          </w:divBdr>
        </w:div>
        <w:div w:id="1472987770">
          <w:marLeft w:val="0"/>
          <w:marRight w:val="0"/>
          <w:marTop w:val="0"/>
          <w:marBottom w:val="0"/>
          <w:divBdr>
            <w:top w:val="none" w:sz="0" w:space="0" w:color="auto"/>
            <w:left w:val="none" w:sz="0" w:space="0" w:color="auto"/>
            <w:bottom w:val="none" w:sz="0" w:space="0" w:color="auto"/>
            <w:right w:val="none" w:sz="0" w:space="0" w:color="auto"/>
          </w:divBdr>
        </w:div>
        <w:div w:id="1518738453">
          <w:marLeft w:val="0"/>
          <w:marRight w:val="0"/>
          <w:marTop w:val="0"/>
          <w:marBottom w:val="0"/>
          <w:divBdr>
            <w:top w:val="none" w:sz="0" w:space="0" w:color="auto"/>
            <w:left w:val="none" w:sz="0" w:space="0" w:color="auto"/>
            <w:bottom w:val="none" w:sz="0" w:space="0" w:color="auto"/>
            <w:right w:val="none" w:sz="0" w:space="0" w:color="auto"/>
          </w:divBdr>
        </w:div>
        <w:div w:id="1519394746">
          <w:marLeft w:val="0"/>
          <w:marRight w:val="0"/>
          <w:marTop w:val="0"/>
          <w:marBottom w:val="0"/>
          <w:divBdr>
            <w:top w:val="none" w:sz="0" w:space="0" w:color="auto"/>
            <w:left w:val="none" w:sz="0" w:space="0" w:color="auto"/>
            <w:bottom w:val="none" w:sz="0" w:space="0" w:color="auto"/>
            <w:right w:val="none" w:sz="0" w:space="0" w:color="auto"/>
          </w:divBdr>
        </w:div>
        <w:div w:id="1519470523">
          <w:marLeft w:val="0"/>
          <w:marRight w:val="0"/>
          <w:marTop w:val="0"/>
          <w:marBottom w:val="0"/>
          <w:divBdr>
            <w:top w:val="none" w:sz="0" w:space="0" w:color="auto"/>
            <w:left w:val="none" w:sz="0" w:space="0" w:color="auto"/>
            <w:bottom w:val="none" w:sz="0" w:space="0" w:color="auto"/>
            <w:right w:val="none" w:sz="0" w:space="0" w:color="auto"/>
          </w:divBdr>
        </w:div>
        <w:div w:id="1646351860">
          <w:marLeft w:val="0"/>
          <w:marRight w:val="0"/>
          <w:marTop w:val="0"/>
          <w:marBottom w:val="0"/>
          <w:divBdr>
            <w:top w:val="none" w:sz="0" w:space="0" w:color="auto"/>
            <w:left w:val="none" w:sz="0" w:space="0" w:color="auto"/>
            <w:bottom w:val="none" w:sz="0" w:space="0" w:color="auto"/>
            <w:right w:val="none" w:sz="0" w:space="0" w:color="auto"/>
          </w:divBdr>
        </w:div>
        <w:div w:id="1679624852">
          <w:marLeft w:val="0"/>
          <w:marRight w:val="0"/>
          <w:marTop w:val="0"/>
          <w:marBottom w:val="0"/>
          <w:divBdr>
            <w:top w:val="none" w:sz="0" w:space="0" w:color="auto"/>
            <w:left w:val="none" w:sz="0" w:space="0" w:color="auto"/>
            <w:bottom w:val="none" w:sz="0" w:space="0" w:color="auto"/>
            <w:right w:val="none" w:sz="0" w:space="0" w:color="auto"/>
          </w:divBdr>
        </w:div>
        <w:div w:id="1692298809">
          <w:marLeft w:val="0"/>
          <w:marRight w:val="0"/>
          <w:marTop w:val="0"/>
          <w:marBottom w:val="0"/>
          <w:divBdr>
            <w:top w:val="none" w:sz="0" w:space="0" w:color="auto"/>
            <w:left w:val="none" w:sz="0" w:space="0" w:color="auto"/>
            <w:bottom w:val="none" w:sz="0" w:space="0" w:color="auto"/>
            <w:right w:val="none" w:sz="0" w:space="0" w:color="auto"/>
          </w:divBdr>
        </w:div>
        <w:div w:id="1720520272">
          <w:marLeft w:val="0"/>
          <w:marRight w:val="0"/>
          <w:marTop w:val="0"/>
          <w:marBottom w:val="0"/>
          <w:divBdr>
            <w:top w:val="none" w:sz="0" w:space="0" w:color="auto"/>
            <w:left w:val="none" w:sz="0" w:space="0" w:color="auto"/>
            <w:bottom w:val="none" w:sz="0" w:space="0" w:color="auto"/>
            <w:right w:val="none" w:sz="0" w:space="0" w:color="auto"/>
          </w:divBdr>
        </w:div>
        <w:div w:id="1727532446">
          <w:marLeft w:val="0"/>
          <w:marRight w:val="0"/>
          <w:marTop w:val="0"/>
          <w:marBottom w:val="0"/>
          <w:divBdr>
            <w:top w:val="none" w:sz="0" w:space="0" w:color="auto"/>
            <w:left w:val="none" w:sz="0" w:space="0" w:color="auto"/>
            <w:bottom w:val="none" w:sz="0" w:space="0" w:color="auto"/>
            <w:right w:val="none" w:sz="0" w:space="0" w:color="auto"/>
          </w:divBdr>
        </w:div>
        <w:div w:id="1742946725">
          <w:marLeft w:val="0"/>
          <w:marRight w:val="0"/>
          <w:marTop w:val="0"/>
          <w:marBottom w:val="0"/>
          <w:divBdr>
            <w:top w:val="none" w:sz="0" w:space="0" w:color="auto"/>
            <w:left w:val="none" w:sz="0" w:space="0" w:color="auto"/>
            <w:bottom w:val="none" w:sz="0" w:space="0" w:color="auto"/>
            <w:right w:val="none" w:sz="0" w:space="0" w:color="auto"/>
          </w:divBdr>
        </w:div>
        <w:div w:id="1771049841">
          <w:marLeft w:val="0"/>
          <w:marRight w:val="0"/>
          <w:marTop w:val="0"/>
          <w:marBottom w:val="0"/>
          <w:divBdr>
            <w:top w:val="none" w:sz="0" w:space="0" w:color="auto"/>
            <w:left w:val="none" w:sz="0" w:space="0" w:color="auto"/>
            <w:bottom w:val="none" w:sz="0" w:space="0" w:color="auto"/>
            <w:right w:val="none" w:sz="0" w:space="0" w:color="auto"/>
          </w:divBdr>
        </w:div>
        <w:div w:id="1795129098">
          <w:marLeft w:val="0"/>
          <w:marRight w:val="0"/>
          <w:marTop w:val="0"/>
          <w:marBottom w:val="0"/>
          <w:divBdr>
            <w:top w:val="none" w:sz="0" w:space="0" w:color="auto"/>
            <w:left w:val="none" w:sz="0" w:space="0" w:color="auto"/>
            <w:bottom w:val="none" w:sz="0" w:space="0" w:color="auto"/>
            <w:right w:val="none" w:sz="0" w:space="0" w:color="auto"/>
          </w:divBdr>
        </w:div>
        <w:div w:id="1806308724">
          <w:marLeft w:val="0"/>
          <w:marRight w:val="0"/>
          <w:marTop w:val="0"/>
          <w:marBottom w:val="0"/>
          <w:divBdr>
            <w:top w:val="none" w:sz="0" w:space="0" w:color="auto"/>
            <w:left w:val="none" w:sz="0" w:space="0" w:color="auto"/>
            <w:bottom w:val="none" w:sz="0" w:space="0" w:color="auto"/>
            <w:right w:val="none" w:sz="0" w:space="0" w:color="auto"/>
          </w:divBdr>
        </w:div>
        <w:div w:id="1820341985">
          <w:marLeft w:val="0"/>
          <w:marRight w:val="0"/>
          <w:marTop w:val="0"/>
          <w:marBottom w:val="0"/>
          <w:divBdr>
            <w:top w:val="none" w:sz="0" w:space="0" w:color="auto"/>
            <w:left w:val="none" w:sz="0" w:space="0" w:color="auto"/>
            <w:bottom w:val="none" w:sz="0" w:space="0" w:color="auto"/>
            <w:right w:val="none" w:sz="0" w:space="0" w:color="auto"/>
          </w:divBdr>
        </w:div>
        <w:div w:id="1842348826">
          <w:marLeft w:val="0"/>
          <w:marRight w:val="0"/>
          <w:marTop w:val="0"/>
          <w:marBottom w:val="0"/>
          <w:divBdr>
            <w:top w:val="none" w:sz="0" w:space="0" w:color="auto"/>
            <w:left w:val="none" w:sz="0" w:space="0" w:color="auto"/>
            <w:bottom w:val="none" w:sz="0" w:space="0" w:color="auto"/>
            <w:right w:val="none" w:sz="0" w:space="0" w:color="auto"/>
          </w:divBdr>
        </w:div>
        <w:div w:id="1856725161">
          <w:marLeft w:val="0"/>
          <w:marRight w:val="0"/>
          <w:marTop w:val="0"/>
          <w:marBottom w:val="0"/>
          <w:divBdr>
            <w:top w:val="none" w:sz="0" w:space="0" w:color="auto"/>
            <w:left w:val="none" w:sz="0" w:space="0" w:color="auto"/>
            <w:bottom w:val="none" w:sz="0" w:space="0" w:color="auto"/>
            <w:right w:val="none" w:sz="0" w:space="0" w:color="auto"/>
          </w:divBdr>
        </w:div>
        <w:div w:id="1891382184">
          <w:marLeft w:val="0"/>
          <w:marRight w:val="0"/>
          <w:marTop w:val="0"/>
          <w:marBottom w:val="0"/>
          <w:divBdr>
            <w:top w:val="none" w:sz="0" w:space="0" w:color="auto"/>
            <w:left w:val="none" w:sz="0" w:space="0" w:color="auto"/>
            <w:bottom w:val="none" w:sz="0" w:space="0" w:color="auto"/>
            <w:right w:val="none" w:sz="0" w:space="0" w:color="auto"/>
          </w:divBdr>
        </w:div>
        <w:div w:id="1914511394">
          <w:marLeft w:val="0"/>
          <w:marRight w:val="0"/>
          <w:marTop w:val="0"/>
          <w:marBottom w:val="0"/>
          <w:divBdr>
            <w:top w:val="none" w:sz="0" w:space="0" w:color="auto"/>
            <w:left w:val="none" w:sz="0" w:space="0" w:color="auto"/>
            <w:bottom w:val="none" w:sz="0" w:space="0" w:color="auto"/>
            <w:right w:val="none" w:sz="0" w:space="0" w:color="auto"/>
          </w:divBdr>
        </w:div>
        <w:div w:id="1931543411">
          <w:marLeft w:val="0"/>
          <w:marRight w:val="0"/>
          <w:marTop w:val="0"/>
          <w:marBottom w:val="0"/>
          <w:divBdr>
            <w:top w:val="none" w:sz="0" w:space="0" w:color="auto"/>
            <w:left w:val="none" w:sz="0" w:space="0" w:color="auto"/>
            <w:bottom w:val="none" w:sz="0" w:space="0" w:color="auto"/>
            <w:right w:val="none" w:sz="0" w:space="0" w:color="auto"/>
          </w:divBdr>
        </w:div>
        <w:div w:id="1934051354">
          <w:marLeft w:val="0"/>
          <w:marRight w:val="0"/>
          <w:marTop w:val="0"/>
          <w:marBottom w:val="0"/>
          <w:divBdr>
            <w:top w:val="none" w:sz="0" w:space="0" w:color="auto"/>
            <w:left w:val="none" w:sz="0" w:space="0" w:color="auto"/>
            <w:bottom w:val="none" w:sz="0" w:space="0" w:color="auto"/>
            <w:right w:val="none" w:sz="0" w:space="0" w:color="auto"/>
          </w:divBdr>
        </w:div>
        <w:div w:id="1966696236">
          <w:marLeft w:val="0"/>
          <w:marRight w:val="0"/>
          <w:marTop w:val="0"/>
          <w:marBottom w:val="0"/>
          <w:divBdr>
            <w:top w:val="none" w:sz="0" w:space="0" w:color="auto"/>
            <w:left w:val="none" w:sz="0" w:space="0" w:color="auto"/>
            <w:bottom w:val="none" w:sz="0" w:space="0" w:color="auto"/>
            <w:right w:val="none" w:sz="0" w:space="0" w:color="auto"/>
          </w:divBdr>
        </w:div>
        <w:div w:id="2016565841">
          <w:marLeft w:val="0"/>
          <w:marRight w:val="0"/>
          <w:marTop w:val="0"/>
          <w:marBottom w:val="0"/>
          <w:divBdr>
            <w:top w:val="none" w:sz="0" w:space="0" w:color="auto"/>
            <w:left w:val="none" w:sz="0" w:space="0" w:color="auto"/>
            <w:bottom w:val="none" w:sz="0" w:space="0" w:color="auto"/>
            <w:right w:val="none" w:sz="0" w:space="0" w:color="auto"/>
          </w:divBdr>
        </w:div>
        <w:div w:id="2089889115">
          <w:marLeft w:val="0"/>
          <w:marRight w:val="0"/>
          <w:marTop w:val="0"/>
          <w:marBottom w:val="0"/>
          <w:divBdr>
            <w:top w:val="none" w:sz="0" w:space="0" w:color="auto"/>
            <w:left w:val="none" w:sz="0" w:space="0" w:color="auto"/>
            <w:bottom w:val="none" w:sz="0" w:space="0" w:color="auto"/>
            <w:right w:val="none" w:sz="0" w:space="0" w:color="auto"/>
          </w:divBdr>
        </w:div>
        <w:div w:id="2145922580">
          <w:marLeft w:val="0"/>
          <w:marRight w:val="0"/>
          <w:marTop w:val="0"/>
          <w:marBottom w:val="0"/>
          <w:divBdr>
            <w:top w:val="none" w:sz="0" w:space="0" w:color="auto"/>
            <w:left w:val="none" w:sz="0" w:space="0" w:color="auto"/>
            <w:bottom w:val="none" w:sz="0" w:space="0" w:color="auto"/>
            <w:right w:val="none" w:sz="0" w:space="0" w:color="auto"/>
          </w:divBdr>
        </w:div>
      </w:divsChild>
    </w:div>
    <w:div w:id="1342511917">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4">
          <w:marLeft w:val="0"/>
          <w:marRight w:val="0"/>
          <w:marTop w:val="0"/>
          <w:marBottom w:val="0"/>
          <w:divBdr>
            <w:top w:val="none" w:sz="0" w:space="0" w:color="auto"/>
            <w:left w:val="none" w:sz="0" w:space="0" w:color="auto"/>
            <w:bottom w:val="none" w:sz="0" w:space="0" w:color="auto"/>
            <w:right w:val="none" w:sz="0" w:space="0" w:color="auto"/>
          </w:divBdr>
        </w:div>
        <w:div w:id="1884366783">
          <w:marLeft w:val="0"/>
          <w:marRight w:val="0"/>
          <w:marTop w:val="0"/>
          <w:marBottom w:val="0"/>
          <w:divBdr>
            <w:top w:val="none" w:sz="0" w:space="0" w:color="auto"/>
            <w:left w:val="none" w:sz="0" w:space="0" w:color="auto"/>
            <w:bottom w:val="none" w:sz="0" w:space="0" w:color="auto"/>
            <w:right w:val="none" w:sz="0" w:space="0" w:color="auto"/>
          </w:divBdr>
        </w:div>
      </w:divsChild>
    </w:div>
    <w:div w:id="1352220673">
      <w:bodyDiv w:val="1"/>
      <w:marLeft w:val="0"/>
      <w:marRight w:val="0"/>
      <w:marTop w:val="0"/>
      <w:marBottom w:val="0"/>
      <w:divBdr>
        <w:top w:val="none" w:sz="0" w:space="0" w:color="auto"/>
        <w:left w:val="none" w:sz="0" w:space="0" w:color="auto"/>
        <w:bottom w:val="none" w:sz="0" w:space="0" w:color="auto"/>
        <w:right w:val="none" w:sz="0" w:space="0" w:color="auto"/>
      </w:divBdr>
    </w:div>
    <w:div w:id="1417552191">
      <w:bodyDiv w:val="1"/>
      <w:marLeft w:val="0"/>
      <w:marRight w:val="0"/>
      <w:marTop w:val="0"/>
      <w:marBottom w:val="0"/>
      <w:divBdr>
        <w:top w:val="none" w:sz="0" w:space="0" w:color="auto"/>
        <w:left w:val="none" w:sz="0" w:space="0" w:color="auto"/>
        <w:bottom w:val="none" w:sz="0" w:space="0" w:color="auto"/>
        <w:right w:val="none" w:sz="0" w:space="0" w:color="auto"/>
      </w:divBdr>
    </w:div>
    <w:div w:id="1478954892">
      <w:bodyDiv w:val="1"/>
      <w:marLeft w:val="0"/>
      <w:marRight w:val="0"/>
      <w:marTop w:val="0"/>
      <w:marBottom w:val="0"/>
      <w:divBdr>
        <w:top w:val="none" w:sz="0" w:space="0" w:color="auto"/>
        <w:left w:val="none" w:sz="0" w:space="0" w:color="auto"/>
        <w:bottom w:val="none" w:sz="0" w:space="0" w:color="auto"/>
        <w:right w:val="none" w:sz="0" w:space="0" w:color="auto"/>
      </w:divBdr>
      <w:divsChild>
        <w:div w:id="47337327">
          <w:marLeft w:val="0"/>
          <w:marRight w:val="0"/>
          <w:marTop w:val="0"/>
          <w:marBottom w:val="0"/>
          <w:divBdr>
            <w:top w:val="none" w:sz="0" w:space="0" w:color="auto"/>
            <w:left w:val="none" w:sz="0" w:space="0" w:color="auto"/>
            <w:bottom w:val="none" w:sz="0" w:space="0" w:color="auto"/>
            <w:right w:val="none" w:sz="0" w:space="0" w:color="auto"/>
          </w:divBdr>
        </w:div>
        <w:div w:id="475755971">
          <w:marLeft w:val="0"/>
          <w:marRight w:val="0"/>
          <w:marTop w:val="0"/>
          <w:marBottom w:val="0"/>
          <w:divBdr>
            <w:top w:val="none" w:sz="0" w:space="0" w:color="auto"/>
            <w:left w:val="none" w:sz="0" w:space="0" w:color="auto"/>
            <w:bottom w:val="none" w:sz="0" w:space="0" w:color="auto"/>
            <w:right w:val="none" w:sz="0" w:space="0" w:color="auto"/>
          </w:divBdr>
          <w:divsChild>
            <w:div w:id="1012294797">
              <w:marLeft w:val="0"/>
              <w:marRight w:val="0"/>
              <w:marTop w:val="0"/>
              <w:marBottom w:val="0"/>
              <w:divBdr>
                <w:top w:val="none" w:sz="0" w:space="0" w:color="auto"/>
                <w:left w:val="none" w:sz="0" w:space="0" w:color="auto"/>
                <w:bottom w:val="none" w:sz="0" w:space="0" w:color="auto"/>
                <w:right w:val="none" w:sz="0" w:space="0" w:color="auto"/>
              </w:divBdr>
            </w:div>
          </w:divsChild>
        </w:div>
        <w:div w:id="578711304">
          <w:marLeft w:val="0"/>
          <w:marRight w:val="0"/>
          <w:marTop w:val="0"/>
          <w:marBottom w:val="0"/>
          <w:divBdr>
            <w:top w:val="none" w:sz="0" w:space="0" w:color="auto"/>
            <w:left w:val="none" w:sz="0" w:space="0" w:color="auto"/>
            <w:bottom w:val="none" w:sz="0" w:space="0" w:color="auto"/>
            <w:right w:val="none" w:sz="0" w:space="0" w:color="auto"/>
          </w:divBdr>
          <w:divsChild>
            <w:div w:id="475030479">
              <w:marLeft w:val="0"/>
              <w:marRight w:val="0"/>
              <w:marTop w:val="0"/>
              <w:marBottom w:val="0"/>
              <w:divBdr>
                <w:top w:val="none" w:sz="0" w:space="0" w:color="auto"/>
                <w:left w:val="none" w:sz="0" w:space="0" w:color="auto"/>
                <w:bottom w:val="none" w:sz="0" w:space="0" w:color="auto"/>
                <w:right w:val="none" w:sz="0" w:space="0" w:color="auto"/>
              </w:divBdr>
            </w:div>
            <w:div w:id="1691569151">
              <w:marLeft w:val="0"/>
              <w:marRight w:val="0"/>
              <w:marTop w:val="0"/>
              <w:marBottom w:val="0"/>
              <w:divBdr>
                <w:top w:val="none" w:sz="0" w:space="0" w:color="auto"/>
                <w:left w:val="none" w:sz="0" w:space="0" w:color="auto"/>
                <w:bottom w:val="none" w:sz="0" w:space="0" w:color="auto"/>
                <w:right w:val="none" w:sz="0" w:space="0" w:color="auto"/>
              </w:divBdr>
            </w:div>
          </w:divsChild>
        </w:div>
        <w:div w:id="813642004">
          <w:marLeft w:val="0"/>
          <w:marRight w:val="0"/>
          <w:marTop w:val="0"/>
          <w:marBottom w:val="0"/>
          <w:divBdr>
            <w:top w:val="none" w:sz="0" w:space="0" w:color="auto"/>
            <w:left w:val="none" w:sz="0" w:space="0" w:color="auto"/>
            <w:bottom w:val="none" w:sz="0" w:space="0" w:color="auto"/>
            <w:right w:val="none" w:sz="0" w:space="0" w:color="auto"/>
          </w:divBdr>
        </w:div>
        <w:div w:id="1406223822">
          <w:marLeft w:val="0"/>
          <w:marRight w:val="0"/>
          <w:marTop w:val="0"/>
          <w:marBottom w:val="0"/>
          <w:divBdr>
            <w:top w:val="none" w:sz="0" w:space="0" w:color="auto"/>
            <w:left w:val="none" w:sz="0" w:space="0" w:color="auto"/>
            <w:bottom w:val="none" w:sz="0" w:space="0" w:color="auto"/>
            <w:right w:val="none" w:sz="0" w:space="0" w:color="auto"/>
          </w:divBdr>
        </w:div>
        <w:div w:id="1898927651">
          <w:marLeft w:val="0"/>
          <w:marRight w:val="0"/>
          <w:marTop w:val="0"/>
          <w:marBottom w:val="0"/>
          <w:divBdr>
            <w:top w:val="none" w:sz="0" w:space="0" w:color="auto"/>
            <w:left w:val="none" w:sz="0" w:space="0" w:color="auto"/>
            <w:bottom w:val="none" w:sz="0" w:space="0" w:color="auto"/>
            <w:right w:val="none" w:sz="0" w:space="0" w:color="auto"/>
          </w:divBdr>
        </w:div>
      </w:divsChild>
    </w:div>
    <w:div w:id="1499037116">
      <w:bodyDiv w:val="1"/>
      <w:marLeft w:val="0"/>
      <w:marRight w:val="0"/>
      <w:marTop w:val="0"/>
      <w:marBottom w:val="0"/>
      <w:divBdr>
        <w:top w:val="none" w:sz="0" w:space="0" w:color="auto"/>
        <w:left w:val="none" w:sz="0" w:space="0" w:color="auto"/>
        <w:bottom w:val="none" w:sz="0" w:space="0" w:color="auto"/>
        <w:right w:val="none" w:sz="0" w:space="0" w:color="auto"/>
      </w:divBdr>
    </w:div>
    <w:div w:id="1507983959">
      <w:bodyDiv w:val="1"/>
      <w:marLeft w:val="0"/>
      <w:marRight w:val="0"/>
      <w:marTop w:val="0"/>
      <w:marBottom w:val="0"/>
      <w:divBdr>
        <w:top w:val="none" w:sz="0" w:space="0" w:color="auto"/>
        <w:left w:val="none" w:sz="0" w:space="0" w:color="auto"/>
        <w:bottom w:val="none" w:sz="0" w:space="0" w:color="auto"/>
        <w:right w:val="none" w:sz="0" w:space="0" w:color="auto"/>
      </w:divBdr>
    </w:div>
    <w:div w:id="1520003295">
      <w:bodyDiv w:val="1"/>
      <w:marLeft w:val="0"/>
      <w:marRight w:val="0"/>
      <w:marTop w:val="0"/>
      <w:marBottom w:val="0"/>
      <w:divBdr>
        <w:top w:val="none" w:sz="0" w:space="0" w:color="auto"/>
        <w:left w:val="none" w:sz="0" w:space="0" w:color="auto"/>
        <w:bottom w:val="none" w:sz="0" w:space="0" w:color="auto"/>
        <w:right w:val="none" w:sz="0" w:space="0" w:color="auto"/>
      </w:divBdr>
    </w:div>
    <w:div w:id="1528253704">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548253116">
      <w:bodyDiv w:val="1"/>
      <w:marLeft w:val="0"/>
      <w:marRight w:val="0"/>
      <w:marTop w:val="0"/>
      <w:marBottom w:val="0"/>
      <w:divBdr>
        <w:top w:val="none" w:sz="0" w:space="0" w:color="auto"/>
        <w:left w:val="none" w:sz="0" w:space="0" w:color="auto"/>
        <w:bottom w:val="none" w:sz="0" w:space="0" w:color="auto"/>
        <w:right w:val="none" w:sz="0" w:space="0" w:color="auto"/>
      </w:divBdr>
    </w:div>
    <w:div w:id="1555309709">
      <w:bodyDiv w:val="1"/>
      <w:marLeft w:val="0"/>
      <w:marRight w:val="0"/>
      <w:marTop w:val="0"/>
      <w:marBottom w:val="0"/>
      <w:divBdr>
        <w:top w:val="none" w:sz="0" w:space="0" w:color="auto"/>
        <w:left w:val="none" w:sz="0" w:space="0" w:color="auto"/>
        <w:bottom w:val="none" w:sz="0" w:space="0" w:color="auto"/>
        <w:right w:val="none" w:sz="0" w:space="0" w:color="auto"/>
      </w:divBdr>
    </w:div>
    <w:div w:id="1580168636">
      <w:bodyDiv w:val="1"/>
      <w:marLeft w:val="0"/>
      <w:marRight w:val="0"/>
      <w:marTop w:val="0"/>
      <w:marBottom w:val="0"/>
      <w:divBdr>
        <w:top w:val="none" w:sz="0" w:space="0" w:color="auto"/>
        <w:left w:val="none" w:sz="0" w:space="0" w:color="auto"/>
        <w:bottom w:val="none" w:sz="0" w:space="0" w:color="auto"/>
        <w:right w:val="none" w:sz="0" w:space="0" w:color="auto"/>
      </w:divBdr>
      <w:divsChild>
        <w:div w:id="55512146">
          <w:marLeft w:val="0"/>
          <w:marRight w:val="0"/>
          <w:marTop w:val="0"/>
          <w:marBottom w:val="0"/>
          <w:divBdr>
            <w:top w:val="none" w:sz="0" w:space="0" w:color="auto"/>
            <w:left w:val="none" w:sz="0" w:space="0" w:color="auto"/>
            <w:bottom w:val="none" w:sz="0" w:space="0" w:color="auto"/>
            <w:right w:val="none" w:sz="0" w:space="0" w:color="auto"/>
          </w:divBdr>
        </w:div>
        <w:div w:id="73280773">
          <w:marLeft w:val="0"/>
          <w:marRight w:val="0"/>
          <w:marTop w:val="0"/>
          <w:marBottom w:val="0"/>
          <w:divBdr>
            <w:top w:val="none" w:sz="0" w:space="0" w:color="auto"/>
            <w:left w:val="none" w:sz="0" w:space="0" w:color="auto"/>
            <w:bottom w:val="none" w:sz="0" w:space="0" w:color="auto"/>
            <w:right w:val="none" w:sz="0" w:space="0" w:color="auto"/>
          </w:divBdr>
        </w:div>
        <w:div w:id="144594962">
          <w:marLeft w:val="0"/>
          <w:marRight w:val="0"/>
          <w:marTop w:val="0"/>
          <w:marBottom w:val="0"/>
          <w:divBdr>
            <w:top w:val="none" w:sz="0" w:space="0" w:color="auto"/>
            <w:left w:val="none" w:sz="0" w:space="0" w:color="auto"/>
            <w:bottom w:val="none" w:sz="0" w:space="0" w:color="auto"/>
            <w:right w:val="none" w:sz="0" w:space="0" w:color="auto"/>
          </w:divBdr>
        </w:div>
        <w:div w:id="150143898">
          <w:marLeft w:val="0"/>
          <w:marRight w:val="0"/>
          <w:marTop w:val="0"/>
          <w:marBottom w:val="0"/>
          <w:divBdr>
            <w:top w:val="none" w:sz="0" w:space="0" w:color="auto"/>
            <w:left w:val="none" w:sz="0" w:space="0" w:color="auto"/>
            <w:bottom w:val="none" w:sz="0" w:space="0" w:color="auto"/>
            <w:right w:val="none" w:sz="0" w:space="0" w:color="auto"/>
          </w:divBdr>
        </w:div>
        <w:div w:id="194470470">
          <w:marLeft w:val="0"/>
          <w:marRight w:val="0"/>
          <w:marTop w:val="0"/>
          <w:marBottom w:val="0"/>
          <w:divBdr>
            <w:top w:val="none" w:sz="0" w:space="0" w:color="auto"/>
            <w:left w:val="none" w:sz="0" w:space="0" w:color="auto"/>
            <w:bottom w:val="none" w:sz="0" w:space="0" w:color="auto"/>
            <w:right w:val="none" w:sz="0" w:space="0" w:color="auto"/>
          </w:divBdr>
        </w:div>
        <w:div w:id="211355205">
          <w:marLeft w:val="0"/>
          <w:marRight w:val="0"/>
          <w:marTop w:val="0"/>
          <w:marBottom w:val="0"/>
          <w:divBdr>
            <w:top w:val="none" w:sz="0" w:space="0" w:color="auto"/>
            <w:left w:val="none" w:sz="0" w:space="0" w:color="auto"/>
            <w:bottom w:val="none" w:sz="0" w:space="0" w:color="auto"/>
            <w:right w:val="none" w:sz="0" w:space="0" w:color="auto"/>
          </w:divBdr>
        </w:div>
        <w:div w:id="221142985">
          <w:marLeft w:val="0"/>
          <w:marRight w:val="0"/>
          <w:marTop w:val="0"/>
          <w:marBottom w:val="0"/>
          <w:divBdr>
            <w:top w:val="none" w:sz="0" w:space="0" w:color="auto"/>
            <w:left w:val="none" w:sz="0" w:space="0" w:color="auto"/>
            <w:bottom w:val="none" w:sz="0" w:space="0" w:color="auto"/>
            <w:right w:val="none" w:sz="0" w:space="0" w:color="auto"/>
          </w:divBdr>
        </w:div>
        <w:div w:id="239101506">
          <w:marLeft w:val="0"/>
          <w:marRight w:val="0"/>
          <w:marTop w:val="0"/>
          <w:marBottom w:val="0"/>
          <w:divBdr>
            <w:top w:val="none" w:sz="0" w:space="0" w:color="auto"/>
            <w:left w:val="none" w:sz="0" w:space="0" w:color="auto"/>
            <w:bottom w:val="none" w:sz="0" w:space="0" w:color="auto"/>
            <w:right w:val="none" w:sz="0" w:space="0" w:color="auto"/>
          </w:divBdr>
        </w:div>
        <w:div w:id="250546098">
          <w:marLeft w:val="0"/>
          <w:marRight w:val="0"/>
          <w:marTop w:val="0"/>
          <w:marBottom w:val="0"/>
          <w:divBdr>
            <w:top w:val="none" w:sz="0" w:space="0" w:color="auto"/>
            <w:left w:val="none" w:sz="0" w:space="0" w:color="auto"/>
            <w:bottom w:val="none" w:sz="0" w:space="0" w:color="auto"/>
            <w:right w:val="none" w:sz="0" w:space="0" w:color="auto"/>
          </w:divBdr>
        </w:div>
        <w:div w:id="263731317">
          <w:marLeft w:val="0"/>
          <w:marRight w:val="0"/>
          <w:marTop w:val="0"/>
          <w:marBottom w:val="0"/>
          <w:divBdr>
            <w:top w:val="none" w:sz="0" w:space="0" w:color="auto"/>
            <w:left w:val="none" w:sz="0" w:space="0" w:color="auto"/>
            <w:bottom w:val="none" w:sz="0" w:space="0" w:color="auto"/>
            <w:right w:val="none" w:sz="0" w:space="0" w:color="auto"/>
          </w:divBdr>
        </w:div>
        <w:div w:id="275718243">
          <w:marLeft w:val="0"/>
          <w:marRight w:val="0"/>
          <w:marTop w:val="0"/>
          <w:marBottom w:val="0"/>
          <w:divBdr>
            <w:top w:val="none" w:sz="0" w:space="0" w:color="auto"/>
            <w:left w:val="none" w:sz="0" w:space="0" w:color="auto"/>
            <w:bottom w:val="none" w:sz="0" w:space="0" w:color="auto"/>
            <w:right w:val="none" w:sz="0" w:space="0" w:color="auto"/>
          </w:divBdr>
        </w:div>
        <w:div w:id="297272973">
          <w:marLeft w:val="0"/>
          <w:marRight w:val="0"/>
          <w:marTop w:val="0"/>
          <w:marBottom w:val="0"/>
          <w:divBdr>
            <w:top w:val="none" w:sz="0" w:space="0" w:color="auto"/>
            <w:left w:val="none" w:sz="0" w:space="0" w:color="auto"/>
            <w:bottom w:val="none" w:sz="0" w:space="0" w:color="auto"/>
            <w:right w:val="none" w:sz="0" w:space="0" w:color="auto"/>
          </w:divBdr>
        </w:div>
        <w:div w:id="324825293">
          <w:marLeft w:val="0"/>
          <w:marRight w:val="0"/>
          <w:marTop w:val="0"/>
          <w:marBottom w:val="0"/>
          <w:divBdr>
            <w:top w:val="none" w:sz="0" w:space="0" w:color="auto"/>
            <w:left w:val="none" w:sz="0" w:space="0" w:color="auto"/>
            <w:bottom w:val="none" w:sz="0" w:space="0" w:color="auto"/>
            <w:right w:val="none" w:sz="0" w:space="0" w:color="auto"/>
          </w:divBdr>
        </w:div>
        <w:div w:id="374501012">
          <w:marLeft w:val="0"/>
          <w:marRight w:val="0"/>
          <w:marTop w:val="0"/>
          <w:marBottom w:val="0"/>
          <w:divBdr>
            <w:top w:val="none" w:sz="0" w:space="0" w:color="auto"/>
            <w:left w:val="none" w:sz="0" w:space="0" w:color="auto"/>
            <w:bottom w:val="none" w:sz="0" w:space="0" w:color="auto"/>
            <w:right w:val="none" w:sz="0" w:space="0" w:color="auto"/>
          </w:divBdr>
        </w:div>
        <w:div w:id="384764327">
          <w:marLeft w:val="0"/>
          <w:marRight w:val="0"/>
          <w:marTop w:val="0"/>
          <w:marBottom w:val="0"/>
          <w:divBdr>
            <w:top w:val="none" w:sz="0" w:space="0" w:color="auto"/>
            <w:left w:val="none" w:sz="0" w:space="0" w:color="auto"/>
            <w:bottom w:val="none" w:sz="0" w:space="0" w:color="auto"/>
            <w:right w:val="none" w:sz="0" w:space="0" w:color="auto"/>
          </w:divBdr>
        </w:div>
        <w:div w:id="446890820">
          <w:marLeft w:val="0"/>
          <w:marRight w:val="0"/>
          <w:marTop w:val="0"/>
          <w:marBottom w:val="0"/>
          <w:divBdr>
            <w:top w:val="none" w:sz="0" w:space="0" w:color="auto"/>
            <w:left w:val="none" w:sz="0" w:space="0" w:color="auto"/>
            <w:bottom w:val="none" w:sz="0" w:space="0" w:color="auto"/>
            <w:right w:val="none" w:sz="0" w:space="0" w:color="auto"/>
          </w:divBdr>
        </w:div>
        <w:div w:id="502817316">
          <w:marLeft w:val="0"/>
          <w:marRight w:val="0"/>
          <w:marTop w:val="0"/>
          <w:marBottom w:val="0"/>
          <w:divBdr>
            <w:top w:val="none" w:sz="0" w:space="0" w:color="auto"/>
            <w:left w:val="none" w:sz="0" w:space="0" w:color="auto"/>
            <w:bottom w:val="none" w:sz="0" w:space="0" w:color="auto"/>
            <w:right w:val="none" w:sz="0" w:space="0" w:color="auto"/>
          </w:divBdr>
        </w:div>
        <w:div w:id="548692829">
          <w:marLeft w:val="0"/>
          <w:marRight w:val="0"/>
          <w:marTop w:val="0"/>
          <w:marBottom w:val="0"/>
          <w:divBdr>
            <w:top w:val="none" w:sz="0" w:space="0" w:color="auto"/>
            <w:left w:val="none" w:sz="0" w:space="0" w:color="auto"/>
            <w:bottom w:val="none" w:sz="0" w:space="0" w:color="auto"/>
            <w:right w:val="none" w:sz="0" w:space="0" w:color="auto"/>
          </w:divBdr>
        </w:div>
        <w:div w:id="569661124">
          <w:marLeft w:val="0"/>
          <w:marRight w:val="0"/>
          <w:marTop w:val="0"/>
          <w:marBottom w:val="0"/>
          <w:divBdr>
            <w:top w:val="none" w:sz="0" w:space="0" w:color="auto"/>
            <w:left w:val="none" w:sz="0" w:space="0" w:color="auto"/>
            <w:bottom w:val="none" w:sz="0" w:space="0" w:color="auto"/>
            <w:right w:val="none" w:sz="0" w:space="0" w:color="auto"/>
          </w:divBdr>
        </w:div>
        <w:div w:id="587275405">
          <w:marLeft w:val="0"/>
          <w:marRight w:val="0"/>
          <w:marTop w:val="0"/>
          <w:marBottom w:val="0"/>
          <w:divBdr>
            <w:top w:val="none" w:sz="0" w:space="0" w:color="auto"/>
            <w:left w:val="none" w:sz="0" w:space="0" w:color="auto"/>
            <w:bottom w:val="none" w:sz="0" w:space="0" w:color="auto"/>
            <w:right w:val="none" w:sz="0" w:space="0" w:color="auto"/>
          </w:divBdr>
        </w:div>
        <w:div w:id="620766223">
          <w:marLeft w:val="0"/>
          <w:marRight w:val="0"/>
          <w:marTop w:val="0"/>
          <w:marBottom w:val="0"/>
          <w:divBdr>
            <w:top w:val="none" w:sz="0" w:space="0" w:color="auto"/>
            <w:left w:val="none" w:sz="0" w:space="0" w:color="auto"/>
            <w:bottom w:val="none" w:sz="0" w:space="0" w:color="auto"/>
            <w:right w:val="none" w:sz="0" w:space="0" w:color="auto"/>
          </w:divBdr>
        </w:div>
        <w:div w:id="639574213">
          <w:marLeft w:val="0"/>
          <w:marRight w:val="0"/>
          <w:marTop w:val="0"/>
          <w:marBottom w:val="0"/>
          <w:divBdr>
            <w:top w:val="none" w:sz="0" w:space="0" w:color="auto"/>
            <w:left w:val="none" w:sz="0" w:space="0" w:color="auto"/>
            <w:bottom w:val="none" w:sz="0" w:space="0" w:color="auto"/>
            <w:right w:val="none" w:sz="0" w:space="0" w:color="auto"/>
          </w:divBdr>
        </w:div>
        <w:div w:id="649948359">
          <w:marLeft w:val="0"/>
          <w:marRight w:val="0"/>
          <w:marTop w:val="0"/>
          <w:marBottom w:val="0"/>
          <w:divBdr>
            <w:top w:val="none" w:sz="0" w:space="0" w:color="auto"/>
            <w:left w:val="none" w:sz="0" w:space="0" w:color="auto"/>
            <w:bottom w:val="none" w:sz="0" w:space="0" w:color="auto"/>
            <w:right w:val="none" w:sz="0" w:space="0" w:color="auto"/>
          </w:divBdr>
        </w:div>
        <w:div w:id="656570907">
          <w:marLeft w:val="0"/>
          <w:marRight w:val="0"/>
          <w:marTop w:val="0"/>
          <w:marBottom w:val="0"/>
          <w:divBdr>
            <w:top w:val="none" w:sz="0" w:space="0" w:color="auto"/>
            <w:left w:val="none" w:sz="0" w:space="0" w:color="auto"/>
            <w:bottom w:val="none" w:sz="0" w:space="0" w:color="auto"/>
            <w:right w:val="none" w:sz="0" w:space="0" w:color="auto"/>
          </w:divBdr>
        </w:div>
        <w:div w:id="683945887">
          <w:marLeft w:val="0"/>
          <w:marRight w:val="0"/>
          <w:marTop w:val="0"/>
          <w:marBottom w:val="0"/>
          <w:divBdr>
            <w:top w:val="none" w:sz="0" w:space="0" w:color="auto"/>
            <w:left w:val="none" w:sz="0" w:space="0" w:color="auto"/>
            <w:bottom w:val="none" w:sz="0" w:space="0" w:color="auto"/>
            <w:right w:val="none" w:sz="0" w:space="0" w:color="auto"/>
          </w:divBdr>
        </w:div>
        <w:div w:id="693312130">
          <w:marLeft w:val="0"/>
          <w:marRight w:val="0"/>
          <w:marTop w:val="0"/>
          <w:marBottom w:val="0"/>
          <w:divBdr>
            <w:top w:val="none" w:sz="0" w:space="0" w:color="auto"/>
            <w:left w:val="none" w:sz="0" w:space="0" w:color="auto"/>
            <w:bottom w:val="none" w:sz="0" w:space="0" w:color="auto"/>
            <w:right w:val="none" w:sz="0" w:space="0" w:color="auto"/>
          </w:divBdr>
        </w:div>
        <w:div w:id="730349754">
          <w:marLeft w:val="0"/>
          <w:marRight w:val="0"/>
          <w:marTop w:val="0"/>
          <w:marBottom w:val="0"/>
          <w:divBdr>
            <w:top w:val="none" w:sz="0" w:space="0" w:color="auto"/>
            <w:left w:val="none" w:sz="0" w:space="0" w:color="auto"/>
            <w:bottom w:val="none" w:sz="0" w:space="0" w:color="auto"/>
            <w:right w:val="none" w:sz="0" w:space="0" w:color="auto"/>
          </w:divBdr>
        </w:div>
        <w:div w:id="747382424">
          <w:marLeft w:val="0"/>
          <w:marRight w:val="0"/>
          <w:marTop w:val="0"/>
          <w:marBottom w:val="0"/>
          <w:divBdr>
            <w:top w:val="none" w:sz="0" w:space="0" w:color="auto"/>
            <w:left w:val="none" w:sz="0" w:space="0" w:color="auto"/>
            <w:bottom w:val="none" w:sz="0" w:space="0" w:color="auto"/>
            <w:right w:val="none" w:sz="0" w:space="0" w:color="auto"/>
          </w:divBdr>
        </w:div>
        <w:div w:id="766921429">
          <w:marLeft w:val="0"/>
          <w:marRight w:val="0"/>
          <w:marTop w:val="0"/>
          <w:marBottom w:val="0"/>
          <w:divBdr>
            <w:top w:val="none" w:sz="0" w:space="0" w:color="auto"/>
            <w:left w:val="none" w:sz="0" w:space="0" w:color="auto"/>
            <w:bottom w:val="none" w:sz="0" w:space="0" w:color="auto"/>
            <w:right w:val="none" w:sz="0" w:space="0" w:color="auto"/>
          </w:divBdr>
        </w:div>
        <w:div w:id="796728521">
          <w:marLeft w:val="0"/>
          <w:marRight w:val="0"/>
          <w:marTop w:val="0"/>
          <w:marBottom w:val="0"/>
          <w:divBdr>
            <w:top w:val="none" w:sz="0" w:space="0" w:color="auto"/>
            <w:left w:val="none" w:sz="0" w:space="0" w:color="auto"/>
            <w:bottom w:val="none" w:sz="0" w:space="0" w:color="auto"/>
            <w:right w:val="none" w:sz="0" w:space="0" w:color="auto"/>
          </w:divBdr>
        </w:div>
        <w:div w:id="806825776">
          <w:marLeft w:val="0"/>
          <w:marRight w:val="0"/>
          <w:marTop w:val="0"/>
          <w:marBottom w:val="0"/>
          <w:divBdr>
            <w:top w:val="none" w:sz="0" w:space="0" w:color="auto"/>
            <w:left w:val="none" w:sz="0" w:space="0" w:color="auto"/>
            <w:bottom w:val="none" w:sz="0" w:space="0" w:color="auto"/>
            <w:right w:val="none" w:sz="0" w:space="0" w:color="auto"/>
          </w:divBdr>
        </w:div>
        <w:div w:id="851921049">
          <w:marLeft w:val="0"/>
          <w:marRight w:val="0"/>
          <w:marTop w:val="0"/>
          <w:marBottom w:val="0"/>
          <w:divBdr>
            <w:top w:val="none" w:sz="0" w:space="0" w:color="auto"/>
            <w:left w:val="none" w:sz="0" w:space="0" w:color="auto"/>
            <w:bottom w:val="none" w:sz="0" w:space="0" w:color="auto"/>
            <w:right w:val="none" w:sz="0" w:space="0" w:color="auto"/>
          </w:divBdr>
        </w:div>
        <w:div w:id="855071750">
          <w:marLeft w:val="0"/>
          <w:marRight w:val="0"/>
          <w:marTop w:val="0"/>
          <w:marBottom w:val="0"/>
          <w:divBdr>
            <w:top w:val="none" w:sz="0" w:space="0" w:color="auto"/>
            <w:left w:val="none" w:sz="0" w:space="0" w:color="auto"/>
            <w:bottom w:val="none" w:sz="0" w:space="0" w:color="auto"/>
            <w:right w:val="none" w:sz="0" w:space="0" w:color="auto"/>
          </w:divBdr>
        </w:div>
        <w:div w:id="879822036">
          <w:marLeft w:val="0"/>
          <w:marRight w:val="0"/>
          <w:marTop w:val="0"/>
          <w:marBottom w:val="0"/>
          <w:divBdr>
            <w:top w:val="none" w:sz="0" w:space="0" w:color="auto"/>
            <w:left w:val="none" w:sz="0" w:space="0" w:color="auto"/>
            <w:bottom w:val="none" w:sz="0" w:space="0" w:color="auto"/>
            <w:right w:val="none" w:sz="0" w:space="0" w:color="auto"/>
          </w:divBdr>
        </w:div>
        <w:div w:id="892237513">
          <w:marLeft w:val="0"/>
          <w:marRight w:val="0"/>
          <w:marTop w:val="0"/>
          <w:marBottom w:val="0"/>
          <w:divBdr>
            <w:top w:val="none" w:sz="0" w:space="0" w:color="auto"/>
            <w:left w:val="none" w:sz="0" w:space="0" w:color="auto"/>
            <w:bottom w:val="none" w:sz="0" w:space="0" w:color="auto"/>
            <w:right w:val="none" w:sz="0" w:space="0" w:color="auto"/>
          </w:divBdr>
        </w:div>
        <w:div w:id="948272207">
          <w:marLeft w:val="0"/>
          <w:marRight w:val="0"/>
          <w:marTop w:val="0"/>
          <w:marBottom w:val="0"/>
          <w:divBdr>
            <w:top w:val="none" w:sz="0" w:space="0" w:color="auto"/>
            <w:left w:val="none" w:sz="0" w:space="0" w:color="auto"/>
            <w:bottom w:val="none" w:sz="0" w:space="0" w:color="auto"/>
            <w:right w:val="none" w:sz="0" w:space="0" w:color="auto"/>
          </w:divBdr>
        </w:div>
        <w:div w:id="980381699">
          <w:marLeft w:val="0"/>
          <w:marRight w:val="0"/>
          <w:marTop w:val="0"/>
          <w:marBottom w:val="0"/>
          <w:divBdr>
            <w:top w:val="none" w:sz="0" w:space="0" w:color="auto"/>
            <w:left w:val="none" w:sz="0" w:space="0" w:color="auto"/>
            <w:bottom w:val="none" w:sz="0" w:space="0" w:color="auto"/>
            <w:right w:val="none" w:sz="0" w:space="0" w:color="auto"/>
          </w:divBdr>
        </w:div>
        <w:div w:id="992220996">
          <w:marLeft w:val="0"/>
          <w:marRight w:val="0"/>
          <w:marTop w:val="0"/>
          <w:marBottom w:val="0"/>
          <w:divBdr>
            <w:top w:val="none" w:sz="0" w:space="0" w:color="auto"/>
            <w:left w:val="none" w:sz="0" w:space="0" w:color="auto"/>
            <w:bottom w:val="none" w:sz="0" w:space="0" w:color="auto"/>
            <w:right w:val="none" w:sz="0" w:space="0" w:color="auto"/>
          </w:divBdr>
        </w:div>
        <w:div w:id="1007102663">
          <w:marLeft w:val="0"/>
          <w:marRight w:val="0"/>
          <w:marTop w:val="0"/>
          <w:marBottom w:val="0"/>
          <w:divBdr>
            <w:top w:val="none" w:sz="0" w:space="0" w:color="auto"/>
            <w:left w:val="none" w:sz="0" w:space="0" w:color="auto"/>
            <w:bottom w:val="none" w:sz="0" w:space="0" w:color="auto"/>
            <w:right w:val="none" w:sz="0" w:space="0" w:color="auto"/>
          </w:divBdr>
        </w:div>
        <w:div w:id="1032456818">
          <w:marLeft w:val="0"/>
          <w:marRight w:val="0"/>
          <w:marTop w:val="0"/>
          <w:marBottom w:val="0"/>
          <w:divBdr>
            <w:top w:val="none" w:sz="0" w:space="0" w:color="auto"/>
            <w:left w:val="none" w:sz="0" w:space="0" w:color="auto"/>
            <w:bottom w:val="none" w:sz="0" w:space="0" w:color="auto"/>
            <w:right w:val="none" w:sz="0" w:space="0" w:color="auto"/>
          </w:divBdr>
        </w:div>
        <w:div w:id="1069155409">
          <w:marLeft w:val="0"/>
          <w:marRight w:val="0"/>
          <w:marTop w:val="0"/>
          <w:marBottom w:val="0"/>
          <w:divBdr>
            <w:top w:val="none" w:sz="0" w:space="0" w:color="auto"/>
            <w:left w:val="none" w:sz="0" w:space="0" w:color="auto"/>
            <w:bottom w:val="none" w:sz="0" w:space="0" w:color="auto"/>
            <w:right w:val="none" w:sz="0" w:space="0" w:color="auto"/>
          </w:divBdr>
        </w:div>
        <w:div w:id="1070662814">
          <w:marLeft w:val="0"/>
          <w:marRight w:val="0"/>
          <w:marTop w:val="0"/>
          <w:marBottom w:val="0"/>
          <w:divBdr>
            <w:top w:val="none" w:sz="0" w:space="0" w:color="auto"/>
            <w:left w:val="none" w:sz="0" w:space="0" w:color="auto"/>
            <w:bottom w:val="none" w:sz="0" w:space="0" w:color="auto"/>
            <w:right w:val="none" w:sz="0" w:space="0" w:color="auto"/>
          </w:divBdr>
        </w:div>
        <w:div w:id="1072317185">
          <w:marLeft w:val="0"/>
          <w:marRight w:val="0"/>
          <w:marTop w:val="0"/>
          <w:marBottom w:val="0"/>
          <w:divBdr>
            <w:top w:val="none" w:sz="0" w:space="0" w:color="auto"/>
            <w:left w:val="none" w:sz="0" w:space="0" w:color="auto"/>
            <w:bottom w:val="none" w:sz="0" w:space="0" w:color="auto"/>
            <w:right w:val="none" w:sz="0" w:space="0" w:color="auto"/>
          </w:divBdr>
        </w:div>
        <w:div w:id="1087773218">
          <w:marLeft w:val="0"/>
          <w:marRight w:val="0"/>
          <w:marTop w:val="0"/>
          <w:marBottom w:val="0"/>
          <w:divBdr>
            <w:top w:val="none" w:sz="0" w:space="0" w:color="auto"/>
            <w:left w:val="none" w:sz="0" w:space="0" w:color="auto"/>
            <w:bottom w:val="none" w:sz="0" w:space="0" w:color="auto"/>
            <w:right w:val="none" w:sz="0" w:space="0" w:color="auto"/>
          </w:divBdr>
        </w:div>
        <w:div w:id="1089888027">
          <w:marLeft w:val="0"/>
          <w:marRight w:val="0"/>
          <w:marTop w:val="0"/>
          <w:marBottom w:val="0"/>
          <w:divBdr>
            <w:top w:val="none" w:sz="0" w:space="0" w:color="auto"/>
            <w:left w:val="none" w:sz="0" w:space="0" w:color="auto"/>
            <w:bottom w:val="none" w:sz="0" w:space="0" w:color="auto"/>
            <w:right w:val="none" w:sz="0" w:space="0" w:color="auto"/>
          </w:divBdr>
        </w:div>
        <w:div w:id="1093476360">
          <w:marLeft w:val="0"/>
          <w:marRight w:val="0"/>
          <w:marTop w:val="0"/>
          <w:marBottom w:val="0"/>
          <w:divBdr>
            <w:top w:val="none" w:sz="0" w:space="0" w:color="auto"/>
            <w:left w:val="none" w:sz="0" w:space="0" w:color="auto"/>
            <w:bottom w:val="none" w:sz="0" w:space="0" w:color="auto"/>
            <w:right w:val="none" w:sz="0" w:space="0" w:color="auto"/>
          </w:divBdr>
        </w:div>
        <w:div w:id="1101100872">
          <w:marLeft w:val="0"/>
          <w:marRight w:val="0"/>
          <w:marTop w:val="0"/>
          <w:marBottom w:val="0"/>
          <w:divBdr>
            <w:top w:val="none" w:sz="0" w:space="0" w:color="auto"/>
            <w:left w:val="none" w:sz="0" w:space="0" w:color="auto"/>
            <w:bottom w:val="none" w:sz="0" w:space="0" w:color="auto"/>
            <w:right w:val="none" w:sz="0" w:space="0" w:color="auto"/>
          </w:divBdr>
        </w:div>
        <w:div w:id="1109856171">
          <w:marLeft w:val="0"/>
          <w:marRight w:val="0"/>
          <w:marTop w:val="0"/>
          <w:marBottom w:val="0"/>
          <w:divBdr>
            <w:top w:val="none" w:sz="0" w:space="0" w:color="auto"/>
            <w:left w:val="none" w:sz="0" w:space="0" w:color="auto"/>
            <w:bottom w:val="none" w:sz="0" w:space="0" w:color="auto"/>
            <w:right w:val="none" w:sz="0" w:space="0" w:color="auto"/>
          </w:divBdr>
        </w:div>
        <w:div w:id="1149590211">
          <w:marLeft w:val="0"/>
          <w:marRight w:val="0"/>
          <w:marTop w:val="0"/>
          <w:marBottom w:val="0"/>
          <w:divBdr>
            <w:top w:val="none" w:sz="0" w:space="0" w:color="auto"/>
            <w:left w:val="none" w:sz="0" w:space="0" w:color="auto"/>
            <w:bottom w:val="none" w:sz="0" w:space="0" w:color="auto"/>
            <w:right w:val="none" w:sz="0" w:space="0" w:color="auto"/>
          </w:divBdr>
        </w:div>
        <w:div w:id="1151755844">
          <w:marLeft w:val="0"/>
          <w:marRight w:val="0"/>
          <w:marTop w:val="0"/>
          <w:marBottom w:val="0"/>
          <w:divBdr>
            <w:top w:val="none" w:sz="0" w:space="0" w:color="auto"/>
            <w:left w:val="none" w:sz="0" w:space="0" w:color="auto"/>
            <w:bottom w:val="none" w:sz="0" w:space="0" w:color="auto"/>
            <w:right w:val="none" w:sz="0" w:space="0" w:color="auto"/>
          </w:divBdr>
        </w:div>
        <w:div w:id="1159267046">
          <w:marLeft w:val="0"/>
          <w:marRight w:val="0"/>
          <w:marTop w:val="0"/>
          <w:marBottom w:val="0"/>
          <w:divBdr>
            <w:top w:val="none" w:sz="0" w:space="0" w:color="auto"/>
            <w:left w:val="none" w:sz="0" w:space="0" w:color="auto"/>
            <w:bottom w:val="none" w:sz="0" w:space="0" w:color="auto"/>
            <w:right w:val="none" w:sz="0" w:space="0" w:color="auto"/>
          </w:divBdr>
        </w:div>
        <w:div w:id="1182087818">
          <w:marLeft w:val="0"/>
          <w:marRight w:val="0"/>
          <w:marTop w:val="0"/>
          <w:marBottom w:val="0"/>
          <w:divBdr>
            <w:top w:val="none" w:sz="0" w:space="0" w:color="auto"/>
            <w:left w:val="none" w:sz="0" w:space="0" w:color="auto"/>
            <w:bottom w:val="none" w:sz="0" w:space="0" w:color="auto"/>
            <w:right w:val="none" w:sz="0" w:space="0" w:color="auto"/>
          </w:divBdr>
        </w:div>
        <w:div w:id="1235354657">
          <w:marLeft w:val="0"/>
          <w:marRight w:val="0"/>
          <w:marTop w:val="0"/>
          <w:marBottom w:val="0"/>
          <w:divBdr>
            <w:top w:val="none" w:sz="0" w:space="0" w:color="auto"/>
            <w:left w:val="none" w:sz="0" w:space="0" w:color="auto"/>
            <w:bottom w:val="none" w:sz="0" w:space="0" w:color="auto"/>
            <w:right w:val="none" w:sz="0" w:space="0" w:color="auto"/>
          </w:divBdr>
        </w:div>
        <w:div w:id="1238132434">
          <w:marLeft w:val="0"/>
          <w:marRight w:val="0"/>
          <w:marTop w:val="0"/>
          <w:marBottom w:val="0"/>
          <w:divBdr>
            <w:top w:val="none" w:sz="0" w:space="0" w:color="auto"/>
            <w:left w:val="none" w:sz="0" w:space="0" w:color="auto"/>
            <w:bottom w:val="none" w:sz="0" w:space="0" w:color="auto"/>
            <w:right w:val="none" w:sz="0" w:space="0" w:color="auto"/>
          </w:divBdr>
        </w:div>
        <w:div w:id="1267537376">
          <w:marLeft w:val="0"/>
          <w:marRight w:val="0"/>
          <w:marTop w:val="0"/>
          <w:marBottom w:val="0"/>
          <w:divBdr>
            <w:top w:val="none" w:sz="0" w:space="0" w:color="auto"/>
            <w:left w:val="none" w:sz="0" w:space="0" w:color="auto"/>
            <w:bottom w:val="none" w:sz="0" w:space="0" w:color="auto"/>
            <w:right w:val="none" w:sz="0" w:space="0" w:color="auto"/>
          </w:divBdr>
        </w:div>
        <w:div w:id="1291278040">
          <w:marLeft w:val="0"/>
          <w:marRight w:val="0"/>
          <w:marTop w:val="0"/>
          <w:marBottom w:val="0"/>
          <w:divBdr>
            <w:top w:val="none" w:sz="0" w:space="0" w:color="auto"/>
            <w:left w:val="none" w:sz="0" w:space="0" w:color="auto"/>
            <w:bottom w:val="none" w:sz="0" w:space="0" w:color="auto"/>
            <w:right w:val="none" w:sz="0" w:space="0" w:color="auto"/>
          </w:divBdr>
        </w:div>
        <w:div w:id="1314482419">
          <w:marLeft w:val="0"/>
          <w:marRight w:val="0"/>
          <w:marTop w:val="0"/>
          <w:marBottom w:val="0"/>
          <w:divBdr>
            <w:top w:val="none" w:sz="0" w:space="0" w:color="auto"/>
            <w:left w:val="none" w:sz="0" w:space="0" w:color="auto"/>
            <w:bottom w:val="none" w:sz="0" w:space="0" w:color="auto"/>
            <w:right w:val="none" w:sz="0" w:space="0" w:color="auto"/>
          </w:divBdr>
        </w:div>
        <w:div w:id="1346664178">
          <w:marLeft w:val="0"/>
          <w:marRight w:val="0"/>
          <w:marTop w:val="0"/>
          <w:marBottom w:val="0"/>
          <w:divBdr>
            <w:top w:val="none" w:sz="0" w:space="0" w:color="auto"/>
            <w:left w:val="none" w:sz="0" w:space="0" w:color="auto"/>
            <w:bottom w:val="none" w:sz="0" w:space="0" w:color="auto"/>
            <w:right w:val="none" w:sz="0" w:space="0" w:color="auto"/>
          </w:divBdr>
        </w:div>
        <w:div w:id="1358972488">
          <w:marLeft w:val="0"/>
          <w:marRight w:val="0"/>
          <w:marTop w:val="0"/>
          <w:marBottom w:val="0"/>
          <w:divBdr>
            <w:top w:val="none" w:sz="0" w:space="0" w:color="auto"/>
            <w:left w:val="none" w:sz="0" w:space="0" w:color="auto"/>
            <w:bottom w:val="none" w:sz="0" w:space="0" w:color="auto"/>
            <w:right w:val="none" w:sz="0" w:space="0" w:color="auto"/>
          </w:divBdr>
        </w:div>
        <w:div w:id="1391925205">
          <w:marLeft w:val="0"/>
          <w:marRight w:val="0"/>
          <w:marTop w:val="0"/>
          <w:marBottom w:val="0"/>
          <w:divBdr>
            <w:top w:val="none" w:sz="0" w:space="0" w:color="auto"/>
            <w:left w:val="none" w:sz="0" w:space="0" w:color="auto"/>
            <w:bottom w:val="none" w:sz="0" w:space="0" w:color="auto"/>
            <w:right w:val="none" w:sz="0" w:space="0" w:color="auto"/>
          </w:divBdr>
        </w:div>
        <w:div w:id="1535653123">
          <w:marLeft w:val="0"/>
          <w:marRight w:val="0"/>
          <w:marTop w:val="0"/>
          <w:marBottom w:val="0"/>
          <w:divBdr>
            <w:top w:val="none" w:sz="0" w:space="0" w:color="auto"/>
            <w:left w:val="none" w:sz="0" w:space="0" w:color="auto"/>
            <w:bottom w:val="none" w:sz="0" w:space="0" w:color="auto"/>
            <w:right w:val="none" w:sz="0" w:space="0" w:color="auto"/>
          </w:divBdr>
        </w:div>
        <w:div w:id="1557621937">
          <w:marLeft w:val="0"/>
          <w:marRight w:val="0"/>
          <w:marTop w:val="0"/>
          <w:marBottom w:val="0"/>
          <w:divBdr>
            <w:top w:val="none" w:sz="0" w:space="0" w:color="auto"/>
            <w:left w:val="none" w:sz="0" w:space="0" w:color="auto"/>
            <w:bottom w:val="none" w:sz="0" w:space="0" w:color="auto"/>
            <w:right w:val="none" w:sz="0" w:space="0" w:color="auto"/>
          </w:divBdr>
        </w:div>
        <w:div w:id="1558007733">
          <w:marLeft w:val="0"/>
          <w:marRight w:val="0"/>
          <w:marTop w:val="0"/>
          <w:marBottom w:val="0"/>
          <w:divBdr>
            <w:top w:val="none" w:sz="0" w:space="0" w:color="auto"/>
            <w:left w:val="none" w:sz="0" w:space="0" w:color="auto"/>
            <w:bottom w:val="none" w:sz="0" w:space="0" w:color="auto"/>
            <w:right w:val="none" w:sz="0" w:space="0" w:color="auto"/>
          </w:divBdr>
        </w:div>
        <w:div w:id="1578788247">
          <w:marLeft w:val="0"/>
          <w:marRight w:val="0"/>
          <w:marTop w:val="0"/>
          <w:marBottom w:val="0"/>
          <w:divBdr>
            <w:top w:val="none" w:sz="0" w:space="0" w:color="auto"/>
            <w:left w:val="none" w:sz="0" w:space="0" w:color="auto"/>
            <w:bottom w:val="none" w:sz="0" w:space="0" w:color="auto"/>
            <w:right w:val="none" w:sz="0" w:space="0" w:color="auto"/>
          </w:divBdr>
        </w:div>
        <w:div w:id="1605187166">
          <w:marLeft w:val="0"/>
          <w:marRight w:val="0"/>
          <w:marTop w:val="0"/>
          <w:marBottom w:val="0"/>
          <w:divBdr>
            <w:top w:val="none" w:sz="0" w:space="0" w:color="auto"/>
            <w:left w:val="none" w:sz="0" w:space="0" w:color="auto"/>
            <w:bottom w:val="none" w:sz="0" w:space="0" w:color="auto"/>
            <w:right w:val="none" w:sz="0" w:space="0" w:color="auto"/>
          </w:divBdr>
        </w:div>
        <w:div w:id="1606960994">
          <w:marLeft w:val="0"/>
          <w:marRight w:val="0"/>
          <w:marTop w:val="0"/>
          <w:marBottom w:val="0"/>
          <w:divBdr>
            <w:top w:val="none" w:sz="0" w:space="0" w:color="auto"/>
            <w:left w:val="none" w:sz="0" w:space="0" w:color="auto"/>
            <w:bottom w:val="none" w:sz="0" w:space="0" w:color="auto"/>
            <w:right w:val="none" w:sz="0" w:space="0" w:color="auto"/>
          </w:divBdr>
        </w:div>
        <w:div w:id="1631670720">
          <w:marLeft w:val="0"/>
          <w:marRight w:val="0"/>
          <w:marTop w:val="0"/>
          <w:marBottom w:val="0"/>
          <w:divBdr>
            <w:top w:val="none" w:sz="0" w:space="0" w:color="auto"/>
            <w:left w:val="none" w:sz="0" w:space="0" w:color="auto"/>
            <w:bottom w:val="none" w:sz="0" w:space="0" w:color="auto"/>
            <w:right w:val="none" w:sz="0" w:space="0" w:color="auto"/>
          </w:divBdr>
        </w:div>
        <w:div w:id="1645044796">
          <w:marLeft w:val="0"/>
          <w:marRight w:val="0"/>
          <w:marTop w:val="0"/>
          <w:marBottom w:val="0"/>
          <w:divBdr>
            <w:top w:val="none" w:sz="0" w:space="0" w:color="auto"/>
            <w:left w:val="none" w:sz="0" w:space="0" w:color="auto"/>
            <w:bottom w:val="none" w:sz="0" w:space="0" w:color="auto"/>
            <w:right w:val="none" w:sz="0" w:space="0" w:color="auto"/>
          </w:divBdr>
        </w:div>
        <w:div w:id="1650212305">
          <w:marLeft w:val="0"/>
          <w:marRight w:val="0"/>
          <w:marTop w:val="0"/>
          <w:marBottom w:val="0"/>
          <w:divBdr>
            <w:top w:val="none" w:sz="0" w:space="0" w:color="auto"/>
            <w:left w:val="none" w:sz="0" w:space="0" w:color="auto"/>
            <w:bottom w:val="none" w:sz="0" w:space="0" w:color="auto"/>
            <w:right w:val="none" w:sz="0" w:space="0" w:color="auto"/>
          </w:divBdr>
        </w:div>
        <w:div w:id="1665863855">
          <w:marLeft w:val="0"/>
          <w:marRight w:val="0"/>
          <w:marTop w:val="0"/>
          <w:marBottom w:val="0"/>
          <w:divBdr>
            <w:top w:val="none" w:sz="0" w:space="0" w:color="auto"/>
            <w:left w:val="none" w:sz="0" w:space="0" w:color="auto"/>
            <w:bottom w:val="none" w:sz="0" w:space="0" w:color="auto"/>
            <w:right w:val="none" w:sz="0" w:space="0" w:color="auto"/>
          </w:divBdr>
        </w:div>
        <w:div w:id="1688485591">
          <w:marLeft w:val="0"/>
          <w:marRight w:val="0"/>
          <w:marTop w:val="0"/>
          <w:marBottom w:val="0"/>
          <w:divBdr>
            <w:top w:val="none" w:sz="0" w:space="0" w:color="auto"/>
            <w:left w:val="none" w:sz="0" w:space="0" w:color="auto"/>
            <w:bottom w:val="none" w:sz="0" w:space="0" w:color="auto"/>
            <w:right w:val="none" w:sz="0" w:space="0" w:color="auto"/>
          </w:divBdr>
        </w:div>
        <w:div w:id="1693915630">
          <w:marLeft w:val="0"/>
          <w:marRight w:val="0"/>
          <w:marTop w:val="0"/>
          <w:marBottom w:val="0"/>
          <w:divBdr>
            <w:top w:val="none" w:sz="0" w:space="0" w:color="auto"/>
            <w:left w:val="none" w:sz="0" w:space="0" w:color="auto"/>
            <w:bottom w:val="none" w:sz="0" w:space="0" w:color="auto"/>
            <w:right w:val="none" w:sz="0" w:space="0" w:color="auto"/>
          </w:divBdr>
        </w:div>
        <w:div w:id="1694185233">
          <w:marLeft w:val="0"/>
          <w:marRight w:val="0"/>
          <w:marTop w:val="0"/>
          <w:marBottom w:val="0"/>
          <w:divBdr>
            <w:top w:val="none" w:sz="0" w:space="0" w:color="auto"/>
            <w:left w:val="none" w:sz="0" w:space="0" w:color="auto"/>
            <w:bottom w:val="none" w:sz="0" w:space="0" w:color="auto"/>
            <w:right w:val="none" w:sz="0" w:space="0" w:color="auto"/>
          </w:divBdr>
        </w:div>
        <w:div w:id="1695229073">
          <w:marLeft w:val="0"/>
          <w:marRight w:val="0"/>
          <w:marTop w:val="0"/>
          <w:marBottom w:val="0"/>
          <w:divBdr>
            <w:top w:val="none" w:sz="0" w:space="0" w:color="auto"/>
            <w:left w:val="none" w:sz="0" w:space="0" w:color="auto"/>
            <w:bottom w:val="none" w:sz="0" w:space="0" w:color="auto"/>
            <w:right w:val="none" w:sz="0" w:space="0" w:color="auto"/>
          </w:divBdr>
        </w:div>
        <w:div w:id="1726101385">
          <w:marLeft w:val="0"/>
          <w:marRight w:val="0"/>
          <w:marTop w:val="0"/>
          <w:marBottom w:val="0"/>
          <w:divBdr>
            <w:top w:val="none" w:sz="0" w:space="0" w:color="auto"/>
            <w:left w:val="none" w:sz="0" w:space="0" w:color="auto"/>
            <w:bottom w:val="none" w:sz="0" w:space="0" w:color="auto"/>
            <w:right w:val="none" w:sz="0" w:space="0" w:color="auto"/>
          </w:divBdr>
        </w:div>
        <w:div w:id="1735542652">
          <w:marLeft w:val="0"/>
          <w:marRight w:val="0"/>
          <w:marTop w:val="0"/>
          <w:marBottom w:val="0"/>
          <w:divBdr>
            <w:top w:val="none" w:sz="0" w:space="0" w:color="auto"/>
            <w:left w:val="none" w:sz="0" w:space="0" w:color="auto"/>
            <w:bottom w:val="none" w:sz="0" w:space="0" w:color="auto"/>
            <w:right w:val="none" w:sz="0" w:space="0" w:color="auto"/>
          </w:divBdr>
        </w:div>
        <w:div w:id="1752510185">
          <w:marLeft w:val="0"/>
          <w:marRight w:val="0"/>
          <w:marTop w:val="0"/>
          <w:marBottom w:val="0"/>
          <w:divBdr>
            <w:top w:val="none" w:sz="0" w:space="0" w:color="auto"/>
            <w:left w:val="none" w:sz="0" w:space="0" w:color="auto"/>
            <w:bottom w:val="none" w:sz="0" w:space="0" w:color="auto"/>
            <w:right w:val="none" w:sz="0" w:space="0" w:color="auto"/>
          </w:divBdr>
        </w:div>
        <w:div w:id="1765607769">
          <w:marLeft w:val="0"/>
          <w:marRight w:val="0"/>
          <w:marTop w:val="0"/>
          <w:marBottom w:val="0"/>
          <w:divBdr>
            <w:top w:val="none" w:sz="0" w:space="0" w:color="auto"/>
            <w:left w:val="none" w:sz="0" w:space="0" w:color="auto"/>
            <w:bottom w:val="none" w:sz="0" w:space="0" w:color="auto"/>
            <w:right w:val="none" w:sz="0" w:space="0" w:color="auto"/>
          </w:divBdr>
        </w:div>
        <w:div w:id="1770851815">
          <w:marLeft w:val="0"/>
          <w:marRight w:val="0"/>
          <w:marTop w:val="0"/>
          <w:marBottom w:val="0"/>
          <w:divBdr>
            <w:top w:val="none" w:sz="0" w:space="0" w:color="auto"/>
            <w:left w:val="none" w:sz="0" w:space="0" w:color="auto"/>
            <w:bottom w:val="none" w:sz="0" w:space="0" w:color="auto"/>
            <w:right w:val="none" w:sz="0" w:space="0" w:color="auto"/>
          </w:divBdr>
        </w:div>
        <w:div w:id="1794325645">
          <w:marLeft w:val="0"/>
          <w:marRight w:val="0"/>
          <w:marTop w:val="0"/>
          <w:marBottom w:val="0"/>
          <w:divBdr>
            <w:top w:val="none" w:sz="0" w:space="0" w:color="auto"/>
            <w:left w:val="none" w:sz="0" w:space="0" w:color="auto"/>
            <w:bottom w:val="none" w:sz="0" w:space="0" w:color="auto"/>
            <w:right w:val="none" w:sz="0" w:space="0" w:color="auto"/>
          </w:divBdr>
        </w:div>
        <w:div w:id="1812094355">
          <w:marLeft w:val="0"/>
          <w:marRight w:val="0"/>
          <w:marTop w:val="0"/>
          <w:marBottom w:val="0"/>
          <w:divBdr>
            <w:top w:val="none" w:sz="0" w:space="0" w:color="auto"/>
            <w:left w:val="none" w:sz="0" w:space="0" w:color="auto"/>
            <w:bottom w:val="none" w:sz="0" w:space="0" w:color="auto"/>
            <w:right w:val="none" w:sz="0" w:space="0" w:color="auto"/>
          </w:divBdr>
        </w:div>
        <w:div w:id="1822966485">
          <w:marLeft w:val="0"/>
          <w:marRight w:val="0"/>
          <w:marTop w:val="0"/>
          <w:marBottom w:val="0"/>
          <w:divBdr>
            <w:top w:val="none" w:sz="0" w:space="0" w:color="auto"/>
            <w:left w:val="none" w:sz="0" w:space="0" w:color="auto"/>
            <w:bottom w:val="none" w:sz="0" w:space="0" w:color="auto"/>
            <w:right w:val="none" w:sz="0" w:space="0" w:color="auto"/>
          </w:divBdr>
        </w:div>
        <w:div w:id="1863934830">
          <w:marLeft w:val="0"/>
          <w:marRight w:val="0"/>
          <w:marTop w:val="0"/>
          <w:marBottom w:val="0"/>
          <w:divBdr>
            <w:top w:val="none" w:sz="0" w:space="0" w:color="auto"/>
            <w:left w:val="none" w:sz="0" w:space="0" w:color="auto"/>
            <w:bottom w:val="none" w:sz="0" w:space="0" w:color="auto"/>
            <w:right w:val="none" w:sz="0" w:space="0" w:color="auto"/>
          </w:divBdr>
        </w:div>
        <w:div w:id="1864245851">
          <w:marLeft w:val="0"/>
          <w:marRight w:val="0"/>
          <w:marTop w:val="0"/>
          <w:marBottom w:val="0"/>
          <w:divBdr>
            <w:top w:val="none" w:sz="0" w:space="0" w:color="auto"/>
            <w:left w:val="none" w:sz="0" w:space="0" w:color="auto"/>
            <w:bottom w:val="none" w:sz="0" w:space="0" w:color="auto"/>
            <w:right w:val="none" w:sz="0" w:space="0" w:color="auto"/>
          </w:divBdr>
        </w:div>
        <w:div w:id="1883056322">
          <w:marLeft w:val="0"/>
          <w:marRight w:val="0"/>
          <w:marTop w:val="0"/>
          <w:marBottom w:val="0"/>
          <w:divBdr>
            <w:top w:val="none" w:sz="0" w:space="0" w:color="auto"/>
            <w:left w:val="none" w:sz="0" w:space="0" w:color="auto"/>
            <w:bottom w:val="none" w:sz="0" w:space="0" w:color="auto"/>
            <w:right w:val="none" w:sz="0" w:space="0" w:color="auto"/>
          </w:divBdr>
        </w:div>
        <w:div w:id="1891381374">
          <w:marLeft w:val="0"/>
          <w:marRight w:val="0"/>
          <w:marTop w:val="0"/>
          <w:marBottom w:val="0"/>
          <w:divBdr>
            <w:top w:val="none" w:sz="0" w:space="0" w:color="auto"/>
            <w:left w:val="none" w:sz="0" w:space="0" w:color="auto"/>
            <w:bottom w:val="none" w:sz="0" w:space="0" w:color="auto"/>
            <w:right w:val="none" w:sz="0" w:space="0" w:color="auto"/>
          </w:divBdr>
        </w:div>
        <w:div w:id="1925845301">
          <w:marLeft w:val="0"/>
          <w:marRight w:val="0"/>
          <w:marTop w:val="0"/>
          <w:marBottom w:val="0"/>
          <w:divBdr>
            <w:top w:val="none" w:sz="0" w:space="0" w:color="auto"/>
            <w:left w:val="none" w:sz="0" w:space="0" w:color="auto"/>
            <w:bottom w:val="none" w:sz="0" w:space="0" w:color="auto"/>
            <w:right w:val="none" w:sz="0" w:space="0" w:color="auto"/>
          </w:divBdr>
        </w:div>
        <w:div w:id="1929388399">
          <w:marLeft w:val="0"/>
          <w:marRight w:val="0"/>
          <w:marTop w:val="0"/>
          <w:marBottom w:val="0"/>
          <w:divBdr>
            <w:top w:val="none" w:sz="0" w:space="0" w:color="auto"/>
            <w:left w:val="none" w:sz="0" w:space="0" w:color="auto"/>
            <w:bottom w:val="none" w:sz="0" w:space="0" w:color="auto"/>
            <w:right w:val="none" w:sz="0" w:space="0" w:color="auto"/>
          </w:divBdr>
        </w:div>
        <w:div w:id="1930657242">
          <w:marLeft w:val="0"/>
          <w:marRight w:val="0"/>
          <w:marTop w:val="0"/>
          <w:marBottom w:val="0"/>
          <w:divBdr>
            <w:top w:val="none" w:sz="0" w:space="0" w:color="auto"/>
            <w:left w:val="none" w:sz="0" w:space="0" w:color="auto"/>
            <w:bottom w:val="none" w:sz="0" w:space="0" w:color="auto"/>
            <w:right w:val="none" w:sz="0" w:space="0" w:color="auto"/>
          </w:divBdr>
        </w:div>
        <w:div w:id="1961261160">
          <w:marLeft w:val="0"/>
          <w:marRight w:val="0"/>
          <w:marTop w:val="0"/>
          <w:marBottom w:val="0"/>
          <w:divBdr>
            <w:top w:val="none" w:sz="0" w:space="0" w:color="auto"/>
            <w:left w:val="none" w:sz="0" w:space="0" w:color="auto"/>
            <w:bottom w:val="none" w:sz="0" w:space="0" w:color="auto"/>
            <w:right w:val="none" w:sz="0" w:space="0" w:color="auto"/>
          </w:divBdr>
        </w:div>
        <w:div w:id="1982615464">
          <w:marLeft w:val="0"/>
          <w:marRight w:val="0"/>
          <w:marTop w:val="0"/>
          <w:marBottom w:val="0"/>
          <w:divBdr>
            <w:top w:val="none" w:sz="0" w:space="0" w:color="auto"/>
            <w:left w:val="none" w:sz="0" w:space="0" w:color="auto"/>
            <w:bottom w:val="none" w:sz="0" w:space="0" w:color="auto"/>
            <w:right w:val="none" w:sz="0" w:space="0" w:color="auto"/>
          </w:divBdr>
        </w:div>
        <w:div w:id="2021814375">
          <w:marLeft w:val="0"/>
          <w:marRight w:val="0"/>
          <w:marTop w:val="0"/>
          <w:marBottom w:val="0"/>
          <w:divBdr>
            <w:top w:val="none" w:sz="0" w:space="0" w:color="auto"/>
            <w:left w:val="none" w:sz="0" w:space="0" w:color="auto"/>
            <w:bottom w:val="none" w:sz="0" w:space="0" w:color="auto"/>
            <w:right w:val="none" w:sz="0" w:space="0" w:color="auto"/>
          </w:divBdr>
        </w:div>
        <w:div w:id="2023775257">
          <w:marLeft w:val="0"/>
          <w:marRight w:val="0"/>
          <w:marTop w:val="0"/>
          <w:marBottom w:val="0"/>
          <w:divBdr>
            <w:top w:val="none" w:sz="0" w:space="0" w:color="auto"/>
            <w:left w:val="none" w:sz="0" w:space="0" w:color="auto"/>
            <w:bottom w:val="none" w:sz="0" w:space="0" w:color="auto"/>
            <w:right w:val="none" w:sz="0" w:space="0" w:color="auto"/>
          </w:divBdr>
        </w:div>
        <w:div w:id="2070692503">
          <w:marLeft w:val="0"/>
          <w:marRight w:val="0"/>
          <w:marTop w:val="0"/>
          <w:marBottom w:val="0"/>
          <w:divBdr>
            <w:top w:val="none" w:sz="0" w:space="0" w:color="auto"/>
            <w:left w:val="none" w:sz="0" w:space="0" w:color="auto"/>
            <w:bottom w:val="none" w:sz="0" w:space="0" w:color="auto"/>
            <w:right w:val="none" w:sz="0" w:space="0" w:color="auto"/>
          </w:divBdr>
        </w:div>
        <w:div w:id="2072191810">
          <w:marLeft w:val="0"/>
          <w:marRight w:val="0"/>
          <w:marTop w:val="0"/>
          <w:marBottom w:val="0"/>
          <w:divBdr>
            <w:top w:val="none" w:sz="0" w:space="0" w:color="auto"/>
            <w:left w:val="none" w:sz="0" w:space="0" w:color="auto"/>
            <w:bottom w:val="none" w:sz="0" w:space="0" w:color="auto"/>
            <w:right w:val="none" w:sz="0" w:space="0" w:color="auto"/>
          </w:divBdr>
        </w:div>
        <w:div w:id="2075541258">
          <w:marLeft w:val="0"/>
          <w:marRight w:val="0"/>
          <w:marTop w:val="0"/>
          <w:marBottom w:val="0"/>
          <w:divBdr>
            <w:top w:val="none" w:sz="0" w:space="0" w:color="auto"/>
            <w:left w:val="none" w:sz="0" w:space="0" w:color="auto"/>
            <w:bottom w:val="none" w:sz="0" w:space="0" w:color="auto"/>
            <w:right w:val="none" w:sz="0" w:space="0" w:color="auto"/>
          </w:divBdr>
        </w:div>
        <w:div w:id="2112160935">
          <w:marLeft w:val="0"/>
          <w:marRight w:val="0"/>
          <w:marTop w:val="0"/>
          <w:marBottom w:val="0"/>
          <w:divBdr>
            <w:top w:val="none" w:sz="0" w:space="0" w:color="auto"/>
            <w:left w:val="none" w:sz="0" w:space="0" w:color="auto"/>
            <w:bottom w:val="none" w:sz="0" w:space="0" w:color="auto"/>
            <w:right w:val="none" w:sz="0" w:space="0" w:color="auto"/>
          </w:divBdr>
        </w:div>
      </w:divsChild>
    </w:div>
    <w:div w:id="1614479651">
      <w:bodyDiv w:val="1"/>
      <w:marLeft w:val="0"/>
      <w:marRight w:val="0"/>
      <w:marTop w:val="0"/>
      <w:marBottom w:val="0"/>
      <w:divBdr>
        <w:top w:val="none" w:sz="0" w:space="0" w:color="auto"/>
        <w:left w:val="none" w:sz="0" w:space="0" w:color="auto"/>
        <w:bottom w:val="none" w:sz="0" w:space="0" w:color="auto"/>
        <w:right w:val="none" w:sz="0" w:space="0" w:color="auto"/>
      </w:divBdr>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72878789">
      <w:bodyDiv w:val="1"/>
      <w:marLeft w:val="0"/>
      <w:marRight w:val="0"/>
      <w:marTop w:val="0"/>
      <w:marBottom w:val="0"/>
      <w:divBdr>
        <w:top w:val="none" w:sz="0" w:space="0" w:color="auto"/>
        <w:left w:val="none" w:sz="0" w:space="0" w:color="auto"/>
        <w:bottom w:val="none" w:sz="0" w:space="0" w:color="auto"/>
        <w:right w:val="none" w:sz="0" w:space="0" w:color="auto"/>
      </w:divBdr>
    </w:div>
    <w:div w:id="1711296670">
      <w:bodyDiv w:val="1"/>
      <w:marLeft w:val="0"/>
      <w:marRight w:val="0"/>
      <w:marTop w:val="0"/>
      <w:marBottom w:val="0"/>
      <w:divBdr>
        <w:top w:val="none" w:sz="0" w:space="0" w:color="auto"/>
        <w:left w:val="none" w:sz="0" w:space="0" w:color="auto"/>
        <w:bottom w:val="none" w:sz="0" w:space="0" w:color="auto"/>
        <w:right w:val="none" w:sz="0" w:space="0" w:color="auto"/>
      </w:divBdr>
      <w:divsChild>
        <w:div w:id="81150603">
          <w:marLeft w:val="0"/>
          <w:marRight w:val="0"/>
          <w:marTop w:val="0"/>
          <w:marBottom w:val="0"/>
          <w:divBdr>
            <w:top w:val="none" w:sz="0" w:space="0" w:color="auto"/>
            <w:left w:val="none" w:sz="0" w:space="0" w:color="auto"/>
            <w:bottom w:val="none" w:sz="0" w:space="0" w:color="auto"/>
            <w:right w:val="none" w:sz="0" w:space="0" w:color="auto"/>
          </w:divBdr>
        </w:div>
        <w:div w:id="173620027">
          <w:marLeft w:val="0"/>
          <w:marRight w:val="0"/>
          <w:marTop w:val="0"/>
          <w:marBottom w:val="0"/>
          <w:divBdr>
            <w:top w:val="none" w:sz="0" w:space="0" w:color="auto"/>
            <w:left w:val="none" w:sz="0" w:space="0" w:color="auto"/>
            <w:bottom w:val="none" w:sz="0" w:space="0" w:color="auto"/>
            <w:right w:val="none" w:sz="0" w:space="0" w:color="auto"/>
          </w:divBdr>
        </w:div>
      </w:divsChild>
    </w:div>
    <w:div w:id="1716467154">
      <w:bodyDiv w:val="1"/>
      <w:marLeft w:val="0"/>
      <w:marRight w:val="0"/>
      <w:marTop w:val="0"/>
      <w:marBottom w:val="0"/>
      <w:divBdr>
        <w:top w:val="none" w:sz="0" w:space="0" w:color="auto"/>
        <w:left w:val="none" w:sz="0" w:space="0" w:color="auto"/>
        <w:bottom w:val="none" w:sz="0" w:space="0" w:color="auto"/>
        <w:right w:val="none" w:sz="0" w:space="0" w:color="auto"/>
      </w:divBdr>
    </w:div>
    <w:div w:id="1724594475">
      <w:bodyDiv w:val="1"/>
      <w:marLeft w:val="0"/>
      <w:marRight w:val="0"/>
      <w:marTop w:val="0"/>
      <w:marBottom w:val="0"/>
      <w:divBdr>
        <w:top w:val="none" w:sz="0" w:space="0" w:color="auto"/>
        <w:left w:val="none" w:sz="0" w:space="0" w:color="auto"/>
        <w:bottom w:val="none" w:sz="0" w:space="0" w:color="auto"/>
        <w:right w:val="none" w:sz="0" w:space="0" w:color="auto"/>
      </w:divBdr>
    </w:div>
    <w:div w:id="1739785369">
      <w:bodyDiv w:val="1"/>
      <w:marLeft w:val="0"/>
      <w:marRight w:val="0"/>
      <w:marTop w:val="0"/>
      <w:marBottom w:val="0"/>
      <w:divBdr>
        <w:top w:val="none" w:sz="0" w:space="0" w:color="auto"/>
        <w:left w:val="none" w:sz="0" w:space="0" w:color="auto"/>
        <w:bottom w:val="none" w:sz="0" w:space="0" w:color="auto"/>
        <w:right w:val="none" w:sz="0" w:space="0" w:color="auto"/>
      </w:divBdr>
    </w:div>
    <w:div w:id="1773620328">
      <w:bodyDiv w:val="1"/>
      <w:marLeft w:val="0"/>
      <w:marRight w:val="0"/>
      <w:marTop w:val="0"/>
      <w:marBottom w:val="0"/>
      <w:divBdr>
        <w:top w:val="none" w:sz="0" w:space="0" w:color="auto"/>
        <w:left w:val="none" w:sz="0" w:space="0" w:color="auto"/>
        <w:bottom w:val="none" w:sz="0" w:space="0" w:color="auto"/>
        <w:right w:val="none" w:sz="0" w:space="0" w:color="auto"/>
      </w:divBdr>
    </w:div>
    <w:div w:id="1795708457">
      <w:bodyDiv w:val="1"/>
      <w:marLeft w:val="0"/>
      <w:marRight w:val="0"/>
      <w:marTop w:val="0"/>
      <w:marBottom w:val="0"/>
      <w:divBdr>
        <w:top w:val="none" w:sz="0" w:space="0" w:color="auto"/>
        <w:left w:val="none" w:sz="0" w:space="0" w:color="auto"/>
        <w:bottom w:val="none" w:sz="0" w:space="0" w:color="auto"/>
        <w:right w:val="none" w:sz="0" w:space="0" w:color="auto"/>
      </w:divBdr>
    </w:div>
    <w:div w:id="1801803662">
      <w:bodyDiv w:val="1"/>
      <w:marLeft w:val="0"/>
      <w:marRight w:val="0"/>
      <w:marTop w:val="0"/>
      <w:marBottom w:val="0"/>
      <w:divBdr>
        <w:top w:val="none" w:sz="0" w:space="0" w:color="auto"/>
        <w:left w:val="none" w:sz="0" w:space="0" w:color="auto"/>
        <w:bottom w:val="none" w:sz="0" w:space="0" w:color="auto"/>
        <w:right w:val="none" w:sz="0" w:space="0" w:color="auto"/>
      </w:divBdr>
    </w:div>
    <w:div w:id="1803497357">
      <w:bodyDiv w:val="1"/>
      <w:marLeft w:val="0"/>
      <w:marRight w:val="0"/>
      <w:marTop w:val="0"/>
      <w:marBottom w:val="0"/>
      <w:divBdr>
        <w:top w:val="none" w:sz="0" w:space="0" w:color="auto"/>
        <w:left w:val="none" w:sz="0" w:space="0" w:color="auto"/>
        <w:bottom w:val="none" w:sz="0" w:space="0" w:color="auto"/>
        <w:right w:val="none" w:sz="0" w:space="0" w:color="auto"/>
      </w:divBdr>
    </w:div>
    <w:div w:id="1824858331">
      <w:bodyDiv w:val="1"/>
      <w:marLeft w:val="0"/>
      <w:marRight w:val="0"/>
      <w:marTop w:val="0"/>
      <w:marBottom w:val="0"/>
      <w:divBdr>
        <w:top w:val="none" w:sz="0" w:space="0" w:color="auto"/>
        <w:left w:val="none" w:sz="0" w:space="0" w:color="auto"/>
        <w:bottom w:val="none" w:sz="0" w:space="0" w:color="auto"/>
        <w:right w:val="none" w:sz="0" w:space="0" w:color="auto"/>
      </w:divBdr>
    </w:div>
    <w:div w:id="1842161687">
      <w:bodyDiv w:val="1"/>
      <w:marLeft w:val="0"/>
      <w:marRight w:val="0"/>
      <w:marTop w:val="0"/>
      <w:marBottom w:val="0"/>
      <w:divBdr>
        <w:top w:val="none" w:sz="0" w:space="0" w:color="auto"/>
        <w:left w:val="none" w:sz="0" w:space="0" w:color="auto"/>
        <w:bottom w:val="none" w:sz="0" w:space="0" w:color="auto"/>
        <w:right w:val="none" w:sz="0" w:space="0" w:color="auto"/>
      </w:divBdr>
    </w:div>
    <w:div w:id="1844280889">
      <w:bodyDiv w:val="1"/>
      <w:marLeft w:val="0"/>
      <w:marRight w:val="0"/>
      <w:marTop w:val="0"/>
      <w:marBottom w:val="0"/>
      <w:divBdr>
        <w:top w:val="none" w:sz="0" w:space="0" w:color="auto"/>
        <w:left w:val="none" w:sz="0" w:space="0" w:color="auto"/>
        <w:bottom w:val="none" w:sz="0" w:space="0" w:color="auto"/>
        <w:right w:val="none" w:sz="0" w:space="0" w:color="auto"/>
      </w:divBdr>
      <w:divsChild>
        <w:div w:id="101462577">
          <w:marLeft w:val="0"/>
          <w:marRight w:val="0"/>
          <w:marTop w:val="0"/>
          <w:marBottom w:val="0"/>
          <w:divBdr>
            <w:top w:val="none" w:sz="0" w:space="0" w:color="auto"/>
            <w:left w:val="none" w:sz="0" w:space="0" w:color="auto"/>
            <w:bottom w:val="none" w:sz="0" w:space="0" w:color="auto"/>
            <w:right w:val="none" w:sz="0" w:space="0" w:color="auto"/>
          </w:divBdr>
        </w:div>
        <w:div w:id="1797597980">
          <w:marLeft w:val="0"/>
          <w:marRight w:val="0"/>
          <w:marTop w:val="0"/>
          <w:marBottom w:val="0"/>
          <w:divBdr>
            <w:top w:val="none" w:sz="0" w:space="0" w:color="auto"/>
            <w:left w:val="none" w:sz="0" w:space="0" w:color="auto"/>
            <w:bottom w:val="none" w:sz="0" w:space="0" w:color="auto"/>
            <w:right w:val="none" w:sz="0" w:space="0" w:color="auto"/>
          </w:divBdr>
        </w:div>
      </w:divsChild>
    </w:div>
    <w:div w:id="1856528869">
      <w:bodyDiv w:val="1"/>
      <w:marLeft w:val="0"/>
      <w:marRight w:val="0"/>
      <w:marTop w:val="0"/>
      <w:marBottom w:val="0"/>
      <w:divBdr>
        <w:top w:val="none" w:sz="0" w:space="0" w:color="auto"/>
        <w:left w:val="none" w:sz="0" w:space="0" w:color="auto"/>
        <w:bottom w:val="none" w:sz="0" w:space="0" w:color="auto"/>
        <w:right w:val="none" w:sz="0" w:space="0" w:color="auto"/>
      </w:divBdr>
    </w:div>
    <w:div w:id="1876698954">
      <w:bodyDiv w:val="1"/>
      <w:marLeft w:val="0"/>
      <w:marRight w:val="0"/>
      <w:marTop w:val="0"/>
      <w:marBottom w:val="0"/>
      <w:divBdr>
        <w:top w:val="none" w:sz="0" w:space="0" w:color="auto"/>
        <w:left w:val="none" w:sz="0" w:space="0" w:color="auto"/>
        <w:bottom w:val="none" w:sz="0" w:space="0" w:color="auto"/>
        <w:right w:val="none" w:sz="0" w:space="0" w:color="auto"/>
      </w:divBdr>
    </w:div>
    <w:div w:id="1897085354">
      <w:bodyDiv w:val="1"/>
      <w:marLeft w:val="0"/>
      <w:marRight w:val="0"/>
      <w:marTop w:val="0"/>
      <w:marBottom w:val="0"/>
      <w:divBdr>
        <w:top w:val="none" w:sz="0" w:space="0" w:color="auto"/>
        <w:left w:val="none" w:sz="0" w:space="0" w:color="auto"/>
        <w:bottom w:val="none" w:sz="0" w:space="0" w:color="auto"/>
        <w:right w:val="none" w:sz="0" w:space="0" w:color="auto"/>
      </w:divBdr>
    </w:div>
    <w:div w:id="1916235853">
      <w:bodyDiv w:val="1"/>
      <w:marLeft w:val="0"/>
      <w:marRight w:val="0"/>
      <w:marTop w:val="0"/>
      <w:marBottom w:val="0"/>
      <w:divBdr>
        <w:top w:val="none" w:sz="0" w:space="0" w:color="auto"/>
        <w:left w:val="none" w:sz="0" w:space="0" w:color="auto"/>
        <w:bottom w:val="none" w:sz="0" w:space="0" w:color="auto"/>
        <w:right w:val="none" w:sz="0" w:space="0" w:color="auto"/>
      </w:divBdr>
    </w:div>
    <w:div w:id="1954701814">
      <w:bodyDiv w:val="1"/>
      <w:marLeft w:val="0"/>
      <w:marRight w:val="0"/>
      <w:marTop w:val="0"/>
      <w:marBottom w:val="0"/>
      <w:divBdr>
        <w:top w:val="none" w:sz="0" w:space="0" w:color="auto"/>
        <w:left w:val="none" w:sz="0" w:space="0" w:color="auto"/>
        <w:bottom w:val="none" w:sz="0" w:space="0" w:color="auto"/>
        <w:right w:val="none" w:sz="0" w:space="0" w:color="auto"/>
      </w:divBdr>
      <w:divsChild>
        <w:div w:id="143788954">
          <w:marLeft w:val="0"/>
          <w:marRight w:val="0"/>
          <w:marTop w:val="0"/>
          <w:marBottom w:val="0"/>
          <w:divBdr>
            <w:top w:val="none" w:sz="0" w:space="0" w:color="auto"/>
            <w:left w:val="none" w:sz="0" w:space="0" w:color="auto"/>
            <w:bottom w:val="none" w:sz="0" w:space="0" w:color="auto"/>
            <w:right w:val="none" w:sz="0" w:space="0" w:color="auto"/>
          </w:divBdr>
        </w:div>
        <w:div w:id="217783441">
          <w:marLeft w:val="0"/>
          <w:marRight w:val="0"/>
          <w:marTop w:val="0"/>
          <w:marBottom w:val="0"/>
          <w:divBdr>
            <w:top w:val="none" w:sz="0" w:space="0" w:color="auto"/>
            <w:left w:val="none" w:sz="0" w:space="0" w:color="auto"/>
            <w:bottom w:val="none" w:sz="0" w:space="0" w:color="auto"/>
            <w:right w:val="none" w:sz="0" w:space="0" w:color="auto"/>
          </w:divBdr>
        </w:div>
        <w:div w:id="788402506">
          <w:marLeft w:val="0"/>
          <w:marRight w:val="0"/>
          <w:marTop w:val="0"/>
          <w:marBottom w:val="0"/>
          <w:divBdr>
            <w:top w:val="none" w:sz="0" w:space="0" w:color="auto"/>
            <w:left w:val="none" w:sz="0" w:space="0" w:color="auto"/>
            <w:bottom w:val="none" w:sz="0" w:space="0" w:color="auto"/>
            <w:right w:val="none" w:sz="0" w:space="0" w:color="auto"/>
          </w:divBdr>
        </w:div>
        <w:div w:id="1319916357">
          <w:marLeft w:val="0"/>
          <w:marRight w:val="0"/>
          <w:marTop w:val="0"/>
          <w:marBottom w:val="0"/>
          <w:divBdr>
            <w:top w:val="none" w:sz="0" w:space="0" w:color="auto"/>
            <w:left w:val="none" w:sz="0" w:space="0" w:color="auto"/>
            <w:bottom w:val="none" w:sz="0" w:space="0" w:color="auto"/>
            <w:right w:val="none" w:sz="0" w:space="0" w:color="auto"/>
          </w:divBdr>
        </w:div>
      </w:divsChild>
    </w:div>
    <w:div w:id="1978801131">
      <w:bodyDiv w:val="1"/>
      <w:marLeft w:val="0"/>
      <w:marRight w:val="0"/>
      <w:marTop w:val="0"/>
      <w:marBottom w:val="0"/>
      <w:divBdr>
        <w:top w:val="none" w:sz="0" w:space="0" w:color="auto"/>
        <w:left w:val="none" w:sz="0" w:space="0" w:color="auto"/>
        <w:bottom w:val="none" w:sz="0" w:space="0" w:color="auto"/>
        <w:right w:val="none" w:sz="0" w:space="0" w:color="auto"/>
      </w:divBdr>
    </w:div>
    <w:div w:id="1990473716">
      <w:bodyDiv w:val="1"/>
      <w:marLeft w:val="0"/>
      <w:marRight w:val="0"/>
      <w:marTop w:val="0"/>
      <w:marBottom w:val="0"/>
      <w:divBdr>
        <w:top w:val="none" w:sz="0" w:space="0" w:color="auto"/>
        <w:left w:val="none" w:sz="0" w:space="0" w:color="auto"/>
        <w:bottom w:val="none" w:sz="0" w:space="0" w:color="auto"/>
        <w:right w:val="none" w:sz="0" w:space="0" w:color="auto"/>
      </w:divBdr>
    </w:div>
    <w:div w:id="1996911338">
      <w:bodyDiv w:val="1"/>
      <w:marLeft w:val="0"/>
      <w:marRight w:val="0"/>
      <w:marTop w:val="0"/>
      <w:marBottom w:val="0"/>
      <w:divBdr>
        <w:top w:val="none" w:sz="0" w:space="0" w:color="auto"/>
        <w:left w:val="none" w:sz="0" w:space="0" w:color="auto"/>
        <w:bottom w:val="none" w:sz="0" w:space="0" w:color="auto"/>
        <w:right w:val="none" w:sz="0" w:space="0" w:color="auto"/>
      </w:divBdr>
      <w:divsChild>
        <w:div w:id="59451578">
          <w:marLeft w:val="0"/>
          <w:marRight w:val="0"/>
          <w:marTop w:val="0"/>
          <w:marBottom w:val="0"/>
          <w:divBdr>
            <w:top w:val="none" w:sz="0" w:space="0" w:color="auto"/>
            <w:left w:val="none" w:sz="0" w:space="0" w:color="auto"/>
            <w:bottom w:val="none" w:sz="0" w:space="0" w:color="auto"/>
            <w:right w:val="none" w:sz="0" w:space="0" w:color="auto"/>
          </w:divBdr>
        </w:div>
        <w:div w:id="1659915496">
          <w:marLeft w:val="0"/>
          <w:marRight w:val="0"/>
          <w:marTop w:val="0"/>
          <w:marBottom w:val="0"/>
          <w:divBdr>
            <w:top w:val="none" w:sz="0" w:space="0" w:color="auto"/>
            <w:left w:val="none" w:sz="0" w:space="0" w:color="auto"/>
            <w:bottom w:val="none" w:sz="0" w:space="0" w:color="auto"/>
            <w:right w:val="none" w:sz="0" w:space="0" w:color="auto"/>
          </w:divBdr>
        </w:div>
        <w:div w:id="2094232537">
          <w:marLeft w:val="0"/>
          <w:marRight w:val="0"/>
          <w:marTop w:val="0"/>
          <w:marBottom w:val="0"/>
          <w:divBdr>
            <w:top w:val="none" w:sz="0" w:space="0" w:color="auto"/>
            <w:left w:val="none" w:sz="0" w:space="0" w:color="auto"/>
            <w:bottom w:val="none" w:sz="0" w:space="0" w:color="auto"/>
            <w:right w:val="none" w:sz="0" w:space="0" w:color="auto"/>
          </w:divBdr>
        </w:div>
      </w:divsChild>
    </w:div>
    <w:div w:id="2046563310">
      <w:bodyDiv w:val="1"/>
      <w:marLeft w:val="0"/>
      <w:marRight w:val="0"/>
      <w:marTop w:val="0"/>
      <w:marBottom w:val="0"/>
      <w:divBdr>
        <w:top w:val="none" w:sz="0" w:space="0" w:color="auto"/>
        <w:left w:val="none" w:sz="0" w:space="0" w:color="auto"/>
        <w:bottom w:val="none" w:sz="0" w:space="0" w:color="auto"/>
        <w:right w:val="none" w:sz="0" w:space="0" w:color="auto"/>
      </w:divBdr>
    </w:div>
    <w:div w:id="2047831809">
      <w:bodyDiv w:val="1"/>
      <w:marLeft w:val="0"/>
      <w:marRight w:val="0"/>
      <w:marTop w:val="0"/>
      <w:marBottom w:val="0"/>
      <w:divBdr>
        <w:top w:val="none" w:sz="0" w:space="0" w:color="auto"/>
        <w:left w:val="none" w:sz="0" w:space="0" w:color="auto"/>
        <w:bottom w:val="none" w:sz="0" w:space="0" w:color="auto"/>
        <w:right w:val="none" w:sz="0" w:space="0" w:color="auto"/>
      </w:divBdr>
    </w:div>
    <w:div w:id="2076463994">
      <w:bodyDiv w:val="1"/>
      <w:marLeft w:val="0"/>
      <w:marRight w:val="0"/>
      <w:marTop w:val="0"/>
      <w:marBottom w:val="0"/>
      <w:divBdr>
        <w:top w:val="none" w:sz="0" w:space="0" w:color="auto"/>
        <w:left w:val="none" w:sz="0" w:space="0" w:color="auto"/>
        <w:bottom w:val="none" w:sz="0" w:space="0" w:color="auto"/>
        <w:right w:val="none" w:sz="0" w:space="0" w:color="auto"/>
      </w:divBdr>
    </w:div>
    <w:div w:id="2101095616">
      <w:bodyDiv w:val="1"/>
      <w:marLeft w:val="0"/>
      <w:marRight w:val="0"/>
      <w:marTop w:val="0"/>
      <w:marBottom w:val="0"/>
      <w:divBdr>
        <w:top w:val="none" w:sz="0" w:space="0" w:color="auto"/>
        <w:left w:val="none" w:sz="0" w:space="0" w:color="auto"/>
        <w:bottom w:val="none" w:sz="0" w:space="0" w:color="auto"/>
        <w:right w:val="none" w:sz="0" w:space="0" w:color="auto"/>
      </w:divBdr>
    </w:div>
    <w:div w:id="2106338262">
      <w:bodyDiv w:val="1"/>
      <w:marLeft w:val="0"/>
      <w:marRight w:val="0"/>
      <w:marTop w:val="0"/>
      <w:marBottom w:val="0"/>
      <w:divBdr>
        <w:top w:val="none" w:sz="0" w:space="0" w:color="auto"/>
        <w:left w:val="none" w:sz="0" w:space="0" w:color="auto"/>
        <w:bottom w:val="none" w:sz="0" w:space="0" w:color="auto"/>
        <w:right w:val="none" w:sz="0" w:space="0" w:color="auto"/>
      </w:divBdr>
    </w:div>
    <w:div w:id="2117947406">
      <w:bodyDiv w:val="1"/>
      <w:marLeft w:val="0"/>
      <w:marRight w:val="0"/>
      <w:marTop w:val="0"/>
      <w:marBottom w:val="0"/>
      <w:divBdr>
        <w:top w:val="none" w:sz="0" w:space="0" w:color="auto"/>
        <w:left w:val="none" w:sz="0" w:space="0" w:color="auto"/>
        <w:bottom w:val="none" w:sz="0" w:space="0" w:color="auto"/>
        <w:right w:val="none" w:sz="0" w:space="0" w:color="auto"/>
      </w:divBdr>
      <w:divsChild>
        <w:div w:id="1144078761">
          <w:marLeft w:val="0"/>
          <w:marRight w:val="0"/>
          <w:marTop w:val="0"/>
          <w:marBottom w:val="0"/>
          <w:divBdr>
            <w:top w:val="none" w:sz="0" w:space="0" w:color="auto"/>
            <w:left w:val="none" w:sz="0" w:space="0" w:color="auto"/>
            <w:bottom w:val="none" w:sz="0" w:space="0" w:color="auto"/>
            <w:right w:val="none" w:sz="0" w:space="0" w:color="auto"/>
          </w:divBdr>
        </w:div>
        <w:div w:id="2140569369">
          <w:marLeft w:val="0"/>
          <w:marRight w:val="0"/>
          <w:marTop w:val="0"/>
          <w:marBottom w:val="0"/>
          <w:divBdr>
            <w:top w:val="none" w:sz="0" w:space="0" w:color="auto"/>
            <w:left w:val="none" w:sz="0" w:space="0" w:color="auto"/>
            <w:bottom w:val="none" w:sz="0" w:space="0" w:color="auto"/>
            <w:right w:val="none" w:sz="0" w:space="0" w:color="auto"/>
          </w:divBdr>
        </w:div>
      </w:divsChild>
    </w:div>
    <w:div w:id="21342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The211</b:Tag>
    <b:SourceType>InternetSite</b:SourceType>
    <b:Guid>{18CD2791-303E-4CB6-80F0-BF4055CA4330}</b:Guid>
    <b:Author>
      <b:Author>
        <b:Corporate>Therapeutic Goods Administration</b:Corporate>
      </b:Author>
    </b:Author>
    <b:Title>COVID-19 vaccines</b:Title>
    <b:Year>2021</b:Year>
    <b:YearAccessed>2021</b:YearAccessed>
    <b:MonthAccessed>December</b:MonthAccessed>
    <b:DayAccessed>5</b:DayAccessed>
    <b:URL>https://www.tga.gov.au/covid-19-vaccines</b:URL>
    <b:InternetSiteTitle>Australian Government Department of Health TGA</b:InternetSiteTitle>
    <b:Month>November </b:Month>
    <b:Day>22</b:Day>
    <b:RefOrder>26</b:RefOrder>
  </b:Source>
  <b:Source>
    <b:Tag>Ten21</b:Tag>
    <b:SourceType>JournalArticle</b:SourceType>
    <b:Guid>{7D91CFAC-15B5-4C2E-B2E4-3528D7D65BC4}</b:Guid>
    <b:Title>Identifying COVID-19 Risk Through Observational Studies to Inform Control Measures</b:Title>
    <b:Year>2021</b:Year>
    <b:URL>https://jamanetwork.com/journals/jama/fullarticle/2776937</b:URL>
    <b:JournalName>JAMA Insights</b:JournalName>
    <b:Pages>1464–1465</b:Pages>
    <b:Volume>325</b:Volume>
    <b:Issue>14</b:Issue>
    <b:Author>
      <b:Author>
        <b:NameList>
          <b:Person>
            <b:Last>Tenforde </b:Last>
            <b:First>MW</b:First>
          </b:Person>
          <b:Person>
            <b:Last>Fisher </b:Last>
            <b:Middle>A</b:Middle>
            <b:First>K</b:First>
          </b:Person>
          <b:Person>
            <b:Last>Patel </b:Last>
            <b:Middle>M</b:Middle>
            <b:First>M</b:First>
          </b:Person>
        </b:NameList>
      </b:Author>
    </b:Author>
    <b:DOI>10.1001/jama.2021.1995</b:DOI>
    <b:RefOrder>27</b:RefOrder>
  </b:Source>
  <b:Source>
    <b:Tag>Lev21</b:Tag>
    <b:SourceType>JournalArticle</b:SourceType>
    <b:Guid>{0A9A3658-829D-4EF1-886D-E2E8405A979F}</b:Guid>
    <b:Title>Waning Immune Humoral Response to BNT162b2 Covid-19 Vaccine over 6 Months</b:Title>
    <b:Year>2021</b:Year>
    <b:URL>https://www.nejm.org/doi/full/10.1056/NEJMoa2114583</b:URL>
    <b:JournalName>New England Journal of Medicine</b:JournalName>
    <b:Pages>11</b:Pages>
    <b:Author>
      <b:Author>
        <b:NameList>
          <b:Person>
            <b:Last>Levin</b:Last>
            <b:Middle>G</b:Middle>
            <b:First>E</b:First>
          </b:Person>
          <b:Person>
            <b:Last>Lustig</b:Last>
            <b:First>Y</b:First>
          </b:Person>
          <b:Person>
            <b:Last>Cohen</b:Last>
            <b:First>C</b:First>
          </b:Person>
          <b:Person>
            <b:Last>Fluss</b:Last>
            <b:First>R</b:First>
          </b:Person>
          <b:Person>
            <b:Last>Indenbaum</b:Last>
            <b:First>V</b:First>
          </b:Person>
          <b:Person>
            <b:Last>Amit</b:Last>
            <b:First>S</b:First>
          </b:Person>
          <b:Person>
            <b:Last>Doolman</b:Last>
            <b:First>R</b:First>
          </b:Person>
          <b:Person>
            <b:Last>Asraf</b:Last>
            <b:First>K</b:First>
          </b:Person>
          <b:Person>
            <b:Last>Mendelson</b:Last>
            <b:First>E</b:First>
          </b:Person>
          <b:Person>
            <b:Last>Ziv</b:Last>
            <b:First>A</b:First>
          </b:Person>
          <b:Person>
            <b:Last>Rubin</b:Last>
            <b:First>C</b:First>
          </b:Person>
          <b:Person>
            <b:Last>Freedman</b:Last>
            <b:First>L</b:First>
          </b:Person>
          <b:Person>
            <b:Last>et al</b:Last>
          </b:Person>
        </b:NameList>
      </b:Author>
    </b:Author>
    <b:Month>October</b:Month>
    <b:Day>6</b:Day>
    <b:DOI>DOI: 10.1056/NEJMoa2114583</b:DOI>
    <b:RefOrder>28</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3404760-8ec3-4f68-8110-bc572b2bfb09">
      <UserInfo>
        <DisplayName>Kristy Eaton (Health)</DisplayName>
        <AccountId>22</AccountId>
        <AccountType/>
      </UserInfo>
      <UserInfo>
        <DisplayName>COVID Legal (Health)</DisplayName>
        <AccountId>35</AccountId>
        <AccountType/>
      </UserInfo>
      <UserInfo>
        <DisplayName>Bronwyn Weir (Health)</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D6285-E89E-46C1-8FFE-AA83A10E6223}">
  <ds:schemaRefs>
    <ds:schemaRef ds:uri="http://schemas.openxmlformats.org/officeDocument/2006/bibliography"/>
  </ds:schemaRefs>
</ds:datastoreItem>
</file>

<file path=customXml/itemProps2.xml><?xml version="1.0" encoding="utf-8"?>
<ds:datastoreItem xmlns:ds="http://schemas.openxmlformats.org/officeDocument/2006/customXml" ds:itemID="{B80C9A8E-75ED-4B79-910F-FC85B47146FF}">
  <ds:schemaRefs>
    <ds:schemaRef ds:uri="http://schemas.microsoft.com/sharepoint/v3/contenttype/forms"/>
  </ds:schemaRefs>
</ds:datastoreItem>
</file>

<file path=customXml/itemProps3.xml><?xml version="1.0" encoding="utf-8"?>
<ds:datastoreItem xmlns:ds="http://schemas.openxmlformats.org/officeDocument/2006/customXml" ds:itemID="{6F167568-0E54-4CB9-B93E-9796B3DD1525}">
  <ds:schemaRefs>
    <ds:schemaRef ds:uri="http://schemas.microsoft.com/office/2006/metadata/properties"/>
    <ds:schemaRef ds:uri="http://schemas.microsoft.com/office/infopath/2007/PartnerControls"/>
    <ds:schemaRef ds:uri="13404760-8ec3-4f68-8110-bc572b2bfb09"/>
  </ds:schemaRefs>
</ds:datastoreItem>
</file>

<file path=customXml/itemProps4.xml><?xml version="1.0" encoding="utf-8"?>
<ds:datastoreItem xmlns:ds="http://schemas.openxmlformats.org/officeDocument/2006/customXml" ds:itemID="{C88A3081-435C-4B8B-8184-AA700ECD4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21196</Words>
  <Characters>120820</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2022-02-22T00:42:00Z</dcterms:created>
  <dcterms:modified xsi:type="dcterms:W3CDTF">2022-02-22T00:42:00Z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2022-02-04T10:16:37Z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cdca199b-7758-4ba4-b4e4-9762915da20d</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ies>
</file>