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332B6" w14:textId="77777777" w:rsidR="0074696E" w:rsidRPr="004C6EEE" w:rsidRDefault="00FC7FB6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548179CE" wp14:editId="062AB92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728000"/>
            <wp:effectExtent l="0" t="0" r="3175" b="571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3D3E44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22"/>
      </w:tblGrid>
      <w:tr w:rsidR="003B5733" w14:paraId="1E6FF872" w14:textId="77777777" w:rsidTr="00E96CA7">
        <w:tc>
          <w:tcPr>
            <w:tcW w:w="0" w:type="auto"/>
            <w:tcMar>
              <w:top w:w="1588" w:type="dxa"/>
              <w:left w:w="0" w:type="dxa"/>
              <w:right w:w="0" w:type="dxa"/>
            </w:tcMar>
          </w:tcPr>
          <w:p w14:paraId="7DB8E951" w14:textId="77777777" w:rsidR="003B5733" w:rsidRDefault="0091098B" w:rsidP="003B5733">
            <w:pPr>
              <w:pStyle w:val="Documenttitle"/>
              <w:rPr>
                <w:sz w:val="44"/>
                <w:szCs w:val="44"/>
              </w:rPr>
            </w:pPr>
            <w:r w:rsidRPr="0091098B">
              <w:rPr>
                <w:sz w:val="44"/>
                <w:szCs w:val="44"/>
              </w:rPr>
              <w:t>Victorian Alcohol and Drug Collection</w:t>
            </w:r>
          </w:p>
          <w:p w14:paraId="618AA1D9" w14:textId="08BC724D" w:rsidR="00B407BC" w:rsidRPr="0091098B" w:rsidRDefault="00B407BC" w:rsidP="003B5733">
            <w:pPr>
              <w:pStyle w:val="Documenttitle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VADC Bulletin 2021-22</w:t>
            </w:r>
          </w:p>
        </w:tc>
      </w:tr>
      <w:tr w:rsidR="003B5733" w14:paraId="7BC8D8EF" w14:textId="77777777" w:rsidTr="005F44C0">
        <w:tc>
          <w:tcPr>
            <w:tcW w:w="0" w:type="auto"/>
          </w:tcPr>
          <w:p w14:paraId="489AF57F" w14:textId="36040F73" w:rsidR="003B5733" w:rsidRPr="00A1389F" w:rsidRDefault="00B407BC" w:rsidP="005F44C0">
            <w:pPr>
              <w:pStyle w:val="Documentsubtitle"/>
            </w:pPr>
            <w:r>
              <w:t>Edition 1</w:t>
            </w:r>
            <w:r w:rsidR="00860BCE">
              <w:t>8</w:t>
            </w:r>
            <w:r>
              <w:t>:</w:t>
            </w:r>
            <w:r w:rsidR="006C7ABE">
              <w:t xml:space="preserve">       </w:t>
            </w:r>
            <w:r w:rsidR="00860BCE">
              <w:t>1</w:t>
            </w:r>
            <w:r w:rsidR="00983ABC">
              <w:t>4</w:t>
            </w:r>
            <w:r>
              <w:t xml:space="preserve"> </w:t>
            </w:r>
            <w:r w:rsidR="00860BCE">
              <w:t>January</w:t>
            </w:r>
            <w:r>
              <w:t xml:space="preserve"> 202</w:t>
            </w:r>
            <w:r w:rsidR="00860BCE">
              <w:t>2</w:t>
            </w:r>
          </w:p>
        </w:tc>
      </w:tr>
      <w:tr w:rsidR="003B5733" w14:paraId="57CBE7D0" w14:textId="77777777" w:rsidTr="005F44C0">
        <w:tc>
          <w:tcPr>
            <w:tcW w:w="0" w:type="auto"/>
          </w:tcPr>
          <w:p w14:paraId="64A1B206" w14:textId="77777777" w:rsidR="003B5733" w:rsidRDefault="00297D2E" w:rsidP="005F44C0">
            <w:pPr>
              <w:pStyle w:val="Bannermarking"/>
            </w:pPr>
            <w:fldSimple w:instr=" FILLIN  &quot;Type the protective marking&quot; \d OFFICIAL \o  \* MERGEFORMAT ">
              <w:r w:rsidR="00C51A47">
                <w:t>OFFICIAL</w:t>
              </w:r>
            </w:fldSimple>
          </w:p>
          <w:p w14:paraId="2E82EA1B" w14:textId="77777777" w:rsidR="00B407BC" w:rsidRDefault="00B407BC" w:rsidP="005F44C0">
            <w:pPr>
              <w:pStyle w:val="Bannermarking"/>
            </w:pPr>
          </w:p>
          <w:p w14:paraId="27A98A08" w14:textId="16645C51" w:rsidR="00B407BC" w:rsidRPr="00B4619E" w:rsidRDefault="00B407BC" w:rsidP="00B4619E">
            <w:pPr>
              <w:pStyle w:val="DHHSbody"/>
              <w:rPr>
                <w:rFonts w:cs="Arial"/>
                <w:b/>
                <w:sz w:val="21"/>
                <w:szCs w:val="21"/>
              </w:rPr>
            </w:pPr>
            <w:r w:rsidRPr="007E2E2F">
              <w:rPr>
                <w:rFonts w:cs="Arial"/>
                <w:b/>
                <w:sz w:val="21"/>
                <w:szCs w:val="21"/>
              </w:rPr>
              <w:t xml:space="preserve">VADC Bulletins must be read in conjunction with the VADC Data Specification, available here </w:t>
            </w:r>
          </w:p>
          <w:p w14:paraId="633733D2" w14:textId="382976A1" w:rsidR="00B4619E" w:rsidRPr="00B4619E" w:rsidRDefault="00DA3B2B" w:rsidP="00B4619E">
            <w:pPr>
              <w:pStyle w:val="Body"/>
              <w:rPr>
                <w:rFonts w:cs="Arial"/>
                <w:i/>
                <w:iCs/>
              </w:rPr>
            </w:pPr>
            <w:hyperlink r:id="rId15" w:history="1">
              <w:r w:rsidR="00B4619E">
                <w:rPr>
                  <w:rStyle w:val="Hyperlink"/>
                  <w:rFonts w:cs="Arial"/>
                  <w:i/>
                  <w:iCs/>
                </w:rPr>
                <w:t>VADC documentation - health vic</w:t>
              </w:r>
            </w:hyperlink>
          </w:p>
        </w:tc>
      </w:tr>
    </w:tbl>
    <w:p w14:paraId="4488FF50" w14:textId="77777777" w:rsidR="00AD784C" w:rsidRPr="00B57329" w:rsidRDefault="00AD784C" w:rsidP="002365B4">
      <w:pPr>
        <w:pStyle w:val="TOCheadingfactsheet"/>
      </w:pPr>
      <w:r w:rsidRPr="00B57329">
        <w:t>Contents</w:t>
      </w:r>
    </w:p>
    <w:p w14:paraId="3FC3A6C9" w14:textId="6747EC51" w:rsidR="0022173E" w:rsidRDefault="00AD784C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93052957" w:history="1">
        <w:r w:rsidR="0022173E" w:rsidRPr="007E2530">
          <w:rPr>
            <w:rStyle w:val="Hyperlink"/>
          </w:rPr>
          <w:t>1.</w:t>
        </w:r>
        <w:r w:rsidR="0022173E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22173E" w:rsidRPr="007E2530">
          <w:rPr>
            <w:rStyle w:val="Hyperlink"/>
          </w:rPr>
          <w:t>Clarification on VADC 2022-23 Proposal 16 – Change AOD140 validation from a warning to an error</w:t>
        </w:r>
        <w:r w:rsidR="0022173E">
          <w:rPr>
            <w:rStyle w:val="Hyperlink"/>
          </w:rPr>
          <w:t>..</w:t>
        </w:r>
        <w:r w:rsidR="0022173E">
          <w:rPr>
            <w:webHidden/>
          </w:rPr>
          <w:tab/>
        </w:r>
        <w:r w:rsidR="0022173E">
          <w:rPr>
            <w:webHidden/>
          </w:rPr>
          <w:fldChar w:fldCharType="begin"/>
        </w:r>
        <w:r w:rsidR="0022173E">
          <w:rPr>
            <w:webHidden/>
          </w:rPr>
          <w:instrText xml:space="preserve"> PAGEREF _Toc93052957 \h </w:instrText>
        </w:r>
        <w:r w:rsidR="0022173E">
          <w:rPr>
            <w:webHidden/>
          </w:rPr>
        </w:r>
        <w:r w:rsidR="0022173E">
          <w:rPr>
            <w:webHidden/>
          </w:rPr>
          <w:fldChar w:fldCharType="separate"/>
        </w:r>
        <w:r w:rsidR="0022173E">
          <w:rPr>
            <w:webHidden/>
          </w:rPr>
          <w:t>2</w:t>
        </w:r>
        <w:r w:rsidR="0022173E">
          <w:rPr>
            <w:webHidden/>
          </w:rPr>
          <w:fldChar w:fldCharType="end"/>
        </w:r>
      </w:hyperlink>
    </w:p>
    <w:p w14:paraId="4FE231CE" w14:textId="24CD6F65" w:rsidR="0022173E" w:rsidRDefault="0022173E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3052958" w:history="1">
        <w:r w:rsidRPr="007E2530">
          <w:rPr>
            <w:rStyle w:val="Hyperlink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Pr="007E2530">
          <w:rPr>
            <w:rStyle w:val="Hyperlink"/>
          </w:rPr>
          <w:t>VADC 2022-23 Annual Changes Update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_Toc93052958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39D7BEF" w14:textId="71708E06" w:rsidR="0022173E" w:rsidRDefault="0022173E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3052959" w:history="1">
        <w:r w:rsidRPr="007E2530">
          <w:rPr>
            <w:rStyle w:val="Hyperlink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Pr="007E2530">
          <w:rPr>
            <w:rStyle w:val="Hyperlink"/>
          </w:rPr>
          <w:t>Data Quality review on ACSO Identifier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_Toc93052959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52E2ABE" w14:textId="3BA86055" w:rsidR="007173CA" w:rsidRDefault="00AD784C" w:rsidP="00D079AA">
      <w:pPr>
        <w:pStyle w:val="Body"/>
      </w:pPr>
      <w:r>
        <w:fldChar w:fldCharType="end"/>
      </w:r>
    </w:p>
    <w:p w14:paraId="472A910A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6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470B1A8D" w14:textId="77777777" w:rsidR="00F32368" w:rsidRPr="00F32368" w:rsidRDefault="00F32368" w:rsidP="00F32368">
      <w:pPr>
        <w:pStyle w:val="Body"/>
      </w:pPr>
      <w:bookmarkStart w:id="0" w:name="_Hlk41913885"/>
    </w:p>
    <w:p w14:paraId="707ABB80" w14:textId="78FD7C2F" w:rsidR="006D7093" w:rsidRDefault="006D7093" w:rsidP="006D7093">
      <w:pPr>
        <w:pStyle w:val="Body"/>
      </w:pPr>
      <w:bookmarkStart w:id="1" w:name="_Hlk63355178"/>
      <w:bookmarkEnd w:id="0"/>
    </w:p>
    <w:p w14:paraId="2F9202D3" w14:textId="0F8313ED" w:rsidR="00B407BC" w:rsidRDefault="00B407BC" w:rsidP="006D7093">
      <w:pPr>
        <w:pStyle w:val="Body"/>
      </w:pPr>
    </w:p>
    <w:p w14:paraId="32A01236" w14:textId="6229FB03" w:rsidR="00B407BC" w:rsidRDefault="00B407BC" w:rsidP="006D7093">
      <w:pPr>
        <w:pStyle w:val="Body"/>
      </w:pPr>
    </w:p>
    <w:p w14:paraId="7F8F99D2" w14:textId="5DEA7806" w:rsidR="00B407BC" w:rsidRDefault="00B407BC" w:rsidP="006D7093">
      <w:pPr>
        <w:pStyle w:val="Body"/>
      </w:pPr>
    </w:p>
    <w:p w14:paraId="070B5420" w14:textId="72C89127" w:rsidR="00B407BC" w:rsidRDefault="00B407BC" w:rsidP="006D7093">
      <w:pPr>
        <w:pStyle w:val="Body"/>
      </w:pPr>
    </w:p>
    <w:p w14:paraId="13756E98" w14:textId="6C9F3AB4" w:rsidR="00B407BC" w:rsidRDefault="00B407BC" w:rsidP="006D7093">
      <w:pPr>
        <w:pStyle w:val="Body"/>
      </w:pPr>
    </w:p>
    <w:p w14:paraId="339BFA49" w14:textId="26E608C6" w:rsidR="00B407BC" w:rsidRDefault="00B407BC" w:rsidP="006D7093">
      <w:pPr>
        <w:pStyle w:val="Body"/>
      </w:pPr>
    </w:p>
    <w:p w14:paraId="61EB562A" w14:textId="54009893" w:rsidR="001A47CA" w:rsidRDefault="001A47CA" w:rsidP="006D7093">
      <w:pPr>
        <w:pStyle w:val="Body"/>
      </w:pPr>
    </w:p>
    <w:p w14:paraId="15D15FD5" w14:textId="2FA61EEE" w:rsidR="001A47CA" w:rsidRDefault="001A47CA" w:rsidP="006D7093">
      <w:pPr>
        <w:pStyle w:val="Body"/>
      </w:pPr>
    </w:p>
    <w:p w14:paraId="12FD571F" w14:textId="5EEE80B7" w:rsidR="001D318E" w:rsidRDefault="001D318E" w:rsidP="006D7093">
      <w:pPr>
        <w:pStyle w:val="Body"/>
      </w:pPr>
    </w:p>
    <w:p w14:paraId="7ECCE08A" w14:textId="77777777" w:rsidR="006A67B0" w:rsidRDefault="006A67B0" w:rsidP="006D7093">
      <w:pPr>
        <w:pStyle w:val="Body"/>
      </w:pPr>
    </w:p>
    <w:p w14:paraId="1E45B41A" w14:textId="20B8C90C" w:rsidR="001D318E" w:rsidRDefault="001D318E" w:rsidP="006D7093">
      <w:pPr>
        <w:pStyle w:val="Body"/>
      </w:pPr>
    </w:p>
    <w:p w14:paraId="6C05879C" w14:textId="77777777" w:rsidR="00860BCE" w:rsidRDefault="00860BCE" w:rsidP="006D7093">
      <w:pPr>
        <w:pStyle w:val="Body"/>
      </w:pPr>
    </w:p>
    <w:p w14:paraId="71B6A63E" w14:textId="61CCE6C2" w:rsidR="00B407BC" w:rsidRDefault="00860BCE" w:rsidP="00B407BC">
      <w:pPr>
        <w:pStyle w:val="Heading1"/>
      </w:pPr>
      <w:bookmarkStart w:id="2" w:name="_Toc93052957"/>
      <w:bookmarkEnd w:id="1"/>
      <w:r>
        <w:t>1</w:t>
      </w:r>
      <w:r w:rsidR="00B407BC">
        <w:t>.</w:t>
      </w:r>
      <w:r w:rsidR="00B407BC">
        <w:tab/>
      </w:r>
      <w:r w:rsidR="00D40657">
        <w:t xml:space="preserve">Clarification on </w:t>
      </w:r>
      <w:r w:rsidR="00AC5530">
        <w:t xml:space="preserve">VADC 2022-23 </w:t>
      </w:r>
      <w:r w:rsidR="00D40657">
        <w:t xml:space="preserve">Proposal </w:t>
      </w:r>
      <w:r w:rsidR="001A2A16">
        <w:t>16 – Change AOD140 validation from a warning to an error</w:t>
      </w:r>
      <w:bookmarkEnd w:id="2"/>
    </w:p>
    <w:p w14:paraId="474452D0" w14:textId="5EF2C59A" w:rsidR="001A2A16" w:rsidRDefault="004A5ED5" w:rsidP="002365B4">
      <w:pPr>
        <w:pStyle w:val="Body"/>
      </w:pPr>
      <w:r>
        <w:t>To assist with the correct application of business rules across years we have made</w:t>
      </w:r>
      <w:r w:rsidR="009B7381">
        <w:t xml:space="preserve"> a minor change to the specification of </w:t>
      </w:r>
      <w:r>
        <w:t>P</w:t>
      </w:r>
      <w:r w:rsidR="009B7381">
        <w:t>roposal 16.  AOD140 will remain as a warning validation and will apply</w:t>
      </w:r>
      <w:r>
        <w:t xml:space="preserve"> for submission files with a reporting period prior to </w:t>
      </w:r>
      <w:r w:rsidR="00D87425">
        <w:t xml:space="preserve">1 </w:t>
      </w:r>
      <w:r>
        <w:t xml:space="preserve">July </w:t>
      </w:r>
      <w:r w:rsidR="005D01AF">
        <w:t>20</w:t>
      </w:r>
      <w:r>
        <w:t>22</w:t>
      </w:r>
      <w:r w:rsidR="009B7381">
        <w:t>.  See Table 1 below.</w:t>
      </w:r>
    </w:p>
    <w:p w14:paraId="0C9B8716" w14:textId="7146775B" w:rsidR="001A2A16" w:rsidRDefault="009B7381" w:rsidP="002365B4">
      <w:pPr>
        <w:pStyle w:val="Body"/>
      </w:pPr>
      <w:r>
        <w:lastRenderedPageBreak/>
        <w:t>Table 1</w:t>
      </w:r>
    </w:p>
    <w:tbl>
      <w:tblPr>
        <w:tblW w:w="9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1977"/>
        <w:gridCol w:w="2126"/>
        <w:gridCol w:w="2693"/>
        <w:gridCol w:w="955"/>
        <w:gridCol w:w="969"/>
      </w:tblGrid>
      <w:tr w:rsidR="001A2A16" w:rsidRPr="00055CE3" w14:paraId="523E1A62" w14:textId="77777777" w:rsidTr="00DE0C79">
        <w:trPr>
          <w:trHeight w:val="1203"/>
        </w:trPr>
        <w:tc>
          <w:tcPr>
            <w:tcW w:w="1029" w:type="dxa"/>
            <w:shd w:val="clear" w:color="auto" w:fill="auto"/>
          </w:tcPr>
          <w:p w14:paraId="69F9C208" w14:textId="77777777" w:rsidR="001A2A16" w:rsidRPr="001A2A16" w:rsidRDefault="001A2A16" w:rsidP="00DE0C79">
            <w:pPr>
              <w:pStyle w:val="Body"/>
              <w:rPr>
                <w:sz w:val="20"/>
              </w:rPr>
            </w:pPr>
            <w:r w:rsidRPr="001A2A16">
              <w:rPr>
                <w:sz w:val="20"/>
                <w:lang w:eastAsia="en-AU"/>
              </w:rPr>
              <w:t>AOD140</w:t>
            </w:r>
          </w:p>
        </w:tc>
        <w:tc>
          <w:tcPr>
            <w:tcW w:w="1977" w:type="dxa"/>
            <w:shd w:val="clear" w:color="auto" w:fill="auto"/>
          </w:tcPr>
          <w:p w14:paraId="61F0DEE9" w14:textId="1C09A9DF" w:rsidR="001A2A16" w:rsidRPr="001A2A16" w:rsidRDefault="001A2A16" w:rsidP="001A2A16">
            <w:pPr>
              <w:pStyle w:val="Body"/>
            </w:pPr>
            <w:r w:rsidRPr="001A2A16">
              <w:rPr>
                <w:sz w:val="20"/>
              </w:rPr>
              <w:t xml:space="preserve">At least one Drug of concern group not reported within an Outcome measure for closed service event </w:t>
            </w:r>
            <w:r w:rsidRPr="001A2A16">
              <w:rPr>
                <w:sz w:val="20"/>
                <w:highlight w:val="green"/>
              </w:rPr>
              <w:t xml:space="preserve">(Only applies </w:t>
            </w:r>
            <w:r w:rsidR="004A5ED5">
              <w:rPr>
                <w:sz w:val="20"/>
                <w:highlight w:val="green"/>
              </w:rPr>
              <w:t xml:space="preserve">for reporting periods </w:t>
            </w:r>
            <w:r w:rsidRPr="001A2A16">
              <w:rPr>
                <w:sz w:val="20"/>
                <w:highlight w:val="green"/>
              </w:rPr>
              <w:t>before 1 July 2022)</w:t>
            </w:r>
          </w:p>
        </w:tc>
        <w:tc>
          <w:tcPr>
            <w:tcW w:w="2126" w:type="dxa"/>
            <w:shd w:val="clear" w:color="auto" w:fill="auto"/>
          </w:tcPr>
          <w:p w14:paraId="70A4859B" w14:textId="77777777" w:rsidR="001A2A16" w:rsidRPr="001A2A16" w:rsidRDefault="001A2A16" w:rsidP="00DE0C79">
            <w:pPr>
              <w:pStyle w:val="Body"/>
              <w:rPr>
                <w:sz w:val="20"/>
                <w:lang w:eastAsia="en-AU"/>
              </w:rPr>
            </w:pPr>
            <w:r w:rsidRPr="001A2A16">
              <w:rPr>
                <w:sz w:val="20"/>
                <w:lang w:eastAsia="en-AU"/>
              </w:rPr>
              <w:t>Outcome measure</w:t>
            </w:r>
          </w:p>
          <w:p w14:paraId="72A679E6" w14:textId="77777777" w:rsidR="001A2A16" w:rsidRPr="001A2A16" w:rsidRDefault="001A2A16" w:rsidP="00DE0C79">
            <w:pPr>
              <w:pStyle w:val="Body"/>
              <w:rPr>
                <w:sz w:val="20"/>
                <w:lang w:eastAsia="en-AU"/>
              </w:rPr>
            </w:pPr>
            <w:r w:rsidRPr="001A2A16">
              <w:rPr>
                <w:sz w:val="20"/>
                <w:lang w:eastAsia="en-AU"/>
              </w:rPr>
              <w:t>Drug of concern</w:t>
            </w:r>
          </w:p>
          <w:p w14:paraId="779F70A6" w14:textId="77777777" w:rsidR="001A2A16" w:rsidRPr="001A2A16" w:rsidRDefault="001A2A16" w:rsidP="00DE0C79">
            <w:pPr>
              <w:pStyle w:val="Body"/>
              <w:rPr>
                <w:sz w:val="20"/>
              </w:rPr>
            </w:pPr>
            <w:r w:rsidRPr="001A2A16">
              <w:rPr>
                <w:sz w:val="20"/>
              </w:rPr>
              <w:t>Event-end date</w:t>
            </w:r>
          </w:p>
          <w:p w14:paraId="4A5A8D74" w14:textId="5A047385" w:rsidR="001A2A16" w:rsidRPr="001A2A16" w:rsidRDefault="001A2A16" w:rsidP="00DE0C79">
            <w:pPr>
              <w:pStyle w:val="Body"/>
              <w:rPr>
                <w:sz w:val="20"/>
              </w:rPr>
            </w:pPr>
          </w:p>
          <w:p w14:paraId="0EF17FB3" w14:textId="77777777" w:rsidR="001A2A16" w:rsidRPr="001A2A16" w:rsidRDefault="001A2A16" w:rsidP="00DE0C79">
            <w:pPr>
              <w:pStyle w:val="Body"/>
            </w:pPr>
          </w:p>
        </w:tc>
        <w:tc>
          <w:tcPr>
            <w:tcW w:w="2693" w:type="dxa"/>
          </w:tcPr>
          <w:p w14:paraId="61BCA05C" w14:textId="77D0A568" w:rsidR="001A2A16" w:rsidRPr="001A2A16" w:rsidRDefault="001A2A16" w:rsidP="00DE0C79">
            <w:pPr>
              <w:pStyle w:val="Body"/>
              <w:rPr>
                <w:sz w:val="20"/>
              </w:rPr>
            </w:pPr>
            <w:r w:rsidRPr="001A2A16">
              <w:rPr>
                <w:sz w:val="20"/>
              </w:rPr>
              <w:t xml:space="preserve">Event-end date != null AND for each Outcome measure (count(Drug of concern) &lt; 1) </w:t>
            </w:r>
          </w:p>
        </w:tc>
        <w:tc>
          <w:tcPr>
            <w:tcW w:w="955" w:type="dxa"/>
          </w:tcPr>
          <w:p w14:paraId="1C60DB51" w14:textId="77777777" w:rsidR="001A2A16" w:rsidRPr="001A2A16" w:rsidRDefault="001A2A16" w:rsidP="00DE0C79">
            <w:pPr>
              <w:pStyle w:val="Body"/>
              <w:rPr>
                <w:sz w:val="20"/>
              </w:rPr>
            </w:pPr>
            <w:r w:rsidRPr="001A2A16">
              <w:rPr>
                <w:sz w:val="20"/>
              </w:rPr>
              <w:t>DH</w:t>
            </w:r>
          </w:p>
        </w:tc>
        <w:tc>
          <w:tcPr>
            <w:tcW w:w="969" w:type="dxa"/>
          </w:tcPr>
          <w:p w14:paraId="4ACA697F" w14:textId="69B1CC73" w:rsidR="001A2A16" w:rsidRPr="001A2A16" w:rsidRDefault="001A2A16" w:rsidP="00DE0C79">
            <w:pPr>
              <w:pStyle w:val="Body"/>
              <w:rPr>
                <w:sz w:val="20"/>
              </w:rPr>
            </w:pPr>
            <w:r w:rsidRPr="001A2A16">
              <w:rPr>
                <w:sz w:val="20"/>
              </w:rPr>
              <w:t>warning</w:t>
            </w:r>
          </w:p>
        </w:tc>
      </w:tr>
    </w:tbl>
    <w:p w14:paraId="417C3A85" w14:textId="3422F60E" w:rsidR="001A2A16" w:rsidRDefault="001A2A16" w:rsidP="002365B4">
      <w:pPr>
        <w:pStyle w:val="Body"/>
      </w:pPr>
    </w:p>
    <w:p w14:paraId="3C465280" w14:textId="0CBD8DBA" w:rsidR="009B7381" w:rsidRDefault="009B7381" w:rsidP="002365B4">
      <w:pPr>
        <w:pStyle w:val="Body"/>
      </w:pPr>
      <w:r>
        <w:t>A new validation code</w:t>
      </w:r>
      <w:r w:rsidR="00860BCE">
        <w:t xml:space="preserve"> (AOD143)</w:t>
      </w:r>
      <w:r>
        <w:t xml:space="preserve"> will be created as </w:t>
      </w:r>
      <w:r w:rsidR="00C338CF">
        <w:t>an</w:t>
      </w:r>
      <w:r>
        <w:t xml:space="preserve"> error validation</w:t>
      </w:r>
      <w:r w:rsidR="00D87425">
        <w:t>.</w:t>
      </w:r>
      <w:r>
        <w:t xml:space="preserve"> </w:t>
      </w:r>
      <w:r w:rsidR="00D87425">
        <w:t xml:space="preserve">There has been no change to </w:t>
      </w:r>
      <w:r w:rsidR="00860BCE">
        <w:t>the</w:t>
      </w:r>
      <w:r>
        <w:t xml:space="preserve"> </w:t>
      </w:r>
      <w:r w:rsidR="00860BCE">
        <w:t xml:space="preserve">pseudo code logic outlined in the </w:t>
      </w:r>
      <w:r w:rsidR="00D87425" w:rsidRPr="00983ABC">
        <w:rPr>
          <w:i/>
          <w:iCs/>
        </w:rPr>
        <w:t>Specifications for revisions to the VADC for 1 July 2022.docx</w:t>
      </w:r>
      <w:r w:rsidR="00D87425">
        <w:t xml:space="preserve"> </w:t>
      </w:r>
      <w:r w:rsidR="00860BCE">
        <w:t xml:space="preserve">for </w:t>
      </w:r>
      <w:r w:rsidR="004A5ED5">
        <w:t>P</w:t>
      </w:r>
      <w:r w:rsidR="00860BCE">
        <w:t>roposal 16.  See Table 2 below.</w:t>
      </w:r>
    </w:p>
    <w:p w14:paraId="4075F9C0" w14:textId="2A19BF6F" w:rsidR="009B7381" w:rsidRDefault="009B7381" w:rsidP="002365B4">
      <w:pPr>
        <w:pStyle w:val="Body"/>
      </w:pPr>
      <w:r>
        <w:t>Table 2</w:t>
      </w:r>
    </w:p>
    <w:tbl>
      <w:tblPr>
        <w:tblW w:w="9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1977"/>
        <w:gridCol w:w="2126"/>
        <w:gridCol w:w="2693"/>
        <w:gridCol w:w="955"/>
        <w:gridCol w:w="969"/>
      </w:tblGrid>
      <w:tr w:rsidR="009B7381" w:rsidRPr="00055CE3" w14:paraId="1C3E7155" w14:textId="77777777" w:rsidTr="00DE0C79">
        <w:trPr>
          <w:trHeight w:val="1203"/>
        </w:trPr>
        <w:tc>
          <w:tcPr>
            <w:tcW w:w="1029" w:type="dxa"/>
            <w:shd w:val="clear" w:color="auto" w:fill="auto"/>
          </w:tcPr>
          <w:p w14:paraId="7D4CAD25" w14:textId="43DB1D58" w:rsidR="009B7381" w:rsidRPr="005277E6" w:rsidRDefault="009B7381" w:rsidP="00DE0C79">
            <w:pPr>
              <w:pStyle w:val="Body"/>
              <w:rPr>
                <w:sz w:val="20"/>
              </w:rPr>
            </w:pPr>
            <w:r w:rsidRPr="009B7381">
              <w:rPr>
                <w:sz w:val="20"/>
                <w:highlight w:val="green"/>
                <w:lang w:eastAsia="en-AU"/>
              </w:rPr>
              <w:t>AOD143</w:t>
            </w:r>
          </w:p>
        </w:tc>
        <w:tc>
          <w:tcPr>
            <w:tcW w:w="1977" w:type="dxa"/>
            <w:shd w:val="clear" w:color="auto" w:fill="auto"/>
          </w:tcPr>
          <w:p w14:paraId="3E6E8259" w14:textId="6996DD4C" w:rsidR="009B7381" w:rsidRPr="00860BCE" w:rsidRDefault="009B7381" w:rsidP="00DE0C79">
            <w:pPr>
              <w:pStyle w:val="Body"/>
              <w:rPr>
                <w:sz w:val="20"/>
              </w:rPr>
            </w:pPr>
            <w:r w:rsidRPr="009B7381">
              <w:rPr>
                <w:sz w:val="20"/>
                <w:highlight w:val="green"/>
              </w:rPr>
              <w:t>At least one Drug of concern group not reported within an Outcome measure for closed service event where the client is a person of concern (Only applies</w:t>
            </w:r>
            <w:r w:rsidR="00D87425">
              <w:rPr>
                <w:sz w:val="20"/>
                <w:highlight w:val="green"/>
              </w:rPr>
              <w:t xml:space="preserve"> for reporting periods</w:t>
            </w:r>
            <w:r w:rsidR="00946A47">
              <w:rPr>
                <w:sz w:val="20"/>
                <w:highlight w:val="green"/>
              </w:rPr>
              <w:t xml:space="preserve"> </w:t>
            </w:r>
            <w:r w:rsidR="00D87425">
              <w:rPr>
                <w:sz w:val="20"/>
                <w:highlight w:val="green"/>
              </w:rPr>
              <w:t>from</w:t>
            </w:r>
            <w:r w:rsidR="00946A47">
              <w:rPr>
                <w:sz w:val="20"/>
                <w:highlight w:val="green"/>
              </w:rPr>
              <w:t xml:space="preserve"> </w:t>
            </w:r>
            <w:r w:rsidRPr="009B7381">
              <w:rPr>
                <w:sz w:val="20"/>
                <w:highlight w:val="green"/>
              </w:rPr>
              <w:t>July 2022)</w:t>
            </w:r>
          </w:p>
        </w:tc>
        <w:tc>
          <w:tcPr>
            <w:tcW w:w="2126" w:type="dxa"/>
            <w:shd w:val="clear" w:color="auto" w:fill="auto"/>
          </w:tcPr>
          <w:p w14:paraId="308B689A" w14:textId="77777777" w:rsidR="009B7381" w:rsidRPr="009B7381" w:rsidRDefault="009B7381" w:rsidP="00DE0C79">
            <w:pPr>
              <w:pStyle w:val="Body"/>
              <w:rPr>
                <w:sz w:val="20"/>
                <w:highlight w:val="green"/>
                <w:lang w:eastAsia="en-AU"/>
              </w:rPr>
            </w:pPr>
            <w:r w:rsidRPr="009B7381">
              <w:rPr>
                <w:sz w:val="20"/>
                <w:highlight w:val="green"/>
                <w:lang w:eastAsia="en-AU"/>
              </w:rPr>
              <w:t>Outcome measure</w:t>
            </w:r>
          </w:p>
          <w:p w14:paraId="6F3899D5" w14:textId="77777777" w:rsidR="009B7381" w:rsidRPr="009B7381" w:rsidRDefault="009B7381" w:rsidP="00DE0C79">
            <w:pPr>
              <w:pStyle w:val="Body"/>
              <w:rPr>
                <w:sz w:val="20"/>
                <w:highlight w:val="green"/>
                <w:lang w:eastAsia="en-AU"/>
              </w:rPr>
            </w:pPr>
            <w:r w:rsidRPr="009B7381">
              <w:rPr>
                <w:sz w:val="20"/>
                <w:highlight w:val="green"/>
                <w:lang w:eastAsia="en-AU"/>
              </w:rPr>
              <w:t>Drug of concern</w:t>
            </w:r>
          </w:p>
          <w:p w14:paraId="697281ED" w14:textId="77777777" w:rsidR="009B7381" w:rsidRPr="005277E6" w:rsidRDefault="009B7381" w:rsidP="00DE0C79">
            <w:pPr>
              <w:pStyle w:val="Body"/>
              <w:rPr>
                <w:sz w:val="20"/>
              </w:rPr>
            </w:pPr>
            <w:r w:rsidRPr="009B7381">
              <w:rPr>
                <w:sz w:val="20"/>
                <w:highlight w:val="green"/>
              </w:rPr>
              <w:t>Event-end date</w:t>
            </w:r>
          </w:p>
          <w:p w14:paraId="68EF638C" w14:textId="77777777" w:rsidR="009B7381" w:rsidRPr="005277E6" w:rsidRDefault="009B7381" w:rsidP="00DE0C79">
            <w:pPr>
              <w:pStyle w:val="Body"/>
              <w:rPr>
                <w:sz w:val="20"/>
                <w:highlight w:val="green"/>
              </w:rPr>
            </w:pPr>
            <w:r w:rsidRPr="005277E6">
              <w:rPr>
                <w:sz w:val="20"/>
                <w:highlight w:val="green"/>
              </w:rPr>
              <w:t>Contact-relationship to client</w:t>
            </w:r>
          </w:p>
          <w:p w14:paraId="42CAD4C4" w14:textId="77777777" w:rsidR="009B7381" w:rsidRPr="005277E6" w:rsidRDefault="009B7381" w:rsidP="00DE0C79">
            <w:pPr>
              <w:pStyle w:val="Body"/>
              <w:rPr>
                <w:sz w:val="20"/>
              </w:rPr>
            </w:pPr>
            <w:r w:rsidRPr="005277E6">
              <w:rPr>
                <w:sz w:val="20"/>
                <w:highlight w:val="green"/>
              </w:rPr>
              <w:t>Event-service stream</w:t>
            </w:r>
          </w:p>
          <w:p w14:paraId="7A51340C" w14:textId="77777777" w:rsidR="009B7381" w:rsidRPr="00055CE3" w:rsidRDefault="009B7381" w:rsidP="00DE0C79">
            <w:pPr>
              <w:pStyle w:val="Body"/>
            </w:pPr>
          </w:p>
        </w:tc>
        <w:tc>
          <w:tcPr>
            <w:tcW w:w="2693" w:type="dxa"/>
          </w:tcPr>
          <w:p w14:paraId="1846B031" w14:textId="77777777" w:rsidR="009B7381" w:rsidRPr="009B7381" w:rsidRDefault="009B7381" w:rsidP="00DE0C79">
            <w:pPr>
              <w:pStyle w:val="Body"/>
              <w:rPr>
                <w:sz w:val="20"/>
                <w:highlight w:val="green"/>
              </w:rPr>
            </w:pPr>
            <w:r w:rsidRPr="009B7381">
              <w:rPr>
                <w:sz w:val="20"/>
                <w:highlight w:val="green"/>
              </w:rPr>
              <w:t>Event-end date != null AND for each Outcome measure (count(Drug of concern) &lt; 1) AND (ISNULL(Contact-relationship to client, 9) = 0) OR Event service stream = (Table 3 Activity Type = R))</w:t>
            </w:r>
          </w:p>
        </w:tc>
        <w:tc>
          <w:tcPr>
            <w:tcW w:w="955" w:type="dxa"/>
          </w:tcPr>
          <w:p w14:paraId="6AE1F6C7" w14:textId="77777777" w:rsidR="009B7381" w:rsidRPr="009B7381" w:rsidRDefault="009B7381" w:rsidP="00DE0C79">
            <w:pPr>
              <w:pStyle w:val="Body"/>
              <w:rPr>
                <w:sz w:val="20"/>
                <w:highlight w:val="green"/>
              </w:rPr>
            </w:pPr>
            <w:r w:rsidRPr="009B7381">
              <w:rPr>
                <w:sz w:val="20"/>
                <w:highlight w:val="green"/>
              </w:rPr>
              <w:t>DH</w:t>
            </w:r>
          </w:p>
        </w:tc>
        <w:tc>
          <w:tcPr>
            <w:tcW w:w="969" w:type="dxa"/>
          </w:tcPr>
          <w:p w14:paraId="79C52C39" w14:textId="359A6953" w:rsidR="009B7381" w:rsidRPr="005277E6" w:rsidRDefault="009B7381" w:rsidP="00DE0C79">
            <w:pPr>
              <w:pStyle w:val="Body"/>
              <w:rPr>
                <w:sz w:val="20"/>
              </w:rPr>
            </w:pPr>
            <w:r w:rsidRPr="005277E6">
              <w:rPr>
                <w:sz w:val="20"/>
                <w:highlight w:val="green"/>
              </w:rPr>
              <w:t>error</w:t>
            </w:r>
          </w:p>
        </w:tc>
      </w:tr>
    </w:tbl>
    <w:p w14:paraId="1E223352" w14:textId="3229D95C" w:rsidR="001D318E" w:rsidRDefault="009B7381" w:rsidP="00860BCE">
      <w:pPr>
        <w:pStyle w:val="DHHSbody"/>
      </w:pPr>
      <w:r w:rsidRPr="00085A49">
        <w:rPr>
          <w:highlight w:val="green"/>
        </w:rPr>
        <w:t>Note: For AOD 14</w:t>
      </w:r>
      <w:r>
        <w:rPr>
          <w:highlight w:val="green"/>
        </w:rPr>
        <w:t>3</w:t>
      </w:r>
      <w:r w:rsidRPr="00085A49">
        <w:rPr>
          <w:highlight w:val="green"/>
        </w:rPr>
        <w:t xml:space="preserve"> - Contact-relationship to client has been added. Add </w:t>
      </w:r>
      <w:r w:rsidRPr="00085A49">
        <w:rPr>
          <w:b/>
          <w:bCs/>
          <w:highlight w:val="green"/>
        </w:rPr>
        <w:t>service event level checks for both</w:t>
      </w:r>
      <w:r w:rsidRPr="00085A49">
        <w:rPr>
          <w:highlight w:val="green"/>
        </w:rPr>
        <w:t xml:space="preserve"> “Contact-relationship to client” and “Service stream- Activity Type != R”.</w:t>
      </w:r>
      <w:r w:rsidRPr="005B0F46">
        <w:t xml:space="preserve">  </w:t>
      </w:r>
    </w:p>
    <w:p w14:paraId="34EA1467" w14:textId="77777777" w:rsidR="00D332A5" w:rsidRDefault="00D332A5" w:rsidP="001D318E">
      <w:pPr>
        <w:pStyle w:val="Body"/>
      </w:pPr>
    </w:p>
    <w:p w14:paraId="231C5E1F" w14:textId="41F37C08" w:rsidR="001D318E" w:rsidRPr="000A733F" w:rsidRDefault="005D01AF" w:rsidP="001D318E">
      <w:pPr>
        <w:pStyle w:val="Body"/>
      </w:pPr>
      <w:r>
        <w:t xml:space="preserve">This change will be documented and published as </w:t>
      </w:r>
      <w:r w:rsidRPr="0096041E">
        <w:rPr>
          <w:i/>
          <w:iCs/>
        </w:rPr>
        <w:t>Addendum to Specifications for revisions to the VADC for 1 July 2022</w:t>
      </w:r>
      <w:r w:rsidR="000A733F">
        <w:rPr>
          <w:i/>
          <w:iCs/>
        </w:rPr>
        <w:t xml:space="preserve"> </w:t>
      </w:r>
      <w:r w:rsidR="000A733F">
        <w:t>shortly</w:t>
      </w:r>
      <w:r w:rsidR="00D332A5">
        <w:t xml:space="preserve"> at </w:t>
      </w:r>
      <w:hyperlink r:id="rId17" w:history="1">
        <w:r w:rsidR="00D332A5">
          <w:rPr>
            <w:rFonts w:eastAsia="Times New Roman"/>
            <w:color w:val="0000FF"/>
            <w:u w:val="single"/>
          </w:rPr>
          <w:t>Link to VADC Annual Changes</w:t>
        </w:r>
      </w:hyperlink>
      <w:r w:rsidR="000A733F">
        <w:t>.</w:t>
      </w:r>
    </w:p>
    <w:p w14:paraId="50F12C94" w14:textId="49FD8165" w:rsidR="00860BCE" w:rsidRDefault="00860BCE" w:rsidP="001D318E">
      <w:pPr>
        <w:pStyle w:val="Body"/>
      </w:pPr>
    </w:p>
    <w:p w14:paraId="1D59D09E" w14:textId="19A4F778" w:rsidR="00860BCE" w:rsidRDefault="00860BCE" w:rsidP="001D318E">
      <w:pPr>
        <w:pStyle w:val="Body"/>
      </w:pPr>
    </w:p>
    <w:p w14:paraId="68B687AA" w14:textId="3D7F7321" w:rsidR="00860BCE" w:rsidRDefault="00860BCE" w:rsidP="001D318E">
      <w:pPr>
        <w:pStyle w:val="Body"/>
      </w:pPr>
    </w:p>
    <w:p w14:paraId="5D7081D1" w14:textId="40311E0B" w:rsidR="00860BCE" w:rsidRDefault="00860BCE" w:rsidP="001D318E">
      <w:pPr>
        <w:pStyle w:val="Body"/>
      </w:pPr>
    </w:p>
    <w:p w14:paraId="78308103" w14:textId="77777777" w:rsidR="00860BCE" w:rsidRDefault="00860BCE" w:rsidP="001D318E">
      <w:pPr>
        <w:pStyle w:val="Body"/>
      </w:pPr>
    </w:p>
    <w:p w14:paraId="3A81F00F" w14:textId="6DFAE221" w:rsidR="00860BCE" w:rsidRDefault="00860BCE" w:rsidP="00860BCE">
      <w:pPr>
        <w:pStyle w:val="Heading1"/>
      </w:pPr>
      <w:bookmarkStart w:id="3" w:name="_Toc93052958"/>
      <w:r>
        <w:t>2.</w:t>
      </w:r>
      <w:r>
        <w:tab/>
        <w:t xml:space="preserve">VADC </w:t>
      </w:r>
      <w:r w:rsidR="00AC5530">
        <w:t xml:space="preserve">2022-23 </w:t>
      </w:r>
      <w:r>
        <w:t>Annual Changes Update</w:t>
      </w:r>
      <w:bookmarkEnd w:id="3"/>
    </w:p>
    <w:p w14:paraId="5C1D0C6A" w14:textId="5FFEF17A" w:rsidR="00A93EEB" w:rsidRDefault="00860BCE" w:rsidP="00A93EEB">
      <w:r>
        <w:rPr>
          <w:rFonts w:cs="Arial"/>
          <w:szCs w:val="21"/>
          <w:lang w:eastAsia="en-AU"/>
        </w:rPr>
        <w:t xml:space="preserve">The feedback to proposal for changes to VADC 1 July 2022 was presented at the </w:t>
      </w:r>
      <w:r w:rsidR="00A93EEB">
        <w:rPr>
          <w:rFonts w:cs="Arial"/>
          <w:szCs w:val="21"/>
          <w:lang w:eastAsia="en-AU"/>
        </w:rPr>
        <w:t xml:space="preserve">VADC </w:t>
      </w:r>
      <w:r>
        <w:rPr>
          <w:rFonts w:cs="Arial"/>
          <w:szCs w:val="21"/>
          <w:lang w:eastAsia="en-AU"/>
        </w:rPr>
        <w:t xml:space="preserve">Change Management </w:t>
      </w:r>
      <w:r w:rsidR="00A93EEB">
        <w:rPr>
          <w:rFonts w:cs="Arial"/>
          <w:szCs w:val="21"/>
          <w:lang w:eastAsia="en-AU"/>
        </w:rPr>
        <w:t>Group on 16</w:t>
      </w:r>
      <w:r w:rsidR="00A93EEB" w:rsidRPr="0096041E">
        <w:rPr>
          <w:rFonts w:cs="Arial"/>
          <w:szCs w:val="21"/>
          <w:vertAlign w:val="superscript"/>
          <w:lang w:eastAsia="en-AU"/>
        </w:rPr>
        <w:t>th</w:t>
      </w:r>
      <w:r w:rsidR="00A93EEB">
        <w:rPr>
          <w:rFonts w:cs="Arial"/>
          <w:szCs w:val="21"/>
          <w:lang w:eastAsia="en-AU"/>
        </w:rPr>
        <w:t xml:space="preserve"> November 2021</w:t>
      </w:r>
      <w:r w:rsidR="00165906">
        <w:rPr>
          <w:rFonts w:cs="Arial"/>
          <w:szCs w:val="21"/>
          <w:lang w:eastAsia="en-AU"/>
        </w:rPr>
        <w:t xml:space="preserve"> </w:t>
      </w:r>
      <w:r w:rsidR="00A93EEB">
        <w:rPr>
          <w:rFonts w:cs="Arial"/>
          <w:szCs w:val="21"/>
          <w:lang w:eastAsia="en-AU"/>
        </w:rPr>
        <w:t>and were subsequently recommended by the</w:t>
      </w:r>
      <w:r w:rsidR="00AF462D">
        <w:rPr>
          <w:rFonts w:cs="Arial"/>
          <w:szCs w:val="21"/>
          <w:lang w:eastAsia="en-AU"/>
        </w:rPr>
        <w:t xml:space="preserve"> </w:t>
      </w:r>
      <w:r w:rsidR="00A93EEB">
        <w:rPr>
          <w:rFonts w:cs="Arial"/>
          <w:szCs w:val="21"/>
          <w:lang w:eastAsia="en-AU"/>
        </w:rPr>
        <w:t xml:space="preserve">VADC </w:t>
      </w:r>
      <w:r>
        <w:rPr>
          <w:rFonts w:cs="Arial"/>
          <w:szCs w:val="21"/>
          <w:lang w:eastAsia="en-AU"/>
        </w:rPr>
        <w:t xml:space="preserve">Change Control Group on </w:t>
      </w:r>
      <w:r w:rsidR="00A93EEB">
        <w:rPr>
          <w:rFonts w:cs="Arial"/>
          <w:szCs w:val="21"/>
          <w:lang w:eastAsia="en-AU"/>
        </w:rPr>
        <w:t>25</w:t>
      </w:r>
      <w:r w:rsidR="00946A47" w:rsidRPr="00946A47">
        <w:rPr>
          <w:rFonts w:cs="Arial"/>
          <w:szCs w:val="21"/>
          <w:vertAlign w:val="superscript"/>
          <w:lang w:eastAsia="en-AU"/>
        </w:rPr>
        <w:t>th</w:t>
      </w:r>
      <w:r w:rsidR="00946A47">
        <w:rPr>
          <w:rFonts w:cs="Arial"/>
          <w:szCs w:val="21"/>
          <w:lang w:eastAsia="en-AU"/>
        </w:rPr>
        <w:t xml:space="preserve"> November 2021.</w:t>
      </w:r>
      <w:r>
        <w:rPr>
          <w:rFonts w:cs="Arial"/>
          <w:szCs w:val="21"/>
          <w:lang w:eastAsia="en-AU"/>
        </w:rPr>
        <w:t xml:space="preserve">  We are pleased to advise </w:t>
      </w:r>
      <w:r w:rsidR="00A93EEB">
        <w:t>that the recommended revisions for 2022-23 have been endorsed by the VADC Data Custodian</w:t>
      </w:r>
      <w:r w:rsidR="00AD5C64">
        <w:t xml:space="preserve"> on 14</w:t>
      </w:r>
      <w:r w:rsidR="00AD5C64" w:rsidRPr="0096041E">
        <w:rPr>
          <w:vertAlign w:val="superscript"/>
        </w:rPr>
        <w:t>th</w:t>
      </w:r>
      <w:r w:rsidR="00AD5C64">
        <w:t xml:space="preserve"> December 2021,</w:t>
      </w:r>
      <w:r w:rsidR="00A93EEB">
        <w:t xml:space="preserve"> ready for implementation on 1 July 2022.</w:t>
      </w:r>
    </w:p>
    <w:p w14:paraId="1C206651" w14:textId="76ED159C" w:rsidR="00860BCE" w:rsidRDefault="00860BCE" w:rsidP="00860BCE">
      <w:pPr>
        <w:pStyle w:val="DHHSbody"/>
        <w:spacing w:before="120" w:line="240" w:lineRule="auto"/>
        <w:rPr>
          <w:rFonts w:cs="Arial"/>
          <w:sz w:val="21"/>
          <w:szCs w:val="21"/>
          <w:lang w:eastAsia="en-AU"/>
        </w:rPr>
      </w:pPr>
      <w:r>
        <w:rPr>
          <w:rFonts w:cs="Arial"/>
          <w:sz w:val="21"/>
          <w:szCs w:val="21"/>
          <w:lang w:eastAsia="en-AU"/>
        </w:rPr>
        <w:t>The documents presented at the forum</w:t>
      </w:r>
      <w:r w:rsidR="00AD5C64">
        <w:rPr>
          <w:rFonts w:cs="Arial"/>
          <w:sz w:val="21"/>
          <w:szCs w:val="21"/>
          <w:lang w:eastAsia="en-AU"/>
        </w:rPr>
        <w:t>s</w:t>
      </w:r>
      <w:r>
        <w:rPr>
          <w:rFonts w:cs="Arial"/>
          <w:sz w:val="21"/>
          <w:szCs w:val="21"/>
          <w:lang w:eastAsia="en-AU"/>
        </w:rPr>
        <w:t xml:space="preserve"> and approved by the VADC </w:t>
      </w:r>
      <w:r w:rsidR="00D332A5">
        <w:rPr>
          <w:rFonts w:cs="Arial"/>
          <w:sz w:val="21"/>
          <w:szCs w:val="21"/>
          <w:lang w:eastAsia="en-AU"/>
        </w:rPr>
        <w:t>D</w:t>
      </w:r>
      <w:r>
        <w:rPr>
          <w:rFonts w:cs="Arial"/>
          <w:sz w:val="21"/>
          <w:szCs w:val="21"/>
          <w:lang w:eastAsia="en-AU"/>
        </w:rPr>
        <w:t xml:space="preserve">ata </w:t>
      </w:r>
      <w:r w:rsidR="00D332A5">
        <w:rPr>
          <w:rFonts w:cs="Arial"/>
          <w:sz w:val="21"/>
          <w:szCs w:val="21"/>
          <w:lang w:eastAsia="en-AU"/>
        </w:rPr>
        <w:t>C</w:t>
      </w:r>
      <w:r>
        <w:rPr>
          <w:rFonts w:cs="Arial"/>
          <w:sz w:val="21"/>
          <w:szCs w:val="21"/>
          <w:lang w:eastAsia="en-AU"/>
        </w:rPr>
        <w:t xml:space="preserve">ustodian </w:t>
      </w:r>
      <w:r w:rsidR="004A5ED5">
        <w:rPr>
          <w:rFonts w:cs="Arial"/>
          <w:sz w:val="21"/>
          <w:szCs w:val="21"/>
          <w:lang w:eastAsia="en-AU"/>
        </w:rPr>
        <w:t>were</w:t>
      </w:r>
      <w:r>
        <w:rPr>
          <w:rFonts w:cs="Arial"/>
          <w:sz w:val="21"/>
          <w:szCs w:val="21"/>
          <w:lang w:eastAsia="en-AU"/>
        </w:rPr>
        <w:t xml:space="preserve"> published on the VADC website</w:t>
      </w:r>
      <w:r w:rsidR="004A5ED5">
        <w:rPr>
          <w:rFonts w:cs="Arial"/>
          <w:sz w:val="21"/>
          <w:szCs w:val="21"/>
          <w:lang w:eastAsia="en-AU"/>
        </w:rPr>
        <w:t xml:space="preserve"> </w:t>
      </w:r>
      <w:r w:rsidR="00AD5C64">
        <w:rPr>
          <w:rFonts w:cs="Arial"/>
          <w:sz w:val="21"/>
          <w:szCs w:val="21"/>
          <w:lang w:eastAsia="en-AU"/>
        </w:rPr>
        <w:t>on 24th</w:t>
      </w:r>
      <w:r w:rsidR="004A5ED5">
        <w:rPr>
          <w:rFonts w:cs="Arial"/>
          <w:sz w:val="21"/>
          <w:szCs w:val="21"/>
          <w:lang w:eastAsia="en-AU"/>
        </w:rPr>
        <w:t xml:space="preserve"> December</w:t>
      </w:r>
      <w:r w:rsidR="00AD5C64">
        <w:rPr>
          <w:rFonts w:cs="Arial"/>
          <w:sz w:val="21"/>
          <w:szCs w:val="21"/>
          <w:lang w:eastAsia="en-AU"/>
        </w:rPr>
        <w:t xml:space="preserve"> 2021</w:t>
      </w:r>
      <w:r>
        <w:rPr>
          <w:rFonts w:cs="Arial"/>
          <w:sz w:val="21"/>
          <w:szCs w:val="21"/>
          <w:lang w:eastAsia="en-AU"/>
        </w:rPr>
        <w:t>.  They include:</w:t>
      </w:r>
    </w:p>
    <w:p w14:paraId="2201E3DB" w14:textId="77777777" w:rsidR="00860BCE" w:rsidRDefault="00860BCE" w:rsidP="00860BCE">
      <w:pPr>
        <w:pStyle w:val="DHHSbody"/>
        <w:numPr>
          <w:ilvl w:val="0"/>
          <w:numId w:val="42"/>
        </w:numPr>
        <w:spacing w:before="120" w:line="240" w:lineRule="auto"/>
        <w:rPr>
          <w:rFonts w:cs="Arial"/>
          <w:sz w:val="21"/>
          <w:szCs w:val="21"/>
          <w:lang w:eastAsia="en-AU"/>
        </w:rPr>
      </w:pPr>
      <w:r>
        <w:rPr>
          <w:rFonts w:cs="Arial"/>
          <w:sz w:val="21"/>
          <w:szCs w:val="21"/>
          <w:lang w:eastAsia="en-AU"/>
        </w:rPr>
        <w:t>Proposal for changes to VADC for 1 July 2022 and feedback</w:t>
      </w:r>
    </w:p>
    <w:p w14:paraId="3D8F0567" w14:textId="77777777" w:rsidR="00860BCE" w:rsidRDefault="00860BCE" w:rsidP="00860BCE">
      <w:pPr>
        <w:pStyle w:val="DHHSbody"/>
        <w:numPr>
          <w:ilvl w:val="0"/>
          <w:numId w:val="42"/>
        </w:numPr>
        <w:spacing w:before="120" w:line="240" w:lineRule="auto"/>
        <w:rPr>
          <w:rFonts w:cs="Arial"/>
          <w:sz w:val="21"/>
          <w:szCs w:val="21"/>
          <w:lang w:eastAsia="en-AU"/>
        </w:rPr>
      </w:pPr>
      <w:r>
        <w:rPr>
          <w:rFonts w:cs="Arial"/>
          <w:sz w:val="21"/>
          <w:szCs w:val="21"/>
          <w:lang w:eastAsia="en-AU"/>
        </w:rPr>
        <w:t>Specifications for revisions to the VADC for 1 July 2022</w:t>
      </w:r>
    </w:p>
    <w:p w14:paraId="32CF06C7" w14:textId="77777777" w:rsidR="00860BCE" w:rsidRDefault="00860BCE" w:rsidP="00860BCE">
      <w:pPr>
        <w:pStyle w:val="DHHSbody"/>
        <w:numPr>
          <w:ilvl w:val="0"/>
          <w:numId w:val="42"/>
        </w:numPr>
        <w:spacing w:before="120" w:line="240" w:lineRule="auto"/>
        <w:rPr>
          <w:rFonts w:cs="Arial"/>
          <w:sz w:val="21"/>
          <w:szCs w:val="21"/>
          <w:lang w:eastAsia="en-AU"/>
        </w:rPr>
      </w:pPr>
      <w:r>
        <w:rPr>
          <w:rFonts w:cs="Arial"/>
          <w:sz w:val="21"/>
          <w:szCs w:val="21"/>
          <w:lang w:eastAsia="en-AU"/>
        </w:rPr>
        <w:t>Victorian Alcohol and Drug Data Collection Schema – 2022-23</w:t>
      </w:r>
    </w:p>
    <w:p w14:paraId="3FCBE79B" w14:textId="381927B8" w:rsidR="004A5ED5" w:rsidRPr="00983ABC" w:rsidRDefault="00DA3B2B" w:rsidP="00860BCE">
      <w:pPr>
        <w:pStyle w:val="Body"/>
        <w:rPr>
          <w:rFonts w:eastAsia="Times New Roman"/>
          <w:color w:val="0000FF"/>
          <w:u w:val="single"/>
        </w:rPr>
      </w:pPr>
      <w:hyperlink r:id="rId18" w:history="1">
        <w:r w:rsidR="00860BCE">
          <w:rPr>
            <w:rFonts w:eastAsia="Times New Roman"/>
            <w:color w:val="0000FF"/>
            <w:u w:val="single"/>
          </w:rPr>
          <w:t>Link to VADC Annual Changes</w:t>
        </w:r>
      </w:hyperlink>
    </w:p>
    <w:p w14:paraId="16AA6D7B" w14:textId="19AC6137" w:rsidR="00860BCE" w:rsidRDefault="00983ABC" w:rsidP="001D318E">
      <w:pPr>
        <w:pStyle w:val="Body"/>
      </w:pPr>
      <w:r>
        <w:t xml:space="preserve">These documents were also distributed by email to all </w:t>
      </w:r>
      <w:r w:rsidR="00A93EEB">
        <w:t xml:space="preserve">recipients </w:t>
      </w:r>
      <w:r>
        <w:t>on our bulletin distribution list on 17</w:t>
      </w:r>
      <w:r w:rsidRPr="00983ABC">
        <w:rPr>
          <w:vertAlign w:val="superscript"/>
        </w:rPr>
        <w:t>th</w:t>
      </w:r>
      <w:r>
        <w:t xml:space="preserve"> of December 2021.</w:t>
      </w:r>
    </w:p>
    <w:p w14:paraId="7AE38BE4" w14:textId="4A4C8DCC" w:rsidR="00B407BC" w:rsidRDefault="00860BCE" w:rsidP="00B407BC">
      <w:pPr>
        <w:pStyle w:val="Heading1"/>
      </w:pPr>
      <w:bookmarkStart w:id="4" w:name="_Toc93052959"/>
      <w:r>
        <w:t>3</w:t>
      </w:r>
      <w:r w:rsidR="00B407BC">
        <w:t>.</w:t>
      </w:r>
      <w:r w:rsidR="00B407BC">
        <w:tab/>
      </w:r>
      <w:r w:rsidR="00C06DC2">
        <w:t xml:space="preserve">Data </w:t>
      </w:r>
      <w:r w:rsidR="00906A31">
        <w:t>Q</w:t>
      </w:r>
      <w:r w:rsidR="00C06DC2">
        <w:t xml:space="preserve">uality </w:t>
      </w:r>
      <w:r w:rsidR="00906A31">
        <w:t>r</w:t>
      </w:r>
      <w:r w:rsidR="00C06DC2">
        <w:t>eview on ACSO Identifier</w:t>
      </w:r>
      <w:bookmarkEnd w:id="4"/>
      <w:r>
        <w:t xml:space="preserve"> </w:t>
      </w:r>
    </w:p>
    <w:p w14:paraId="067AB5A6" w14:textId="1A162F83" w:rsidR="00B407BC" w:rsidRDefault="00906A31" w:rsidP="00B407BC">
      <w:pPr>
        <w:pStyle w:val="Body"/>
      </w:pPr>
      <w:r>
        <w:t xml:space="preserve">A Data Quality (DQ) review </w:t>
      </w:r>
      <w:r w:rsidR="004A5ED5">
        <w:t xml:space="preserve">is currently underway identifying services reporting a high number of </w:t>
      </w:r>
      <w:r>
        <w:t xml:space="preserve"> unusual ACSO Identifier codes in </w:t>
      </w:r>
      <w:r w:rsidR="004A5ED5">
        <w:t xml:space="preserve">the </w:t>
      </w:r>
      <w:r>
        <w:t>VADC.</w:t>
      </w:r>
    </w:p>
    <w:p w14:paraId="7A282A76" w14:textId="3BBA1310" w:rsidR="00653669" w:rsidRDefault="00906A31" w:rsidP="003C46BD">
      <w:pPr>
        <w:pStyle w:val="Body"/>
      </w:pPr>
      <w:r>
        <w:t xml:space="preserve">Upon completion of the DQ activity, we will be in contact with </w:t>
      </w:r>
      <w:r w:rsidR="004A5ED5">
        <w:t xml:space="preserve">the relevant </w:t>
      </w:r>
      <w:r>
        <w:t>services to review</w:t>
      </w:r>
      <w:r w:rsidR="00440715">
        <w:t xml:space="preserve"> and discuss</w:t>
      </w:r>
      <w:r>
        <w:t xml:space="preserve"> </w:t>
      </w:r>
      <w:r w:rsidR="000A19B2">
        <w:t>any</w:t>
      </w:r>
      <w:r>
        <w:t xml:space="preserve"> unusual ACSO Identifier codes</w:t>
      </w:r>
      <w:r w:rsidR="000A19B2">
        <w:t xml:space="preserve"> that have been reported</w:t>
      </w:r>
      <w:r>
        <w:t>.</w:t>
      </w:r>
    </w:p>
    <w:p w14:paraId="1F65D8B1" w14:textId="77777777" w:rsidR="001D318E" w:rsidRDefault="001D318E" w:rsidP="003C46BD">
      <w:pPr>
        <w:pStyle w:val="Body"/>
      </w:pPr>
    </w:p>
    <w:p w14:paraId="705866D1" w14:textId="023F6FEE" w:rsidR="001D318E" w:rsidRDefault="001D318E" w:rsidP="002365B4">
      <w:pPr>
        <w:pStyle w:val="Body"/>
      </w:pPr>
    </w:p>
    <w:p w14:paraId="56B5C11F" w14:textId="384290F9" w:rsidR="001D318E" w:rsidRDefault="001D318E" w:rsidP="002365B4">
      <w:pPr>
        <w:pStyle w:val="Body"/>
      </w:pPr>
    </w:p>
    <w:p w14:paraId="6CC067F0" w14:textId="2C6046F8" w:rsidR="00AF462D" w:rsidRDefault="00AF462D" w:rsidP="002365B4">
      <w:pPr>
        <w:pStyle w:val="Body"/>
      </w:pPr>
    </w:p>
    <w:p w14:paraId="048F576A" w14:textId="0A191D48" w:rsidR="00AF462D" w:rsidRDefault="00AF462D" w:rsidP="002365B4">
      <w:pPr>
        <w:pStyle w:val="Body"/>
      </w:pPr>
    </w:p>
    <w:p w14:paraId="0085073C" w14:textId="0A73457E" w:rsidR="00AF462D" w:rsidRDefault="00AF462D" w:rsidP="002365B4">
      <w:pPr>
        <w:pStyle w:val="Body"/>
      </w:pPr>
    </w:p>
    <w:p w14:paraId="033DAB33" w14:textId="6FDD79E3" w:rsidR="00AF462D" w:rsidRDefault="00AF462D" w:rsidP="002365B4">
      <w:pPr>
        <w:pStyle w:val="Body"/>
      </w:pPr>
    </w:p>
    <w:p w14:paraId="6EBA4EA8" w14:textId="7C687299" w:rsidR="00AF462D" w:rsidRDefault="00AF462D" w:rsidP="002365B4">
      <w:pPr>
        <w:pStyle w:val="Body"/>
      </w:pPr>
    </w:p>
    <w:p w14:paraId="4E014341" w14:textId="217DEF34" w:rsidR="00AF462D" w:rsidRDefault="00AF462D" w:rsidP="002365B4">
      <w:pPr>
        <w:pStyle w:val="Body"/>
      </w:pPr>
    </w:p>
    <w:p w14:paraId="774E6884" w14:textId="77777777" w:rsidR="00AF462D" w:rsidRDefault="00AF462D" w:rsidP="002365B4">
      <w:pPr>
        <w:pStyle w:val="Body"/>
      </w:pPr>
    </w:p>
    <w:p w14:paraId="4C9718B2" w14:textId="5B9B5461" w:rsidR="001D318E" w:rsidRDefault="001D318E" w:rsidP="002365B4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D318E" w14:paraId="6886AE3C" w14:textId="77777777" w:rsidTr="001D318E">
        <w:tc>
          <w:tcPr>
            <w:tcW w:w="10194" w:type="dxa"/>
          </w:tcPr>
          <w:p w14:paraId="6101031E" w14:textId="77777777" w:rsidR="001D318E" w:rsidRDefault="001D318E" w:rsidP="001D318E">
            <w:pPr>
              <w:pStyle w:val="Imprint"/>
            </w:pPr>
            <w:r>
              <w:t xml:space="preserve">To receive this document in another format email: </w:t>
            </w:r>
            <w:hyperlink r:id="rId19" w:history="1">
              <w:r w:rsidRPr="00524A20">
                <w:rPr>
                  <w:rStyle w:val="Hyperlink"/>
                </w:rPr>
                <w:t>vadc_data@health.vic.gov.au</w:t>
              </w:r>
            </w:hyperlink>
          </w:p>
          <w:p w14:paraId="7EE17B93" w14:textId="77777777" w:rsidR="001D318E" w:rsidRDefault="001D318E" w:rsidP="001D318E">
            <w:pPr>
              <w:pStyle w:val="Imprint"/>
            </w:pPr>
          </w:p>
          <w:p w14:paraId="2B4EA2E6" w14:textId="77777777" w:rsidR="001D318E" w:rsidRPr="003B0381" w:rsidRDefault="001D318E" w:rsidP="001D318E">
            <w:pPr>
              <w:pStyle w:val="Imprint"/>
            </w:pPr>
            <w:r w:rsidRPr="003B0381">
              <w:t>Authorised and published by the Victorian Government, 1 Treasury Place, Melbourne.</w:t>
            </w:r>
          </w:p>
          <w:p w14:paraId="6D5B7439" w14:textId="34A8C023" w:rsidR="001D318E" w:rsidRDefault="001D318E" w:rsidP="002365B4">
            <w:pPr>
              <w:pStyle w:val="Body"/>
            </w:pPr>
            <w:r w:rsidRPr="003B0381">
              <w:rPr>
                <w:sz w:val="20"/>
              </w:rPr>
              <w:t xml:space="preserve">© State of Victoria, Australia, Department of Health, </w:t>
            </w:r>
            <w:r w:rsidR="00860BCE">
              <w:rPr>
                <w:sz w:val="20"/>
              </w:rPr>
              <w:t>January</w:t>
            </w:r>
            <w:r w:rsidRPr="003B0381">
              <w:rPr>
                <w:sz w:val="20"/>
              </w:rPr>
              <w:t xml:space="preserve"> 202</w:t>
            </w:r>
            <w:r w:rsidR="00860BCE">
              <w:rPr>
                <w:sz w:val="20"/>
              </w:rPr>
              <w:t>2</w:t>
            </w:r>
          </w:p>
        </w:tc>
      </w:tr>
    </w:tbl>
    <w:p w14:paraId="4EF6A358" w14:textId="77777777" w:rsidR="001D318E" w:rsidRDefault="001D318E" w:rsidP="002365B4">
      <w:pPr>
        <w:pStyle w:val="Body"/>
      </w:pPr>
    </w:p>
    <w:sectPr w:rsidR="001D318E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4646C" w14:textId="77777777" w:rsidR="00167913" w:rsidRDefault="00167913">
      <w:r>
        <w:separator/>
      </w:r>
    </w:p>
  </w:endnote>
  <w:endnote w:type="continuationSeparator" w:id="0">
    <w:p w14:paraId="035BB09F" w14:textId="77777777" w:rsidR="00167913" w:rsidRDefault="0016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66159" w14:textId="77777777" w:rsidR="00DA3B2B" w:rsidRDefault="00DA3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6E251" w14:textId="77777777" w:rsidR="00E261B3" w:rsidRPr="00F65AA9" w:rsidRDefault="000C21C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22BDECC9" wp14:editId="6B318D85">
          <wp:simplePos x="0" y="0"/>
          <wp:positionH relativeFrom="column">
            <wp:posOffset>5301615</wp:posOffset>
          </wp:positionH>
          <wp:positionV relativeFrom="paragraph">
            <wp:posOffset>169545</wp:posOffset>
          </wp:positionV>
          <wp:extent cx="1244600" cy="5214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HI_logo_bl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4600" cy="521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670F117D" wp14:editId="481ED116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5C7A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0F117D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5pt;width:595.3pt;height:24.5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" o:allowincell="f" filled="f" stroked="f" strokeweight=".5pt">
              <v:textbox inset=",0,,0">
                <w:txbxContent>
                  <w:p w14:paraId="3E35C7A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7FB6">
      <w:rPr>
        <w:noProof/>
        <w:lang w:eastAsia="en-AU"/>
      </w:rPr>
      <w:drawing>
        <wp:anchor distT="0" distB="0" distL="114300" distR="114300" simplePos="0" relativeHeight="251661312" behindDoc="1" locked="1" layoutInCell="1" allowOverlap="1" wp14:anchorId="61480950" wp14:editId="239A377A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4022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7216" behindDoc="0" locked="0" layoutInCell="0" allowOverlap="1" wp14:anchorId="6E4F0EFF" wp14:editId="69FF380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84A91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4F0EFF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0384A91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D5566" w14:textId="77777777" w:rsidR="00167913" w:rsidRDefault="00167913" w:rsidP="002862F1">
      <w:pPr>
        <w:spacing w:before="120"/>
      </w:pPr>
      <w:r>
        <w:separator/>
      </w:r>
    </w:p>
  </w:footnote>
  <w:footnote w:type="continuationSeparator" w:id="0">
    <w:p w14:paraId="4CB3C5C3" w14:textId="77777777" w:rsidR="00167913" w:rsidRDefault="00167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ADE4C" w14:textId="77777777" w:rsidR="00DA3B2B" w:rsidRDefault="00DA3B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5E290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E25E4" w14:textId="77777777" w:rsidR="00DA3B2B" w:rsidRDefault="00DA3B2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3F48A" w14:textId="202B56A9" w:rsidR="00E261B3" w:rsidRPr="0051568D" w:rsidRDefault="00FC7FB6" w:rsidP="0011701A">
    <w:pPr>
      <w:pStyle w:val="Header"/>
    </w:pPr>
    <w:r>
      <w:rPr>
        <w:noProof/>
      </w:rPr>
      <w:drawing>
        <wp:anchor distT="0" distB="0" distL="114300" distR="114300" simplePos="0" relativeHeight="251675136" behindDoc="1" locked="1" layoutInCell="1" allowOverlap="1" wp14:anchorId="484A4460" wp14:editId="642E029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07BC">
      <w:t>VADC Bulletin 2021-22 Edition 1</w:t>
    </w:r>
    <w:r w:rsidR="006A67B0">
      <w:t>8</w:t>
    </w:r>
    <w:r w:rsidR="008C3697">
      <w:ptab w:relativeTo="margin" w:alignment="right" w:leader="none"/>
    </w:r>
    <w:r w:rsidR="008C3697" w:rsidRPr="007E1227">
      <w:rPr>
        <w:b/>
        <w:bCs/>
      </w:rPr>
      <w:fldChar w:fldCharType="begin"/>
    </w:r>
    <w:r w:rsidR="008C3697" w:rsidRPr="007E1227">
      <w:rPr>
        <w:b/>
        <w:bCs/>
      </w:rPr>
      <w:instrText xml:space="preserve"> PAGE </w:instrText>
    </w:r>
    <w:r w:rsidR="008C3697" w:rsidRPr="007E1227">
      <w:rPr>
        <w:b/>
        <w:bCs/>
      </w:rPr>
      <w:fldChar w:fldCharType="separate"/>
    </w:r>
    <w:r w:rsidR="008C3697" w:rsidRPr="007E1227">
      <w:rPr>
        <w:b/>
        <w:bCs/>
      </w:rPr>
      <w:t>3</w:t>
    </w:r>
    <w:r w:rsidR="008C3697" w:rsidRPr="007E1227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22C00"/>
    <w:multiLevelType w:val="hybridMultilevel"/>
    <w:tmpl w:val="77BC0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2770F"/>
    <w:multiLevelType w:val="hybridMultilevel"/>
    <w:tmpl w:val="168C5D8A"/>
    <w:lvl w:ilvl="0" w:tplc="A5C8780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  <w:b/>
        <w:color w:val="004C97"/>
        <w:sz w:val="21"/>
        <w:u w:val="dotted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D115F"/>
    <w:multiLevelType w:val="hybridMultilevel"/>
    <w:tmpl w:val="FF96A5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5880DBB"/>
    <w:multiLevelType w:val="hybridMultilevel"/>
    <w:tmpl w:val="FF96A5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8"/>
  </w:num>
  <w:num w:numId="9">
    <w:abstractNumId w:val="23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9"/>
  </w:num>
  <w:num w:numId="25">
    <w:abstractNumId w:val="27"/>
  </w:num>
  <w:num w:numId="26">
    <w:abstractNumId w:val="21"/>
  </w:num>
  <w:num w:numId="27">
    <w:abstractNumId w:val="11"/>
  </w:num>
  <w:num w:numId="28">
    <w:abstractNumId w:val="3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25"/>
  </w:num>
  <w:num w:numId="42">
    <w:abstractNumId w:val="22"/>
  </w:num>
  <w:num w:numId="43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47"/>
    <w:rsid w:val="00000719"/>
    <w:rsid w:val="00003403"/>
    <w:rsid w:val="000047CE"/>
    <w:rsid w:val="00005347"/>
    <w:rsid w:val="000072B6"/>
    <w:rsid w:val="0001021B"/>
    <w:rsid w:val="00011D89"/>
    <w:rsid w:val="000154FD"/>
    <w:rsid w:val="00022271"/>
    <w:rsid w:val="000235E8"/>
    <w:rsid w:val="00024480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508E"/>
    <w:rsid w:val="00085497"/>
    <w:rsid w:val="00087951"/>
    <w:rsid w:val="0009113B"/>
    <w:rsid w:val="00093402"/>
    <w:rsid w:val="00094DA3"/>
    <w:rsid w:val="00096CD1"/>
    <w:rsid w:val="000A012C"/>
    <w:rsid w:val="000A0EB9"/>
    <w:rsid w:val="000A186C"/>
    <w:rsid w:val="000A19B2"/>
    <w:rsid w:val="000A1EA4"/>
    <w:rsid w:val="000A2476"/>
    <w:rsid w:val="000A641A"/>
    <w:rsid w:val="000A733F"/>
    <w:rsid w:val="000A7895"/>
    <w:rsid w:val="000B3EDB"/>
    <w:rsid w:val="000B543D"/>
    <w:rsid w:val="000B55F9"/>
    <w:rsid w:val="000B5BF7"/>
    <w:rsid w:val="000B6BC8"/>
    <w:rsid w:val="000C0303"/>
    <w:rsid w:val="000C21CA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17D5B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5CE8"/>
    <w:rsid w:val="00156598"/>
    <w:rsid w:val="00160A79"/>
    <w:rsid w:val="00161939"/>
    <w:rsid w:val="00161AA0"/>
    <w:rsid w:val="00161D2E"/>
    <w:rsid w:val="00161F3E"/>
    <w:rsid w:val="00162093"/>
    <w:rsid w:val="00162CA9"/>
    <w:rsid w:val="00165459"/>
    <w:rsid w:val="00165906"/>
    <w:rsid w:val="00165A57"/>
    <w:rsid w:val="00165EB5"/>
    <w:rsid w:val="00167913"/>
    <w:rsid w:val="001712C2"/>
    <w:rsid w:val="00172BAF"/>
    <w:rsid w:val="001771DD"/>
    <w:rsid w:val="00177995"/>
    <w:rsid w:val="00177A8C"/>
    <w:rsid w:val="00186B33"/>
    <w:rsid w:val="00187C75"/>
    <w:rsid w:val="00191459"/>
    <w:rsid w:val="00192F9D"/>
    <w:rsid w:val="00196EB8"/>
    <w:rsid w:val="00196EFB"/>
    <w:rsid w:val="001979FF"/>
    <w:rsid w:val="00197B17"/>
    <w:rsid w:val="001A1950"/>
    <w:rsid w:val="001A1C54"/>
    <w:rsid w:val="001A2A16"/>
    <w:rsid w:val="001A3ACE"/>
    <w:rsid w:val="001A47CA"/>
    <w:rsid w:val="001B058F"/>
    <w:rsid w:val="001B738B"/>
    <w:rsid w:val="001C09DB"/>
    <w:rsid w:val="001C277E"/>
    <w:rsid w:val="001C2A72"/>
    <w:rsid w:val="001C31B7"/>
    <w:rsid w:val="001D0B75"/>
    <w:rsid w:val="001D318E"/>
    <w:rsid w:val="001D39A5"/>
    <w:rsid w:val="001D3C09"/>
    <w:rsid w:val="001D44E8"/>
    <w:rsid w:val="001D60EC"/>
    <w:rsid w:val="001D6F59"/>
    <w:rsid w:val="001E0C5D"/>
    <w:rsid w:val="001E2A36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1053D"/>
    <w:rsid w:val="00210A92"/>
    <w:rsid w:val="00216C03"/>
    <w:rsid w:val="00220C04"/>
    <w:rsid w:val="0022173E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4726"/>
    <w:rsid w:val="002763B3"/>
    <w:rsid w:val="002802E3"/>
    <w:rsid w:val="0028213D"/>
    <w:rsid w:val="002862F1"/>
    <w:rsid w:val="00291373"/>
    <w:rsid w:val="0029597D"/>
    <w:rsid w:val="002962C3"/>
    <w:rsid w:val="0029752B"/>
    <w:rsid w:val="00297D2E"/>
    <w:rsid w:val="002A0A9C"/>
    <w:rsid w:val="002A483C"/>
    <w:rsid w:val="002A62CE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3068"/>
    <w:rsid w:val="002D1E0D"/>
    <w:rsid w:val="002D3CB1"/>
    <w:rsid w:val="002D5006"/>
    <w:rsid w:val="002E01D0"/>
    <w:rsid w:val="002E161D"/>
    <w:rsid w:val="002E3100"/>
    <w:rsid w:val="002E6C95"/>
    <w:rsid w:val="002E7C36"/>
    <w:rsid w:val="002F0107"/>
    <w:rsid w:val="002F3BE8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3884"/>
    <w:rsid w:val="00386109"/>
    <w:rsid w:val="00386944"/>
    <w:rsid w:val="003956CC"/>
    <w:rsid w:val="00395C9A"/>
    <w:rsid w:val="003A0853"/>
    <w:rsid w:val="003A6B67"/>
    <w:rsid w:val="003B13B6"/>
    <w:rsid w:val="003B15E6"/>
    <w:rsid w:val="003B408A"/>
    <w:rsid w:val="003B4408"/>
    <w:rsid w:val="003B5733"/>
    <w:rsid w:val="003C08A2"/>
    <w:rsid w:val="003C2045"/>
    <w:rsid w:val="003C3847"/>
    <w:rsid w:val="003C43A1"/>
    <w:rsid w:val="003C46BD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3F7B5C"/>
    <w:rsid w:val="004013C7"/>
    <w:rsid w:val="00401FCF"/>
    <w:rsid w:val="0040248F"/>
    <w:rsid w:val="00406285"/>
    <w:rsid w:val="004146C6"/>
    <w:rsid w:val="004148F9"/>
    <w:rsid w:val="00414D4A"/>
    <w:rsid w:val="00416B66"/>
    <w:rsid w:val="0042084E"/>
    <w:rsid w:val="00421EEF"/>
    <w:rsid w:val="00424D65"/>
    <w:rsid w:val="0044071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141F"/>
    <w:rsid w:val="00483968"/>
    <w:rsid w:val="00484F86"/>
    <w:rsid w:val="004873D1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5ED5"/>
    <w:rsid w:val="004A707D"/>
    <w:rsid w:val="004B1DE1"/>
    <w:rsid w:val="004C5541"/>
    <w:rsid w:val="004C6EEE"/>
    <w:rsid w:val="004C702B"/>
    <w:rsid w:val="004D0033"/>
    <w:rsid w:val="004D016B"/>
    <w:rsid w:val="004D1B22"/>
    <w:rsid w:val="004D23CC"/>
    <w:rsid w:val="004D36F2"/>
    <w:rsid w:val="004D4EED"/>
    <w:rsid w:val="004E1106"/>
    <w:rsid w:val="004E138F"/>
    <w:rsid w:val="004E3D67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2B6B"/>
    <w:rsid w:val="00513DE2"/>
    <w:rsid w:val="0051568D"/>
    <w:rsid w:val="00526AC7"/>
    <w:rsid w:val="00526C15"/>
    <w:rsid w:val="00533818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77231"/>
    <w:rsid w:val="005778ED"/>
    <w:rsid w:val="00580394"/>
    <w:rsid w:val="005809CD"/>
    <w:rsid w:val="00582B8C"/>
    <w:rsid w:val="0058757E"/>
    <w:rsid w:val="005948E0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4AA4"/>
    <w:rsid w:val="005C50F3"/>
    <w:rsid w:val="005C54B5"/>
    <w:rsid w:val="005C5D80"/>
    <w:rsid w:val="005C5D91"/>
    <w:rsid w:val="005D01AF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50C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3669"/>
    <w:rsid w:val="00653BF0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A67B0"/>
    <w:rsid w:val="006B077C"/>
    <w:rsid w:val="006B0A39"/>
    <w:rsid w:val="006B6803"/>
    <w:rsid w:val="006C1155"/>
    <w:rsid w:val="006C7ABE"/>
    <w:rsid w:val="006D0F16"/>
    <w:rsid w:val="006D1090"/>
    <w:rsid w:val="006D2A3F"/>
    <w:rsid w:val="006D2FBC"/>
    <w:rsid w:val="006D7093"/>
    <w:rsid w:val="006E01B0"/>
    <w:rsid w:val="006E0541"/>
    <w:rsid w:val="006E138B"/>
    <w:rsid w:val="006F0330"/>
    <w:rsid w:val="006F1FDC"/>
    <w:rsid w:val="006F6B8C"/>
    <w:rsid w:val="007013EF"/>
    <w:rsid w:val="007055BD"/>
    <w:rsid w:val="00705857"/>
    <w:rsid w:val="007173CA"/>
    <w:rsid w:val="007216AA"/>
    <w:rsid w:val="00721AB5"/>
    <w:rsid w:val="00721CFB"/>
    <w:rsid w:val="00721DEF"/>
    <w:rsid w:val="00724A43"/>
    <w:rsid w:val="007273AC"/>
    <w:rsid w:val="00731AD4"/>
    <w:rsid w:val="00732565"/>
    <w:rsid w:val="007346E4"/>
    <w:rsid w:val="00740F22"/>
    <w:rsid w:val="00741CF0"/>
    <w:rsid w:val="00741F1A"/>
    <w:rsid w:val="007447DA"/>
    <w:rsid w:val="007450F8"/>
    <w:rsid w:val="0074696E"/>
    <w:rsid w:val="00750135"/>
    <w:rsid w:val="007505E9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59CA"/>
    <w:rsid w:val="00786F16"/>
    <w:rsid w:val="00791BD7"/>
    <w:rsid w:val="007933F7"/>
    <w:rsid w:val="00793912"/>
    <w:rsid w:val="00796E20"/>
    <w:rsid w:val="00796FF4"/>
    <w:rsid w:val="00797C32"/>
    <w:rsid w:val="007A11E8"/>
    <w:rsid w:val="007A518D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EEE"/>
    <w:rsid w:val="008130C4"/>
    <w:rsid w:val="008155F0"/>
    <w:rsid w:val="00816735"/>
    <w:rsid w:val="00817658"/>
    <w:rsid w:val="00820141"/>
    <w:rsid w:val="00820E0C"/>
    <w:rsid w:val="00823275"/>
    <w:rsid w:val="0082366F"/>
    <w:rsid w:val="00825CF6"/>
    <w:rsid w:val="008338A2"/>
    <w:rsid w:val="00835FAF"/>
    <w:rsid w:val="00837658"/>
    <w:rsid w:val="00841AA9"/>
    <w:rsid w:val="008474FE"/>
    <w:rsid w:val="00853EE4"/>
    <w:rsid w:val="00855535"/>
    <w:rsid w:val="00857C5A"/>
    <w:rsid w:val="00860BCE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0DBD"/>
    <w:rsid w:val="008A28A8"/>
    <w:rsid w:val="008A5B32"/>
    <w:rsid w:val="008B1263"/>
    <w:rsid w:val="008B1F09"/>
    <w:rsid w:val="008B2EE4"/>
    <w:rsid w:val="008B4D3D"/>
    <w:rsid w:val="008B57C7"/>
    <w:rsid w:val="008C2F92"/>
    <w:rsid w:val="008C3697"/>
    <w:rsid w:val="008C5557"/>
    <w:rsid w:val="008C589D"/>
    <w:rsid w:val="008C6D51"/>
    <w:rsid w:val="008D2356"/>
    <w:rsid w:val="008D2846"/>
    <w:rsid w:val="008D4236"/>
    <w:rsid w:val="008D462F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06A31"/>
    <w:rsid w:val="00906F8C"/>
    <w:rsid w:val="0091098B"/>
    <w:rsid w:val="009111B2"/>
    <w:rsid w:val="009151F5"/>
    <w:rsid w:val="00924AE1"/>
    <w:rsid w:val="009269B1"/>
    <w:rsid w:val="0092724D"/>
    <w:rsid w:val="009272B3"/>
    <w:rsid w:val="009315BE"/>
    <w:rsid w:val="0093338F"/>
    <w:rsid w:val="00936D77"/>
    <w:rsid w:val="00937BD9"/>
    <w:rsid w:val="00946A47"/>
    <w:rsid w:val="00950E2C"/>
    <w:rsid w:val="00951D50"/>
    <w:rsid w:val="009525EB"/>
    <w:rsid w:val="009539D7"/>
    <w:rsid w:val="0095470B"/>
    <w:rsid w:val="00954874"/>
    <w:rsid w:val="0095615A"/>
    <w:rsid w:val="0096041E"/>
    <w:rsid w:val="00961400"/>
    <w:rsid w:val="00963646"/>
    <w:rsid w:val="00965D76"/>
    <w:rsid w:val="0096632D"/>
    <w:rsid w:val="009718C7"/>
    <w:rsid w:val="0097559F"/>
    <w:rsid w:val="0097761E"/>
    <w:rsid w:val="00982454"/>
    <w:rsid w:val="00982CF0"/>
    <w:rsid w:val="00983ABC"/>
    <w:rsid w:val="009853E1"/>
    <w:rsid w:val="00986E6B"/>
    <w:rsid w:val="009879AF"/>
    <w:rsid w:val="00990032"/>
    <w:rsid w:val="00990B19"/>
    <w:rsid w:val="0099153B"/>
    <w:rsid w:val="00991769"/>
    <w:rsid w:val="0099232C"/>
    <w:rsid w:val="00994386"/>
    <w:rsid w:val="0099457C"/>
    <w:rsid w:val="009A13D8"/>
    <w:rsid w:val="009A279E"/>
    <w:rsid w:val="009A3015"/>
    <w:rsid w:val="009A3490"/>
    <w:rsid w:val="009B0A6F"/>
    <w:rsid w:val="009B0A94"/>
    <w:rsid w:val="009B2AE8"/>
    <w:rsid w:val="009B59E9"/>
    <w:rsid w:val="009B6342"/>
    <w:rsid w:val="009B70AA"/>
    <w:rsid w:val="009B7381"/>
    <w:rsid w:val="009C5E77"/>
    <w:rsid w:val="009C7A7E"/>
    <w:rsid w:val="009D02E8"/>
    <w:rsid w:val="009D51D0"/>
    <w:rsid w:val="009D5B5D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24F7"/>
    <w:rsid w:val="00A1389F"/>
    <w:rsid w:val="00A14E4D"/>
    <w:rsid w:val="00A157B1"/>
    <w:rsid w:val="00A22229"/>
    <w:rsid w:val="00A24442"/>
    <w:rsid w:val="00A25D1D"/>
    <w:rsid w:val="00A330BB"/>
    <w:rsid w:val="00A44882"/>
    <w:rsid w:val="00A45125"/>
    <w:rsid w:val="00A51478"/>
    <w:rsid w:val="00A54715"/>
    <w:rsid w:val="00A6061C"/>
    <w:rsid w:val="00A62D44"/>
    <w:rsid w:val="00A67263"/>
    <w:rsid w:val="00A7161C"/>
    <w:rsid w:val="00A7172E"/>
    <w:rsid w:val="00A77AA3"/>
    <w:rsid w:val="00A8236D"/>
    <w:rsid w:val="00A854EB"/>
    <w:rsid w:val="00A872E5"/>
    <w:rsid w:val="00A91406"/>
    <w:rsid w:val="00A93EEB"/>
    <w:rsid w:val="00A96E65"/>
    <w:rsid w:val="00A97C72"/>
    <w:rsid w:val="00AA268E"/>
    <w:rsid w:val="00AA310B"/>
    <w:rsid w:val="00AA483D"/>
    <w:rsid w:val="00AA63D4"/>
    <w:rsid w:val="00AB06E8"/>
    <w:rsid w:val="00AB1CD3"/>
    <w:rsid w:val="00AB352F"/>
    <w:rsid w:val="00AB77BC"/>
    <w:rsid w:val="00AC1701"/>
    <w:rsid w:val="00AC274B"/>
    <w:rsid w:val="00AC4764"/>
    <w:rsid w:val="00AC5530"/>
    <w:rsid w:val="00AC6D36"/>
    <w:rsid w:val="00AD0CBA"/>
    <w:rsid w:val="00AD177A"/>
    <w:rsid w:val="00AD26E2"/>
    <w:rsid w:val="00AD5C64"/>
    <w:rsid w:val="00AD6440"/>
    <w:rsid w:val="00AD784C"/>
    <w:rsid w:val="00AE126A"/>
    <w:rsid w:val="00AE1BAE"/>
    <w:rsid w:val="00AE3005"/>
    <w:rsid w:val="00AE3BD5"/>
    <w:rsid w:val="00AE59A0"/>
    <w:rsid w:val="00AF0C57"/>
    <w:rsid w:val="00AF1E3F"/>
    <w:rsid w:val="00AF26F3"/>
    <w:rsid w:val="00AF462D"/>
    <w:rsid w:val="00AF5F04"/>
    <w:rsid w:val="00B00672"/>
    <w:rsid w:val="00B01B4D"/>
    <w:rsid w:val="00B06571"/>
    <w:rsid w:val="00B06821"/>
    <w:rsid w:val="00B068BA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59C7"/>
    <w:rsid w:val="00B407BC"/>
    <w:rsid w:val="00B41F3D"/>
    <w:rsid w:val="00B431E8"/>
    <w:rsid w:val="00B45141"/>
    <w:rsid w:val="00B4619E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17E8"/>
    <w:rsid w:val="00B9475E"/>
    <w:rsid w:val="00B950BC"/>
    <w:rsid w:val="00B9714C"/>
    <w:rsid w:val="00BA29AD"/>
    <w:rsid w:val="00BA33CF"/>
    <w:rsid w:val="00BA3F8D"/>
    <w:rsid w:val="00BB3A10"/>
    <w:rsid w:val="00BB7A10"/>
    <w:rsid w:val="00BC3E8F"/>
    <w:rsid w:val="00BC60BE"/>
    <w:rsid w:val="00BC6CD5"/>
    <w:rsid w:val="00BC7468"/>
    <w:rsid w:val="00BC7D4F"/>
    <w:rsid w:val="00BC7ED7"/>
    <w:rsid w:val="00BD2850"/>
    <w:rsid w:val="00BE28D2"/>
    <w:rsid w:val="00BE4A64"/>
    <w:rsid w:val="00BE5E43"/>
    <w:rsid w:val="00BF557D"/>
    <w:rsid w:val="00BF6211"/>
    <w:rsid w:val="00BF72C1"/>
    <w:rsid w:val="00BF7F58"/>
    <w:rsid w:val="00C01381"/>
    <w:rsid w:val="00C01AB1"/>
    <w:rsid w:val="00C026A0"/>
    <w:rsid w:val="00C06137"/>
    <w:rsid w:val="00C06DC2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2A24"/>
    <w:rsid w:val="00C33388"/>
    <w:rsid w:val="00C338CF"/>
    <w:rsid w:val="00C35484"/>
    <w:rsid w:val="00C4173A"/>
    <w:rsid w:val="00C50DED"/>
    <w:rsid w:val="00C51A4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2C40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2A5"/>
    <w:rsid w:val="00D33E72"/>
    <w:rsid w:val="00D35BD6"/>
    <w:rsid w:val="00D361B5"/>
    <w:rsid w:val="00D40657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220E"/>
    <w:rsid w:val="00D864F2"/>
    <w:rsid w:val="00D87425"/>
    <w:rsid w:val="00D943F8"/>
    <w:rsid w:val="00D95470"/>
    <w:rsid w:val="00D96B55"/>
    <w:rsid w:val="00DA2619"/>
    <w:rsid w:val="00DA3B2B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78A3"/>
    <w:rsid w:val="00DF0558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777"/>
    <w:rsid w:val="00E30B15"/>
    <w:rsid w:val="00E33237"/>
    <w:rsid w:val="00E40181"/>
    <w:rsid w:val="00E43719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25E"/>
    <w:rsid w:val="00E82C55"/>
    <w:rsid w:val="00E8787E"/>
    <w:rsid w:val="00E92AC3"/>
    <w:rsid w:val="00E96CA7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462D"/>
    <w:rsid w:val="00F55B21"/>
    <w:rsid w:val="00F56EF6"/>
    <w:rsid w:val="00F5745F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4C67"/>
    <w:rsid w:val="00FA5A53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C7FB6"/>
    <w:rsid w:val="00FD129C"/>
    <w:rsid w:val="00FD3766"/>
    <w:rsid w:val="00FD47C4"/>
    <w:rsid w:val="00FD722A"/>
    <w:rsid w:val="00FE2DCF"/>
    <w:rsid w:val="00FE3FA7"/>
    <w:rsid w:val="00FF2A4E"/>
    <w:rsid w:val="00FF2FCE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6F11B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15BD8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AD6440"/>
    <w:pPr>
      <w:spacing w:after="300" w:line="240" w:lineRule="auto"/>
    </w:pPr>
    <w:rPr>
      <w:rFonts w:cs="Arial"/>
      <w:color w:val="53565A"/>
      <w:sz w:val="18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DHHSbody">
    <w:name w:val="DHHS body"/>
    <w:link w:val="DHHSbodyChar"/>
    <w:qFormat/>
    <w:rsid w:val="00B407BC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link w:val="DHHSbody"/>
    <w:locked/>
    <w:rsid w:val="00B407BC"/>
    <w:rPr>
      <w:rFonts w:ascii="Arial" w:eastAsia="Times" w:hAnsi="Arial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6E01B0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www.health.vic.gov.au/funding-and-reporting-aod-services/annual-change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health.vic.gov.au/funding-and-reporting-aod-services/annual-changes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health.vic.gov.au/funding-and-reporting-aod-services/vadc-documentation" TargetMode="External"/><Relationship Id="rId10" Type="http://schemas.openxmlformats.org/officeDocument/2006/relationships/header" Target="header2.xml"/><Relationship Id="rId19" Type="http://schemas.openxmlformats.org/officeDocument/2006/relationships/hyperlink" Target="mailto:vadc_data@health.vic.gov.a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BD458-B236-B24A-A168-D787D94B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2022-01-14T00:42:00Z</dcterms:created>
  <dcterms:modified xsi:type="dcterms:W3CDTF">2022-01-14T00:43:00Z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2022-01-14T00:43:01Z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3b1a6e08-5d38-443d-a180-b2daa59e2e13</vt:lpwstr>
  </property>
  <property fmtid="{D5CDD505-2E9C-101B-9397-08002B2CF9AE}" pid="8" name="MSIP_Label_43e64453-338c-4f93-8a4d-0039a0a41f2a_ContentBits">
    <vt:lpwstr>2</vt:lpwstr>
  </property>
</Properties>
</file>