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E958" w14:textId="77777777" w:rsidR="00B923DF"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Minister for Health </w:t>
      </w:r>
    </w:p>
    <w:p w14:paraId="36FF2C81" w14:textId="482D8101" w:rsidR="00BC7E71"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Statement of Reasons </w:t>
      </w:r>
    </w:p>
    <w:p w14:paraId="3753B41E" w14:textId="5BE881B3" w:rsidR="099C6A12" w:rsidRPr="00AA08A4" w:rsidRDefault="099C6A12" w:rsidP="006366D8">
      <w:pPr>
        <w:pStyle w:val="Heading1"/>
      </w:pPr>
      <w:bookmarkStart w:id="0" w:name="_Toc90916573"/>
      <w:r w:rsidRPr="00905CB6">
        <w:t>Pandemic Order</w:t>
      </w:r>
      <w:r w:rsidR="00E85134" w:rsidRPr="00905CB6">
        <w:t>s</w:t>
      </w:r>
      <w:r w:rsidRPr="00905CB6">
        <w:t xml:space="preserve"> </w:t>
      </w:r>
      <w:r w:rsidR="00B923DF" w:rsidRPr="00905CB6">
        <w:t>ma</w:t>
      </w:r>
      <w:r w:rsidR="00B923DF" w:rsidRPr="00AA08A4">
        <w:t xml:space="preserve">de </w:t>
      </w:r>
      <w:r w:rsidR="042133B7" w:rsidRPr="00AA08A4">
        <w:rPr>
          <w:bCs/>
        </w:rPr>
        <w:t>15</w:t>
      </w:r>
      <w:r w:rsidR="001D4418" w:rsidRPr="00AA08A4">
        <w:t xml:space="preserve"> </w:t>
      </w:r>
      <w:r w:rsidR="00330AF7" w:rsidRPr="00AA08A4">
        <w:t>December 2021</w:t>
      </w:r>
      <w:bookmarkEnd w:id="0"/>
    </w:p>
    <w:p w14:paraId="34D1BE68" w14:textId="487B294A" w:rsidR="00532CD0" w:rsidRDefault="00532CD0" w:rsidP="00532CD0">
      <w:pPr>
        <w:jc w:val="both"/>
      </w:pPr>
      <w:r w:rsidRPr="00AA08A4">
        <w:br/>
        <w:t xml:space="preserve">On 15 December 2021, I </w:t>
      </w:r>
      <w:r w:rsidR="00F200AA" w:rsidRPr="00AA08A4">
        <w:t>Martin Foley</w:t>
      </w:r>
      <w:r w:rsidRPr="00AA08A4">
        <w:t>, Minister</w:t>
      </w:r>
      <w:r>
        <w:t xml:space="preserve"> for Health, made the following pandemic orders under section 165AI of the </w:t>
      </w:r>
      <w:r>
        <w:rPr>
          <w:i/>
          <w:iCs/>
        </w:rPr>
        <w:t>Public Health and Wellbeing Act 2008</w:t>
      </w:r>
      <w:r>
        <w:t>:</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32CD0" w:rsidRPr="00DA0FA5" w14:paraId="44F96A81" w14:textId="77777777" w:rsidTr="00441018">
        <w:tc>
          <w:tcPr>
            <w:tcW w:w="9344" w:type="dxa"/>
            <w:tcBorders>
              <w:top w:val="single" w:sz="4" w:space="0" w:color="auto"/>
              <w:left w:val="single" w:sz="6" w:space="0" w:color="auto"/>
              <w:bottom w:val="single" w:sz="4" w:space="0" w:color="auto"/>
              <w:right w:val="single" w:sz="6" w:space="0" w:color="auto"/>
            </w:tcBorders>
            <w:shd w:val="clear" w:color="auto" w:fill="auto"/>
            <w:hideMark/>
          </w:tcPr>
          <w:p w14:paraId="0AE31716" w14:textId="77777777" w:rsidR="00532CD0" w:rsidRPr="008F2196" w:rsidRDefault="00532CD0" w:rsidP="00532CD0">
            <w:pPr>
              <w:spacing w:after="0" w:line="240" w:lineRule="auto"/>
              <w:jc w:val="both"/>
              <w:textAlignment w:val="baseline"/>
            </w:pPr>
            <w:r w:rsidRPr="02A8F8E3">
              <w:t xml:space="preserve">Pandemic (Visitors to Hospitals and Care Facilities) Order 2021 (No. 1)  </w:t>
            </w:r>
          </w:p>
        </w:tc>
      </w:tr>
      <w:tr w:rsidR="00532CD0" w:rsidRPr="00DA0FA5" w14:paraId="1BCBB1B2" w14:textId="77777777" w:rsidTr="00441018">
        <w:tc>
          <w:tcPr>
            <w:tcW w:w="9344" w:type="dxa"/>
            <w:tcBorders>
              <w:top w:val="single" w:sz="4" w:space="0" w:color="auto"/>
              <w:left w:val="single" w:sz="6" w:space="0" w:color="auto"/>
              <w:bottom w:val="single" w:sz="6" w:space="0" w:color="auto"/>
              <w:right w:val="single" w:sz="6" w:space="0" w:color="auto"/>
            </w:tcBorders>
            <w:shd w:val="clear" w:color="auto" w:fill="auto"/>
            <w:hideMark/>
          </w:tcPr>
          <w:p w14:paraId="2F77A397" w14:textId="77777777" w:rsidR="00532CD0" w:rsidRPr="008F2196" w:rsidRDefault="00532CD0" w:rsidP="00532CD0">
            <w:pPr>
              <w:spacing w:after="0" w:line="240" w:lineRule="auto"/>
              <w:jc w:val="both"/>
              <w:textAlignment w:val="baseline"/>
              <w:rPr>
                <w:rFonts w:ascii="Calibri" w:eastAsia="Times New Roman" w:hAnsi="Calibri" w:cs="Calibri"/>
                <w:color w:val="000000" w:themeColor="text1"/>
                <w:lang w:eastAsia="en-GB"/>
              </w:rPr>
            </w:pPr>
            <w:r w:rsidRPr="02A8F8E3">
              <w:rPr>
                <w:rFonts w:ascii="Calibri" w:eastAsia="Times New Roman" w:hAnsi="Calibri" w:cs="Calibri"/>
                <w:color w:val="000000" w:themeColor="text1"/>
                <w:lang w:eastAsia="en-GB"/>
              </w:rPr>
              <w:t>Pandemic (Quarantine</w:t>
            </w:r>
            <w:r>
              <w:rPr>
                <w:rFonts w:ascii="Calibri" w:eastAsia="Times New Roman" w:hAnsi="Calibri" w:cs="Calibri"/>
                <w:color w:val="000000" w:themeColor="text1"/>
                <w:lang w:eastAsia="en-GB"/>
              </w:rPr>
              <w:t>,</w:t>
            </w:r>
            <w:r w:rsidRPr="02A8F8E3">
              <w:rPr>
                <w:rFonts w:ascii="Calibri" w:eastAsia="Times New Roman" w:hAnsi="Calibri" w:cs="Calibri"/>
                <w:color w:val="000000" w:themeColor="text1"/>
                <w:lang w:eastAsia="en-GB"/>
              </w:rPr>
              <w:t xml:space="preserve"> Isolation and Testing) Order 2021 (No. 1) </w:t>
            </w:r>
          </w:p>
        </w:tc>
      </w:tr>
      <w:tr w:rsidR="00532CD0" w:rsidRPr="00DA0FA5" w14:paraId="18C17BA2"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706CCB55" w14:textId="77777777" w:rsidR="00532CD0" w:rsidRPr="000658E8" w:rsidRDefault="00532CD0" w:rsidP="00532CD0">
            <w:pPr>
              <w:spacing w:after="0" w:line="240" w:lineRule="auto"/>
              <w:jc w:val="both"/>
              <w:textAlignment w:val="baseline"/>
              <w:rPr>
                <w:rFonts w:ascii="Calibri" w:eastAsia="Times New Roman" w:hAnsi="Calibri" w:cs="Calibri"/>
                <w:color w:val="000000" w:themeColor="text1"/>
                <w:lang w:eastAsia="en-GB"/>
              </w:rPr>
            </w:pPr>
            <w:r w:rsidRPr="02A8F8E3">
              <w:rPr>
                <w:rFonts w:ascii="Calibri" w:eastAsia="Times New Roman" w:hAnsi="Calibri" w:cs="Calibri"/>
                <w:color w:val="000000" w:themeColor="text1"/>
                <w:lang w:eastAsia="en-GB"/>
              </w:rPr>
              <w:t>Pandemic (Movement and Gathering) Order 2021 (No. 1)  </w:t>
            </w:r>
          </w:p>
        </w:tc>
      </w:tr>
      <w:tr w:rsidR="00532CD0" w:rsidRPr="00DA0FA5" w14:paraId="0561DEE5" w14:textId="77777777" w:rsidTr="00532CD0">
        <w:trPr>
          <w:trHeight w:val="45"/>
        </w:trPr>
        <w:tc>
          <w:tcPr>
            <w:tcW w:w="9344" w:type="dxa"/>
            <w:tcBorders>
              <w:top w:val="nil"/>
              <w:left w:val="single" w:sz="6" w:space="0" w:color="auto"/>
              <w:bottom w:val="single" w:sz="6" w:space="0" w:color="auto"/>
              <w:right w:val="single" w:sz="6" w:space="0" w:color="auto"/>
            </w:tcBorders>
            <w:shd w:val="clear" w:color="auto" w:fill="auto"/>
            <w:hideMark/>
          </w:tcPr>
          <w:p w14:paraId="51B0C427" w14:textId="77777777" w:rsidR="00532CD0" w:rsidRPr="008F2196" w:rsidRDefault="00532CD0" w:rsidP="00532CD0">
            <w:pPr>
              <w:spacing w:after="0"/>
              <w:jc w:val="both"/>
            </w:pPr>
            <w:r w:rsidRPr="02A8F8E3">
              <w:rPr>
                <w:rFonts w:ascii="Calibri" w:eastAsia="Times New Roman" w:hAnsi="Calibri" w:cs="Calibri"/>
                <w:color w:val="000000" w:themeColor="text1"/>
                <w:lang w:eastAsia="en-GB"/>
              </w:rPr>
              <w:t>Pandemic (Workplace) Order 2021 (No. 1) </w:t>
            </w:r>
          </w:p>
        </w:tc>
      </w:tr>
      <w:tr w:rsidR="00532CD0" w:rsidRPr="00DA0FA5" w14:paraId="0FDE52D6"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16B098B0" w14:textId="77777777" w:rsidR="00532CD0" w:rsidRPr="008F2196" w:rsidRDefault="00532CD0" w:rsidP="00532CD0">
            <w:pPr>
              <w:spacing w:after="0" w:line="240" w:lineRule="auto"/>
              <w:jc w:val="both"/>
              <w:textAlignment w:val="baseline"/>
              <w:rPr>
                <w:rFonts w:ascii="Calibri" w:eastAsia="Times New Roman" w:hAnsi="Calibri" w:cs="Calibri"/>
                <w:sz w:val="18"/>
                <w:szCs w:val="18"/>
                <w:lang w:eastAsia="en-GB"/>
              </w:rPr>
            </w:pPr>
            <w:r w:rsidRPr="02A8F8E3">
              <w:rPr>
                <w:rFonts w:ascii="Calibri" w:eastAsia="Times New Roman" w:hAnsi="Calibri" w:cs="Calibri"/>
                <w:color w:val="000000" w:themeColor="text1"/>
                <w:lang w:eastAsia="en-GB"/>
              </w:rPr>
              <w:t>Pandemic (Additional Industry Obligations) Order 2021 (No. 1) </w:t>
            </w:r>
          </w:p>
        </w:tc>
      </w:tr>
      <w:tr w:rsidR="00532CD0" w14:paraId="645BF846"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5F1C8660" w14:textId="77777777" w:rsidR="00532CD0" w:rsidRDefault="00532CD0" w:rsidP="00532CD0">
            <w:pPr>
              <w:spacing w:after="0" w:line="240" w:lineRule="auto"/>
              <w:jc w:val="both"/>
              <w:rPr>
                <w:rFonts w:ascii="Calibri" w:eastAsia="Times New Roman" w:hAnsi="Calibri" w:cs="Calibri"/>
                <w:sz w:val="18"/>
                <w:szCs w:val="18"/>
                <w:lang w:eastAsia="en-GB"/>
              </w:rPr>
            </w:pPr>
            <w:r w:rsidRPr="02A8F8E3">
              <w:rPr>
                <w:rFonts w:ascii="Calibri" w:eastAsia="Times New Roman" w:hAnsi="Calibri" w:cs="Calibri"/>
                <w:color w:val="000000" w:themeColor="text1"/>
                <w:lang w:eastAsia="en-GB"/>
              </w:rPr>
              <w:t>Pandemic (Open Premises) Order 2021 (No. 1) </w:t>
            </w:r>
          </w:p>
        </w:tc>
      </w:tr>
      <w:tr w:rsidR="00532CD0" w14:paraId="279ACFC5"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375088BF" w14:textId="77777777" w:rsidR="00532CD0" w:rsidRDefault="00532CD0" w:rsidP="00532CD0">
            <w:pPr>
              <w:spacing w:after="0" w:line="240" w:lineRule="auto"/>
              <w:jc w:val="both"/>
              <w:rPr>
                <w:rFonts w:ascii="Calibri" w:eastAsia="Times New Roman" w:hAnsi="Calibri" w:cs="Calibri"/>
                <w:sz w:val="18"/>
                <w:szCs w:val="18"/>
                <w:lang w:eastAsia="en-GB"/>
              </w:rPr>
            </w:pPr>
            <w:r w:rsidRPr="02A8F8E3">
              <w:rPr>
                <w:rFonts w:ascii="Calibri" w:eastAsia="Times New Roman" w:hAnsi="Calibri" w:cs="Calibri"/>
                <w:color w:val="000000" w:themeColor="text1"/>
                <w:lang w:eastAsia="en-GB"/>
              </w:rPr>
              <w:t>Pandemic (Detention) Order 2021 (No. 1) </w:t>
            </w:r>
          </w:p>
        </w:tc>
      </w:tr>
      <w:tr w:rsidR="00532CD0" w14:paraId="14E6D4E4"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79217DDF" w14:textId="77777777" w:rsidR="00532CD0" w:rsidRDefault="00532CD0" w:rsidP="00532CD0">
            <w:pPr>
              <w:spacing w:after="0" w:line="240" w:lineRule="auto"/>
              <w:jc w:val="both"/>
              <w:rPr>
                <w:rFonts w:ascii="Calibri" w:eastAsia="Times New Roman" w:hAnsi="Calibri" w:cs="Calibri"/>
                <w:sz w:val="18"/>
                <w:szCs w:val="18"/>
                <w:lang w:eastAsia="en-GB"/>
              </w:rPr>
            </w:pPr>
            <w:r w:rsidRPr="02A8F8E3">
              <w:rPr>
                <w:rFonts w:ascii="Calibri" w:eastAsia="Times New Roman" w:hAnsi="Calibri" w:cs="Calibri"/>
                <w:color w:val="000000" w:themeColor="text1"/>
                <w:lang w:eastAsia="en-GB"/>
              </w:rPr>
              <w:t>Pandemic (Victoria Border Crossing) Order 2021 (No. 1) </w:t>
            </w:r>
          </w:p>
        </w:tc>
      </w:tr>
      <w:tr w:rsidR="00532CD0" w14:paraId="72408012"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7681F27C" w14:textId="77777777" w:rsidR="00532CD0" w:rsidRDefault="00532CD0" w:rsidP="00532CD0">
            <w:pPr>
              <w:spacing w:after="0" w:line="240" w:lineRule="auto"/>
              <w:jc w:val="both"/>
              <w:rPr>
                <w:rFonts w:ascii="Calibri" w:eastAsia="Times New Roman" w:hAnsi="Calibri" w:cs="Calibri"/>
                <w:color w:val="000000" w:themeColor="text1"/>
                <w:lang w:eastAsia="en-GB"/>
              </w:rPr>
            </w:pPr>
            <w:r w:rsidRPr="284DD126">
              <w:rPr>
                <w:rFonts w:ascii="Calibri" w:eastAsia="Times New Roman" w:hAnsi="Calibri" w:cs="Calibri"/>
                <w:color w:val="000000" w:themeColor="text1"/>
                <w:lang w:eastAsia="en-GB"/>
              </w:rPr>
              <w:t>Pandemic (COVID-19 Mandatory Vaccination (Specified Workers)</w:t>
            </w:r>
            <w:r>
              <w:rPr>
                <w:rFonts w:ascii="Calibri" w:eastAsia="Times New Roman" w:hAnsi="Calibri" w:cs="Calibri"/>
                <w:color w:val="000000" w:themeColor="text1"/>
                <w:lang w:eastAsia="en-GB"/>
              </w:rPr>
              <w:t>)</w:t>
            </w:r>
            <w:r w:rsidRPr="284DD126">
              <w:rPr>
                <w:rFonts w:ascii="Calibri" w:eastAsia="Times New Roman" w:hAnsi="Calibri" w:cs="Calibri"/>
                <w:color w:val="000000" w:themeColor="text1"/>
                <w:lang w:eastAsia="en-GB"/>
              </w:rPr>
              <w:t xml:space="preserve"> Order 2021 (No. 1) </w:t>
            </w:r>
          </w:p>
        </w:tc>
      </w:tr>
      <w:tr w:rsidR="00532CD0" w14:paraId="163702BE"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2F7E2AA7" w14:textId="77777777" w:rsidR="00532CD0" w:rsidRDefault="00532CD0" w:rsidP="00532CD0">
            <w:pPr>
              <w:spacing w:after="0" w:line="240" w:lineRule="auto"/>
              <w:jc w:val="both"/>
              <w:rPr>
                <w:rFonts w:ascii="Calibri" w:eastAsia="Times New Roman" w:hAnsi="Calibri" w:cs="Calibri"/>
                <w:color w:val="000000" w:themeColor="text1"/>
                <w:lang w:eastAsia="en-GB"/>
              </w:rPr>
            </w:pPr>
            <w:r w:rsidRPr="02A8F8E3">
              <w:rPr>
                <w:rFonts w:ascii="Calibri" w:eastAsia="Times New Roman" w:hAnsi="Calibri" w:cs="Calibri"/>
                <w:color w:val="000000" w:themeColor="text1"/>
                <w:lang w:eastAsia="en-GB"/>
              </w:rPr>
              <w:t>Pandemic (COVID-19 Mandatory Vaccination (General Workers)</w:t>
            </w:r>
            <w:r>
              <w:rPr>
                <w:rFonts w:ascii="Calibri" w:eastAsia="Times New Roman" w:hAnsi="Calibri" w:cs="Calibri"/>
                <w:color w:val="000000" w:themeColor="text1"/>
                <w:lang w:eastAsia="en-GB"/>
              </w:rPr>
              <w:t>)</w:t>
            </w:r>
            <w:r w:rsidRPr="02A8F8E3">
              <w:rPr>
                <w:rFonts w:ascii="Calibri" w:eastAsia="Times New Roman" w:hAnsi="Calibri" w:cs="Calibri"/>
                <w:color w:val="000000" w:themeColor="text1"/>
                <w:lang w:eastAsia="en-GB"/>
              </w:rPr>
              <w:t xml:space="preserve"> Order 2021 (No. 1) </w:t>
            </w:r>
          </w:p>
        </w:tc>
      </w:tr>
      <w:tr w:rsidR="00532CD0" w14:paraId="1FF73D4E" w14:textId="77777777" w:rsidTr="00532CD0">
        <w:tc>
          <w:tcPr>
            <w:tcW w:w="9344" w:type="dxa"/>
            <w:tcBorders>
              <w:top w:val="nil"/>
              <w:left w:val="single" w:sz="6" w:space="0" w:color="auto"/>
              <w:bottom w:val="single" w:sz="6" w:space="0" w:color="auto"/>
              <w:right w:val="single" w:sz="6" w:space="0" w:color="auto"/>
            </w:tcBorders>
            <w:shd w:val="clear" w:color="auto" w:fill="auto"/>
            <w:hideMark/>
          </w:tcPr>
          <w:p w14:paraId="5770DDBB" w14:textId="77777777" w:rsidR="00532CD0" w:rsidRDefault="00532CD0" w:rsidP="00532CD0">
            <w:pPr>
              <w:spacing w:after="0" w:line="240" w:lineRule="auto"/>
              <w:jc w:val="both"/>
              <w:rPr>
                <w:rFonts w:ascii="Calibri" w:eastAsia="Times New Roman" w:hAnsi="Calibri" w:cs="Calibri"/>
                <w:sz w:val="18"/>
                <w:szCs w:val="18"/>
                <w:lang w:eastAsia="en-GB"/>
              </w:rPr>
            </w:pPr>
            <w:r w:rsidRPr="02A8F8E3">
              <w:rPr>
                <w:rFonts w:ascii="Calibri" w:eastAsia="Times New Roman" w:hAnsi="Calibri" w:cs="Calibri"/>
                <w:color w:val="000000" w:themeColor="text1"/>
                <w:lang w:eastAsia="en-GB"/>
              </w:rPr>
              <w:t>Pandemic (COVID-19 Mandatory Vaccination (Specified Facilities</w:t>
            </w:r>
            <w:r>
              <w:rPr>
                <w:rFonts w:ascii="Calibri" w:eastAsia="Times New Roman" w:hAnsi="Calibri" w:cs="Calibri"/>
                <w:color w:val="000000" w:themeColor="text1"/>
                <w:lang w:eastAsia="en-GB"/>
              </w:rPr>
              <w:t>)</w:t>
            </w:r>
            <w:r w:rsidRPr="02A8F8E3">
              <w:rPr>
                <w:rFonts w:ascii="Calibri" w:eastAsia="Times New Roman" w:hAnsi="Calibri" w:cs="Calibri"/>
                <w:color w:val="000000" w:themeColor="text1"/>
                <w:lang w:eastAsia="en-GB"/>
              </w:rPr>
              <w:t>) Order 2021 (No. 1)</w:t>
            </w:r>
          </w:p>
        </w:tc>
      </w:tr>
    </w:tbl>
    <w:p w14:paraId="498AD186" w14:textId="17EC8347" w:rsidR="00532CD0" w:rsidRDefault="00532CD0" w:rsidP="00441018">
      <w:r>
        <w:br/>
        <w:t xml:space="preserve">In this document, I provide a statement of my reasons for the making of each the above pandemic orders.  </w:t>
      </w:r>
      <w:r w:rsidRPr="00291154">
        <w:t>My statement of reasons for making each of the pandemic orders consists of the general reasons in [1]-[</w:t>
      </w:r>
      <w:r w:rsidR="00291154" w:rsidRPr="00291154">
        <w:fldChar w:fldCharType="begin"/>
      </w:r>
      <w:r w:rsidR="00291154" w:rsidRPr="00291154">
        <w:instrText xml:space="preserve"> REF _Ref90754095 \r \h </w:instrText>
      </w:r>
      <w:r w:rsidR="00291154">
        <w:instrText xml:space="preserve"> \* MERGEFORMAT </w:instrText>
      </w:r>
      <w:r w:rsidR="00291154" w:rsidRPr="00291154">
        <w:fldChar w:fldCharType="separate"/>
      </w:r>
      <w:r w:rsidR="00291154" w:rsidRPr="00291154">
        <w:t>49</w:t>
      </w:r>
      <w:r w:rsidR="00291154" w:rsidRPr="00291154">
        <w:fldChar w:fldCharType="end"/>
      </w:r>
      <w:r w:rsidRPr="00291154">
        <w:t>] and the additional</w:t>
      </w:r>
      <w:r>
        <w:t xml:space="preserve"> reasons set out in the applicable schedule for each order.</w:t>
      </w:r>
    </w:p>
    <w:sdt>
      <w:sdtPr>
        <w:rPr>
          <w:rFonts w:ascii="Calibri" w:eastAsia="Calibri" w:hAnsi="Calibri" w:cs="Calibri"/>
          <w:b/>
          <w:noProof/>
          <w:color w:val="auto"/>
          <w:sz w:val="24"/>
          <w:szCs w:val="24"/>
          <w:lang w:val="en-AU"/>
        </w:rPr>
        <w:id w:val="340464395"/>
        <w:docPartObj>
          <w:docPartGallery w:val="Table of Contents"/>
          <w:docPartUnique/>
        </w:docPartObj>
      </w:sdtPr>
      <w:sdtEndPr/>
      <w:sdtContent>
        <w:p w14:paraId="6878DE2F" w14:textId="5E8FA297" w:rsidR="00FC2C77" w:rsidRPr="008F2196" w:rsidRDefault="00FC2C77" w:rsidP="00301E3C">
          <w:pPr>
            <w:pStyle w:val="TOCHeading"/>
            <w:jc w:val="both"/>
            <w:rPr>
              <w:rFonts w:ascii="Calibri" w:eastAsia="Calibri" w:hAnsi="Calibri" w:cs="Calibri"/>
              <w:b/>
            </w:rPr>
          </w:pPr>
          <w:r w:rsidRPr="02A8F8E3">
            <w:rPr>
              <w:rFonts w:ascii="Calibri" w:eastAsia="Calibri" w:hAnsi="Calibri" w:cs="Calibri"/>
              <w:b/>
            </w:rPr>
            <w:t>Table of Contents</w:t>
          </w:r>
        </w:p>
        <w:p w14:paraId="1DA41C6D" w14:textId="7A75E80D" w:rsidR="001539D6" w:rsidRDefault="00D15439">
          <w:pPr>
            <w:pStyle w:val="TOC1"/>
            <w:rPr>
              <w:rFonts w:asciiTheme="minorHAnsi" w:eastAsiaTheme="minorEastAsia" w:hAnsiTheme="minorHAnsi" w:cstheme="minorBidi"/>
              <w:b w:val="0"/>
              <w:bCs w:val="0"/>
              <w:iCs w:val="0"/>
              <w:sz w:val="22"/>
              <w:szCs w:val="22"/>
              <w:lang w:eastAsia="en-AU"/>
            </w:rPr>
          </w:pPr>
          <w:r>
            <w:fldChar w:fldCharType="begin"/>
          </w:r>
          <w:r w:rsidR="00CA6A34">
            <w:instrText>TOC \o "1-3" \h \z \u</w:instrText>
          </w:r>
          <w:r>
            <w:fldChar w:fldCharType="separate"/>
          </w:r>
          <w:hyperlink w:anchor="_Toc90916573" w:history="1">
            <w:r w:rsidR="001539D6" w:rsidRPr="008664EB">
              <w:rPr>
                <w:rStyle w:val="Hyperlink"/>
              </w:rPr>
              <w:t>Pandemic Orders made 15 December 2021</w:t>
            </w:r>
            <w:r w:rsidR="001539D6">
              <w:rPr>
                <w:webHidden/>
              </w:rPr>
              <w:tab/>
            </w:r>
            <w:r w:rsidR="001539D6">
              <w:rPr>
                <w:webHidden/>
              </w:rPr>
              <w:fldChar w:fldCharType="begin"/>
            </w:r>
            <w:r w:rsidR="001539D6">
              <w:rPr>
                <w:webHidden/>
              </w:rPr>
              <w:instrText xml:space="preserve"> PAGEREF _Toc90916573 \h </w:instrText>
            </w:r>
            <w:r w:rsidR="001539D6">
              <w:rPr>
                <w:webHidden/>
              </w:rPr>
            </w:r>
            <w:r w:rsidR="001539D6">
              <w:rPr>
                <w:webHidden/>
              </w:rPr>
              <w:fldChar w:fldCharType="separate"/>
            </w:r>
            <w:r w:rsidR="001539D6">
              <w:rPr>
                <w:webHidden/>
              </w:rPr>
              <w:t>1</w:t>
            </w:r>
            <w:r w:rsidR="001539D6">
              <w:rPr>
                <w:webHidden/>
              </w:rPr>
              <w:fldChar w:fldCharType="end"/>
            </w:r>
          </w:hyperlink>
        </w:p>
        <w:p w14:paraId="3BE34290" w14:textId="61ABC42F" w:rsidR="001539D6" w:rsidRDefault="002E149B">
          <w:pPr>
            <w:pStyle w:val="TOC1"/>
            <w:rPr>
              <w:rFonts w:asciiTheme="minorHAnsi" w:eastAsiaTheme="minorEastAsia" w:hAnsiTheme="minorHAnsi" w:cstheme="minorBidi"/>
              <w:b w:val="0"/>
              <w:bCs w:val="0"/>
              <w:iCs w:val="0"/>
              <w:sz w:val="22"/>
              <w:szCs w:val="22"/>
              <w:lang w:eastAsia="en-AU"/>
            </w:rPr>
          </w:pPr>
          <w:hyperlink w:anchor="_Toc90916574" w:history="1">
            <w:r w:rsidR="001539D6" w:rsidRPr="008664EB">
              <w:rPr>
                <w:rStyle w:val="Hyperlink"/>
              </w:rPr>
              <w:t>About the pandemic orders</w:t>
            </w:r>
            <w:r w:rsidR="001539D6">
              <w:rPr>
                <w:webHidden/>
              </w:rPr>
              <w:tab/>
            </w:r>
            <w:r w:rsidR="001539D6">
              <w:rPr>
                <w:webHidden/>
              </w:rPr>
              <w:fldChar w:fldCharType="begin"/>
            </w:r>
            <w:r w:rsidR="001539D6">
              <w:rPr>
                <w:webHidden/>
              </w:rPr>
              <w:instrText xml:space="preserve"> PAGEREF _Toc90916574 \h </w:instrText>
            </w:r>
            <w:r w:rsidR="001539D6">
              <w:rPr>
                <w:webHidden/>
              </w:rPr>
            </w:r>
            <w:r w:rsidR="001539D6">
              <w:rPr>
                <w:webHidden/>
              </w:rPr>
              <w:fldChar w:fldCharType="separate"/>
            </w:r>
            <w:r w:rsidR="001539D6">
              <w:rPr>
                <w:webHidden/>
              </w:rPr>
              <w:t>7</w:t>
            </w:r>
            <w:r w:rsidR="001539D6">
              <w:rPr>
                <w:webHidden/>
              </w:rPr>
              <w:fldChar w:fldCharType="end"/>
            </w:r>
          </w:hyperlink>
        </w:p>
        <w:p w14:paraId="187D544C" w14:textId="05D65393" w:rsidR="001539D6" w:rsidRDefault="002E149B">
          <w:pPr>
            <w:pStyle w:val="TOC2"/>
            <w:rPr>
              <w:rFonts w:asciiTheme="minorHAnsi" w:eastAsiaTheme="minorEastAsia" w:hAnsiTheme="minorHAnsi" w:cstheme="minorBidi"/>
              <w:b w:val="0"/>
              <w:bCs w:val="0"/>
              <w:sz w:val="22"/>
              <w:szCs w:val="22"/>
              <w:lang w:eastAsia="en-AU"/>
            </w:rPr>
          </w:pPr>
          <w:hyperlink w:anchor="_Toc90916575" w:history="1">
            <w:r w:rsidR="001539D6" w:rsidRPr="008664EB">
              <w:rPr>
                <w:rStyle w:val="Hyperlink"/>
              </w:rPr>
              <w:t>Statutory power to make pandemic orders</w:t>
            </w:r>
            <w:r w:rsidR="001539D6">
              <w:rPr>
                <w:webHidden/>
              </w:rPr>
              <w:tab/>
            </w:r>
            <w:r w:rsidR="001539D6">
              <w:rPr>
                <w:webHidden/>
              </w:rPr>
              <w:fldChar w:fldCharType="begin"/>
            </w:r>
            <w:r w:rsidR="001539D6">
              <w:rPr>
                <w:webHidden/>
              </w:rPr>
              <w:instrText xml:space="preserve"> PAGEREF _Toc90916575 \h </w:instrText>
            </w:r>
            <w:r w:rsidR="001539D6">
              <w:rPr>
                <w:webHidden/>
              </w:rPr>
            </w:r>
            <w:r w:rsidR="001539D6">
              <w:rPr>
                <w:webHidden/>
              </w:rPr>
              <w:fldChar w:fldCharType="separate"/>
            </w:r>
            <w:r w:rsidR="001539D6">
              <w:rPr>
                <w:webHidden/>
              </w:rPr>
              <w:t>7</w:t>
            </w:r>
            <w:r w:rsidR="001539D6">
              <w:rPr>
                <w:webHidden/>
              </w:rPr>
              <w:fldChar w:fldCharType="end"/>
            </w:r>
          </w:hyperlink>
        </w:p>
        <w:p w14:paraId="1B17B41D" w14:textId="02041205" w:rsidR="001539D6" w:rsidRDefault="002E149B">
          <w:pPr>
            <w:pStyle w:val="TOC2"/>
            <w:rPr>
              <w:rFonts w:asciiTheme="minorHAnsi" w:eastAsiaTheme="minorEastAsia" w:hAnsiTheme="minorHAnsi" w:cstheme="minorBidi"/>
              <w:b w:val="0"/>
              <w:bCs w:val="0"/>
              <w:sz w:val="22"/>
              <w:szCs w:val="22"/>
              <w:lang w:eastAsia="en-AU"/>
            </w:rPr>
          </w:pPr>
          <w:hyperlink w:anchor="_Toc90916576" w:history="1">
            <w:r w:rsidR="001539D6" w:rsidRPr="008664EB">
              <w:rPr>
                <w:rStyle w:val="Hyperlink"/>
              </w:rPr>
              <w:t>Guiding principles</w:t>
            </w:r>
            <w:r w:rsidR="001539D6">
              <w:rPr>
                <w:webHidden/>
              </w:rPr>
              <w:tab/>
            </w:r>
            <w:r w:rsidR="001539D6">
              <w:rPr>
                <w:webHidden/>
              </w:rPr>
              <w:fldChar w:fldCharType="begin"/>
            </w:r>
            <w:r w:rsidR="001539D6">
              <w:rPr>
                <w:webHidden/>
              </w:rPr>
              <w:instrText xml:space="preserve"> PAGEREF _Toc90916576 \h </w:instrText>
            </w:r>
            <w:r w:rsidR="001539D6">
              <w:rPr>
                <w:webHidden/>
              </w:rPr>
            </w:r>
            <w:r w:rsidR="001539D6">
              <w:rPr>
                <w:webHidden/>
              </w:rPr>
              <w:fldChar w:fldCharType="separate"/>
            </w:r>
            <w:r w:rsidR="001539D6">
              <w:rPr>
                <w:webHidden/>
              </w:rPr>
              <w:t>7</w:t>
            </w:r>
            <w:r w:rsidR="001539D6">
              <w:rPr>
                <w:webHidden/>
              </w:rPr>
              <w:fldChar w:fldCharType="end"/>
            </w:r>
          </w:hyperlink>
        </w:p>
        <w:p w14:paraId="77658177" w14:textId="4122C945" w:rsidR="001539D6" w:rsidRDefault="002E149B">
          <w:pPr>
            <w:pStyle w:val="TOC3"/>
            <w:rPr>
              <w:rFonts w:asciiTheme="minorHAnsi" w:eastAsiaTheme="minorEastAsia" w:hAnsiTheme="minorHAnsi" w:cstheme="minorBidi"/>
              <w:b w:val="0"/>
              <w:bCs w:val="0"/>
              <w:sz w:val="22"/>
              <w:szCs w:val="22"/>
              <w:lang w:eastAsia="en-AU"/>
            </w:rPr>
          </w:pPr>
          <w:hyperlink w:anchor="_Toc90916577" w:history="1">
            <w:r w:rsidR="001539D6" w:rsidRPr="008664EB">
              <w:rPr>
                <w:rStyle w:val="Hyperlink"/>
              </w:rPr>
              <w:t>Principle of evidence-based decision-making</w:t>
            </w:r>
            <w:r w:rsidR="001539D6">
              <w:rPr>
                <w:webHidden/>
              </w:rPr>
              <w:tab/>
            </w:r>
            <w:r w:rsidR="001539D6">
              <w:rPr>
                <w:webHidden/>
              </w:rPr>
              <w:fldChar w:fldCharType="begin"/>
            </w:r>
            <w:r w:rsidR="001539D6">
              <w:rPr>
                <w:webHidden/>
              </w:rPr>
              <w:instrText xml:space="preserve"> PAGEREF _Toc90916577 \h </w:instrText>
            </w:r>
            <w:r w:rsidR="001539D6">
              <w:rPr>
                <w:webHidden/>
              </w:rPr>
            </w:r>
            <w:r w:rsidR="001539D6">
              <w:rPr>
                <w:webHidden/>
              </w:rPr>
              <w:fldChar w:fldCharType="separate"/>
            </w:r>
            <w:r w:rsidR="001539D6">
              <w:rPr>
                <w:webHidden/>
              </w:rPr>
              <w:t>7</w:t>
            </w:r>
            <w:r w:rsidR="001539D6">
              <w:rPr>
                <w:webHidden/>
              </w:rPr>
              <w:fldChar w:fldCharType="end"/>
            </w:r>
          </w:hyperlink>
        </w:p>
        <w:p w14:paraId="0C24B6A2" w14:textId="14BDF9D4" w:rsidR="001539D6" w:rsidRDefault="002E149B">
          <w:pPr>
            <w:pStyle w:val="TOC3"/>
            <w:rPr>
              <w:rFonts w:asciiTheme="minorHAnsi" w:eastAsiaTheme="minorEastAsia" w:hAnsiTheme="minorHAnsi" w:cstheme="minorBidi"/>
              <w:b w:val="0"/>
              <w:bCs w:val="0"/>
              <w:sz w:val="22"/>
              <w:szCs w:val="22"/>
              <w:lang w:eastAsia="en-AU"/>
            </w:rPr>
          </w:pPr>
          <w:hyperlink w:anchor="_Toc90916578" w:history="1">
            <w:r w:rsidR="001539D6" w:rsidRPr="008664EB">
              <w:rPr>
                <w:rStyle w:val="Hyperlink"/>
              </w:rPr>
              <w:t>Precautionary principle</w:t>
            </w:r>
            <w:r w:rsidR="001539D6">
              <w:rPr>
                <w:webHidden/>
              </w:rPr>
              <w:tab/>
            </w:r>
            <w:r w:rsidR="001539D6">
              <w:rPr>
                <w:webHidden/>
              </w:rPr>
              <w:fldChar w:fldCharType="begin"/>
            </w:r>
            <w:r w:rsidR="001539D6">
              <w:rPr>
                <w:webHidden/>
              </w:rPr>
              <w:instrText xml:space="preserve"> PAGEREF _Toc90916578 \h </w:instrText>
            </w:r>
            <w:r w:rsidR="001539D6">
              <w:rPr>
                <w:webHidden/>
              </w:rPr>
            </w:r>
            <w:r w:rsidR="001539D6">
              <w:rPr>
                <w:webHidden/>
              </w:rPr>
              <w:fldChar w:fldCharType="separate"/>
            </w:r>
            <w:r w:rsidR="001539D6">
              <w:rPr>
                <w:webHidden/>
              </w:rPr>
              <w:t>8</w:t>
            </w:r>
            <w:r w:rsidR="001539D6">
              <w:rPr>
                <w:webHidden/>
              </w:rPr>
              <w:fldChar w:fldCharType="end"/>
            </w:r>
          </w:hyperlink>
        </w:p>
        <w:p w14:paraId="777F16D3" w14:textId="54FE8852" w:rsidR="001539D6" w:rsidRDefault="002E149B">
          <w:pPr>
            <w:pStyle w:val="TOC3"/>
            <w:rPr>
              <w:rFonts w:asciiTheme="minorHAnsi" w:eastAsiaTheme="minorEastAsia" w:hAnsiTheme="minorHAnsi" w:cstheme="minorBidi"/>
              <w:b w:val="0"/>
              <w:bCs w:val="0"/>
              <w:sz w:val="22"/>
              <w:szCs w:val="22"/>
              <w:lang w:eastAsia="en-AU"/>
            </w:rPr>
          </w:pPr>
          <w:hyperlink w:anchor="_Toc90916579" w:history="1">
            <w:r w:rsidR="001539D6" w:rsidRPr="008664EB">
              <w:rPr>
                <w:rStyle w:val="Hyperlink"/>
              </w:rPr>
              <w:t>Principle of primacy of prevention</w:t>
            </w:r>
            <w:r w:rsidR="001539D6">
              <w:rPr>
                <w:webHidden/>
              </w:rPr>
              <w:tab/>
            </w:r>
            <w:r w:rsidR="001539D6">
              <w:rPr>
                <w:webHidden/>
              </w:rPr>
              <w:fldChar w:fldCharType="begin"/>
            </w:r>
            <w:r w:rsidR="001539D6">
              <w:rPr>
                <w:webHidden/>
              </w:rPr>
              <w:instrText xml:space="preserve"> PAGEREF _Toc90916579 \h </w:instrText>
            </w:r>
            <w:r w:rsidR="001539D6">
              <w:rPr>
                <w:webHidden/>
              </w:rPr>
            </w:r>
            <w:r w:rsidR="001539D6">
              <w:rPr>
                <w:webHidden/>
              </w:rPr>
              <w:fldChar w:fldCharType="separate"/>
            </w:r>
            <w:r w:rsidR="001539D6">
              <w:rPr>
                <w:webHidden/>
              </w:rPr>
              <w:t>8</w:t>
            </w:r>
            <w:r w:rsidR="001539D6">
              <w:rPr>
                <w:webHidden/>
              </w:rPr>
              <w:fldChar w:fldCharType="end"/>
            </w:r>
          </w:hyperlink>
        </w:p>
        <w:p w14:paraId="619BA2C6" w14:textId="3195830E" w:rsidR="001539D6" w:rsidRDefault="002E149B">
          <w:pPr>
            <w:pStyle w:val="TOC3"/>
            <w:rPr>
              <w:rFonts w:asciiTheme="minorHAnsi" w:eastAsiaTheme="minorEastAsia" w:hAnsiTheme="minorHAnsi" w:cstheme="minorBidi"/>
              <w:b w:val="0"/>
              <w:bCs w:val="0"/>
              <w:sz w:val="22"/>
              <w:szCs w:val="22"/>
              <w:lang w:eastAsia="en-AU"/>
            </w:rPr>
          </w:pPr>
          <w:hyperlink w:anchor="_Toc90916580" w:history="1">
            <w:r w:rsidR="001539D6" w:rsidRPr="008664EB">
              <w:rPr>
                <w:rStyle w:val="Hyperlink"/>
              </w:rPr>
              <w:t>Principle of accountability</w:t>
            </w:r>
            <w:r w:rsidR="001539D6">
              <w:rPr>
                <w:webHidden/>
              </w:rPr>
              <w:tab/>
            </w:r>
            <w:r w:rsidR="001539D6">
              <w:rPr>
                <w:webHidden/>
              </w:rPr>
              <w:fldChar w:fldCharType="begin"/>
            </w:r>
            <w:r w:rsidR="001539D6">
              <w:rPr>
                <w:webHidden/>
              </w:rPr>
              <w:instrText xml:space="preserve"> PAGEREF _Toc90916580 \h </w:instrText>
            </w:r>
            <w:r w:rsidR="001539D6">
              <w:rPr>
                <w:webHidden/>
              </w:rPr>
            </w:r>
            <w:r w:rsidR="001539D6">
              <w:rPr>
                <w:webHidden/>
              </w:rPr>
              <w:fldChar w:fldCharType="separate"/>
            </w:r>
            <w:r w:rsidR="001539D6">
              <w:rPr>
                <w:webHidden/>
              </w:rPr>
              <w:t>8</w:t>
            </w:r>
            <w:r w:rsidR="001539D6">
              <w:rPr>
                <w:webHidden/>
              </w:rPr>
              <w:fldChar w:fldCharType="end"/>
            </w:r>
          </w:hyperlink>
        </w:p>
        <w:p w14:paraId="2AC0652A" w14:textId="046F83C5" w:rsidR="001539D6" w:rsidRDefault="002E149B">
          <w:pPr>
            <w:pStyle w:val="TOC3"/>
            <w:rPr>
              <w:rFonts w:asciiTheme="minorHAnsi" w:eastAsiaTheme="minorEastAsia" w:hAnsiTheme="minorHAnsi" w:cstheme="minorBidi"/>
              <w:b w:val="0"/>
              <w:bCs w:val="0"/>
              <w:sz w:val="22"/>
              <w:szCs w:val="22"/>
              <w:lang w:eastAsia="en-AU"/>
            </w:rPr>
          </w:pPr>
          <w:hyperlink w:anchor="_Toc90916581" w:history="1">
            <w:r w:rsidR="001539D6" w:rsidRPr="008664EB">
              <w:rPr>
                <w:rStyle w:val="Hyperlink"/>
              </w:rPr>
              <w:t>Principle of proportionality</w:t>
            </w:r>
            <w:r w:rsidR="001539D6">
              <w:rPr>
                <w:webHidden/>
              </w:rPr>
              <w:tab/>
            </w:r>
            <w:r w:rsidR="001539D6">
              <w:rPr>
                <w:webHidden/>
              </w:rPr>
              <w:fldChar w:fldCharType="begin"/>
            </w:r>
            <w:r w:rsidR="001539D6">
              <w:rPr>
                <w:webHidden/>
              </w:rPr>
              <w:instrText xml:space="preserve"> PAGEREF _Toc90916581 \h </w:instrText>
            </w:r>
            <w:r w:rsidR="001539D6">
              <w:rPr>
                <w:webHidden/>
              </w:rPr>
            </w:r>
            <w:r w:rsidR="001539D6">
              <w:rPr>
                <w:webHidden/>
              </w:rPr>
              <w:fldChar w:fldCharType="separate"/>
            </w:r>
            <w:r w:rsidR="001539D6">
              <w:rPr>
                <w:webHidden/>
              </w:rPr>
              <w:t>9</w:t>
            </w:r>
            <w:r w:rsidR="001539D6">
              <w:rPr>
                <w:webHidden/>
              </w:rPr>
              <w:fldChar w:fldCharType="end"/>
            </w:r>
          </w:hyperlink>
        </w:p>
        <w:p w14:paraId="31F5D0EE" w14:textId="4D2842EC" w:rsidR="001539D6" w:rsidRDefault="002E149B">
          <w:pPr>
            <w:pStyle w:val="TOC3"/>
            <w:rPr>
              <w:rFonts w:asciiTheme="minorHAnsi" w:eastAsiaTheme="minorEastAsia" w:hAnsiTheme="minorHAnsi" w:cstheme="minorBidi"/>
              <w:b w:val="0"/>
              <w:bCs w:val="0"/>
              <w:sz w:val="22"/>
              <w:szCs w:val="22"/>
              <w:lang w:eastAsia="en-AU"/>
            </w:rPr>
          </w:pPr>
          <w:hyperlink w:anchor="_Toc90916582" w:history="1">
            <w:r w:rsidR="001539D6" w:rsidRPr="008664EB">
              <w:rPr>
                <w:rStyle w:val="Hyperlink"/>
              </w:rPr>
              <w:t>Principle of collaboration</w:t>
            </w:r>
            <w:r w:rsidR="001539D6" w:rsidRPr="008664EB">
              <w:rPr>
                <w:rStyle w:val="Hyperlink"/>
                <w:iCs/>
              </w:rPr>
              <w:t>.</w:t>
            </w:r>
            <w:r w:rsidR="001539D6">
              <w:rPr>
                <w:webHidden/>
              </w:rPr>
              <w:tab/>
            </w:r>
            <w:r w:rsidR="001539D6">
              <w:rPr>
                <w:webHidden/>
              </w:rPr>
              <w:fldChar w:fldCharType="begin"/>
            </w:r>
            <w:r w:rsidR="001539D6">
              <w:rPr>
                <w:webHidden/>
              </w:rPr>
              <w:instrText xml:space="preserve"> PAGEREF _Toc90916582 \h </w:instrText>
            </w:r>
            <w:r w:rsidR="001539D6">
              <w:rPr>
                <w:webHidden/>
              </w:rPr>
            </w:r>
            <w:r w:rsidR="001539D6">
              <w:rPr>
                <w:webHidden/>
              </w:rPr>
              <w:fldChar w:fldCharType="separate"/>
            </w:r>
            <w:r w:rsidR="001539D6">
              <w:rPr>
                <w:webHidden/>
              </w:rPr>
              <w:t>9</w:t>
            </w:r>
            <w:r w:rsidR="001539D6">
              <w:rPr>
                <w:webHidden/>
              </w:rPr>
              <w:fldChar w:fldCharType="end"/>
            </w:r>
          </w:hyperlink>
        </w:p>
        <w:p w14:paraId="3E5CF7AE" w14:textId="46F2672C" w:rsidR="001539D6" w:rsidRDefault="002E149B">
          <w:pPr>
            <w:pStyle w:val="TOC3"/>
            <w:rPr>
              <w:rFonts w:asciiTheme="minorHAnsi" w:eastAsiaTheme="minorEastAsia" w:hAnsiTheme="minorHAnsi" w:cstheme="minorBidi"/>
              <w:b w:val="0"/>
              <w:bCs w:val="0"/>
              <w:sz w:val="22"/>
              <w:szCs w:val="22"/>
              <w:lang w:eastAsia="en-AU"/>
            </w:rPr>
          </w:pPr>
          <w:hyperlink w:anchor="_Toc90916583" w:history="1">
            <w:r w:rsidR="001539D6" w:rsidRPr="008664EB">
              <w:rPr>
                <w:rStyle w:val="Hyperlink"/>
              </w:rPr>
              <w:t>Part 8A objectives</w:t>
            </w:r>
            <w:r w:rsidR="001539D6">
              <w:rPr>
                <w:webHidden/>
              </w:rPr>
              <w:tab/>
            </w:r>
            <w:r w:rsidR="001539D6">
              <w:rPr>
                <w:webHidden/>
              </w:rPr>
              <w:fldChar w:fldCharType="begin"/>
            </w:r>
            <w:r w:rsidR="001539D6">
              <w:rPr>
                <w:webHidden/>
              </w:rPr>
              <w:instrText xml:space="preserve"> PAGEREF _Toc90916583 \h </w:instrText>
            </w:r>
            <w:r w:rsidR="001539D6">
              <w:rPr>
                <w:webHidden/>
              </w:rPr>
            </w:r>
            <w:r w:rsidR="001539D6">
              <w:rPr>
                <w:webHidden/>
              </w:rPr>
              <w:fldChar w:fldCharType="separate"/>
            </w:r>
            <w:r w:rsidR="001539D6">
              <w:rPr>
                <w:webHidden/>
              </w:rPr>
              <w:t>9</w:t>
            </w:r>
            <w:r w:rsidR="001539D6">
              <w:rPr>
                <w:webHidden/>
              </w:rPr>
              <w:fldChar w:fldCharType="end"/>
            </w:r>
          </w:hyperlink>
        </w:p>
        <w:p w14:paraId="0F96910D" w14:textId="716452D5" w:rsidR="001539D6" w:rsidRDefault="002E149B">
          <w:pPr>
            <w:pStyle w:val="TOC2"/>
            <w:rPr>
              <w:rFonts w:asciiTheme="minorHAnsi" w:eastAsiaTheme="minorEastAsia" w:hAnsiTheme="minorHAnsi" w:cstheme="minorBidi"/>
              <w:b w:val="0"/>
              <w:bCs w:val="0"/>
              <w:sz w:val="22"/>
              <w:szCs w:val="22"/>
              <w:lang w:eastAsia="en-AU"/>
            </w:rPr>
          </w:pPr>
          <w:hyperlink w:anchor="_Toc90916584" w:history="1">
            <w:r w:rsidR="001539D6" w:rsidRPr="008664EB">
              <w:rPr>
                <w:rStyle w:val="Hyperlink"/>
              </w:rPr>
              <w:t>Human Rights</w:t>
            </w:r>
            <w:r w:rsidR="001539D6">
              <w:rPr>
                <w:webHidden/>
              </w:rPr>
              <w:tab/>
            </w:r>
            <w:r w:rsidR="001539D6">
              <w:rPr>
                <w:webHidden/>
              </w:rPr>
              <w:fldChar w:fldCharType="begin"/>
            </w:r>
            <w:r w:rsidR="001539D6">
              <w:rPr>
                <w:webHidden/>
              </w:rPr>
              <w:instrText xml:space="preserve"> PAGEREF _Toc90916584 \h </w:instrText>
            </w:r>
            <w:r w:rsidR="001539D6">
              <w:rPr>
                <w:webHidden/>
              </w:rPr>
            </w:r>
            <w:r w:rsidR="001539D6">
              <w:rPr>
                <w:webHidden/>
              </w:rPr>
              <w:fldChar w:fldCharType="separate"/>
            </w:r>
            <w:r w:rsidR="001539D6">
              <w:rPr>
                <w:webHidden/>
              </w:rPr>
              <w:t>10</w:t>
            </w:r>
            <w:r w:rsidR="001539D6">
              <w:rPr>
                <w:webHidden/>
              </w:rPr>
              <w:fldChar w:fldCharType="end"/>
            </w:r>
          </w:hyperlink>
        </w:p>
        <w:p w14:paraId="1E47541A" w14:textId="16EF974C" w:rsidR="001539D6" w:rsidRDefault="002E149B">
          <w:pPr>
            <w:pStyle w:val="TOC1"/>
            <w:rPr>
              <w:rFonts w:asciiTheme="minorHAnsi" w:eastAsiaTheme="minorEastAsia" w:hAnsiTheme="minorHAnsi" w:cstheme="minorBidi"/>
              <w:b w:val="0"/>
              <w:bCs w:val="0"/>
              <w:iCs w:val="0"/>
              <w:sz w:val="22"/>
              <w:szCs w:val="22"/>
              <w:lang w:eastAsia="en-AU"/>
            </w:rPr>
          </w:pPr>
          <w:hyperlink w:anchor="_Toc90916585" w:history="1">
            <w:r w:rsidR="001539D6" w:rsidRPr="008664EB">
              <w:rPr>
                <w:rStyle w:val="Hyperlink"/>
              </w:rPr>
              <w:t>Overview of public health advice</w:t>
            </w:r>
            <w:r w:rsidR="001539D6">
              <w:rPr>
                <w:webHidden/>
              </w:rPr>
              <w:tab/>
            </w:r>
            <w:r w:rsidR="001539D6">
              <w:rPr>
                <w:webHidden/>
              </w:rPr>
              <w:fldChar w:fldCharType="begin"/>
            </w:r>
            <w:r w:rsidR="001539D6">
              <w:rPr>
                <w:webHidden/>
              </w:rPr>
              <w:instrText xml:space="preserve"> PAGEREF _Toc90916585 \h </w:instrText>
            </w:r>
            <w:r w:rsidR="001539D6">
              <w:rPr>
                <w:webHidden/>
              </w:rPr>
            </w:r>
            <w:r w:rsidR="001539D6">
              <w:rPr>
                <w:webHidden/>
              </w:rPr>
              <w:fldChar w:fldCharType="separate"/>
            </w:r>
            <w:r w:rsidR="001539D6">
              <w:rPr>
                <w:webHidden/>
              </w:rPr>
              <w:t>11</w:t>
            </w:r>
            <w:r w:rsidR="001539D6">
              <w:rPr>
                <w:webHidden/>
              </w:rPr>
              <w:fldChar w:fldCharType="end"/>
            </w:r>
          </w:hyperlink>
        </w:p>
        <w:p w14:paraId="31721BA6" w14:textId="39636613" w:rsidR="001539D6" w:rsidRDefault="002E149B">
          <w:pPr>
            <w:pStyle w:val="TOC1"/>
            <w:rPr>
              <w:rFonts w:asciiTheme="minorHAnsi" w:eastAsiaTheme="minorEastAsia" w:hAnsiTheme="minorHAnsi" w:cstheme="minorBidi"/>
              <w:b w:val="0"/>
              <w:bCs w:val="0"/>
              <w:iCs w:val="0"/>
              <w:sz w:val="22"/>
              <w:szCs w:val="22"/>
              <w:lang w:eastAsia="en-AU"/>
            </w:rPr>
          </w:pPr>
          <w:hyperlink w:anchor="_Toc90916586" w:history="1">
            <w:r w:rsidR="001539D6" w:rsidRPr="008664EB">
              <w:rPr>
                <w:rStyle w:val="Hyperlink"/>
              </w:rPr>
              <w:t>Current context</w:t>
            </w:r>
            <w:r w:rsidR="001539D6">
              <w:rPr>
                <w:webHidden/>
              </w:rPr>
              <w:tab/>
            </w:r>
            <w:r w:rsidR="001539D6">
              <w:rPr>
                <w:webHidden/>
              </w:rPr>
              <w:fldChar w:fldCharType="begin"/>
            </w:r>
            <w:r w:rsidR="001539D6">
              <w:rPr>
                <w:webHidden/>
              </w:rPr>
              <w:instrText xml:space="preserve"> PAGEREF _Toc90916586 \h </w:instrText>
            </w:r>
            <w:r w:rsidR="001539D6">
              <w:rPr>
                <w:webHidden/>
              </w:rPr>
            </w:r>
            <w:r w:rsidR="001539D6">
              <w:rPr>
                <w:webHidden/>
              </w:rPr>
              <w:fldChar w:fldCharType="separate"/>
            </w:r>
            <w:r w:rsidR="001539D6">
              <w:rPr>
                <w:webHidden/>
              </w:rPr>
              <w:t>11</w:t>
            </w:r>
            <w:r w:rsidR="001539D6">
              <w:rPr>
                <w:webHidden/>
              </w:rPr>
              <w:fldChar w:fldCharType="end"/>
            </w:r>
          </w:hyperlink>
        </w:p>
        <w:p w14:paraId="019B7D9C" w14:textId="151ED289" w:rsidR="001539D6" w:rsidRDefault="002E149B">
          <w:pPr>
            <w:pStyle w:val="TOC2"/>
            <w:rPr>
              <w:rFonts w:asciiTheme="minorHAnsi" w:eastAsiaTheme="minorEastAsia" w:hAnsiTheme="minorHAnsi" w:cstheme="minorBidi"/>
              <w:b w:val="0"/>
              <w:bCs w:val="0"/>
              <w:sz w:val="22"/>
              <w:szCs w:val="22"/>
              <w:lang w:eastAsia="en-AU"/>
            </w:rPr>
          </w:pPr>
          <w:hyperlink w:anchor="_Toc90916587" w:history="1">
            <w:r w:rsidR="001539D6" w:rsidRPr="008664EB">
              <w:rPr>
                <w:rStyle w:val="Hyperlink"/>
              </w:rPr>
              <w:t>Immediate situation: Phase D Settings for continued management of the COVID-19 Pandemic according to the Victorian Roadmap to deliver the National Plan</w:t>
            </w:r>
            <w:r w:rsidR="001539D6">
              <w:rPr>
                <w:webHidden/>
              </w:rPr>
              <w:tab/>
            </w:r>
            <w:r w:rsidR="001539D6">
              <w:rPr>
                <w:webHidden/>
              </w:rPr>
              <w:fldChar w:fldCharType="begin"/>
            </w:r>
            <w:r w:rsidR="001539D6">
              <w:rPr>
                <w:webHidden/>
              </w:rPr>
              <w:instrText xml:space="preserve"> PAGEREF _Toc90916587 \h </w:instrText>
            </w:r>
            <w:r w:rsidR="001539D6">
              <w:rPr>
                <w:webHidden/>
              </w:rPr>
            </w:r>
            <w:r w:rsidR="001539D6">
              <w:rPr>
                <w:webHidden/>
              </w:rPr>
              <w:fldChar w:fldCharType="separate"/>
            </w:r>
            <w:r w:rsidR="001539D6">
              <w:rPr>
                <w:webHidden/>
              </w:rPr>
              <w:t>11</w:t>
            </w:r>
            <w:r w:rsidR="001539D6">
              <w:rPr>
                <w:webHidden/>
              </w:rPr>
              <w:fldChar w:fldCharType="end"/>
            </w:r>
          </w:hyperlink>
        </w:p>
        <w:p w14:paraId="452E7608" w14:textId="30E257B5" w:rsidR="001539D6" w:rsidRDefault="002E149B">
          <w:pPr>
            <w:pStyle w:val="TOC1"/>
            <w:rPr>
              <w:rFonts w:asciiTheme="minorHAnsi" w:eastAsiaTheme="minorEastAsia" w:hAnsiTheme="minorHAnsi" w:cstheme="minorBidi"/>
              <w:b w:val="0"/>
              <w:bCs w:val="0"/>
              <w:iCs w:val="0"/>
              <w:sz w:val="22"/>
              <w:szCs w:val="22"/>
              <w:lang w:eastAsia="en-AU"/>
            </w:rPr>
          </w:pPr>
          <w:hyperlink w:anchor="_Toc90916588" w:history="1">
            <w:r w:rsidR="001539D6" w:rsidRPr="008664EB">
              <w:rPr>
                <w:rStyle w:val="Hyperlink"/>
              </w:rPr>
              <w:t>Reasons for decision to make pandemic orders</w:t>
            </w:r>
            <w:r w:rsidR="001539D6">
              <w:rPr>
                <w:webHidden/>
              </w:rPr>
              <w:tab/>
            </w:r>
            <w:r w:rsidR="001539D6">
              <w:rPr>
                <w:webHidden/>
              </w:rPr>
              <w:fldChar w:fldCharType="begin"/>
            </w:r>
            <w:r w:rsidR="001539D6">
              <w:rPr>
                <w:webHidden/>
              </w:rPr>
              <w:instrText xml:space="preserve"> PAGEREF _Toc90916588 \h </w:instrText>
            </w:r>
            <w:r w:rsidR="001539D6">
              <w:rPr>
                <w:webHidden/>
              </w:rPr>
            </w:r>
            <w:r w:rsidR="001539D6">
              <w:rPr>
                <w:webHidden/>
              </w:rPr>
              <w:fldChar w:fldCharType="separate"/>
            </w:r>
            <w:r w:rsidR="001539D6">
              <w:rPr>
                <w:webHidden/>
              </w:rPr>
              <w:t>12</w:t>
            </w:r>
            <w:r w:rsidR="001539D6">
              <w:rPr>
                <w:webHidden/>
              </w:rPr>
              <w:fldChar w:fldCharType="end"/>
            </w:r>
          </w:hyperlink>
        </w:p>
        <w:p w14:paraId="2272D8C4" w14:textId="0A097D05" w:rsidR="001539D6" w:rsidRDefault="002E149B">
          <w:pPr>
            <w:pStyle w:val="TOC2"/>
            <w:rPr>
              <w:rFonts w:asciiTheme="minorHAnsi" w:eastAsiaTheme="minorEastAsia" w:hAnsiTheme="minorHAnsi" w:cstheme="minorBidi"/>
              <w:b w:val="0"/>
              <w:bCs w:val="0"/>
              <w:sz w:val="22"/>
              <w:szCs w:val="22"/>
              <w:lang w:eastAsia="en-AU"/>
            </w:rPr>
          </w:pPr>
          <w:hyperlink w:anchor="_Toc90916589" w:history="1">
            <w:r w:rsidR="001539D6" w:rsidRPr="008664EB">
              <w:rPr>
                <w:rStyle w:val="Hyperlink"/>
              </w:rPr>
              <w:t>Overview</w:t>
            </w:r>
            <w:r w:rsidR="001539D6">
              <w:rPr>
                <w:webHidden/>
              </w:rPr>
              <w:tab/>
            </w:r>
            <w:r w:rsidR="001539D6">
              <w:rPr>
                <w:webHidden/>
              </w:rPr>
              <w:fldChar w:fldCharType="begin"/>
            </w:r>
            <w:r w:rsidR="001539D6">
              <w:rPr>
                <w:webHidden/>
              </w:rPr>
              <w:instrText xml:space="preserve"> PAGEREF _Toc90916589 \h </w:instrText>
            </w:r>
            <w:r w:rsidR="001539D6">
              <w:rPr>
                <w:webHidden/>
              </w:rPr>
            </w:r>
            <w:r w:rsidR="001539D6">
              <w:rPr>
                <w:webHidden/>
              </w:rPr>
              <w:fldChar w:fldCharType="separate"/>
            </w:r>
            <w:r w:rsidR="001539D6">
              <w:rPr>
                <w:webHidden/>
              </w:rPr>
              <w:t>12</w:t>
            </w:r>
            <w:r w:rsidR="001539D6">
              <w:rPr>
                <w:webHidden/>
              </w:rPr>
              <w:fldChar w:fldCharType="end"/>
            </w:r>
          </w:hyperlink>
        </w:p>
        <w:p w14:paraId="2AF29D90" w14:textId="4CB0BDE1" w:rsidR="001539D6" w:rsidRDefault="002E149B">
          <w:pPr>
            <w:pStyle w:val="TOC2"/>
            <w:rPr>
              <w:rFonts w:asciiTheme="minorHAnsi" w:eastAsiaTheme="minorEastAsia" w:hAnsiTheme="minorHAnsi" w:cstheme="minorBidi"/>
              <w:b w:val="0"/>
              <w:bCs w:val="0"/>
              <w:sz w:val="22"/>
              <w:szCs w:val="22"/>
              <w:lang w:eastAsia="en-AU"/>
            </w:rPr>
          </w:pPr>
          <w:hyperlink w:anchor="_Toc90916590" w:history="1">
            <w:r w:rsidR="001539D6" w:rsidRPr="008664EB">
              <w:rPr>
                <w:rStyle w:val="Hyperlink"/>
              </w:rPr>
              <w:t>Risks of no action taken</w:t>
            </w:r>
            <w:r w:rsidR="001539D6">
              <w:rPr>
                <w:webHidden/>
              </w:rPr>
              <w:tab/>
            </w:r>
            <w:r w:rsidR="001539D6">
              <w:rPr>
                <w:webHidden/>
              </w:rPr>
              <w:fldChar w:fldCharType="begin"/>
            </w:r>
            <w:r w:rsidR="001539D6">
              <w:rPr>
                <w:webHidden/>
              </w:rPr>
              <w:instrText xml:space="preserve"> PAGEREF _Toc90916590 \h </w:instrText>
            </w:r>
            <w:r w:rsidR="001539D6">
              <w:rPr>
                <w:webHidden/>
              </w:rPr>
            </w:r>
            <w:r w:rsidR="001539D6">
              <w:rPr>
                <w:webHidden/>
              </w:rPr>
              <w:fldChar w:fldCharType="separate"/>
            </w:r>
            <w:r w:rsidR="001539D6">
              <w:rPr>
                <w:webHidden/>
              </w:rPr>
              <w:t>14</w:t>
            </w:r>
            <w:r w:rsidR="001539D6">
              <w:rPr>
                <w:webHidden/>
              </w:rPr>
              <w:fldChar w:fldCharType="end"/>
            </w:r>
          </w:hyperlink>
        </w:p>
        <w:p w14:paraId="3893664B" w14:textId="44787433" w:rsidR="001539D6" w:rsidRDefault="002E149B">
          <w:pPr>
            <w:pStyle w:val="TOC2"/>
            <w:rPr>
              <w:rFonts w:asciiTheme="minorHAnsi" w:eastAsiaTheme="minorEastAsia" w:hAnsiTheme="minorHAnsi" w:cstheme="minorBidi"/>
              <w:b w:val="0"/>
              <w:bCs w:val="0"/>
              <w:sz w:val="22"/>
              <w:szCs w:val="22"/>
              <w:lang w:eastAsia="en-AU"/>
            </w:rPr>
          </w:pPr>
          <w:hyperlink w:anchor="_Toc90916591" w:history="1">
            <w:r w:rsidR="001539D6" w:rsidRPr="008664EB">
              <w:rPr>
                <w:rStyle w:val="Hyperlink"/>
              </w:rPr>
              <w:t>Schedules</w:t>
            </w:r>
            <w:r w:rsidR="001539D6">
              <w:rPr>
                <w:webHidden/>
              </w:rPr>
              <w:tab/>
            </w:r>
            <w:r w:rsidR="001539D6">
              <w:rPr>
                <w:webHidden/>
              </w:rPr>
              <w:fldChar w:fldCharType="begin"/>
            </w:r>
            <w:r w:rsidR="001539D6">
              <w:rPr>
                <w:webHidden/>
              </w:rPr>
              <w:instrText xml:space="preserve"> PAGEREF _Toc90916591 \h </w:instrText>
            </w:r>
            <w:r w:rsidR="001539D6">
              <w:rPr>
                <w:webHidden/>
              </w:rPr>
            </w:r>
            <w:r w:rsidR="001539D6">
              <w:rPr>
                <w:webHidden/>
              </w:rPr>
              <w:fldChar w:fldCharType="separate"/>
            </w:r>
            <w:r w:rsidR="001539D6">
              <w:rPr>
                <w:webHidden/>
              </w:rPr>
              <w:t>15</w:t>
            </w:r>
            <w:r w:rsidR="001539D6">
              <w:rPr>
                <w:webHidden/>
              </w:rPr>
              <w:fldChar w:fldCharType="end"/>
            </w:r>
          </w:hyperlink>
        </w:p>
        <w:p w14:paraId="09C821F1" w14:textId="3E6259B2" w:rsidR="001539D6" w:rsidRDefault="002E149B">
          <w:pPr>
            <w:pStyle w:val="TOC1"/>
            <w:rPr>
              <w:rFonts w:asciiTheme="minorHAnsi" w:eastAsiaTheme="minorEastAsia" w:hAnsiTheme="minorHAnsi" w:cstheme="minorBidi"/>
              <w:b w:val="0"/>
              <w:bCs w:val="0"/>
              <w:iCs w:val="0"/>
              <w:sz w:val="22"/>
              <w:szCs w:val="22"/>
              <w:lang w:eastAsia="en-AU"/>
            </w:rPr>
          </w:pPr>
          <w:hyperlink w:anchor="_Toc90916592" w:history="1">
            <w:r w:rsidR="001539D6" w:rsidRPr="008664EB">
              <w:rPr>
                <w:rStyle w:val="Hyperlink"/>
              </w:rPr>
              <w:t>Schedule 1 – Reasons for Decision – Pandemic (Visitors to Hospitals and Care Facilities) Order</w:t>
            </w:r>
            <w:r w:rsidR="001539D6">
              <w:rPr>
                <w:webHidden/>
              </w:rPr>
              <w:tab/>
            </w:r>
            <w:r w:rsidR="001539D6">
              <w:rPr>
                <w:webHidden/>
              </w:rPr>
              <w:fldChar w:fldCharType="begin"/>
            </w:r>
            <w:r w:rsidR="001539D6">
              <w:rPr>
                <w:webHidden/>
              </w:rPr>
              <w:instrText xml:space="preserve"> PAGEREF _Toc90916592 \h </w:instrText>
            </w:r>
            <w:r w:rsidR="001539D6">
              <w:rPr>
                <w:webHidden/>
              </w:rPr>
            </w:r>
            <w:r w:rsidR="001539D6">
              <w:rPr>
                <w:webHidden/>
              </w:rPr>
              <w:fldChar w:fldCharType="separate"/>
            </w:r>
            <w:r w:rsidR="001539D6">
              <w:rPr>
                <w:webHidden/>
              </w:rPr>
              <w:t>16</w:t>
            </w:r>
            <w:r w:rsidR="001539D6">
              <w:rPr>
                <w:webHidden/>
              </w:rPr>
              <w:fldChar w:fldCharType="end"/>
            </w:r>
          </w:hyperlink>
        </w:p>
        <w:p w14:paraId="5DCAD418" w14:textId="58503D65" w:rsidR="001539D6" w:rsidRDefault="002E149B">
          <w:pPr>
            <w:pStyle w:val="TOC2"/>
            <w:rPr>
              <w:rFonts w:asciiTheme="minorHAnsi" w:eastAsiaTheme="minorEastAsia" w:hAnsiTheme="minorHAnsi" w:cstheme="minorBidi"/>
              <w:b w:val="0"/>
              <w:bCs w:val="0"/>
              <w:sz w:val="22"/>
              <w:szCs w:val="22"/>
              <w:lang w:eastAsia="en-AU"/>
            </w:rPr>
          </w:pPr>
          <w:hyperlink w:anchor="_Toc90916593"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_Toc90916593 \h </w:instrText>
            </w:r>
            <w:r w:rsidR="001539D6">
              <w:rPr>
                <w:webHidden/>
              </w:rPr>
            </w:r>
            <w:r w:rsidR="001539D6">
              <w:rPr>
                <w:webHidden/>
              </w:rPr>
              <w:fldChar w:fldCharType="separate"/>
            </w:r>
            <w:r w:rsidR="001539D6">
              <w:rPr>
                <w:webHidden/>
              </w:rPr>
              <w:t>16</w:t>
            </w:r>
            <w:r w:rsidR="001539D6">
              <w:rPr>
                <w:webHidden/>
              </w:rPr>
              <w:fldChar w:fldCharType="end"/>
            </w:r>
          </w:hyperlink>
        </w:p>
        <w:p w14:paraId="493789BD" w14:textId="5F90142C" w:rsidR="001539D6" w:rsidRDefault="002E149B">
          <w:pPr>
            <w:pStyle w:val="TOC3"/>
            <w:rPr>
              <w:rFonts w:asciiTheme="minorHAnsi" w:eastAsiaTheme="minorEastAsia" w:hAnsiTheme="minorHAnsi" w:cstheme="minorBidi"/>
              <w:b w:val="0"/>
              <w:bCs w:val="0"/>
              <w:sz w:val="22"/>
              <w:szCs w:val="22"/>
              <w:lang w:eastAsia="en-AU"/>
            </w:rPr>
          </w:pPr>
          <w:hyperlink w:anchor="_Toc90916594"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_Toc90916594 \h </w:instrText>
            </w:r>
            <w:r w:rsidR="001539D6">
              <w:rPr>
                <w:webHidden/>
              </w:rPr>
            </w:r>
            <w:r w:rsidR="001539D6">
              <w:rPr>
                <w:webHidden/>
              </w:rPr>
              <w:fldChar w:fldCharType="separate"/>
            </w:r>
            <w:r w:rsidR="001539D6">
              <w:rPr>
                <w:webHidden/>
              </w:rPr>
              <w:t>16</w:t>
            </w:r>
            <w:r w:rsidR="001539D6">
              <w:rPr>
                <w:webHidden/>
              </w:rPr>
              <w:fldChar w:fldCharType="end"/>
            </w:r>
          </w:hyperlink>
        </w:p>
        <w:p w14:paraId="72ABFC83" w14:textId="3EE012E3" w:rsidR="001539D6" w:rsidRDefault="002E149B">
          <w:pPr>
            <w:pStyle w:val="TOC3"/>
            <w:rPr>
              <w:rFonts w:asciiTheme="minorHAnsi" w:eastAsiaTheme="minorEastAsia" w:hAnsiTheme="minorHAnsi" w:cstheme="minorBidi"/>
              <w:b w:val="0"/>
              <w:bCs w:val="0"/>
              <w:sz w:val="22"/>
              <w:szCs w:val="22"/>
              <w:lang w:eastAsia="en-AU"/>
            </w:rPr>
          </w:pPr>
          <w:hyperlink w:anchor="_Toc90916595"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_Toc90916595 \h </w:instrText>
            </w:r>
            <w:r w:rsidR="001539D6">
              <w:rPr>
                <w:webHidden/>
              </w:rPr>
            </w:r>
            <w:r w:rsidR="001539D6">
              <w:rPr>
                <w:webHidden/>
              </w:rPr>
              <w:fldChar w:fldCharType="separate"/>
            </w:r>
            <w:r w:rsidR="001539D6">
              <w:rPr>
                <w:webHidden/>
              </w:rPr>
              <w:t>16</w:t>
            </w:r>
            <w:r w:rsidR="001539D6">
              <w:rPr>
                <w:webHidden/>
              </w:rPr>
              <w:fldChar w:fldCharType="end"/>
            </w:r>
          </w:hyperlink>
        </w:p>
        <w:p w14:paraId="4B031A29" w14:textId="1B955DBF" w:rsidR="001539D6" w:rsidRDefault="002E149B">
          <w:pPr>
            <w:pStyle w:val="TOC2"/>
            <w:rPr>
              <w:rFonts w:asciiTheme="minorHAnsi" w:eastAsiaTheme="minorEastAsia" w:hAnsiTheme="minorHAnsi" w:cstheme="minorBidi"/>
              <w:b w:val="0"/>
              <w:bCs w:val="0"/>
              <w:sz w:val="22"/>
              <w:szCs w:val="22"/>
              <w:lang w:eastAsia="en-AU"/>
            </w:rPr>
          </w:pPr>
          <w:hyperlink w:anchor="_Toc90916596"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_Toc90916596 \h </w:instrText>
            </w:r>
            <w:r w:rsidR="001539D6">
              <w:rPr>
                <w:webHidden/>
              </w:rPr>
            </w:r>
            <w:r w:rsidR="001539D6">
              <w:rPr>
                <w:webHidden/>
              </w:rPr>
              <w:fldChar w:fldCharType="separate"/>
            </w:r>
            <w:r w:rsidR="001539D6">
              <w:rPr>
                <w:webHidden/>
              </w:rPr>
              <w:t>17</w:t>
            </w:r>
            <w:r w:rsidR="001539D6">
              <w:rPr>
                <w:webHidden/>
              </w:rPr>
              <w:fldChar w:fldCharType="end"/>
            </w:r>
          </w:hyperlink>
        </w:p>
        <w:p w14:paraId="510F7860" w14:textId="0B29C215" w:rsidR="001539D6" w:rsidRDefault="002E149B">
          <w:pPr>
            <w:pStyle w:val="TOC3"/>
            <w:rPr>
              <w:rFonts w:asciiTheme="minorHAnsi" w:eastAsiaTheme="minorEastAsia" w:hAnsiTheme="minorHAnsi" w:cstheme="minorBidi"/>
              <w:b w:val="0"/>
              <w:bCs w:val="0"/>
              <w:sz w:val="22"/>
              <w:szCs w:val="22"/>
              <w:lang w:eastAsia="en-AU"/>
            </w:rPr>
          </w:pPr>
          <w:hyperlink w:anchor="_Toc90916597"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_Toc90916597 \h </w:instrText>
            </w:r>
            <w:r w:rsidR="001539D6">
              <w:rPr>
                <w:webHidden/>
              </w:rPr>
            </w:r>
            <w:r w:rsidR="001539D6">
              <w:rPr>
                <w:webHidden/>
              </w:rPr>
              <w:fldChar w:fldCharType="separate"/>
            </w:r>
            <w:r w:rsidR="001539D6">
              <w:rPr>
                <w:webHidden/>
              </w:rPr>
              <w:t>17</w:t>
            </w:r>
            <w:r w:rsidR="001539D6">
              <w:rPr>
                <w:webHidden/>
              </w:rPr>
              <w:fldChar w:fldCharType="end"/>
            </w:r>
          </w:hyperlink>
        </w:p>
        <w:p w14:paraId="5989E0C7" w14:textId="6A282DDD" w:rsidR="001539D6" w:rsidRDefault="002E149B">
          <w:pPr>
            <w:pStyle w:val="TOC3"/>
            <w:rPr>
              <w:rFonts w:asciiTheme="minorHAnsi" w:eastAsiaTheme="minorEastAsia" w:hAnsiTheme="minorHAnsi" w:cstheme="minorBidi"/>
              <w:b w:val="0"/>
              <w:bCs w:val="0"/>
              <w:sz w:val="22"/>
              <w:szCs w:val="22"/>
              <w:lang w:eastAsia="en-AU"/>
            </w:rPr>
          </w:pPr>
          <w:hyperlink w:anchor="_Toc90916598"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_Toc90916598 \h </w:instrText>
            </w:r>
            <w:r w:rsidR="001539D6">
              <w:rPr>
                <w:webHidden/>
              </w:rPr>
            </w:r>
            <w:r w:rsidR="001539D6">
              <w:rPr>
                <w:webHidden/>
              </w:rPr>
              <w:fldChar w:fldCharType="separate"/>
            </w:r>
            <w:r w:rsidR="001539D6">
              <w:rPr>
                <w:webHidden/>
              </w:rPr>
              <w:t>17</w:t>
            </w:r>
            <w:r w:rsidR="001539D6">
              <w:rPr>
                <w:webHidden/>
              </w:rPr>
              <w:fldChar w:fldCharType="end"/>
            </w:r>
          </w:hyperlink>
        </w:p>
        <w:p w14:paraId="19810D55" w14:textId="62C5C849" w:rsidR="001539D6" w:rsidRDefault="002E149B">
          <w:pPr>
            <w:pStyle w:val="TOC2"/>
            <w:rPr>
              <w:rFonts w:asciiTheme="minorHAnsi" w:eastAsiaTheme="minorEastAsia" w:hAnsiTheme="minorHAnsi" w:cstheme="minorBidi"/>
              <w:b w:val="0"/>
              <w:bCs w:val="0"/>
              <w:sz w:val="22"/>
              <w:szCs w:val="22"/>
              <w:lang w:eastAsia="en-AU"/>
            </w:rPr>
          </w:pPr>
          <w:hyperlink w:anchor="_Toc90916599"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_Toc90916599 \h </w:instrText>
            </w:r>
            <w:r w:rsidR="001539D6">
              <w:rPr>
                <w:webHidden/>
              </w:rPr>
            </w:r>
            <w:r w:rsidR="001539D6">
              <w:rPr>
                <w:webHidden/>
              </w:rPr>
              <w:fldChar w:fldCharType="separate"/>
            </w:r>
            <w:r w:rsidR="001539D6">
              <w:rPr>
                <w:webHidden/>
              </w:rPr>
              <w:t>17</w:t>
            </w:r>
            <w:r w:rsidR="001539D6">
              <w:rPr>
                <w:webHidden/>
              </w:rPr>
              <w:fldChar w:fldCharType="end"/>
            </w:r>
          </w:hyperlink>
        </w:p>
        <w:p w14:paraId="06E943F5" w14:textId="61416B01" w:rsidR="001539D6" w:rsidRDefault="002E149B">
          <w:pPr>
            <w:pStyle w:val="TOC2"/>
            <w:rPr>
              <w:rFonts w:asciiTheme="minorHAnsi" w:eastAsiaTheme="minorEastAsia" w:hAnsiTheme="minorHAnsi" w:cstheme="minorBidi"/>
              <w:b w:val="0"/>
              <w:bCs w:val="0"/>
              <w:sz w:val="22"/>
              <w:szCs w:val="22"/>
              <w:lang w:eastAsia="en-AU"/>
            </w:rPr>
          </w:pPr>
          <w:hyperlink w:anchor="_Toc90916600"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_Toc90916600 \h </w:instrText>
            </w:r>
            <w:r w:rsidR="001539D6">
              <w:rPr>
                <w:webHidden/>
              </w:rPr>
            </w:r>
            <w:r w:rsidR="001539D6">
              <w:rPr>
                <w:webHidden/>
              </w:rPr>
              <w:fldChar w:fldCharType="separate"/>
            </w:r>
            <w:r w:rsidR="001539D6">
              <w:rPr>
                <w:webHidden/>
              </w:rPr>
              <w:t>19</w:t>
            </w:r>
            <w:r w:rsidR="001539D6">
              <w:rPr>
                <w:webHidden/>
              </w:rPr>
              <w:fldChar w:fldCharType="end"/>
            </w:r>
          </w:hyperlink>
        </w:p>
        <w:p w14:paraId="3DE0CBD2" w14:textId="6DC38159" w:rsidR="001539D6" w:rsidRDefault="002E149B">
          <w:pPr>
            <w:pStyle w:val="TOC2"/>
            <w:rPr>
              <w:rFonts w:asciiTheme="minorHAnsi" w:eastAsiaTheme="minorEastAsia" w:hAnsiTheme="minorHAnsi" w:cstheme="minorBidi"/>
              <w:b w:val="0"/>
              <w:bCs w:val="0"/>
              <w:sz w:val="22"/>
              <w:szCs w:val="22"/>
              <w:lang w:eastAsia="en-AU"/>
            </w:rPr>
          </w:pPr>
          <w:hyperlink w:anchor="_Toc90916601"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_Toc90916601 \h </w:instrText>
            </w:r>
            <w:r w:rsidR="001539D6">
              <w:rPr>
                <w:webHidden/>
              </w:rPr>
            </w:r>
            <w:r w:rsidR="001539D6">
              <w:rPr>
                <w:webHidden/>
              </w:rPr>
              <w:fldChar w:fldCharType="separate"/>
            </w:r>
            <w:r w:rsidR="001539D6">
              <w:rPr>
                <w:webHidden/>
              </w:rPr>
              <w:t>20</w:t>
            </w:r>
            <w:r w:rsidR="001539D6">
              <w:rPr>
                <w:webHidden/>
              </w:rPr>
              <w:fldChar w:fldCharType="end"/>
            </w:r>
          </w:hyperlink>
        </w:p>
        <w:p w14:paraId="73F80B81" w14:textId="02E42AE5" w:rsidR="001539D6" w:rsidRDefault="002E149B">
          <w:pPr>
            <w:pStyle w:val="TOC2"/>
            <w:rPr>
              <w:rFonts w:asciiTheme="minorHAnsi" w:eastAsiaTheme="minorEastAsia" w:hAnsiTheme="minorHAnsi" w:cstheme="minorBidi"/>
              <w:b w:val="0"/>
              <w:bCs w:val="0"/>
              <w:sz w:val="22"/>
              <w:szCs w:val="22"/>
              <w:lang w:eastAsia="en-AU"/>
            </w:rPr>
          </w:pPr>
          <w:hyperlink w:anchor="_Toc90916602" w:history="1">
            <w:r w:rsidR="001539D6" w:rsidRPr="008664EB">
              <w:rPr>
                <w:rStyle w:val="Hyperlink"/>
                <w:rFonts w:eastAsia="Arial" w:cs="Arial"/>
                <w:lang w:val="en-US"/>
              </w:rPr>
              <w:t>Conclusion</w:t>
            </w:r>
            <w:r w:rsidR="001539D6">
              <w:rPr>
                <w:webHidden/>
              </w:rPr>
              <w:tab/>
            </w:r>
            <w:r w:rsidR="001539D6">
              <w:rPr>
                <w:webHidden/>
              </w:rPr>
              <w:fldChar w:fldCharType="begin"/>
            </w:r>
            <w:r w:rsidR="001539D6">
              <w:rPr>
                <w:webHidden/>
              </w:rPr>
              <w:instrText xml:space="preserve"> PAGEREF _Toc90916602 \h </w:instrText>
            </w:r>
            <w:r w:rsidR="001539D6">
              <w:rPr>
                <w:webHidden/>
              </w:rPr>
            </w:r>
            <w:r w:rsidR="001539D6">
              <w:rPr>
                <w:webHidden/>
              </w:rPr>
              <w:fldChar w:fldCharType="separate"/>
            </w:r>
            <w:r w:rsidR="001539D6">
              <w:rPr>
                <w:webHidden/>
              </w:rPr>
              <w:t>22</w:t>
            </w:r>
            <w:r w:rsidR="001539D6">
              <w:rPr>
                <w:webHidden/>
              </w:rPr>
              <w:fldChar w:fldCharType="end"/>
            </w:r>
          </w:hyperlink>
        </w:p>
        <w:p w14:paraId="0DDE5A5D" w14:textId="58D6B92C" w:rsidR="001539D6" w:rsidRDefault="002E149B">
          <w:pPr>
            <w:pStyle w:val="TOC1"/>
            <w:rPr>
              <w:rFonts w:asciiTheme="minorHAnsi" w:eastAsiaTheme="minorEastAsia" w:hAnsiTheme="minorHAnsi" w:cstheme="minorBidi"/>
              <w:b w:val="0"/>
              <w:bCs w:val="0"/>
              <w:iCs w:val="0"/>
              <w:sz w:val="22"/>
              <w:szCs w:val="22"/>
              <w:lang w:eastAsia="en-AU"/>
            </w:rPr>
          </w:pPr>
          <w:hyperlink w:anchor="_Toc90916603" w:history="1">
            <w:r w:rsidR="001539D6" w:rsidRPr="008664EB">
              <w:rPr>
                <w:rStyle w:val="Hyperlink"/>
              </w:rPr>
              <w:t>Schedule 2 – Reasons for Decision – Pandemic (Quarantine, Isolation and Testing) Order</w:t>
            </w:r>
            <w:r w:rsidR="001539D6">
              <w:rPr>
                <w:webHidden/>
              </w:rPr>
              <w:tab/>
            </w:r>
            <w:r w:rsidR="001539D6">
              <w:rPr>
                <w:webHidden/>
              </w:rPr>
              <w:fldChar w:fldCharType="begin"/>
            </w:r>
            <w:r w:rsidR="001539D6">
              <w:rPr>
                <w:webHidden/>
              </w:rPr>
              <w:instrText xml:space="preserve"> PAGEREF _Toc90916603 \h </w:instrText>
            </w:r>
            <w:r w:rsidR="001539D6">
              <w:rPr>
                <w:webHidden/>
              </w:rPr>
            </w:r>
            <w:r w:rsidR="001539D6">
              <w:rPr>
                <w:webHidden/>
              </w:rPr>
              <w:fldChar w:fldCharType="separate"/>
            </w:r>
            <w:r w:rsidR="001539D6">
              <w:rPr>
                <w:webHidden/>
              </w:rPr>
              <w:t>23</w:t>
            </w:r>
            <w:r w:rsidR="001539D6">
              <w:rPr>
                <w:webHidden/>
              </w:rPr>
              <w:fldChar w:fldCharType="end"/>
            </w:r>
          </w:hyperlink>
        </w:p>
        <w:p w14:paraId="263D5710" w14:textId="2DBAFDC0" w:rsidR="001539D6" w:rsidRDefault="002E149B">
          <w:pPr>
            <w:pStyle w:val="TOC2"/>
            <w:rPr>
              <w:rFonts w:asciiTheme="minorHAnsi" w:eastAsiaTheme="minorEastAsia" w:hAnsiTheme="minorHAnsi" w:cstheme="minorBidi"/>
              <w:b w:val="0"/>
              <w:bCs w:val="0"/>
              <w:sz w:val="22"/>
              <w:szCs w:val="22"/>
              <w:lang w:eastAsia="en-AU"/>
            </w:rPr>
          </w:pPr>
          <w:hyperlink w:anchor="_Toc90916604"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_Toc90916604 \h </w:instrText>
            </w:r>
            <w:r w:rsidR="001539D6">
              <w:rPr>
                <w:webHidden/>
              </w:rPr>
            </w:r>
            <w:r w:rsidR="001539D6">
              <w:rPr>
                <w:webHidden/>
              </w:rPr>
              <w:fldChar w:fldCharType="separate"/>
            </w:r>
            <w:r w:rsidR="001539D6">
              <w:rPr>
                <w:webHidden/>
              </w:rPr>
              <w:t>23</w:t>
            </w:r>
            <w:r w:rsidR="001539D6">
              <w:rPr>
                <w:webHidden/>
              </w:rPr>
              <w:fldChar w:fldCharType="end"/>
            </w:r>
          </w:hyperlink>
        </w:p>
        <w:p w14:paraId="1A41B9E9" w14:textId="436C6A8C" w:rsidR="001539D6" w:rsidRDefault="002E149B">
          <w:pPr>
            <w:pStyle w:val="TOC3"/>
            <w:rPr>
              <w:rFonts w:asciiTheme="minorHAnsi" w:eastAsiaTheme="minorEastAsia" w:hAnsiTheme="minorHAnsi" w:cstheme="minorBidi"/>
              <w:b w:val="0"/>
              <w:bCs w:val="0"/>
              <w:sz w:val="22"/>
              <w:szCs w:val="22"/>
              <w:lang w:eastAsia="en-AU"/>
            </w:rPr>
          </w:pPr>
          <w:hyperlink w:anchor="_Toc90916605"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_Toc90916605 \h </w:instrText>
            </w:r>
            <w:r w:rsidR="001539D6">
              <w:rPr>
                <w:webHidden/>
              </w:rPr>
            </w:r>
            <w:r w:rsidR="001539D6">
              <w:rPr>
                <w:webHidden/>
              </w:rPr>
              <w:fldChar w:fldCharType="separate"/>
            </w:r>
            <w:r w:rsidR="001539D6">
              <w:rPr>
                <w:webHidden/>
              </w:rPr>
              <w:t>23</w:t>
            </w:r>
            <w:r w:rsidR="001539D6">
              <w:rPr>
                <w:webHidden/>
              </w:rPr>
              <w:fldChar w:fldCharType="end"/>
            </w:r>
          </w:hyperlink>
        </w:p>
        <w:p w14:paraId="6685E2DA" w14:textId="541E2B0D" w:rsidR="001539D6" w:rsidRDefault="002E149B">
          <w:pPr>
            <w:pStyle w:val="TOC2"/>
            <w:rPr>
              <w:rFonts w:asciiTheme="minorHAnsi" w:eastAsiaTheme="minorEastAsia" w:hAnsiTheme="minorHAnsi" w:cstheme="minorBidi"/>
              <w:b w:val="0"/>
              <w:bCs w:val="0"/>
              <w:sz w:val="22"/>
              <w:szCs w:val="22"/>
              <w:lang w:eastAsia="en-AU"/>
            </w:rPr>
          </w:pPr>
          <w:hyperlink w:anchor="_Toc90916606"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_Toc90916606 \h </w:instrText>
            </w:r>
            <w:r w:rsidR="001539D6">
              <w:rPr>
                <w:webHidden/>
              </w:rPr>
            </w:r>
            <w:r w:rsidR="001539D6">
              <w:rPr>
                <w:webHidden/>
              </w:rPr>
              <w:fldChar w:fldCharType="separate"/>
            </w:r>
            <w:r w:rsidR="001539D6">
              <w:rPr>
                <w:webHidden/>
              </w:rPr>
              <w:t>24</w:t>
            </w:r>
            <w:r w:rsidR="001539D6">
              <w:rPr>
                <w:webHidden/>
              </w:rPr>
              <w:fldChar w:fldCharType="end"/>
            </w:r>
          </w:hyperlink>
        </w:p>
        <w:p w14:paraId="395CC2C7" w14:textId="77AEF6D4" w:rsidR="001539D6" w:rsidRDefault="002E149B">
          <w:pPr>
            <w:pStyle w:val="TOC3"/>
            <w:rPr>
              <w:rFonts w:asciiTheme="minorHAnsi" w:eastAsiaTheme="minorEastAsia" w:hAnsiTheme="minorHAnsi" w:cstheme="minorBidi"/>
              <w:b w:val="0"/>
              <w:bCs w:val="0"/>
              <w:sz w:val="22"/>
              <w:szCs w:val="22"/>
              <w:lang w:eastAsia="en-AU"/>
            </w:rPr>
          </w:pPr>
          <w:hyperlink w:anchor="_Toc90916607"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_Toc90916607 \h </w:instrText>
            </w:r>
            <w:r w:rsidR="001539D6">
              <w:rPr>
                <w:webHidden/>
              </w:rPr>
            </w:r>
            <w:r w:rsidR="001539D6">
              <w:rPr>
                <w:webHidden/>
              </w:rPr>
              <w:fldChar w:fldCharType="separate"/>
            </w:r>
            <w:r w:rsidR="001539D6">
              <w:rPr>
                <w:webHidden/>
              </w:rPr>
              <w:t>24</w:t>
            </w:r>
            <w:r w:rsidR="001539D6">
              <w:rPr>
                <w:webHidden/>
              </w:rPr>
              <w:fldChar w:fldCharType="end"/>
            </w:r>
          </w:hyperlink>
        </w:p>
        <w:p w14:paraId="36A91041" w14:textId="777964B0" w:rsidR="001539D6" w:rsidRDefault="002E149B">
          <w:pPr>
            <w:pStyle w:val="TOC3"/>
            <w:rPr>
              <w:rFonts w:asciiTheme="minorHAnsi" w:eastAsiaTheme="minorEastAsia" w:hAnsiTheme="minorHAnsi" w:cstheme="minorBidi"/>
              <w:b w:val="0"/>
              <w:bCs w:val="0"/>
              <w:sz w:val="22"/>
              <w:szCs w:val="22"/>
              <w:lang w:eastAsia="en-AU"/>
            </w:rPr>
          </w:pPr>
          <w:hyperlink w:anchor="_Toc90916608"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_Toc90916608 \h </w:instrText>
            </w:r>
            <w:r w:rsidR="001539D6">
              <w:rPr>
                <w:webHidden/>
              </w:rPr>
            </w:r>
            <w:r w:rsidR="001539D6">
              <w:rPr>
                <w:webHidden/>
              </w:rPr>
              <w:fldChar w:fldCharType="separate"/>
            </w:r>
            <w:r w:rsidR="001539D6">
              <w:rPr>
                <w:webHidden/>
              </w:rPr>
              <w:t>24</w:t>
            </w:r>
            <w:r w:rsidR="001539D6">
              <w:rPr>
                <w:webHidden/>
              </w:rPr>
              <w:fldChar w:fldCharType="end"/>
            </w:r>
          </w:hyperlink>
        </w:p>
        <w:p w14:paraId="0EE15DCA" w14:textId="57B23B56" w:rsidR="001539D6" w:rsidRDefault="002E149B">
          <w:pPr>
            <w:pStyle w:val="TOC2"/>
            <w:rPr>
              <w:rFonts w:asciiTheme="minorHAnsi" w:eastAsiaTheme="minorEastAsia" w:hAnsiTheme="minorHAnsi" w:cstheme="minorBidi"/>
              <w:b w:val="0"/>
              <w:bCs w:val="0"/>
              <w:sz w:val="22"/>
              <w:szCs w:val="22"/>
              <w:lang w:eastAsia="en-AU"/>
            </w:rPr>
          </w:pPr>
          <w:hyperlink w:anchor="_Toc90916609"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_Toc90916609 \h </w:instrText>
            </w:r>
            <w:r w:rsidR="001539D6">
              <w:rPr>
                <w:webHidden/>
              </w:rPr>
            </w:r>
            <w:r w:rsidR="001539D6">
              <w:rPr>
                <w:webHidden/>
              </w:rPr>
              <w:fldChar w:fldCharType="separate"/>
            </w:r>
            <w:r w:rsidR="001539D6">
              <w:rPr>
                <w:webHidden/>
              </w:rPr>
              <w:t>24</w:t>
            </w:r>
            <w:r w:rsidR="001539D6">
              <w:rPr>
                <w:webHidden/>
              </w:rPr>
              <w:fldChar w:fldCharType="end"/>
            </w:r>
          </w:hyperlink>
        </w:p>
        <w:p w14:paraId="76D7CF7E" w14:textId="0A1B40EB" w:rsidR="001539D6" w:rsidRDefault="002E149B">
          <w:pPr>
            <w:pStyle w:val="TOC2"/>
            <w:rPr>
              <w:rFonts w:asciiTheme="minorHAnsi" w:eastAsiaTheme="minorEastAsia" w:hAnsiTheme="minorHAnsi" w:cstheme="minorBidi"/>
              <w:b w:val="0"/>
              <w:bCs w:val="0"/>
              <w:sz w:val="22"/>
              <w:szCs w:val="22"/>
              <w:lang w:eastAsia="en-AU"/>
            </w:rPr>
          </w:pPr>
          <w:hyperlink w:anchor="_Toc90916610"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_Toc90916610 \h </w:instrText>
            </w:r>
            <w:r w:rsidR="001539D6">
              <w:rPr>
                <w:webHidden/>
              </w:rPr>
            </w:r>
            <w:r w:rsidR="001539D6">
              <w:rPr>
                <w:webHidden/>
              </w:rPr>
              <w:fldChar w:fldCharType="separate"/>
            </w:r>
            <w:r w:rsidR="001539D6">
              <w:rPr>
                <w:webHidden/>
              </w:rPr>
              <w:t>27</w:t>
            </w:r>
            <w:r w:rsidR="001539D6">
              <w:rPr>
                <w:webHidden/>
              </w:rPr>
              <w:fldChar w:fldCharType="end"/>
            </w:r>
          </w:hyperlink>
        </w:p>
        <w:p w14:paraId="50400F0E" w14:textId="22FC439C" w:rsidR="001539D6" w:rsidRDefault="002E149B">
          <w:pPr>
            <w:pStyle w:val="TOC2"/>
            <w:rPr>
              <w:rFonts w:asciiTheme="minorHAnsi" w:eastAsiaTheme="minorEastAsia" w:hAnsiTheme="minorHAnsi" w:cstheme="minorBidi"/>
              <w:b w:val="0"/>
              <w:bCs w:val="0"/>
              <w:sz w:val="22"/>
              <w:szCs w:val="22"/>
              <w:lang w:eastAsia="en-AU"/>
            </w:rPr>
          </w:pPr>
          <w:hyperlink w:anchor="_Toc90916611"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_Toc90916611 \h </w:instrText>
            </w:r>
            <w:r w:rsidR="001539D6">
              <w:rPr>
                <w:webHidden/>
              </w:rPr>
            </w:r>
            <w:r w:rsidR="001539D6">
              <w:rPr>
                <w:webHidden/>
              </w:rPr>
              <w:fldChar w:fldCharType="separate"/>
            </w:r>
            <w:r w:rsidR="001539D6">
              <w:rPr>
                <w:webHidden/>
              </w:rPr>
              <w:t>28</w:t>
            </w:r>
            <w:r w:rsidR="001539D6">
              <w:rPr>
                <w:webHidden/>
              </w:rPr>
              <w:fldChar w:fldCharType="end"/>
            </w:r>
          </w:hyperlink>
        </w:p>
        <w:p w14:paraId="448E76B5" w14:textId="66FCDE9D" w:rsidR="001539D6" w:rsidRDefault="002E149B">
          <w:pPr>
            <w:pStyle w:val="TOC2"/>
            <w:rPr>
              <w:rFonts w:asciiTheme="minorHAnsi" w:eastAsiaTheme="minorEastAsia" w:hAnsiTheme="minorHAnsi" w:cstheme="minorBidi"/>
              <w:b w:val="0"/>
              <w:bCs w:val="0"/>
              <w:sz w:val="22"/>
              <w:szCs w:val="22"/>
              <w:lang w:eastAsia="en-AU"/>
            </w:rPr>
          </w:pPr>
          <w:hyperlink w:anchor="_Toc90916612"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_Toc90916612 \h </w:instrText>
            </w:r>
            <w:r w:rsidR="001539D6">
              <w:rPr>
                <w:webHidden/>
              </w:rPr>
            </w:r>
            <w:r w:rsidR="001539D6">
              <w:rPr>
                <w:webHidden/>
              </w:rPr>
              <w:fldChar w:fldCharType="separate"/>
            </w:r>
            <w:r w:rsidR="001539D6">
              <w:rPr>
                <w:webHidden/>
              </w:rPr>
              <w:t>28</w:t>
            </w:r>
            <w:r w:rsidR="001539D6">
              <w:rPr>
                <w:webHidden/>
              </w:rPr>
              <w:fldChar w:fldCharType="end"/>
            </w:r>
          </w:hyperlink>
        </w:p>
        <w:p w14:paraId="286CE9CD" w14:textId="25E02DC8" w:rsidR="001539D6" w:rsidRDefault="002E149B">
          <w:pPr>
            <w:pStyle w:val="TOC1"/>
            <w:rPr>
              <w:rFonts w:asciiTheme="minorHAnsi" w:eastAsiaTheme="minorEastAsia" w:hAnsiTheme="minorHAnsi" w:cstheme="minorBidi"/>
              <w:b w:val="0"/>
              <w:bCs w:val="0"/>
              <w:iCs w:val="0"/>
              <w:sz w:val="22"/>
              <w:szCs w:val="22"/>
              <w:lang w:eastAsia="en-AU"/>
            </w:rPr>
          </w:pPr>
          <w:hyperlink w:anchor="_Toc90916613" w:history="1">
            <w:r w:rsidR="001539D6" w:rsidRPr="008664EB">
              <w:rPr>
                <w:rStyle w:val="Hyperlink"/>
              </w:rPr>
              <w:t>Schedule 3 – Reasons for Decision – Pandemic (Movement and Gathering) Order</w:t>
            </w:r>
            <w:r w:rsidR="001539D6">
              <w:rPr>
                <w:webHidden/>
              </w:rPr>
              <w:tab/>
            </w:r>
            <w:r w:rsidR="001539D6">
              <w:rPr>
                <w:webHidden/>
              </w:rPr>
              <w:fldChar w:fldCharType="begin"/>
            </w:r>
            <w:r w:rsidR="001539D6">
              <w:rPr>
                <w:webHidden/>
              </w:rPr>
              <w:instrText xml:space="preserve"> PAGEREF _Toc90916613 \h </w:instrText>
            </w:r>
            <w:r w:rsidR="001539D6">
              <w:rPr>
                <w:webHidden/>
              </w:rPr>
            </w:r>
            <w:r w:rsidR="001539D6">
              <w:rPr>
                <w:webHidden/>
              </w:rPr>
              <w:fldChar w:fldCharType="separate"/>
            </w:r>
            <w:r w:rsidR="001539D6">
              <w:rPr>
                <w:webHidden/>
              </w:rPr>
              <w:t>29</w:t>
            </w:r>
            <w:r w:rsidR="001539D6">
              <w:rPr>
                <w:webHidden/>
              </w:rPr>
              <w:fldChar w:fldCharType="end"/>
            </w:r>
          </w:hyperlink>
        </w:p>
        <w:p w14:paraId="75523476" w14:textId="382E6C41" w:rsidR="001539D6" w:rsidRDefault="002E149B">
          <w:pPr>
            <w:pStyle w:val="TOC2"/>
            <w:rPr>
              <w:rFonts w:asciiTheme="minorHAnsi" w:eastAsiaTheme="minorEastAsia" w:hAnsiTheme="minorHAnsi" w:cstheme="minorBidi"/>
              <w:b w:val="0"/>
              <w:bCs w:val="0"/>
              <w:sz w:val="22"/>
              <w:szCs w:val="22"/>
              <w:lang w:eastAsia="en-AU"/>
            </w:rPr>
          </w:pPr>
          <w:hyperlink w:anchor="_Toc90916614"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_Toc90916614 \h </w:instrText>
            </w:r>
            <w:r w:rsidR="001539D6">
              <w:rPr>
                <w:webHidden/>
              </w:rPr>
            </w:r>
            <w:r w:rsidR="001539D6">
              <w:rPr>
                <w:webHidden/>
              </w:rPr>
              <w:fldChar w:fldCharType="separate"/>
            </w:r>
            <w:r w:rsidR="001539D6">
              <w:rPr>
                <w:webHidden/>
              </w:rPr>
              <w:t>29</w:t>
            </w:r>
            <w:r w:rsidR="001539D6">
              <w:rPr>
                <w:webHidden/>
              </w:rPr>
              <w:fldChar w:fldCharType="end"/>
            </w:r>
          </w:hyperlink>
        </w:p>
        <w:p w14:paraId="6DB38EA5" w14:textId="6B6EE8EE" w:rsidR="001539D6" w:rsidRDefault="002E149B">
          <w:pPr>
            <w:pStyle w:val="TOC3"/>
            <w:rPr>
              <w:rFonts w:asciiTheme="minorHAnsi" w:eastAsiaTheme="minorEastAsia" w:hAnsiTheme="minorHAnsi" w:cstheme="minorBidi"/>
              <w:b w:val="0"/>
              <w:bCs w:val="0"/>
              <w:sz w:val="22"/>
              <w:szCs w:val="22"/>
              <w:lang w:eastAsia="en-AU"/>
            </w:rPr>
          </w:pPr>
          <w:hyperlink w:anchor="_Toc90916615"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_Toc90916615 \h </w:instrText>
            </w:r>
            <w:r w:rsidR="001539D6">
              <w:rPr>
                <w:webHidden/>
              </w:rPr>
            </w:r>
            <w:r w:rsidR="001539D6">
              <w:rPr>
                <w:webHidden/>
              </w:rPr>
              <w:fldChar w:fldCharType="separate"/>
            </w:r>
            <w:r w:rsidR="001539D6">
              <w:rPr>
                <w:webHidden/>
              </w:rPr>
              <w:t>29</w:t>
            </w:r>
            <w:r w:rsidR="001539D6">
              <w:rPr>
                <w:webHidden/>
              </w:rPr>
              <w:fldChar w:fldCharType="end"/>
            </w:r>
          </w:hyperlink>
        </w:p>
        <w:p w14:paraId="1C7452D8" w14:textId="6988B306" w:rsidR="001539D6" w:rsidRDefault="002E149B">
          <w:pPr>
            <w:pStyle w:val="TOC3"/>
            <w:rPr>
              <w:rFonts w:asciiTheme="minorHAnsi" w:eastAsiaTheme="minorEastAsia" w:hAnsiTheme="minorHAnsi" w:cstheme="minorBidi"/>
              <w:b w:val="0"/>
              <w:bCs w:val="0"/>
              <w:sz w:val="22"/>
              <w:szCs w:val="22"/>
              <w:lang w:eastAsia="en-AU"/>
            </w:rPr>
          </w:pPr>
          <w:hyperlink w:anchor="_Toc90916616"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_Toc90916616 \h </w:instrText>
            </w:r>
            <w:r w:rsidR="001539D6">
              <w:rPr>
                <w:webHidden/>
              </w:rPr>
            </w:r>
            <w:r w:rsidR="001539D6">
              <w:rPr>
                <w:webHidden/>
              </w:rPr>
              <w:fldChar w:fldCharType="separate"/>
            </w:r>
            <w:r w:rsidR="001539D6">
              <w:rPr>
                <w:webHidden/>
              </w:rPr>
              <w:t>32</w:t>
            </w:r>
            <w:r w:rsidR="001539D6">
              <w:rPr>
                <w:webHidden/>
              </w:rPr>
              <w:fldChar w:fldCharType="end"/>
            </w:r>
          </w:hyperlink>
        </w:p>
        <w:p w14:paraId="359AE889" w14:textId="234B996B" w:rsidR="001539D6" w:rsidRDefault="002E149B">
          <w:pPr>
            <w:pStyle w:val="TOC2"/>
            <w:rPr>
              <w:rFonts w:asciiTheme="minorHAnsi" w:eastAsiaTheme="minorEastAsia" w:hAnsiTheme="minorHAnsi" w:cstheme="minorBidi"/>
              <w:b w:val="0"/>
              <w:bCs w:val="0"/>
              <w:sz w:val="22"/>
              <w:szCs w:val="22"/>
              <w:lang w:eastAsia="en-AU"/>
            </w:rPr>
          </w:pPr>
          <w:hyperlink w:anchor="_Toc90916617"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_Toc90916617 \h </w:instrText>
            </w:r>
            <w:r w:rsidR="001539D6">
              <w:rPr>
                <w:webHidden/>
              </w:rPr>
            </w:r>
            <w:r w:rsidR="001539D6">
              <w:rPr>
                <w:webHidden/>
              </w:rPr>
              <w:fldChar w:fldCharType="separate"/>
            </w:r>
            <w:r w:rsidR="001539D6">
              <w:rPr>
                <w:webHidden/>
              </w:rPr>
              <w:t>32</w:t>
            </w:r>
            <w:r w:rsidR="001539D6">
              <w:rPr>
                <w:webHidden/>
              </w:rPr>
              <w:fldChar w:fldCharType="end"/>
            </w:r>
          </w:hyperlink>
        </w:p>
        <w:p w14:paraId="12D78EDD" w14:textId="010A6773" w:rsidR="001539D6" w:rsidRDefault="002E149B">
          <w:pPr>
            <w:pStyle w:val="TOC3"/>
            <w:rPr>
              <w:rFonts w:asciiTheme="minorHAnsi" w:eastAsiaTheme="minorEastAsia" w:hAnsiTheme="minorHAnsi" w:cstheme="minorBidi"/>
              <w:b w:val="0"/>
              <w:bCs w:val="0"/>
              <w:sz w:val="22"/>
              <w:szCs w:val="22"/>
              <w:lang w:eastAsia="en-AU"/>
            </w:rPr>
          </w:pPr>
          <w:hyperlink w:anchor="_Toc90916618"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_Toc90916618 \h </w:instrText>
            </w:r>
            <w:r w:rsidR="001539D6">
              <w:rPr>
                <w:webHidden/>
              </w:rPr>
            </w:r>
            <w:r w:rsidR="001539D6">
              <w:rPr>
                <w:webHidden/>
              </w:rPr>
              <w:fldChar w:fldCharType="separate"/>
            </w:r>
            <w:r w:rsidR="001539D6">
              <w:rPr>
                <w:webHidden/>
              </w:rPr>
              <w:t>32</w:t>
            </w:r>
            <w:r w:rsidR="001539D6">
              <w:rPr>
                <w:webHidden/>
              </w:rPr>
              <w:fldChar w:fldCharType="end"/>
            </w:r>
          </w:hyperlink>
        </w:p>
        <w:p w14:paraId="72906583" w14:textId="24835BAE" w:rsidR="001539D6" w:rsidRDefault="002E149B">
          <w:pPr>
            <w:pStyle w:val="TOC3"/>
            <w:rPr>
              <w:rFonts w:asciiTheme="minorHAnsi" w:eastAsiaTheme="minorEastAsia" w:hAnsiTheme="minorHAnsi" w:cstheme="minorBidi"/>
              <w:b w:val="0"/>
              <w:bCs w:val="0"/>
              <w:sz w:val="22"/>
              <w:szCs w:val="22"/>
              <w:lang w:eastAsia="en-AU"/>
            </w:rPr>
          </w:pPr>
          <w:hyperlink w:anchor="_Toc90916619"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_Toc90916619 \h </w:instrText>
            </w:r>
            <w:r w:rsidR="001539D6">
              <w:rPr>
                <w:webHidden/>
              </w:rPr>
            </w:r>
            <w:r w:rsidR="001539D6">
              <w:rPr>
                <w:webHidden/>
              </w:rPr>
              <w:fldChar w:fldCharType="separate"/>
            </w:r>
            <w:r w:rsidR="001539D6">
              <w:rPr>
                <w:webHidden/>
              </w:rPr>
              <w:t>32</w:t>
            </w:r>
            <w:r w:rsidR="001539D6">
              <w:rPr>
                <w:webHidden/>
              </w:rPr>
              <w:fldChar w:fldCharType="end"/>
            </w:r>
          </w:hyperlink>
        </w:p>
        <w:p w14:paraId="28933965" w14:textId="38DF018F" w:rsidR="001539D6" w:rsidRDefault="002E149B">
          <w:pPr>
            <w:pStyle w:val="TOC2"/>
            <w:rPr>
              <w:rFonts w:asciiTheme="minorHAnsi" w:eastAsiaTheme="minorEastAsia" w:hAnsiTheme="minorHAnsi" w:cstheme="minorBidi"/>
              <w:b w:val="0"/>
              <w:bCs w:val="0"/>
              <w:sz w:val="22"/>
              <w:szCs w:val="22"/>
              <w:lang w:eastAsia="en-AU"/>
            </w:rPr>
          </w:pPr>
          <w:hyperlink w:anchor="_Toc90916620"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_Toc90916620 \h </w:instrText>
            </w:r>
            <w:r w:rsidR="001539D6">
              <w:rPr>
                <w:webHidden/>
              </w:rPr>
            </w:r>
            <w:r w:rsidR="001539D6">
              <w:rPr>
                <w:webHidden/>
              </w:rPr>
              <w:fldChar w:fldCharType="separate"/>
            </w:r>
            <w:r w:rsidR="001539D6">
              <w:rPr>
                <w:webHidden/>
              </w:rPr>
              <w:t>32</w:t>
            </w:r>
            <w:r w:rsidR="001539D6">
              <w:rPr>
                <w:webHidden/>
              </w:rPr>
              <w:fldChar w:fldCharType="end"/>
            </w:r>
          </w:hyperlink>
        </w:p>
        <w:p w14:paraId="330D9343" w14:textId="484B9F3C" w:rsidR="001539D6" w:rsidRDefault="002E149B">
          <w:pPr>
            <w:pStyle w:val="TOC2"/>
            <w:rPr>
              <w:rFonts w:asciiTheme="minorHAnsi" w:eastAsiaTheme="minorEastAsia" w:hAnsiTheme="minorHAnsi" w:cstheme="minorBidi"/>
              <w:b w:val="0"/>
              <w:bCs w:val="0"/>
              <w:sz w:val="22"/>
              <w:szCs w:val="22"/>
              <w:lang w:eastAsia="en-AU"/>
            </w:rPr>
          </w:pPr>
          <w:hyperlink w:anchor="_Toc90916621"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_Toc90916621 \h </w:instrText>
            </w:r>
            <w:r w:rsidR="001539D6">
              <w:rPr>
                <w:webHidden/>
              </w:rPr>
            </w:r>
            <w:r w:rsidR="001539D6">
              <w:rPr>
                <w:webHidden/>
              </w:rPr>
              <w:fldChar w:fldCharType="separate"/>
            </w:r>
            <w:r w:rsidR="001539D6">
              <w:rPr>
                <w:webHidden/>
              </w:rPr>
              <w:t>34</w:t>
            </w:r>
            <w:r w:rsidR="001539D6">
              <w:rPr>
                <w:webHidden/>
              </w:rPr>
              <w:fldChar w:fldCharType="end"/>
            </w:r>
          </w:hyperlink>
        </w:p>
        <w:p w14:paraId="2AD73454" w14:textId="37C8A9DE" w:rsidR="001539D6" w:rsidRDefault="002E149B">
          <w:pPr>
            <w:pStyle w:val="TOC2"/>
            <w:rPr>
              <w:rFonts w:asciiTheme="minorHAnsi" w:eastAsiaTheme="minorEastAsia" w:hAnsiTheme="minorHAnsi" w:cstheme="minorBidi"/>
              <w:b w:val="0"/>
              <w:bCs w:val="0"/>
              <w:sz w:val="22"/>
              <w:szCs w:val="22"/>
              <w:lang w:eastAsia="en-AU"/>
            </w:rPr>
          </w:pPr>
          <w:hyperlink w:anchor="_Toc90916622"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_Toc90916622 \h </w:instrText>
            </w:r>
            <w:r w:rsidR="001539D6">
              <w:rPr>
                <w:webHidden/>
              </w:rPr>
            </w:r>
            <w:r w:rsidR="001539D6">
              <w:rPr>
                <w:webHidden/>
              </w:rPr>
              <w:fldChar w:fldCharType="separate"/>
            </w:r>
            <w:r w:rsidR="001539D6">
              <w:rPr>
                <w:webHidden/>
              </w:rPr>
              <w:t>35</w:t>
            </w:r>
            <w:r w:rsidR="001539D6">
              <w:rPr>
                <w:webHidden/>
              </w:rPr>
              <w:fldChar w:fldCharType="end"/>
            </w:r>
          </w:hyperlink>
        </w:p>
        <w:p w14:paraId="1CFF3CD4" w14:textId="37F44B7F" w:rsidR="001539D6" w:rsidRDefault="002E149B">
          <w:pPr>
            <w:pStyle w:val="TOC2"/>
            <w:rPr>
              <w:rFonts w:asciiTheme="minorHAnsi" w:eastAsiaTheme="minorEastAsia" w:hAnsiTheme="minorHAnsi" w:cstheme="minorBidi"/>
              <w:b w:val="0"/>
              <w:bCs w:val="0"/>
              <w:sz w:val="22"/>
              <w:szCs w:val="22"/>
              <w:lang w:eastAsia="en-AU"/>
            </w:rPr>
          </w:pPr>
          <w:hyperlink w:anchor="_Toc90916623" w:history="1">
            <w:r w:rsidR="001539D6" w:rsidRPr="008664EB">
              <w:rPr>
                <w:rStyle w:val="Hyperlink"/>
              </w:rPr>
              <w:t>Other considerations</w:t>
            </w:r>
            <w:r w:rsidR="001539D6">
              <w:rPr>
                <w:webHidden/>
              </w:rPr>
              <w:tab/>
            </w:r>
            <w:r w:rsidR="001539D6">
              <w:rPr>
                <w:webHidden/>
              </w:rPr>
              <w:fldChar w:fldCharType="begin"/>
            </w:r>
            <w:r w:rsidR="001539D6">
              <w:rPr>
                <w:webHidden/>
              </w:rPr>
              <w:instrText xml:space="preserve"> PAGEREF _Toc90916623 \h </w:instrText>
            </w:r>
            <w:r w:rsidR="001539D6">
              <w:rPr>
                <w:webHidden/>
              </w:rPr>
            </w:r>
            <w:r w:rsidR="001539D6">
              <w:rPr>
                <w:webHidden/>
              </w:rPr>
              <w:fldChar w:fldCharType="separate"/>
            </w:r>
            <w:r w:rsidR="001539D6">
              <w:rPr>
                <w:webHidden/>
              </w:rPr>
              <w:t>38</w:t>
            </w:r>
            <w:r w:rsidR="001539D6">
              <w:rPr>
                <w:webHidden/>
              </w:rPr>
              <w:fldChar w:fldCharType="end"/>
            </w:r>
          </w:hyperlink>
        </w:p>
        <w:p w14:paraId="06CD6158" w14:textId="4913E989" w:rsidR="001539D6" w:rsidRDefault="002E149B">
          <w:pPr>
            <w:pStyle w:val="TOC2"/>
            <w:rPr>
              <w:rFonts w:asciiTheme="minorHAnsi" w:eastAsiaTheme="minorEastAsia" w:hAnsiTheme="minorHAnsi" w:cstheme="minorBidi"/>
              <w:b w:val="0"/>
              <w:bCs w:val="0"/>
              <w:sz w:val="22"/>
              <w:szCs w:val="22"/>
              <w:lang w:eastAsia="en-AU"/>
            </w:rPr>
          </w:pPr>
          <w:hyperlink w:anchor="_Toc90916624"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_Toc90916624 \h </w:instrText>
            </w:r>
            <w:r w:rsidR="001539D6">
              <w:rPr>
                <w:webHidden/>
              </w:rPr>
            </w:r>
            <w:r w:rsidR="001539D6">
              <w:rPr>
                <w:webHidden/>
              </w:rPr>
              <w:fldChar w:fldCharType="separate"/>
            </w:r>
            <w:r w:rsidR="001539D6">
              <w:rPr>
                <w:webHidden/>
              </w:rPr>
              <w:t>38</w:t>
            </w:r>
            <w:r w:rsidR="001539D6">
              <w:rPr>
                <w:webHidden/>
              </w:rPr>
              <w:fldChar w:fldCharType="end"/>
            </w:r>
          </w:hyperlink>
        </w:p>
        <w:p w14:paraId="101C15A8" w14:textId="1D381A17" w:rsidR="001539D6" w:rsidRDefault="002E149B">
          <w:pPr>
            <w:pStyle w:val="TOC1"/>
            <w:rPr>
              <w:rFonts w:asciiTheme="minorHAnsi" w:eastAsiaTheme="minorEastAsia" w:hAnsiTheme="minorHAnsi" w:cstheme="minorBidi"/>
              <w:b w:val="0"/>
              <w:bCs w:val="0"/>
              <w:iCs w:val="0"/>
              <w:sz w:val="22"/>
              <w:szCs w:val="22"/>
              <w:lang w:eastAsia="en-AU"/>
            </w:rPr>
          </w:pPr>
          <w:hyperlink w:anchor="_Toc90916625" w:history="1">
            <w:r w:rsidR="001539D6" w:rsidRPr="008664EB">
              <w:rPr>
                <w:rStyle w:val="Hyperlink"/>
              </w:rPr>
              <w:t>Schedule 4 – Reasons for Decision – Pandemic (Workplace) Order</w:t>
            </w:r>
            <w:r w:rsidR="001539D6">
              <w:rPr>
                <w:webHidden/>
              </w:rPr>
              <w:tab/>
            </w:r>
            <w:r w:rsidR="001539D6">
              <w:rPr>
                <w:webHidden/>
              </w:rPr>
              <w:fldChar w:fldCharType="begin"/>
            </w:r>
            <w:r w:rsidR="001539D6">
              <w:rPr>
                <w:webHidden/>
              </w:rPr>
              <w:instrText xml:space="preserve"> PAGEREF _Toc90916625 \h </w:instrText>
            </w:r>
            <w:r w:rsidR="001539D6">
              <w:rPr>
                <w:webHidden/>
              </w:rPr>
            </w:r>
            <w:r w:rsidR="001539D6">
              <w:rPr>
                <w:webHidden/>
              </w:rPr>
              <w:fldChar w:fldCharType="separate"/>
            </w:r>
            <w:r w:rsidR="001539D6">
              <w:rPr>
                <w:webHidden/>
              </w:rPr>
              <w:t>39</w:t>
            </w:r>
            <w:r w:rsidR="001539D6">
              <w:rPr>
                <w:webHidden/>
              </w:rPr>
              <w:fldChar w:fldCharType="end"/>
            </w:r>
          </w:hyperlink>
        </w:p>
        <w:p w14:paraId="207799B6" w14:textId="63CB590B" w:rsidR="001539D6" w:rsidRDefault="002E149B">
          <w:pPr>
            <w:pStyle w:val="TOC2"/>
            <w:rPr>
              <w:rFonts w:asciiTheme="minorHAnsi" w:eastAsiaTheme="minorEastAsia" w:hAnsiTheme="minorHAnsi" w:cstheme="minorBidi"/>
              <w:b w:val="0"/>
              <w:bCs w:val="0"/>
              <w:sz w:val="22"/>
              <w:szCs w:val="22"/>
              <w:lang w:eastAsia="en-AU"/>
            </w:rPr>
          </w:pPr>
          <w:hyperlink w:anchor="_Toc90916626"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_Toc90916626 \h </w:instrText>
            </w:r>
            <w:r w:rsidR="001539D6">
              <w:rPr>
                <w:webHidden/>
              </w:rPr>
            </w:r>
            <w:r w:rsidR="001539D6">
              <w:rPr>
                <w:webHidden/>
              </w:rPr>
              <w:fldChar w:fldCharType="separate"/>
            </w:r>
            <w:r w:rsidR="001539D6">
              <w:rPr>
                <w:webHidden/>
              </w:rPr>
              <w:t>39</w:t>
            </w:r>
            <w:r w:rsidR="001539D6">
              <w:rPr>
                <w:webHidden/>
              </w:rPr>
              <w:fldChar w:fldCharType="end"/>
            </w:r>
          </w:hyperlink>
        </w:p>
        <w:p w14:paraId="2750A021" w14:textId="478E1C39" w:rsidR="001539D6" w:rsidRDefault="002E149B">
          <w:pPr>
            <w:pStyle w:val="TOC3"/>
            <w:rPr>
              <w:rFonts w:asciiTheme="minorHAnsi" w:eastAsiaTheme="minorEastAsia" w:hAnsiTheme="minorHAnsi" w:cstheme="minorBidi"/>
              <w:b w:val="0"/>
              <w:bCs w:val="0"/>
              <w:sz w:val="22"/>
              <w:szCs w:val="22"/>
              <w:lang w:eastAsia="en-AU"/>
            </w:rPr>
          </w:pPr>
          <w:hyperlink w:anchor="_Toc90916627"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_Toc90916627 \h </w:instrText>
            </w:r>
            <w:r w:rsidR="001539D6">
              <w:rPr>
                <w:webHidden/>
              </w:rPr>
            </w:r>
            <w:r w:rsidR="001539D6">
              <w:rPr>
                <w:webHidden/>
              </w:rPr>
              <w:fldChar w:fldCharType="separate"/>
            </w:r>
            <w:r w:rsidR="001539D6">
              <w:rPr>
                <w:webHidden/>
              </w:rPr>
              <w:t>39</w:t>
            </w:r>
            <w:r w:rsidR="001539D6">
              <w:rPr>
                <w:webHidden/>
              </w:rPr>
              <w:fldChar w:fldCharType="end"/>
            </w:r>
          </w:hyperlink>
        </w:p>
        <w:p w14:paraId="5B1BD0A1" w14:textId="72DFA4FE" w:rsidR="001539D6" w:rsidRDefault="002E149B">
          <w:pPr>
            <w:pStyle w:val="TOC3"/>
            <w:rPr>
              <w:rFonts w:asciiTheme="minorHAnsi" w:eastAsiaTheme="minorEastAsia" w:hAnsiTheme="minorHAnsi" w:cstheme="minorBidi"/>
              <w:b w:val="0"/>
              <w:bCs w:val="0"/>
              <w:sz w:val="22"/>
              <w:szCs w:val="22"/>
              <w:lang w:eastAsia="en-AU"/>
            </w:rPr>
          </w:pPr>
          <w:hyperlink w:anchor="_Toc90916628"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_Toc90916628 \h </w:instrText>
            </w:r>
            <w:r w:rsidR="001539D6">
              <w:rPr>
                <w:webHidden/>
              </w:rPr>
            </w:r>
            <w:r w:rsidR="001539D6">
              <w:rPr>
                <w:webHidden/>
              </w:rPr>
              <w:fldChar w:fldCharType="separate"/>
            </w:r>
            <w:r w:rsidR="001539D6">
              <w:rPr>
                <w:webHidden/>
              </w:rPr>
              <w:t>39</w:t>
            </w:r>
            <w:r w:rsidR="001539D6">
              <w:rPr>
                <w:webHidden/>
              </w:rPr>
              <w:fldChar w:fldCharType="end"/>
            </w:r>
          </w:hyperlink>
        </w:p>
        <w:p w14:paraId="551F84A2" w14:textId="66BDA971" w:rsidR="001539D6" w:rsidRDefault="002E149B">
          <w:pPr>
            <w:pStyle w:val="TOC2"/>
            <w:rPr>
              <w:rFonts w:asciiTheme="minorHAnsi" w:eastAsiaTheme="minorEastAsia" w:hAnsiTheme="minorHAnsi" w:cstheme="minorBidi"/>
              <w:b w:val="0"/>
              <w:bCs w:val="0"/>
              <w:sz w:val="22"/>
              <w:szCs w:val="22"/>
              <w:lang w:eastAsia="en-AU"/>
            </w:rPr>
          </w:pPr>
          <w:hyperlink w:anchor="_Toc90916629"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_Toc90916629 \h </w:instrText>
            </w:r>
            <w:r w:rsidR="001539D6">
              <w:rPr>
                <w:webHidden/>
              </w:rPr>
            </w:r>
            <w:r w:rsidR="001539D6">
              <w:rPr>
                <w:webHidden/>
              </w:rPr>
              <w:fldChar w:fldCharType="separate"/>
            </w:r>
            <w:r w:rsidR="001539D6">
              <w:rPr>
                <w:webHidden/>
              </w:rPr>
              <w:t>40</w:t>
            </w:r>
            <w:r w:rsidR="001539D6">
              <w:rPr>
                <w:webHidden/>
              </w:rPr>
              <w:fldChar w:fldCharType="end"/>
            </w:r>
          </w:hyperlink>
        </w:p>
        <w:p w14:paraId="35301404" w14:textId="02BF622D" w:rsidR="001539D6" w:rsidRDefault="002E149B">
          <w:pPr>
            <w:pStyle w:val="TOC3"/>
            <w:rPr>
              <w:rFonts w:asciiTheme="minorHAnsi" w:eastAsiaTheme="minorEastAsia" w:hAnsiTheme="minorHAnsi" w:cstheme="minorBidi"/>
              <w:b w:val="0"/>
              <w:bCs w:val="0"/>
              <w:sz w:val="22"/>
              <w:szCs w:val="22"/>
              <w:lang w:eastAsia="en-AU"/>
            </w:rPr>
          </w:pPr>
          <w:hyperlink w:anchor="_Toc90916630"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_Toc90916630 \h </w:instrText>
            </w:r>
            <w:r w:rsidR="001539D6">
              <w:rPr>
                <w:webHidden/>
              </w:rPr>
            </w:r>
            <w:r w:rsidR="001539D6">
              <w:rPr>
                <w:webHidden/>
              </w:rPr>
              <w:fldChar w:fldCharType="separate"/>
            </w:r>
            <w:r w:rsidR="001539D6">
              <w:rPr>
                <w:webHidden/>
              </w:rPr>
              <w:t>40</w:t>
            </w:r>
            <w:r w:rsidR="001539D6">
              <w:rPr>
                <w:webHidden/>
              </w:rPr>
              <w:fldChar w:fldCharType="end"/>
            </w:r>
          </w:hyperlink>
        </w:p>
        <w:p w14:paraId="107CBD24" w14:textId="115891CC" w:rsidR="001539D6" w:rsidRDefault="002E149B">
          <w:pPr>
            <w:pStyle w:val="TOC3"/>
            <w:rPr>
              <w:rFonts w:asciiTheme="minorHAnsi" w:eastAsiaTheme="minorEastAsia" w:hAnsiTheme="minorHAnsi" w:cstheme="minorBidi"/>
              <w:b w:val="0"/>
              <w:bCs w:val="0"/>
              <w:sz w:val="22"/>
              <w:szCs w:val="22"/>
              <w:lang w:eastAsia="en-AU"/>
            </w:rPr>
          </w:pPr>
          <w:hyperlink w:anchor="_Toc90916631"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_Toc90916631 \h </w:instrText>
            </w:r>
            <w:r w:rsidR="001539D6">
              <w:rPr>
                <w:webHidden/>
              </w:rPr>
            </w:r>
            <w:r w:rsidR="001539D6">
              <w:rPr>
                <w:webHidden/>
              </w:rPr>
              <w:fldChar w:fldCharType="separate"/>
            </w:r>
            <w:r w:rsidR="001539D6">
              <w:rPr>
                <w:webHidden/>
              </w:rPr>
              <w:t>40</w:t>
            </w:r>
            <w:r w:rsidR="001539D6">
              <w:rPr>
                <w:webHidden/>
              </w:rPr>
              <w:fldChar w:fldCharType="end"/>
            </w:r>
          </w:hyperlink>
        </w:p>
        <w:p w14:paraId="1C70BFD5" w14:textId="3E2EFB32" w:rsidR="001539D6" w:rsidRDefault="002E149B">
          <w:pPr>
            <w:pStyle w:val="TOC2"/>
            <w:rPr>
              <w:rFonts w:asciiTheme="minorHAnsi" w:eastAsiaTheme="minorEastAsia" w:hAnsiTheme="minorHAnsi" w:cstheme="minorBidi"/>
              <w:b w:val="0"/>
              <w:bCs w:val="0"/>
              <w:sz w:val="22"/>
              <w:szCs w:val="22"/>
              <w:lang w:eastAsia="en-AU"/>
            </w:rPr>
          </w:pPr>
          <w:hyperlink w:anchor="_Toc90916632"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_Toc90916632 \h </w:instrText>
            </w:r>
            <w:r w:rsidR="001539D6">
              <w:rPr>
                <w:webHidden/>
              </w:rPr>
            </w:r>
            <w:r w:rsidR="001539D6">
              <w:rPr>
                <w:webHidden/>
              </w:rPr>
              <w:fldChar w:fldCharType="separate"/>
            </w:r>
            <w:r w:rsidR="001539D6">
              <w:rPr>
                <w:webHidden/>
              </w:rPr>
              <w:t>40</w:t>
            </w:r>
            <w:r w:rsidR="001539D6">
              <w:rPr>
                <w:webHidden/>
              </w:rPr>
              <w:fldChar w:fldCharType="end"/>
            </w:r>
          </w:hyperlink>
        </w:p>
        <w:p w14:paraId="2C7C193C" w14:textId="2BF7BBEB" w:rsidR="001539D6" w:rsidRDefault="002E149B">
          <w:pPr>
            <w:pStyle w:val="TOC2"/>
            <w:rPr>
              <w:rFonts w:asciiTheme="minorHAnsi" w:eastAsiaTheme="minorEastAsia" w:hAnsiTheme="minorHAnsi" w:cstheme="minorBidi"/>
              <w:b w:val="0"/>
              <w:bCs w:val="0"/>
              <w:sz w:val="22"/>
              <w:szCs w:val="22"/>
              <w:lang w:eastAsia="en-AU"/>
            </w:rPr>
          </w:pPr>
          <w:hyperlink w:anchor="_Toc90916633"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_Toc90916633 \h </w:instrText>
            </w:r>
            <w:r w:rsidR="001539D6">
              <w:rPr>
                <w:webHidden/>
              </w:rPr>
            </w:r>
            <w:r w:rsidR="001539D6">
              <w:rPr>
                <w:webHidden/>
              </w:rPr>
              <w:fldChar w:fldCharType="separate"/>
            </w:r>
            <w:r w:rsidR="001539D6">
              <w:rPr>
                <w:webHidden/>
              </w:rPr>
              <w:t>41</w:t>
            </w:r>
            <w:r w:rsidR="001539D6">
              <w:rPr>
                <w:webHidden/>
              </w:rPr>
              <w:fldChar w:fldCharType="end"/>
            </w:r>
          </w:hyperlink>
        </w:p>
        <w:p w14:paraId="2FE0D7E2" w14:textId="48BDB6E7" w:rsidR="001539D6" w:rsidRDefault="002E149B">
          <w:pPr>
            <w:pStyle w:val="TOC2"/>
            <w:rPr>
              <w:rFonts w:asciiTheme="minorHAnsi" w:eastAsiaTheme="minorEastAsia" w:hAnsiTheme="minorHAnsi" w:cstheme="minorBidi"/>
              <w:b w:val="0"/>
              <w:bCs w:val="0"/>
              <w:sz w:val="22"/>
              <w:szCs w:val="22"/>
              <w:lang w:eastAsia="en-AU"/>
            </w:rPr>
          </w:pPr>
          <w:hyperlink w:anchor="_Toc90916634"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_Toc90916634 \h </w:instrText>
            </w:r>
            <w:r w:rsidR="001539D6">
              <w:rPr>
                <w:webHidden/>
              </w:rPr>
            </w:r>
            <w:r w:rsidR="001539D6">
              <w:rPr>
                <w:webHidden/>
              </w:rPr>
              <w:fldChar w:fldCharType="separate"/>
            </w:r>
            <w:r w:rsidR="001539D6">
              <w:rPr>
                <w:webHidden/>
              </w:rPr>
              <w:t>42</w:t>
            </w:r>
            <w:r w:rsidR="001539D6">
              <w:rPr>
                <w:webHidden/>
              </w:rPr>
              <w:fldChar w:fldCharType="end"/>
            </w:r>
          </w:hyperlink>
        </w:p>
        <w:p w14:paraId="5FC6BEB5" w14:textId="76A6D13E" w:rsidR="001539D6" w:rsidRDefault="002E149B">
          <w:pPr>
            <w:pStyle w:val="TOC2"/>
            <w:rPr>
              <w:rFonts w:asciiTheme="minorHAnsi" w:eastAsiaTheme="minorEastAsia" w:hAnsiTheme="minorHAnsi" w:cstheme="minorBidi"/>
              <w:b w:val="0"/>
              <w:bCs w:val="0"/>
              <w:sz w:val="22"/>
              <w:szCs w:val="22"/>
              <w:lang w:eastAsia="en-AU"/>
            </w:rPr>
          </w:pPr>
          <w:hyperlink w:anchor="_Toc90916635"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_Toc90916635 \h </w:instrText>
            </w:r>
            <w:r w:rsidR="001539D6">
              <w:rPr>
                <w:webHidden/>
              </w:rPr>
            </w:r>
            <w:r w:rsidR="001539D6">
              <w:rPr>
                <w:webHidden/>
              </w:rPr>
              <w:fldChar w:fldCharType="separate"/>
            </w:r>
            <w:r w:rsidR="001539D6">
              <w:rPr>
                <w:webHidden/>
              </w:rPr>
              <w:t>42</w:t>
            </w:r>
            <w:r w:rsidR="001539D6">
              <w:rPr>
                <w:webHidden/>
              </w:rPr>
              <w:fldChar w:fldCharType="end"/>
            </w:r>
          </w:hyperlink>
        </w:p>
        <w:p w14:paraId="668F1C23" w14:textId="6E6C0F69" w:rsidR="001539D6" w:rsidRDefault="002E149B">
          <w:pPr>
            <w:pStyle w:val="TOC1"/>
            <w:rPr>
              <w:rFonts w:asciiTheme="minorHAnsi" w:eastAsiaTheme="minorEastAsia" w:hAnsiTheme="minorHAnsi" w:cstheme="minorBidi"/>
              <w:b w:val="0"/>
              <w:bCs w:val="0"/>
              <w:iCs w:val="0"/>
              <w:sz w:val="22"/>
              <w:szCs w:val="22"/>
              <w:lang w:eastAsia="en-AU"/>
            </w:rPr>
          </w:pPr>
          <w:hyperlink w:anchor="_Toc90916636" w:history="1">
            <w:r w:rsidR="001539D6" w:rsidRPr="008664EB">
              <w:rPr>
                <w:rStyle w:val="Hyperlink"/>
              </w:rPr>
              <w:t>Schedule 5 – Reasons for Decision – Pandemic (Additional Industry Obligations) Order</w:t>
            </w:r>
            <w:r w:rsidR="001539D6">
              <w:rPr>
                <w:webHidden/>
              </w:rPr>
              <w:tab/>
            </w:r>
            <w:r w:rsidR="001539D6">
              <w:rPr>
                <w:webHidden/>
              </w:rPr>
              <w:fldChar w:fldCharType="begin"/>
            </w:r>
            <w:r w:rsidR="001539D6">
              <w:rPr>
                <w:webHidden/>
              </w:rPr>
              <w:instrText xml:space="preserve"> PAGEREF _Toc90916636 \h </w:instrText>
            </w:r>
            <w:r w:rsidR="001539D6">
              <w:rPr>
                <w:webHidden/>
              </w:rPr>
            </w:r>
            <w:r w:rsidR="001539D6">
              <w:rPr>
                <w:webHidden/>
              </w:rPr>
              <w:fldChar w:fldCharType="separate"/>
            </w:r>
            <w:r w:rsidR="001539D6">
              <w:rPr>
                <w:webHidden/>
              </w:rPr>
              <w:t>43</w:t>
            </w:r>
            <w:r w:rsidR="001539D6">
              <w:rPr>
                <w:webHidden/>
              </w:rPr>
              <w:fldChar w:fldCharType="end"/>
            </w:r>
          </w:hyperlink>
        </w:p>
        <w:p w14:paraId="1B376A9F" w14:textId="2719AB74" w:rsidR="001539D6" w:rsidRDefault="002E149B">
          <w:pPr>
            <w:pStyle w:val="TOC2"/>
            <w:rPr>
              <w:rFonts w:asciiTheme="minorHAnsi" w:eastAsiaTheme="minorEastAsia" w:hAnsiTheme="minorHAnsi" w:cstheme="minorBidi"/>
              <w:b w:val="0"/>
              <w:bCs w:val="0"/>
              <w:sz w:val="22"/>
              <w:szCs w:val="22"/>
              <w:lang w:eastAsia="en-AU"/>
            </w:rPr>
          </w:pPr>
          <w:hyperlink w:anchor="_Toc90916637"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_Toc90916637 \h </w:instrText>
            </w:r>
            <w:r w:rsidR="001539D6">
              <w:rPr>
                <w:webHidden/>
              </w:rPr>
            </w:r>
            <w:r w:rsidR="001539D6">
              <w:rPr>
                <w:webHidden/>
              </w:rPr>
              <w:fldChar w:fldCharType="separate"/>
            </w:r>
            <w:r w:rsidR="001539D6">
              <w:rPr>
                <w:webHidden/>
              </w:rPr>
              <w:t>43</w:t>
            </w:r>
            <w:r w:rsidR="001539D6">
              <w:rPr>
                <w:webHidden/>
              </w:rPr>
              <w:fldChar w:fldCharType="end"/>
            </w:r>
          </w:hyperlink>
        </w:p>
        <w:p w14:paraId="38020B90" w14:textId="3F1BD32F" w:rsidR="001539D6" w:rsidRDefault="002E149B">
          <w:pPr>
            <w:pStyle w:val="TOC3"/>
            <w:rPr>
              <w:rFonts w:asciiTheme="minorHAnsi" w:eastAsiaTheme="minorEastAsia" w:hAnsiTheme="minorHAnsi" w:cstheme="minorBidi"/>
              <w:b w:val="0"/>
              <w:bCs w:val="0"/>
              <w:sz w:val="22"/>
              <w:szCs w:val="22"/>
              <w:lang w:eastAsia="en-AU"/>
            </w:rPr>
          </w:pPr>
          <w:hyperlink w:anchor="_Toc90916638"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_Toc90916638 \h </w:instrText>
            </w:r>
            <w:r w:rsidR="001539D6">
              <w:rPr>
                <w:webHidden/>
              </w:rPr>
            </w:r>
            <w:r w:rsidR="001539D6">
              <w:rPr>
                <w:webHidden/>
              </w:rPr>
              <w:fldChar w:fldCharType="separate"/>
            </w:r>
            <w:r w:rsidR="001539D6">
              <w:rPr>
                <w:webHidden/>
              </w:rPr>
              <w:t>43</w:t>
            </w:r>
            <w:r w:rsidR="001539D6">
              <w:rPr>
                <w:webHidden/>
              </w:rPr>
              <w:fldChar w:fldCharType="end"/>
            </w:r>
          </w:hyperlink>
        </w:p>
        <w:p w14:paraId="418256D3" w14:textId="25A2EE90" w:rsidR="001539D6" w:rsidRDefault="002E149B">
          <w:pPr>
            <w:pStyle w:val="TOC3"/>
            <w:rPr>
              <w:rFonts w:asciiTheme="minorHAnsi" w:eastAsiaTheme="minorEastAsia" w:hAnsiTheme="minorHAnsi" w:cstheme="minorBidi"/>
              <w:b w:val="0"/>
              <w:bCs w:val="0"/>
              <w:sz w:val="22"/>
              <w:szCs w:val="22"/>
              <w:lang w:eastAsia="en-AU"/>
            </w:rPr>
          </w:pPr>
          <w:hyperlink w:anchor="_Toc90916639"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_Toc90916639 \h </w:instrText>
            </w:r>
            <w:r w:rsidR="001539D6">
              <w:rPr>
                <w:webHidden/>
              </w:rPr>
            </w:r>
            <w:r w:rsidR="001539D6">
              <w:rPr>
                <w:webHidden/>
              </w:rPr>
              <w:fldChar w:fldCharType="separate"/>
            </w:r>
            <w:r w:rsidR="001539D6">
              <w:rPr>
                <w:webHidden/>
              </w:rPr>
              <w:t>44</w:t>
            </w:r>
            <w:r w:rsidR="001539D6">
              <w:rPr>
                <w:webHidden/>
              </w:rPr>
              <w:fldChar w:fldCharType="end"/>
            </w:r>
          </w:hyperlink>
        </w:p>
        <w:p w14:paraId="4049A961" w14:textId="43470F2C" w:rsidR="001539D6" w:rsidRDefault="002E149B">
          <w:pPr>
            <w:pStyle w:val="TOC2"/>
            <w:rPr>
              <w:rFonts w:asciiTheme="minorHAnsi" w:eastAsiaTheme="minorEastAsia" w:hAnsiTheme="minorHAnsi" w:cstheme="minorBidi"/>
              <w:b w:val="0"/>
              <w:bCs w:val="0"/>
              <w:sz w:val="22"/>
              <w:szCs w:val="22"/>
              <w:lang w:eastAsia="en-AU"/>
            </w:rPr>
          </w:pPr>
          <w:hyperlink w:anchor="_Toc90916640"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_Toc90916640 \h </w:instrText>
            </w:r>
            <w:r w:rsidR="001539D6">
              <w:rPr>
                <w:webHidden/>
              </w:rPr>
            </w:r>
            <w:r w:rsidR="001539D6">
              <w:rPr>
                <w:webHidden/>
              </w:rPr>
              <w:fldChar w:fldCharType="separate"/>
            </w:r>
            <w:r w:rsidR="001539D6">
              <w:rPr>
                <w:webHidden/>
              </w:rPr>
              <w:t>44</w:t>
            </w:r>
            <w:r w:rsidR="001539D6">
              <w:rPr>
                <w:webHidden/>
              </w:rPr>
              <w:fldChar w:fldCharType="end"/>
            </w:r>
          </w:hyperlink>
        </w:p>
        <w:p w14:paraId="64F3C813" w14:textId="56F0914E" w:rsidR="001539D6" w:rsidRDefault="002E149B">
          <w:pPr>
            <w:pStyle w:val="TOC3"/>
            <w:rPr>
              <w:rFonts w:asciiTheme="minorHAnsi" w:eastAsiaTheme="minorEastAsia" w:hAnsiTheme="minorHAnsi" w:cstheme="minorBidi"/>
              <w:b w:val="0"/>
              <w:bCs w:val="0"/>
              <w:sz w:val="22"/>
              <w:szCs w:val="22"/>
              <w:lang w:eastAsia="en-AU"/>
            </w:rPr>
          </w:pPr>
          <w:hyperlink w:anchor="_Toc90916641"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_Toc90916641 \h </w:instrText>
            </w:r>
            <w:r w:rsidR="001539D6">
              <w:rPr>
                <w:webHidden/>
              </w:rPr>
            </w:r>
            <w:r w:rsidR="001539D6">
              <w:rPr>
                <w:webHidden/>
              </w:rPr>
              <w:fldChar w:fldCharType="separate"/>
            </w:r>
            <w:r w:rsidR="001539D6">
              <w:rPr>
                <w:webHidden/>
              </w:rPr>
              <w:t>44</w:t>
            </w:r>
            <w:r w:rsidR="001539D6">
              <w:rPr>
                <w:webHidden/>
              </w:rPr>
              <w:fldChar w:fldCharType="end"/>
            </w:r>
          </w:hyperlink>
        </w:p>
        <w:p w14:paraId="774F78EF" w14:textId="42926D36" w:rsidR="001539D6" w:rsidRDefault="002E149B">
          <w:pPr>
            <w:pStyle w:val="TOC3"/>
            <w:rPr>
              <w:rFonts w:asciiTheme="minorHAnsi" w:eastAsiaTheme="minorEastAsia" w:hAnsiTheme="minorHAnsi" w:cstheme="minorBidi"/>
              <w:b w:val="0"/>
              <w:bCs w:val="0"/>
              <w:sz w:val="22"/>
              <w:szCs w:val="22"/>
              <w:lang w:eastAsia="en-AU"/>
            </w:rPr>
          </w:pPr>
          <w:hyperlink w:anchor="_Toc90916642"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_Toc90916642 \h </w:instrText>
            </w:r>
            <w:r w:rsidR="001539D6">
              <w:rPr>
                <w:webHidden/>
              </w:rPr>
            </w:r>
            <w:r w:rsidR="001539D6">
              <w:rPr>
                <w:webHidden/>
              </w:rPr>
              <w:fldChar w:fldCharType="separate"/>
            </w:r>
            <w:r w:rsidR="001539D6">
              <w:rPr>
                <w:webHidden/>
              </w:rPr>
              <w:t>44</w:t>
            </w:r>
            <w:r w:rsidR="001539D6">
              <w:rPr>
                <w:webHidden/>
              </w:rPr>
              <w:fldChar w:fldCharType="end"/>
            </w:r>
          </w:hyperlink>
        </w:p>
        <w:p w14:paraId="3EDF6894" w14:textId="2BAB05C4" w:rsidR="001539D6" w:rsidRDefault="002E149B">
          <w:pPr>
            <w:pStyle w:val="TOC2"/>
            <w:rPr>
              <w:rFonts w:asciiTheme="minorHAnsi" w:eastAsiaTheme="minorEastAsia" w:hAnsiTheme="minorHAnsi" w:cstheme="minorBidi"/>
              <w:b w:val="0"/>
              <w:bCs w:val="0"/>
              <w:sz w:val="22"/>
              <w:szCs w:val="22"/>
              <w:lang w:eastAsia="en-AU"/>
            </w:rPr>
          </w:pPr>
          <w:hyperlink w:anchor="_Toc90916643"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_Toc90916643 \h </w:instrText>
            </w:r>
            <w:r w:rsidR="001539D6">
              <w:rPr>
                <w:webHidden/>
              </w:rPr>
            </w:r>
            <w:r w:rsidR="001539D6">
              <w:rPr>
                <w:webHidden/>
              </w:rPr>
              <w:fldChar w:fldCharType="separate"/>
            </w:r>
            <w:r w:rsidR="001539D6">
              <w:rPr>
                <w:webHidden/>
              </w:rPr>
              <w:t>44</w:t>
            </w:r>
            <w:r w:rsidR="001539D6">
              <w:rPr>
                <w:webHidden/>
              </w:rPr>
              <w:fldChar w:fldCharType="end"/>
            </w:r>
          </w:hyperlink>
        </w:p>
        <w:p w14:paraId="1BBBC411" w14:textId="22339B6F" w:rsidR="001539D6" w:rsidRDefault="002E149B">
          <w:pPr>
            <w:pStyle w:val="TOC2"/>
            <w:rPr>
              <w:rFonts w:asciiTheme="minorHAnsi" w:eastAsiaTheme="minorEastAsia" w:hAnsiTheme="minorHAnsi" w:cstheme="minorBidi"/>
              <w:b w:val="0"/>
              <w:bCs w:val="0"/>
              <w:sz w:val="22"/>
              <w:szCs w:val="22"/>
              <w:lang w:eastAsia="en-AU"/>
            </w:rPr>
          </w:pPr>
          <w:hyperlink w:anchor="_Toc90916644"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_Toc90916644 \h </w:instrText>
            </w:r>
            <w:r w:rsidR="001539D6">
              <w:rPr>
                <w:webHidden/>
              </w:rPr>
            </w:r>
            <w:r w:rsidR="001539D6">
              <w:rPr>
                <w:webHidden/>
              </w:rPr>
              <w:fldChar w:fldCharType="separate"/>
            </w:r>
            <w:r w:rsidR="001539D6">
              <w:rPr>
                <w:webHidden/>
              </w:rPr>
              <w:t>47</w:t>
            </w:r>
            <w:r w:rsidR="001539D6">
              <w:rPr>
                <w:webHidden/>
              </w:rPr>
              <w:fldChar w:fldCharType="end"/>
            </w:r>
          </w:hyperlink>
        </w:p>
        <w:p w14:paraId="0D5D92E6" w14:textId="7F77B4D0" w:rsidR="001539D6" w:rsidRDefault="002E149B">
          <w:pPr>
            <w:pStyle w:val="TOC2"/>
            <w:rPr>
              <w:rFonts w:asciiTheme="minorHAnsi" w:eastAsiaTheme="minorEastAsia" w:hAnsiTheme="minorHAnsi" w:cstheme="minorBidi"/>
              <w:b w:val="0"/>
              <w:bCs w:val="0"/>
              <w:sz w:val="22"/>
              <w:szCs w:val="22"/>
              <w:lang w:eastAsia="en-AU"/>
            </w:rPr>
          </w:pPr>
          <w:hyperlink w:anchor="_Toc90916645"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_Toc90916645 \h </w:instrText>
            </w:r>
            <w:r w:rsidR="001539D6">
              <w:rPr>
                <w:webHidden/>
              </w:rPr>
            </w:r>
            <w:r w:rsidR="001539D6">
              <w:rPr>
                <w:webHidden/>
              </w:rPr>
              <w:fldChar w:fldCharType="separate"/>
            </w:r>
            <w:r w:rsidR="001539D6">
              <w:rPr>
                <w:webHidden/>
              </w:rPr>
              <w:t>49</w:t>
            </w:r>
            <w:r w:rsidR="001539D6">
              <w:rPr>
                <w:webHidden/>
              </w:rPr>
              <w:fldChar w:fldCharType="end"/>
            </w:r>
          </w:hyperlink>
        </w:p>
        <w:p w14:paraId="59D94969" w14:textId="16203C20" w:rsidR="001539D6" w:rsidRDefault="002E149B">
          <w:pPr>
            <w:pStyle w:val="TOC2"/>
            <w:rPr>
              <w:rFonts w:asciiTheme="minorHAnsi" w:eastAsiaTheme="minorEastAsia" w:hAnsiTheme="minorHAnsi" w:cstheme="minorBidi"/>
              <w:b w:val="0"/>
              <w:bCs w:val="0"/>
              <w:sz w:val="22"/>
              <w:szCs w:val="22"/>
              <w:lang w:eastAsia="en-AU"/>
            </w:rPr>
          </w:pPr>
          <w:hyperlink w:anchor="_Toc90916646"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_Toc90916646 \h </w:instrText>
            </w:r>
            <w:r w:rsidR="001539D6">
              <w:rPr>
                <w:webHidden/>
              </w:rPr>
            </w:r>
            <w:r w:rsidR="001539D6">
              <w:rPr>
                <w:webHidden/>
              </w:rPr>
              <w:fldChar w:fldCharType="separate"/>
            </w:r>
            <w:r w:rsidR="001539D6">
              <w:rPr>
                <w:webHidden/>
              </w:rPr>
              <w:t>49</w:t>
            </w:r>
            <w:r w:rsidR="001539D6">
              <w:rPr>
                <w:webHidden/>
              </w:rPr>
              <w:fldChar w:fldCharType="end"/>
            </w:r>
          </w:hyperlink>
        </w:p>
        <w:p w14:paraId="7FE22266" w14:textId="44D1A7C5" w:rsidR="001539D6" w:rsidRDefault="002E149B">
          <w:pPr>
            <w:pStyle w:val="TOC1"/>
            <w:rPr>
              <w:rFonts w:asciiTheme="minorHAnsi" w:eastAsiaTheme="minorEastAsia" w:hAnsiTheme="minorHAnsi" w:cstheme="minorBidi"/>
              <w:b w:val="0"/>
              <w:bCs w:val="0"/>
              <w:iCs w:val="0"/>
              <w:sz w:val="22"/>
              <w:szCs w:val="22"/>
              <w:lang w:eastAsia="en-AU"/>
            </w:rPr>
          </w:pPr>
          <w:hyperlink w:anchor="_Toc90916647" w:history="1">
            <w:r w:rsidR="001539D6" w:rsidRPr="008664EB">
              <w:rPr>
                <w:rStyle w:val="Hyperlink"/>
              </w:rPr>
              <w:t>Schedule 6 – Reasons for Decision – Pandemic (Open Premises) Order</w:t>
            </w:r>
            <w:r w:rsidR="001539D6">
              <w:rPr>
                <w:webHidden/>
              </w:rPr>
              <w:tab/>
            </w:r>
            <w:r w:rsidR="001539D6">
              <w:rPr>
                <w:webHidden/>
              </w:rPr>
              <w:fldChar w:fldCharType="begin"/>
            </w:r>
            <w:r w:rsidR="001539D6">
              <w:rPr>
                <w:webHidden/>
              </w:rPr>
              <w:instrText xml:space="preserve"> PAGEREF _Toc90916647 \h </w:instrText>
            </w:r>
            <w:r w:rsidR="001539D6">
              <w:rPr>
                <w:webHidden/>
              </w:rPr>
            </w:r>
            <w:r w:rsidR="001539D6">
              <w:rPr>
                <w:webHidden/>
              </w:rPr>
              <w:fldChar w:fldCharType="separate"/>
            </w:r>
            <w:r w:rsidR="001539D6">
              <w:rPr>
                <w:webHidden/>
              </w:rPr>
              <w:t>50</w:t>
            </w:r>
            <w:r w:rsidR="001539D6">
              <w:rPr>
                <w:webHidden/>
              </w:rPr>
              <w:fldChar w:fldCharType="end"/>
            </w:r>
          </w:hyperlink>
        </w:p>
        <w:p w14:paraId="214E9A6B" w14:textId="157EEE66" w:rsidR="001539D6" w:rsidRDefault="002E149B">
          <w:pPr>
            <w:pStyle w:val="TOC2"/>
            <w:rPr>
              <w:rFonts w:asciiTheme="minorHAnsi" w:eastAsiaTheme="minorEastAsia" w:hAnsiTheme="minorHAnsi" w:cstheme="minorBidi"/>
              <w:b w:val="0"/>
              <w:bCs w:val="0"/>
              <w:sz w:val="22"/>
              <w:szCs w:val="22"/>
              <w:lang w:eastAsia="en-AU"/>
            </w:rPr>
          </w:pPr>
          <w:hyperlink w:anchor="_Toc90916648"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_Toc90916648 \h </w:instrText>
            </w:r>
            <w:r w:rsidR="001539D6">
              <w:rPr>
                <w:webHidden/>
              </w:rPr>
            </w:r>
            <w:r w:rsidR="001539D6">
              <w:rPr>
                <w:webHidden/>
              </w:rPr>
              <w:fldChar w:fldCharType="separate"/>
            </w:r>
            <w:r w:rsidR="001539D6">
              <w:rPr>
                <w:webHidden/>
              </w:rPr>
              <w:t>50</w:t>
            </w:r>
            <w:r w:rsidR="001539D6">
              <w:rPr>
                <w:webHidden/>
              </w:rPr>
              <w:fldChar w:fldCharType="end"/>
            </w:r>
          </w:hyperlink>
        </w:p>
        <w:p w14:paraId="5F86BBFB" w14:textId="322946AC" w:rsidR="001539D6" w:rsidRDefault="002E149B">
          <w:pPr>
            <w:pStyle w:val="TOC3"/>
            <w:rPr>
              <w:rFonts w:asciiTheme="minorHAnsi" w:eastAsiaTheme="minorEastAsia" w:hAnsiTheme="minorHAnsi" w:cstheme="minorBidi"/>
              <w:b w:val="0"/>
              <w:bCs w:val="0"/>
              <w:sz w:val="22"/>
              <w:szCs w:val="22"/>
              <w:lang w:eastAsia="en-AU"/>
            </w:rPr>
          </w:pPr>
          <w:hyperlink w:anchor="_Toc90916649"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_Toc90916649 \h </w:instrText>
            </w:r>
            <w:r w:rsidR="001539D6">
              <w:rPr>
                <w:webHidden/>
              </w:rPr>
            </w:r>
            <w:r w:rsidR="001539D6">
              <w:rPr>
                <w:webHidden/>
              </w:rPr>
              <w:fldChar w:fldCharType="separate"/>
            </w:r>
            <w:r w:rsidR="001539D6">
              <w:rPr>
                <w:webHidden/>
              </w:rPr>
              <w:t>50</w:t>
            </w:r>
            <w:r w:rsidR="001539D6">
              <w:rPr>
                <w:webHidden/>
              </w:rPr>
              <w:fldChar w:fldCharType="end"/>
            </w:r>
          </w:hyperlink>
        </w:p>
        <w:p w14:paraId="4EE68677" w14:textId="7FA60BA1" w:rsidR="001539D6" w:rsidRDefault="002E149B">
          <w:pPr>
            <w:pStyle w:val="TOC3"/>
            <w:rPr>
              <w:rFonts w:asciiTheme="minorHAnsi" w:eastAsiaTheme="minorEastAsia" w:hAnsiTheme="minorHAnsi" w:cstheme="minorBidi"/>
              <w:b w:val="0"/>
              <w:bCs w:val="0"/>
              <w:sz w:val="22"/>
              <w:szCs w:val="22"/>
              <w:lang w:eastAsia="en-AU"/>
            </w:rPr>
          </w:pPr>
          <w:hyperlink w:anchor="_Toc90916650"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_Toc90916650 \h </w:instrText>
            </w:r>
            <w:r w:rsidR="001539D6">
              <w:rPr>
                <w:webHidden/>
              </w:rPr>
            </w:r>
            <w:r w:rsidR="001539D6">
              <w:rPr>
                <w:webHidden/>
              </w:rPr>
              <w:fldChar w:fldCharType="separate"/>
            </w:r>
            <w:r w:rsidR="001539D6">
              <w:rPr>
                <w:webHidden/>
              </w:rPr>
              <w:t>51</w:t>
            </w:r>
            <w:r w:rsidR="001539D6">
              <w:rPr>
                <w:webHidden/>
              </w:rPr>
              <w:fldChar w:fldCharType="end"/>
            </w:r>
          </w:hyperlink>
        </w:p>
        <w:p w14:paraId="7CC16DDA" w14:textId="634AB241" w:rsidR="001539D6" w:rsidRDefault="002E149B">
          <w:pPr>
            <w:pStyle w:val="TOC2"/>
            <w:rPr>
              <w:rFonts w:asciiTheme="minorHAnsi" w:eastAsiaTheme="minorEastAsia" w:hAnsiTheme="minorHAnsi" w:cstheme="minorBidi"/>
              <w:b w:val="0"/>
              <w:bCs w:val="0"/>
              <w:sz w:val="22"/>
              <w:szCs w:val="22"/>
              <w:lang w:eastAsia="en-AU"/>
            </w:rPr>
          </w:pPr>
          <w:hyperlink w:anchor="_Toc90916651"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_Toc90916651 \h </w:instrText>
            </w:r>
            <w:r w:rsidR="001539D6">
              <w:rPr>
                <w:webHidden/>
              </w:rPr>
            </w:r>
            <w:r w:rsidR="001539D6">
              <w:rPr>
                <w:webHidden/>
              </w:rPr>
              <w:fldChar w:fldCharType="separate"/>
            </w:r>
            <w:r w:rsidR="001539D6">
              <w:rPr>
                <w:webHidden/>
              </w:rPr>
              <w:t>51</w:t>
            </w:r>
            <w:r w:rsidR="001539D6">
              <w:rPr>
                <w:webHidden/>
              </w:rPr>
              <w:fldChar w:fldCharType="end"/>
            </w:r>
          </w:hyperlink>
        </w:p>
        <w:p w14:paraId="23A0303E" w14:textId="663005AF" w:rsidR="001539D6" w:rsidRDefault="002E149B">
          <w:pPr>
            <w:pStyle w:val="TOC3"/>
            <w:rPr>
              <w:rFonts w:asciiTheme="minorHAnsi" w:eastAsiaTheme="minorEastAsia" w:hAnsiTheme="minorHAnsi" w:cstheme="minorBidi"/>
              <w:b w:val="0"/>
              <w:bCs w:val="0"/>
              <w:sz w:val="22"/>
              <w:szCs w:val="22"/>
              <w:lang w:eastAsia="en-AU"/>
            </w:rPr>
          </w:pPr>
          <w:hyperlink w:anchor="_Toc90916652"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_Toc90916652 \h </w:instrText>
            </w:r>
            <w:r w:rsidR="001539D6">
              <w:rPr>
                <w:webHidden/>
              </w:rPr>
            </w:r>
            <w:r w:rsidR="001539D6">
              <w:rPr>
                <w:webHidden/>
              </w:rPr>
              <w:fldChar w:fldCharType="separate"/>
            </w:r>
            <w:r w:rsidR="001539D6">
              <w:rPr>
                <w:webHidden/>
              </w:rPr>
              <w:t>51</w:t>
            </w:r>
            <w:r w:rsidR="001539D6">
              <w:rPr>
                <w:webHidden/>
              </w:rPr>
              <w:fldChar w:fldCharType="end"/>
            </w:r>
          </w:hyperlink>
        </w:p>
        <w:p w14:paraId="536791AA" w14:textId="4C1F4855" w:rsidR="001539D6" w:rsidRDefault="002E149B">
          <w:pPr>
            <w:pStyle w:val="TOC3"/>
            <w:rPr>
              <w:rFonts w:asciiTheme="minorHAnsi" w:eastAsiaTheme="minorEastAsia" w:hAnsiTheme="minorHAnsi" w:cstheme="minorBidi"/>
              <w:b w:val="0"/>
              <w:bCs w:val="0"/>
              <w:sz w:val="22"/>
              <w:szCs w:val="22"/>
              <w:lang w:eastAsia="en-AU"/>
            </w:rPr>
          </w:pPr>
          <w:hyperlink w:anchor="_Toc90916653"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_Toc90916653 \h </w:instrText>
            </w:r>
            <w:r w:rsidR="001539D6">
              <w:rPr>
                <w:webHidden/>
              </w:rPr>
            </w:r>
            <w:r w:rsidR="001539D6">
              <w:rPr>
                <w:webHidden/>
              </w:rPr>
              <w:fldChar w:fldCharType="separate"/>
            </w:r>
            <w:r w:rsidR="001539D6">
              <w:rPr>
                <w:webHidden/>
              </w:rPr>
              <w:t>52</w:t>
            </w:r>
            <w:r w:rsidR="001539D6">
              <w:rPr>
                <w:webHidden/>
              </w:rPr>
              <w:fldChar w:fldCharType="end"/>
            </w:r>
          </w:hyperlink>
        </w:p>
        <w:p w14:paraId="474C0A1D" w14:textId="0958ADF0" w:rsidR="001539D6" w:rsidRDefault="002E149B">
          <w:pPr>
            <w:pStyle w:val="TOC2"/>
            <w:rPr>
              <w:rFonts w:asciiTheme="minorHAnsi" w:eastAsiaTheme="minorEastAsia" w:hAnsiTheme="minorHAnsi" w:cstheme="minorBidi"/>
              <w:b w:val="0"/>
              <w:bCs w:val="0"/>
              <w:sz w:val="22"/>
              <w:szCs w:val="22"/>
              <w:lang w:eastAsia="en-AU"/>
            </w:rPr>
          </w:pPr>
          <w:hyperlink w:anchor="_Toc90916654"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_Toc90916654 \h </w:instrText>
            </w:r>
            <w:r w:rsidR="001539D6">
              <w:rPr>
                <w:webHidden/>
              </w:rPr>
            </w:r>
            <w:r w:rsidR="001539D6">
              <w:rPr>
                <w:webHidden/>
              </w:rPr>
              <w:fldChar w:fldCharType="separate"/>
            </w:r>
            <w:r w:rsidR="001539D6">
              <w:rPr>
                <w:webHidden/>
              </w:rPr>
              <w:t>52</w:t>
            </w:r>
            <w:r w:rsidR="001539D6">
              <w:rPr>
                <w:webHidden/>
              </w:rPr>
              <w:fldChar w:fldCharType="end"/>
            </w:r>
          </w:hyperlink>
        </w:p>
        <w:p w14:paraId="4B2CCED4" w14:textId="09D19805" w:rsidR="001539D6" w:rsidRDefault="002E149B">
          <w:pPr>
            <w:pStyle w:val="TOC2"/>
            <w:rPr>
              <w:rFonts w:asciiTheme="minorHAnsi" w:eastAsiaTheme="minorEastAsia" w:hAnsiTheme="minorHAnsi" w:cstheme="minorBidi"/>
              <w:b w:val="0"/>
              <w:bCs w:val="0"/>
              <w:sz w:val="22"/>
              <w:szCs w:val="22"/>
              <w:lang w:eastAsia="en-AU"/>
            </w:rPr>
          </w:pPr>
          <w:hyperlink w:anchor="_Toc90916655"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_Toc90916655 \h </w:instrText>
            </w:r>
            <w:r w:rsidR="001539D6">
              <w:rPr>
                <w:webHidden/>
              </w:rPr>
            </w:r>
            <w:r w:rsidR="001539D6">
              <w:rPr>
                <w:webHidden/>
              </w:rPr>
              <w:fldChar w:fldCharType="separate"/>
            </w:r>
            <w:r w:rsidR="001539D6">
              <w:rPr>
                <w:webHidden/>
              </w:rPr>
              <w:t>54</w:t>
            </w:r>
            <w:r w:rsidR="001539D6">
              <w:rPr>
                <w:webHidden/>
              </w:rPr>
              <w:fldChar w:fldCharType="end"/>
            </w:r>
          </w:hyperlink>
        </w:p>
        <w:p w14:paraId="1107821F" w14:textId="707C240F" w:rsidR="001539D6" w:rsidRDefault="002E149B">
          <w:pPr>
            <w:pStyle w:val="TOC2"/>
            <w:rPr>
              <w:rFonts w:asciiTheme="minorHAnsi" w:eastAsiaTheme="minorEastAsia" w:hAnsiTheme="minorHAnsi" w:cstheme="minorBidi"/>
              <w:b w:val="0"/>
              <w:bCs w:val="0"/>
              <w:sz w:val="22"/>
              <w:szCs w:val="22"/>
              <w:lang w:eastAsia="en-AU"/>
            </w:rPr>
          </w:pPr>
          <w:hyperlink w:anchor="_Toc90916656"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_Toc90916656 \h </w:instrText>
            </w:r>
            <w:r w:rsidR="001539D6">
              <w:rPr>
                <w:webHidden/>
              </w:rPr>
            </w:r>
            <w:r w:rsidR="001539D6">
              <w:rPr>
                <w:webHidden/>
              </w:rPr>
              <w:fldChar w:fldCharType="separate"/>
            </w:r>
            <w:r w:rsidR="001539D6">
              <w:rPr>
                <w:webHidden/>
              </w:rPr>
              <w:t>55</w:t>
            </w:r>
            <w:r w:rsidR="001539D6">
              <w:rPr>
                <w:webHidden/>
              </w:rPr>
              <w:fldChar w:fldCharType="end"/>
            </w:r>
          </w:hyperlink>
        </w:p>
        <w:p w14:paraId="68179056" w14:textId="3037541A" w:rsidR="001539D6" w:rsidRDefault="002E149B">
          <w:pPr>
            <w:pStyle w:val="TOC2"/>
            <w:rPr>
              <w:rFonts w:asciiTheme="minorHAnsi" w:eastAsiaTheme="minorEastAsia" w:hAnsiTheme="minorHAnsi" w:cstheme="minorBidi"/>
              <w:b w:val="0"/>
              <w:bCs w:val="0"/>
              <w:sz w:val="22"/>
              <w:szCs w:val="22"/>
              <w:lang w:eastAsia="en-AU"/>
            </w:rPr>
          </w:pPr>
          <w:hyperlink w:anchor="_Toc90916657" w:history="1">
            <w:r w:rsidR="001539D6" w:rsidRPr="008664EB">
              <w:rPr>
                <w:rStyle w:val="Hyperlink"/>
              </w:rPr>
              <w:t>Other considerations</w:t>
            </w:r>
            <w:r w:rsidR="001539D6">
              <w:rPr>
                <w:webHidden/>
              </w:rPr>
              <w:tab/>
            </w:r>
            <w:r w:rsidR="001539D6">
              <w:rPr>
                <w:webHidden/>
              </w:rPr>
              <w:fldChar w:fldCharType="begin"/>
            </w:r>
            <w:r w:rsidR="001539D6">
              <w:rPr>
                <w:webHidden/>
              </w:rPr>
              <w:instrText xml:space="preserve"> PAGEREF _Toc90916657 \h </w:instrText>
            </w:r>
            <w:r w:rsidR="001539D6">
              <w:rPr>
                <w:webHidden/>
              </w:rPr>
            </w:r>
            <w:r w:rsidR="001539D6">
              <w:rPr>
                <w:webHidden/>
              </w:rPr>
              <w:fldChar w:fldCharType="separate"/>
            </w:r>
            <w:r w:rsidR="001539D6">
              <w:rPr>
                <w:webHidden/>
              </w:rPr>
              <w:t>57</w:t>
            </w:r>
            <w:r w:rsidR="001539D6">
              <w:rPr>
                <w:webHidden/>
              </w:rPr>
              <w:fldChar w:fldCharType="end"/>
            </w:r>
          </w:hyperlink>
        </w:p>
        <w:p w14:paraId="6B093278" w14:textId="7EC418F1" w:rsidR="001539D6" w:rsidRDefault="002E149B">
          <w:pPr>
            <w:pStyle w:val="TOC2"/>
            <w:rPr>
              <w:rFonts w:asciiTheme="minorHAnsi" w:eastAsiaTheme="minorEastAsia" w:hAnsiTheme="minorHAnsi" w:cstheme="minorBidi"/>
              <w:b w:val="0"/>
              <w:bCs w:val="0"/>
              <w:sz w:val="22"/>
              <w:szCs w:val="22"/>
              <w:lang w:eastAsia="en-AU"/>
            </w:rPr>
          </w:pPr>
          <w:hyperlink w:anchor="_Toc90916658"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_Toc90916658 \h </w:instrText>
            </w:r>
            <w:r w:rsidR="001539D6">
              <w:rPr>
                <w:webHidden/>
              </w:rPr>
            </w:r>
            <w:r w:rsidR="001539D6">
              <w:rPr>
                <w:webHidden/>
              </w:rPr>
              <w:fldChar w:fldCharType="separate"/>
            </w:r>
            <w:r w:rsidR="001539D6">
              <w:rPr>
                <w:webHidden/>
              </w:rPr>
              <w:t>57</w:t>
            </w:r>
            <w:r w:rsidR="001539D6">
              <w:rPr>
                <w:webHidden/>
              </w:rPr>
              <w:fldChar w:fldCharType="end"/>
            </w:r>
          </w:hyperlink>
        </w:p>
        <w:p w14:paraId="5AE20FC4" w14:textId="4123AB63" w:rsidR="001539D6" w:rsidRDefault="002E149B">
          <w:pPr>
            <w:pStyle w:val="TOC1"/>
            <w:rPr>
              <w:rFonts w:asciiTheme="minorHAnsi" w:eastAsiaTheme="minorEastAsia" w:hAnsiTheme="minorHAnsi" w:cstheme="minorBidi"/>
              <w:b w:val="0"/>
              <w:bCs w:val="0"/>
              <w:iCs w:val="0"/>
              <w:sz w:val="22"/>
              <w:szCs w:val="22"/>
              <w:lang w:eastAsia="en-AU"/>
            </w:rPr>
          </w:pPr>
          <w:hyperlink w:anchor="_Toc90916659" w:history="1">
            <w:r w:rsidR="001539D6" w:rsidRPr="008664EB">
              <w:rPr>
                <w:rStyle w:val="Hyperlink"/>
              </w:rPr>
              <w:t>Schedule 7 – Reasons for Decision – Pandemic (Detention) Order</w:t>
            </w:r>
            <w:r w:rsidR="001539D6">
              <w:rPr>
                <w:webHidden/>
              </w:rPr>
              <w:tab/>
            </w:r>
            <w:r w:rsidR="001539D6">
              <w:rPr>
                <w:webHidden/>
              </w:rPr>
              <w:fldChar w:fldCharType="begin"/>
            </w:r>
            <w:r w:rsidR="001539D6">
              <w:rPr>
                <w:webHidden/>
              </w:rPr>
              <w:instrText xml:space="preserve"> PAGEREF _Toc90916659 \h </w:instrText>
            </w:r>
            <w:r w:rsidR="001539D6">
              <w:rPr>
                <w:webHidden/>
              </w:rPr>
            </w:r>
            <w:r w:rsidR="001539D6">
              <w:rPr>
                <w:webHidden/>
              </w:rPr>
              <w:fldChar w:fldCharType="separate"/>
            </w:r>
            <w:r w:rsidR="001539D6">
              <w:rPr>
                <w:webHidden/>
              </w:rPr>
              <w:t>58</w:t>
            </w:r>
            <w:r w:rsidR="001539D6">
              <w:rPr>
                <w:webHidden/>
              </w:rPr>
              <w:fldChar w:fldCharType="end"/>
            </w:r>
          </w:hyperlink>
        </w:p>
        <w:p w14:paraId="2D83BAE1" w14:textId="73851617" w:rsidR="001539D6" w:rsidRDefault="002E149B">
          <w:pPr>
            <w:pStyle w:val="TOC2"/>
            <w:rPr>
              <w:rFonts w:asciiTheme="minorHAnsi" w:eastAsiaTheme="minorEastAsia" w:hAnsiTheme="minorHAnsi" w:cstheme="minorBidi"/>
              <w:b w:val="0"/>
              <w:bCs w:val="0"/>
              <w:sz w:val="22"/>
              <w:szCs w:val="22"/>
              <w:lang w:eastAsia="en-AU"/>
            </w:rPr>
          </w:pPr>
          <w:hyperlink w:anchor="_Toc90916660"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_Toc90916660 \h </w:instrText>
            </w:r>
            <w:r w:rsidR="001539D6">
              <w:rPr>
                <w:webHidden/>
              </w:rPr>
            </w:r>
            <w:r w:rsidR="001539D6">
              <w:rPr>
                <w:webHidden/>
              </w:rPr>
              <w:fldChar w:fldCharType="separate"/>
            </w:r>
            <w:r w:rsidR="001539D6">
              <w:rPr>
                <w:webHidden/>
              </w:rPr>
              <w:t>58</w:t>
            </w:r>
            <w:r w:rsidR="001539D6">
              <w:rPr>
                <w:webHidden/>
              </w:rPr>
              <w:fldChar w:fldCharType="end"/>
            </w:r>
          </w:hyperlink>
        </w:p>
        <w:p w14:paraId="31A51A10" w14:textId="2117457C" w:rsidR="001539D6" w:rsidRDefault="002E149B">
          <w:pPr>
            <w:pStyle w:val="TOC3"/>
            <w:rPr>
              <w:rFonts w:asciiTheme="minorHAnsi" w:eastAsiaTheme="minorEastAsia" w:hAnsiTheme="minorHAnsi" w:cstheme="minorBidi"/>
              <w:b w:val="0"/>
              <w:bCs w:val="0"/>
              <w:sz w:val="22"/>
              <w:szCs w:val="22"/>
              <w:lang w:eastAsia="en-AU"/>
            </w:rPr>
          </w:pPr>
          <w:hyperlink w:anchor="_Toc90916661"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_Toc90916661 \h </w:instrText>
            </w:r>
            <w:r w:rsidR="001539D6">
              <w:rPr>
                <w:webHidden/>
              </w:rPr>
            </w:r>
            <w:r w:rsidR="001539D6">
              <w:rPr>
                <w:webHidden/>
              </w:rPr>
              <w:fldChar w:fldCharType="separate"/>
            </w:r>
            <w:r w:rsidR="001539D6">
              <w:rPr>
                <w:webHidden/>
              </w:rPr>
              <w:t>58</w:t>
            </w:r>
            <w:r w:rsidR="001539D6">
              <w:rPr>
                <w:webHidden/>
              </w:rPr>
              <w:fldChar w:fldCharType="end"/>
            </w:r>
          </w:hyperlink>
        </w:p>
        <w:p w14:paraId="25E5A6DD" w14:textId="3F5FE9A4" w:rsidR="001539D6" w:rsidRDefault="002E149B">
          <w:pPr>
            <w:pStyle w:val="TOC3"/>
            <w:rPr>
              <w:rFonts w:asciiTheme="minorHAnsi" w:eastAsiaTheme="minorEastAsia" w:hAnsiTheme="minorHAnsi" w:cstheme="minorBidi"/>
              <w:b w:val="0"/>
              <w:bCs w:val="0"/>
              <w:sz w:val="22"/>
              <w:szCs w:val="22"/>
              <w:lang w:eastAsia="en-AU"/>
            </w:rPr>
          </w:pPr>
          <w:hyperlink w:anchor="_Toc90916662"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_Toc90916662 \h </w:instrText>
            </w:r>
            <w:r w:rsidR="001539D6">
              <w:rPr>
                <w:webHidden/>
              </w:rPr>
            </w:r>
            <w:r w:rsidR="001539D6">
              <w:rPr>
                <w:webHidden/>
              </w:rPr>
              <w:fldChar w:fldCharType="separate"/>
            </w:r>
            <w:r w:rsidR="001539D6">
              <w:rPr>
                <w:webHidden/>
              </w:rPr>
              <w:t>59</w:t>
            </w:r>
            <w:r w:rsidR="001539D6">
              <w:rPr>
                <w:webHidden/>
              </w:rPr>
              <w:fldChar w:fldCharType="end"/>
            </w:r>
          </w:hyperlink>
        </w:p>
        <w:p w14:paraId="763F37F6" w14:textId="3BF78303" w:rsidR="001539D6" w:rsidRDefault="002E149B">
          <w:pPr>
            <w:pStyle w:val="TOC2"/>
            <w:rPr>
              <w:rFonts w:asciiTheme="minorHAnsi" w:eastAsiaTheme="minorEastAsia" w:hAnsiTheme="minorHAnsi" w:cstheme="minorBidi"/>
              <w:b w:val="0"/>
              <w:bCs w:val="0"/>
              <w:sz w:val="22"/>
              <w:szCs w:val="22"/>
              <w:lang w:eastAsia="en-AU"/>
            </w:rPr>
          </w:pPr>
          <w:hyperlink w:anchor="_Toc90916663"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_Toc90916663 \h </w:instrText>
            </w:r>
            <w:r w:rsidR="001539D6">
              <w:rPr>
                <w:webHidden/>
              </w:rPr>
            </w:r>
            <w:r w:rsidR="001539D6">
              <w:rPr>
                <w:webHidden/>
              </w:rPr>
              <w:fldChar w:fldCharType="separate"/>
            </w:r>
            <w:r w:rsidR="001539D6">
              <w:rPr>
                <w:webHidden/>
              </w:rPr>
              <w:t>59</w:t>
            </w:r>
            <w:r w:rsidR="001539D6">
              <w:rPr>
                <w:webHidden/>
              </w:rPr>
              <w:fldChar w:fldCharType="end"/>
            </w:r>
          </w:hyperlink>
        </w:p>
        <w:p w14:paraId="7252C3BD" w14:textId="1E9862DC" w:rsidR="001539D6" w:rsidRDefault="002E149B">
          <w:pPr>
            <w:pStyle w:val="TOC3"/>
            <w:rPr>
              <w:rFonts w:asciiTheme="minorHAnsi" w:eastAsiaTheme="minorEastAsia" w:hAnsiTheme="minorHAnsi" w:cstheme="minorBidi"/>
              <w:b w:val="0"/>
              <w:bCs w:val="0"/>
              <w:sz w:val="22"/>
              <w:szCs w:val="22"/>
              <w:lang w:eastAsia="en-AU"/>
            </w:rPr>
          </w:pPr>
          <w:hyperlink w:anchor="_Toc90916664"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_Toc90916664 \h </w:instrText>
            </w:r>
            <w:r w:rsidR="001539D6">
              <w:rPr>
                <w:webHidden/>
              </w:rPr>
            </w:r>
            <w:r w:rsidR="001539D6">
              <w:rPr>
                <w:webHidden/>
              </w:rPr>
              <w:fldChar w:fldCharType="separate"/>
            </w:r>
            <w:r w:rsidR="001539D6">
              <w:rPr>
                <w:webHidden/>
              </w:rPr>
              <w:t>59</w:t>
            </w:r>
            <w:r w:rsidR="001539D6">
              <w:rPr>
                <w:webHidden/>
              </w:rPr>
              <w:fldChar w:fldCharType="end"/>
            </w:r>
          </w:hyperlink>
        </w:p>
        <w:p w14:paraId="6C2C0EBC" w14:textId="7E373E0A" w:rsidR="001539D6" w:rsidRDefault="002E149B">
          <w:pPr>
            <w:pStyle w:val="TOC3"/>
            <w:rPr>
              <w:rFonts w:asciiTheme="minorHAnsi" w:eastAsiaTheme="minorEastAsia" w:hAnsiTheme="minorHAnsi" w:cstheme="minorBidi"/>
              <w:b w:val="0"/>
              <w:bCs w:val="0"/>
              <w:sz w:val="22"/>
              <w:szCs w:val="22"/>
              <w:lang w:eastAsia="en-AU"/>
            </w:rPr>
          </w:pPr>
          <w:hyperlink w:anchor="_Toc90916665"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_Toc90916665 \h </w:instrText>
            </w:r>
            <w:r w:rsidR="001539D6">
              <w:rPr>
                <w:webHidden/>
              </w:rPr>
            </w:r>
            <w:r w:rsidR="001539D6">
              <w:rPr>
                <w:webHidden/>
              </w:rPr>
              <w:fldChar w:fldCharType="separate"/>
            </w:r>
            <w:r w:rsidR="001539D6">
              <w:rPr>
                <w:webHidden/>
              </w:rPr>
              <w:t>59</w:t>
            </w:r>
            <w:r w:rsidR="001539D6">
              <w:rPr>
                <w:webHidden/>
              </w:rPr>
              <w:fldChar w:fldCharType="end"/>
            </w:r>
          </w:hyperlink>
        </w:p>
        <w:p w14:paraId="713E43D8" w14:textId="4659BDBE" w:rsidR="001539D6" w:rsidRDefault="002E149B">
          <w:pPr>
            <w:pStyle w:val="TOC2"/>
            <w:rPr>
              <w:rFonts w:asciiTheme="minorHAnsi" w:eastAsiaTheme="minorEastAsia" w:hAnsiTheme="minorHAnsi" w:cstheme="minorBidi"/>
              <w:b w:val="0"/>
              <w:bCs w:val="0"/>
              <w:sz w:val="22"/>
              <w:szCs w:val="22"/>
              <w:lang w:eastAsia="en-AU"/>
            </w:rPr>
          </w:pPr>
          <w:hyperlink w:anchor="_Toc90916666"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_Toc90916666 \h </w:instrText>
            </w:r>
            <w:r w:rsidR="001539D6">
              <w:rPr>
                <w:webHidden/>
              </w:rPr>
            </w:r>
            <w:r w:rsidR="001539D6">
              <w:rPr>
                <w:webHidden/>
              </w:rPr>
              <w:fldChar w:fldCharType="separate"/>
            </w:r>
            <w:r w:rsidR="001539D6">
              <w:rPr>
                <w:webHidden/>
              </w:rPr>
              <w:t>60</w:t>
            </w:r>
            <w:r w:rsidR="001539D6">
              <w:rPr>
                <w:webHidden/>
              </w:rPr>
              <w:fldChar w:fldCharType="end"/>
            </w:r>
          </w:hyperlink>
        </w:p>
        <w:p w14:paraId="7CBDB7EA" w14:textId="5C37FA6C" w:rsidR="001539D6" w:rsidRDefault="002E149B">
          <w:pPr>
            <w:pStyle w:val="TOC2"/>
            <w:rPr>
              <w:rFonts w:asciiTheme="minorHAnsi" w:eastAsiaTheme="minorEastAsia" w:hAnsiTheme="minorHAnsi" w:cstheme="minorBidi"/>
              <w:b w:val="0"/>
              <w:bCs w:val="0"/>
              <w:sz w:val="22"/>
              <w:szCs w:val="22"/>
              <w:lang w:eastAsia="en-AU"/>
            </w:rPr>
          </w:pPr>
          <w:hyperlink w:anchor="_Toc90916667"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_Toc90916667 \h </w:instrText>
            </w:r>
            <w:r w:rsidR="001539D6">
              <w:rPr>
                <w:webHidden/>
              </w:rPr>
            </w:r>
            <w:r w:rsidR="001539D6">
              <w:rPr>
                <w:webHidden/>
              </w:rPr>
              <w:fldChar w:fldCharType="separate"/>
            </w:r>
            <w:r w:rsidR="001539D6">
              <w:rPr>
                <w:webHidden/>
              </w:rPr>
              <w:t>62</w:t>
            </w:r>
            <w:r w:rsidR="001539D6">
              <w:rPr>
                <w:webHidden/>
              </w:rPr>
              <w:fldChar w:fldCharType="end"/>
            </w:r>
          </w:hyperlink>
        </w:p>
        <w:p w14:paraId="1545955B" w14:textId="695EB67C" w:rsidR="001539D6" w:rsidRDefault="002E149B">
          <w:pPr>
            <w:pStyle w:val="TOC2"/>
            <w:rPr>
              <w:rFonts w:asciiTheme="minorHAnsi" w:eastAsiaTheme="minorEastAsia" w:hAnsiTheme="minorHAnsi" w:cstheme="minorBidi"/>
              <w:b w:val="0"/>
              <w:bCs w:val="0"/>
              <w:sz w:val="22"/>
              <w:szCs w:val="22"/>
              <w:lang w:eastAsia="en-AU"/>
            </w:rPr>
          </w:pPr>
          <w:hyperlink w:anchor="_Toc90916668"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_Toc90916668 \h </w:instrText>
            </w:r>
            <w:r w:rsidR="001539D6">
              <w:rPr>
                <w:webHidden/>
              </w:rPr>
            </w:r>
            <w:r w:rsidR="001539D6">
              <w:rPr>
                <w:webHidden/>
              </w:rPr>
              <w:fldChar w:fldCharType="separate"/>
            </w:r>
            <w:r w:rsidR="001539D6">
              <w:rPr>
                <w:webHidden/>
              </w:rPr>
              <w:t>63</w:t>
            </w:r>
            <w:r w:rsidR="001539D6">
              <w:rPr>
                <w:webHidden/>
              </w:rPr>
              <w:fldChar w:fldCharType="end"/>
            </w:r>
          </w:hyperlink>
        </w:p>
        <w:p w14:paraId="297F7597" w14:textId="033EB737" w:rsidR="001539D6" w:rsidRDefault="002E149B">
          <w:pPr>
            <w:pStyle w:val="TOC2"/>
            <w:rPr>
              <w:rFonts w:asciiTheme="minorHAnsi" w:eastAsiaTheme="minorEastAsia" w:hAnsiTheme="minorHAnsi" w:cstheme="minorBidi"/>
              <w:b w:val="0"/>
              <w:bCs w:val="0"/>
              <w:sz w:val="22"/>
              <w:szCs w:val="22"/>
              <w:lang w:eastAsia="en-AU"/>
            </w:rPr>
          </w:pPr>
          <w:hyperlink w:anchor="_Toc90916669"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_Toc90916669 \h </w:instrText>
            </w:r>
            <w:r w:rsidR="001539D6">
              <w:rPr>
                <w:webHidden/>
              </w:rPr>
            </w:r>
            <w:r w:rsidR="001539D6">
              <w:rPr>
                <w:webHidden/>
              </w:rPr>
              <w:fldChar w:fldCharType="separate"/>
            </w:r>
            <w:r w:rsidR="001539D6">
              <w:rPr>
                <w:webHidden/>
              </w:rPr>
              <w:t>64</w:t>
            </w:r>
            <w:r w:rsidR="001539D6">
              <w:rPr>
                <w:webHidden/>
              </w:rPr>
              <w:fldChar w:fldCharType="end"/>
            </w:r>
          </w:hyperlink>
        </w:p>
        <w:p w14:paraId="19CED7CE" w14:textId="6C3F1E47" w:rsidR="001539D6" w:rsidRDefault="002E149B">
          <w:pPr>
            <w:pStyle w:val="TOC1"/>
            <w:rPr>
              <w:rFonts w:asciiTheme="minorHAnsi" w:eastAsiaTheme="minorEastAsia" w:hAnsiTheme="minorHAnsi" w:cstheme="minorBidi"/>
              <w:b w:val="0"/>
              <w:bCs w:val="0"/>
              <w:iCs w:val="0"/>
              <w:sz w:val="22"/>
              <w:szCs w:val="22"/>
              <w:lang w:eastAsia="en-AU"/>
            </w:rPr>
          </w:pPr>
          <w:hyperlink w:anchor="_Toc90916670" w:history="1">
            <w:r w:rsidR="001539D6" w:rsidRPr="008664EB">
              <w:rPr>
                <w:rStyle w:val="Hyperlink"/>
              </w:rPr>
              <w:t>Schedule 8 – Reasons for Decision – Pandemic (Victoria Border Crossing) Order</w:t>
            </w:r>
            <w:r w:rsidR="001539D6">
              <w:rPr>
                <w:webHidden/>
              </w:rPr>
              <w:tab/>
            </w:r>
            <w:r w:rsidR="001539D6">
              <w:rPr>
                <w:webHidden/>
              </w:rPr>
              <w:fldChar w:fldCharType="begin"/>
            </w:r>
            <w:r w:rsidR="001539D6">
              <w:rPr>
                <w:webHidden/>
              </w:rPr>
              <w:instrText xml:space="preserve"> PAGEREF _Toc90916670 \h </w:instrText>
            </w:r>
            <w:r w:rsidR="001539D6">
              <w:rPr>
                <w:webHidden/>
              </w:rPr>
            </w:r>
            <w:r w:rsidR="001539D6">
              <w:rPr>
                <w:webHidden/>
              </w:rPr>
              <w:fldChar w:fldCharType="separate"/>
            </w:r>
            <w:r w:rsidR="001539D6">
              <w:rPr>
                <w:webHidden/>
              </w:rPr>
              <w:t>65</w:t>
            </w:r>
            <w:r w:rsidR="001539D6">
              <w:rPr>
                <w:webHidden/>
              </w:rPr>
              <w:fldChar w:fldCharType="end"/>
            </w:r>
          </w:hyperlink>
        </w:p>
        <w:p w14:paraId="2F39CB49" w14:textId="4AE1C7AB" w:rsidR="001539D6" w:rsidRDefault="002E149B">
          <w:pPr>
            <w:pStyle w:val="TOC2"/>
            <w:rPr>
              <w:rFonts w:asciiTheme="minorHAnsi" w:eastAsiaTheme="minorEastAsia" w:hAnsiTheme="minorHAnsi" w:cstheme="minorBidi"/>
              <w:b w:val="0"/>
              <w:bCs w:val="0"/>
              <w:sz w:val="22"/>
              <w:szCs w:val="22"/>
              <w:lang w:eastAsia="en-AU"/>
            </w:rPr>
          </w:pPr>
          <w:hyperlink w:anchor="_Toc90916671"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_Toc90916671 \h </w:instrText>
            </w:r>
            <w:r w:rsidR="001539D6">
              <w:rPr>
                <w:webHidden/>
              </w:rPr>
            </w:r>
            <w:r w:rsidR="001539D6">
              <w:rPr>
                <w:webHidden/>
              </w:rPr>
              <w:fldChar w:fldCharType="separate"/>
            </w:r>
            <w:r w:rsidR="001539D6">
              <w:rPr>
                <w:webHidden/>
              </w:rPr>
              <w:t>65</w:t>
            </w:r>
            <w:r w:rsidR="001539D6">
              <w:rPr>
                <w:webHidden/>
              </w:rPr>
              <w:fldChar w:fldCharType="end"/>
            </w:r>
          </w:hyperlink>
        </w:p>
        <w:p w14:paraId="57387401" w14:textId="79E9157F" w:rsidR="001539D6" w:rsidRDefault="002E149B">
          <w:pPr>
            <w:pStyle w:val="TOC3"/>
            <w:rPr>
              <w:rFonts w:asciiTheme="minorHAnsi" w:eastAsiaTheme="minorEastAsia" w:hAnsiTheme="minorHAnsi" w:cstheme="minorBidi"/>
              <w:b w:val="0"/>
              <w:bCs w:val="0"/>
              <w:sz w:val="22"/>
              <w:szCs w:val="22"/>
              <w:lang w:eastAsia="en-AU"/>
            </w:rPr>
          </w:pPr>
          <w:hyperlink w:anchor="_Toc90916672"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_Toc90916672 \h </w:instrText>
            </w:r>
            <w:r w:rsidR="001539D6">
              <w:rPr>
                <w:webHidden/>
              </w:rPr>
            </w:r>
            <w:r w:rsidR="001539D6">
              <w:rPr>
                <w:webHidden/>
              </w:rPr>
              <w:fldChar w:fldCharType="separate"/>
            </w:r>
            <w:r w:rsidR="001539D6">
              <w:rPr>
                <w:webHidden/>
              </w:rPr>
              <w:t>65</w:t>
            </w:r>
            <w:r w:rsidR="001539D6">
              <w:rPr>
                <w:webHidden/>
              </w:rPr>
              <w:fldChar w:fldCharType="end"/>
            </w:r>
          </w:hyperlink>
        </w:p>
        <w:p w14:paraId="2BC724F4" w14:textId="170074DB" w:rsidR="001539D6" w:rsidRDefault="002E149B">
          <w:pPr>
            <w:pStyle w:val="TOC3"/>
            <w:rPr>
              <w:rFonts w:asciiTheme="minorHAnsi" w:eastAsiaTheme="minorEastAsia" w:hAnsiTheme="minorHAnsi" w:cstheme="minorBidi"/>
              <w:b w:val="0"/>
              <w:bCs w:val="0"/>
              <w:sz w:val="22"/>
              <w:szCs w:val="22"/>
              <w:lang w:eastAsia="en-AU"/>
            </w:rPr>
          </w:pPr>
          <w:hyperlink w:anchor="_Toc90916673"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_Toc90916673 \h </w:instrText>
            </w:r>
            <w:r w:rsidR="001539D6">
              <w:rPr>
                <w:webHidden/>
              </w:rPr>
            </w:r>
            <w:r w:rsidR="001539D6">
              <w:rPr>
                <w:webHidden/>
              </w:rPr>
              <w:fldChar w:fldCharType="separate"/>
            </w:r>
            <w:r w:rsidR="001539D6">
              <w:rPr>
                <w:webHidden/>
              </w:rPr>
              <w:t>66</w:t>
            </w:r>
            <w:r w:rsidR="001539D6">
              <w:rPr>
                <w:webHidden/>
              </w:rPr>
              <w:fldChar w:fldCharType="end"/>
            </w:r>
          </w:hyperlink>
        </w:p>
        <w:p w14:paraId="11E16F46" w14:textId="32A4E253" w:rsidR="001539D6" w:rsidRDefault="002E149B">
          <w:pPr>
            <w:pStyle w:val="TOC2"/>
            <w:rPr>
              <w:rFonts w:asciiTheme="minorHAnsi" w:eastAsiaTheme="minorEastAsia" w:hAnsiTheme="minorHAnsi" w:cstheme="minorBidi"/>
              <w:b w:val="0"/>
              <w:bCs w:val="0"/>
              <w:sz w:val="22"/>
              <w:szCs w:val="22"/>
              <w:lang w:eastAsia="en-AU"/>
            </w:rPr>
          </w:pPr>
          <w:hyperlink w:anchor="_Toc90916674"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_Toc90916674 \h </w:instrText>
            </w:r>
            <w:r w:rsidR="001539D6">
              <w:rPr>
                <w:webHidden/>
              </w:rPr>
            </w:r>
            <w:r w:rsidR="001539D6">
              <w:rPr>
                <w:webHidden/>
              </w:rPr>
              <w:fldChar w:fldCharType="separate"/>
            </w:r>
            <w:r w:rsidR="001539D6">
              <w:rPr>
                <w:webHidden/>
              </w:rPr>
              <w:t>67</w:t>
            </w:r>
            <w:r w:rsidR="001539D6">
              <w:rPr>
                <w:webHidden/>
              </w:rPr>
              <w:fldChar w:fldCharType="end"/>
            </w:r>
          </w:hyperlink>
        </w:p>
        <w:p w14:paraId="1076809D" w14:textId="7A503D84" w:rsidR="001539D6" w:rsidRDefault="002E149B">
          <w:pPr>
            <w:pStyle w:val="TOC3"/>
            <w:rPr>
              <w:rFonts w:asciiTheme="minorHAnsi" w:eastAsiaTheme="minorEastAsia" w:hAnsiTheme="minorHAnsi" w:cstheme="minorBidi"/>
              <w:b w:val="0"/>
              <w:bCs w:val="0"/>
              <w:sz w:val="22"/>
              <w:szCs w:val="22"/>
              <w:lang w:eastAsia="en-AU"/>
            </w:rPr>
          </w:pPr>
          <w:hyperlink w:anchor="_Toc90916675"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_Toc90916675 \h </w:instrText>
            </w:r>
            <w:r w:rsidR="001539D6">
              <w:rPr>
                <w:webHidden/>
              </w:rPr>
            </w:r>
            <w:r w:rsidR="001539D6">
              <w:rPr>
                <w:webHidden/>
              </w:rPr>
              <w:fldChar w:fldCharType="separate"/>
            </w:r>
            <w:r w:rsidR="001539D6">
              <w:rPr>
                <w:webHidden/>
              </w:rPr>
              <w:t>67</w:t>
            </w:r>
            <w:r w:rsidR="001539D6">
              <w:rPr>
                <w:webHidden/>
              </w:rPr>
              <w:fldChar w:fldCharType="end"/>
            </w:r>
          </w:hyperlink>
        </w:p>
        <w:p w14:paraId="2D30B2A5" w14:textId="2EEF8413" w:rsidR="001539D6" w:rsidRDefault="002E149B">
          <w:pPr>
            <w:pStyle w:val="TOC3"/>
            <w:rPr>
              <w:rFonts w:asciiTheme="minorHAnsi" w:eastAsiaTheme="minorEastAsia" w:hAnsiTheme="minorHAnsi" w:cstheme="minorBidi"/>
              <w:b w:val="0"/>
              <w:bCs w:val="0"/>
              <w:sz w:val="22"/>
              <w:szCs w:val="22"/>
              <w:lang w:eastAsia="en-AU"/>
            </w:rPr>
          </w:pPr>
          <w:hyperlink w:anchor="_Toc90916676"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_Toc90916676 \h </w:instrText>
            </w:r>
            <w:r w:rsidR="001539D6">
              <w:rPr>
                <w:webHidden/>
              </w:rPr>
            </w:r>
            <w:r w:rsidR="001539D6">
              <w:rPr>
                <w:webHidden/>
              </w:rPr>
              <w:fldChar w:fldCharType="separate"/>
            </w:r>
            <w:r w:rsidR="001539D6">
              <w:rPr>
                <w:webHidden/>
              </w:rPr>
              <w:t>67</w:t>
            </w:r>
            <w:r w:rsidR="001539D6">
              <w:rPr>
                <w:webHidden/>
              </w:rPr>
              <w:fldChar w:fldCharType="end"/>
            </w:r>
          </w:hyperlink>
        </w:p>
        <w:p w14:paraId="404232D7" w14:textId="55867CA3" w:rsidR="001539D6" w:rsidRDefault="002E149B">
          <w:pPr>
            <w:pStyle w:val="TOC2"/>
            <w:rPr>
              <w:rFonts w:asciiTheme="minorHAnsi" w:eastAsiaTheme="minorEastAsia" w:hAnsiTheme="minorHAnsi" w:cstheme="minorBidi"/>
              <w:b w:val="0"/>
              <w:bCs w:val="0"/>
              <w:sz w:val="22"/>
              <w:szCs w:val="22"/>
              <w:lang w:eastAsia="en-AU"/>
            </w:rPr>
          </w:pPr>
          <w:hyperlink w:anchor="_Toc90916677"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_Toc90916677 \h </w:instrText>
            </w:r>
            <w:r w:rsidR="001539D6">
              <w:rPr>
                <w:webHidden/>
              </w:rPr>
            </w:r>
            <w:r w:rsidR="001539D6">
              <w:rPr>
                <w:webHidden/>
              </w:rPr>
              <w:fldChar w:fldCharType="separate"/>
            </w:r>
            <w:r w:rsidR="001539D6">
              <w:rPr>
                <w:webHidden/>
              </w:rPr>
              <w:t>67</w:t>
            </w:r>
            <w:r w:rsidR="001539D6">
              <w:rPr>
                <w:webHidden/>
              </w:rPr>
              <w:fldChar w:fldCharType="end"/>
            </w:r>
          </w:hyperlink>
        </w:p>
        <w:p w14:paraId="46A54636" w14:textId="56129347" w:rsidR="001539D6" w:rsidRDefault="002E149B">
          <w:pPr>
            <w:pStyle w:val="TOC2"/>
            <w:rPr>
              <w:rFonts w:asciiTheme="minorHAnsi" w:eastAsiaTheme="minorEastAsia" w:hAnsiTheme="minorHAnsi" w:cstheme="minorBidi"/>
              <w:b w:val="0"/>
              <w:bCs w:val="0"/>
              <w:sz w:val="22"/>
              <w:szCs w:val="22"/>
              <w:lang w:eastAsia="en-AU"/>
            </w:rPr>
          </w:pPr>
          <w:hyperlink w:anchor="_Toc90916678"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_Toc90916678 \h </w:instrText>
            </w:r>
            <w:r w:rsidR="001539D6">
              <w:rPr>
                <w:webHidden/>
              </w:rPr>
            </w:r>
            <w:r w:rsidR="001539D6">
              <w:rPr>
                <w:webHidden/>
              </w:rPr>
              <w:fldChar w:fldCharType="separate"/>
            </w:r>
            <w:r w:rsidR="001539D6">
              <w:rPr>
                <w:webHidden/>
              </w:rPr>
              <w:t>68</w:t>
            </w:r>
            <w:r w:rsidR="001539D6">
              <w:rPr>
                <w:webHidden/>
              </w:rPr>
              <w:fldChar w:fldCharType="end"/>
            </w:r>
          </w:hyperlink>
        </w:p>
        <w:p w14:paraId="4D8352DE" w14:textId="2D95CBB8" w:rsidR="001539D6" w:rsidRDefault="002E149B">
          <w:pPr>
            <w:pStyle w:val="TOC2"/>
            <w:rPr>
              <w:rFonts w:asciiTheme="minorHAnsi" w:eastAsiaTheme="minorEastAsia" w:hAnsiTheme="minorHAnsi" w:cstheme="minorBidi"/>
              <w:b w:val="0"/>
              <w:bCs w:val="0"/>
              <w:sz w:val="22"/>
              <w:szCs w:val="22"/>
              <w:lang w:eastAsia="en-AU"/>
            </w:rPr>
          </w:pPr>
          <w:hyperlink w:anchor="_Toc90916679"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_Toc90916679 \h </w:instrText>
            </w:r>
            <w:r w:rsidR="001539D6">
              <w:rPr>
                <w:webHidden/>
              </w:rPr>
            </w:r>
            <w:r w:rsidR="001539D6">
              <w:rPr>
                <w:webHidden/>
              </w:rPr>
              <w:fldChar w:fldCharType="separate"/>
            </w:r>
            <w:r w:rsidR="001539D6">
              <w:rPr>
                <w:webHidden/>
              </w:rPr>
              <w:t>70</w:t>
            </w:r>
            <w:r w:rsidR="001539D6">
              <w:rPr>
                <w:webHidden/>
              </w:rPr>
              <w:fldChar w:fldCharType="end"/>
            </w:r>
          </w:hyperlink>
        </w:p>
        <w:p w14:paraId="420EF2E7" w14:textId="64C4F229" w:rsidR="001539D6" w:rsidRDefault="002E149B">
          <w:pPr>
            <w:pStyle w:val="TOC2"/>
            <w:rPr>
              <w:rFonts w:asciiTheme="minorHAnsi" w:eastAsiaTheme="minorEastAsia" w:hAnsiTheme="minorHAnsi" w:cstheme="minorBidi"/>
              <w:b w:val="0"/>
              <w:bCs w:val="0"/>
              <w:sz w:val="22"/>
              <w:szCs w:val="22"/>
              <w:lang w:eastAsia="en-AU"/>
            </w:rPr>
          </w:pPr>
          <w:hyperlink w:anchor="_Toc90916680"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_Toc90916680 \h </w:instrText>
            </w:r>
            <w:r w:rsidR="001539D6">
              <w:rPr>
                <w:webHidden/>
              </w:rPr>
            </w:r>
            <w:r w:rsidR="001539D6">
              <w:rPr>
                <w:webHidden/>
              </w:rPr>
              <w:fldChar w:fldCharType="separate"/>
            </w:r>
            <w:r w:rsidR="001539D6">
              <w:rPr>
                <w:webHidden/>
              </w:rPr>
              <w:t>70</w:t>
            </w:r>
            <w:r w:rsidR="001539D6">
              <w:rPr>
                <w:webHidden/>
              </w:rPr>
              <w:fldChar w:fldCharType="end"/>
            </w:r>
          </w:hyperlink>
        </w:p>
        <w:p w14:paraId="5289631B" w14:textId="6CA6EDA3" w:rsidR="001539D6" w:rsidRDefault="002E149B">
          <w:pPr>
            <w:pStyle w:val="TOC1"/>
            <w:rPr>
              <w:rFonts w:asciiTheme="minorHAnsi" w:eastAsiaTheme="minorEastAsia" w:hAnsiTheme="minorHAnsi" w:cstheme="minorBidi"/>
              <w:b w:val="0"/>
              <w:bCs w:val="0"/>
              <w:iCs w:val="0"/>
              <w:sz w:val="22"/>
              <w:szCs w:val="22"/>
              <w:lang w:eastAsia="en-AU"/>
            </w:rPr>
          </w:pPr>
          <w:hyperlink w:anchor="_Toc90916681" w:history="1">
            <w:r w:rsidR="001539D6" w:rsidRPr="008664EB">
              <w:rPr>
                <w:rStyle w:val="Hyperlink"/>
              </w:rPr>
              <w:t>Schedule 9 – Reasons for Decision – Pandemic (Specified Workers) Order</w:t>
            </w:r>
            <w:r w:rsidR="001539D6">
              <w:rPr>
                <w:webHidden/>
              </w:rPr>
              <w:tab/>
            </w:r>
            <w:r w:rsidR="001539D6">
              <w:rPr>
                <w:webHidden/>
              </w:rPr>
              <w:fldChar w:fldCharType="begin"/>
            </w:r>
            <w:r w:rsidR="001539D6">
              <w:rPr>
                <w:webHidden/>
              </w:rPr>
              <w:instrText xml:space="preserve"> PAGEREF _Toc90916681 \h </w:instrText>
            </w:r>
            <w:r w:rsidR="001539D6">
              <w:rPr>
                <w:webHidden/>
              </w:rPr>
            </w:r>
            <w:r w:rsidR="001539D6">
              <w:rPr>
                <w:webHidden/>
              </w:rPr>
              <w:fldChar w:fldCharType="separate"/>
            </w:r>
            <w:r w:rsidR="001539D6">
              <w:rPr>
                <w:webHidden/>
              </w:rPr>
              <w:t>71</w:t>
            </w:r>
            <w:r w:rsidR="001539D6">
              <w:rPr>
                <w:webHidden/>
              </w:rPr>
              <w:fldChar w:fldCharType="end"/>
            </w:r>
          </w:hyperlink>
        </w:p>
        <w:p w14:paraId="7BABDED1" w14:textId="5C5CDCF1" w:rsidR="001539D6" w:rsidRDefault="002E149B">
          <w:pPr>
            <w:pStyle w:val="TOC2"/>
            <w:rPr>
              <w:rFonts w:asciiTheme="minorHAnsi" w:eastAsiaTheme="minorEastAsia" w:hAnsiTheme="minorHAnsi" w:cstheme="minorBidi"/>
              <w:b w:val="0"/>
              <w:bCs w:val="0"/>
              <w:sz w:val="22"/>
              <w:szCs w:val="22"/>
              <w:lang w:eastAsia="en-AU"/>
            </w:rPr>
          </w:pPr>
          <w:hyperlink w:anchor="_Toc90916682"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_Toc90916682 \h </w:instrText>
            </w:r>
            <w:r w:rsidR="001539D6">
              <w:rPr>
                <w:webHidden/>
              </w:rPr>
            </w:r>
            <w:r w:rsidR="001539D6">
              <w:rPr>
                <w:webHidden/>
              </w:rPr>
              <w:fldChar w:fldCharType="separate"/>
            </w:r>
            <w:r w:rsidR="001539D6">
              <w:rPr>
                <w:webHidden/>
              </w:rPr>
              <w:t>71</w:t>
            </w:r>
            <w:r w:rsidR="001539D6">
              <w:rPr>
                <w:webHidden/>
              </w:rPr>
              <w:fldChar w:fldCharType="end"/>
            </w:r>
          </w:hyperlink>
        </w:p>
        <w:p w14:paraId="0B8FFA3B" w14:textId="480C9E10" w:rsidR="001539D6" w:rsidRDefault="002E149B">
          <w:pPr>
            <w:pStyle w:val="TOC3"/>
            <w:rPr>
              <w:rFonts w:asciiTheme="minorHAnsi" w:eastAsiaTheme="minorEastAsia" w:hAnsiTheme="minorHAnsi" w:cstheme="minorBidi"/>
              <w:b w:val="0"/>
              <w:bCs w:val="0"/>
              <w:sz w:val="22"/>
              <w:szCs w:val="22"/>
              <w:lang w:eastAsia="en-AU"/>
            </w:rPr>
          </w:pPr>
          <w:hyperlink w:anchor="_Toc90916683"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_Toc90916683 \h </w:instrText>
            </w:r>
            <w:r w:rsidR="001539D6">
              <w:rPr>
                <w:webHidden/>
              </w:rPr>
            </w:r>
            <w:r w:rsidR="001539D6">
              <w:rPr>
                <w:webHidden/>
              </w:rPr>
              <w:fldChar w:fldCharType="separate"/>
            </w:r>
            <w:r w:rsidR="001539D6">
              <w:rPr>
                <w:webHidden/>
              </w:rPr>
              <w:t>71</w:t>
            </w:r>
            <w:r w:rsidR="001539D6">
              <w:rPr>
                <w:webHidden/>
              </w:rPr>
              <w:fldChar w:fldCharType="end"/>
            </w:r>
          </w:hyperlink>
        </w:p>
        <w:p w14:paraId="2D7F581E" w14:textId="06371F00" w:rsidR="001539D6" w:rsidRDefault="002E149B">
          <w:pPr>
            <w:pStyle w:val="TOC3"/>
            <w:rPr>
              <w:rFonts w:asciiTheme="minorHAnsi" w:eastAsiaTheme="minorEastAsia" w:hAnsiTheme="minorHAnsi" w:cstheme="minorBidi"/>
              <w:b w:val="0"/>
              <w:bCs w:val="0"/>
              <w:sz w:val="22"/>
              <w:szCs w:val="22"/>
              <w:lang w:eastAsia="en-AU"/>
            </w:rPr>
          </w:pPr>
          <w:hyperlink w:anchor="_Toc90916684"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_Toc90916684 \h </w:instrText>
            </w:r>
            <w:r w:rsidR="001539D6">
              <w:rPr>
                <w:webHidden/>
              </w:rPr>
            </w:r>
            <w:r w:rsidR="001539D6">
              <w:rPr>
                <w:webHidden/>
              </w:rPr>
              <w:fldChar w:fldCharType="separate"/>
            </w:r>
            <w:r w:rsidR="001539D6">
              <w:rPr>
                <w:webHidden/>
              </w:rPr>
              <w:t>73</w:t>
            </w:r>
            <w:r w:rsidR="001539D6">
              <w:rPr>
                <w:webHidden/>
              </w:rPr>
              <w:fldChar w:fldCharType="end"/>
            </w:r>
          </w:hyperlink>
        </w:p>
        <w:p w14:paraId="09643099" w14:textId="7E3D07FC" w:rsidR="001539D6" w:rsidRDefault="002E149B">
          <w:pPr>
            <w:pStyle w:val="TOC2"/>
            <w:rPr>
              <w:rFonts w:asciiTheme="minorHAnsi" w:eastAsiaTheme="minorEastAsia" w:hAnsiTheme="minorHAnsi" w:cstheme="minorBidi"/>
              <w:b w:val="0"/>
              <w:bCs w:val="0"/>
              <w:sz w:val="22"/>
              <w:szCs w:val="22"/>
              <w:lang w:eastAsia="en-AU"/>
            </w:rPr>
          </w:pPr>
          <w:hyperlink w:anchor="_Toc90916685"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_Toc90916685 \h </w:instrText>
            </w:r>
            <w:r w:rsidR="001539D6">
              <w:rPr>
                <w:webHidden/>
              </w:rPr>
            </w:r>
            <w:r w:rsidR="001539D6">
              <w:rPr>
                <w:webHidden/>
              </w:rPr>
              <w:fldChar w:fldCharType="separate"/>
            </w:r>
            <w:r w:rsidR="001539D6">
              <w:rPr>
                <w:webHidden/>
              </w:rPr>
              <w:t>73</w:t>
            </w:r>
            <w:r w:rsidR="001539D6">
              <w:rPr>
                <w:webHidden/>
              </w:rPr>
              <w:fldChar w:fldCharType="end"/>
            </w:r>
          </w:hyperlink>
        </w:p>
        <w:p w14:paraId="63A90BD0" w14:textId="1744DABF" w:rsidR="001539D6" w:rsidRDefault="002E149B">
          <w:pPr>
            <w:pStyle w:val="TOC3"/>
            <w:rPr>
              <w:rFonts w:asciiTheme="minorHAnsi" w:eastAsiaTheme="minorEastAsia" w:hAnsiTheme="minorHAnsi" w:cstheme="minorBidi"/>
              <w:b w:val="0"/>
              <w:bCs w:val="0"/>
              <w:sz w:val="22"/>
              <w:szCs w:val="22"/>
              <w:lang w:eastAsia="en-AU"/>
            </w:rPr>
          </w:pPr>
          <w:hyperlink w:anchor="_Toc90916686"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_Toc90916686 \h </w:instrText>
            </w:r>
            <w:r w:rsidR="001539D6">
              <w:rPr>
                <w:webHidden/>
              </w:rPr>
            </w:r>
            <w:r w:rsidR="001539D6">
              <w:rPr>
                <w:webHidden/>
              </w:rPr>
              <w:fldChar w:fldCharType="separate"/>
            </w:r>
            <w:r w:rsidR="001539D6">
              <w:rPr>
                <w:webHidden/>
              </w:rPr>
              <w:t>73</w:t>
            </w:r>
            <w:r w:rsidR="001539D6">
              <w:rPr>
                <w:webHidden/>
              </w:rPr>
              <w:fldChar w:fldCharType="end"/>
            </w:r>
          </w:hyperlink>
        </w:p>
        <w:p w14:paraId="6737072C" w14:textId="16D8B5DE" w:rsidR="001539D6" w:rsidRDefault="002E149B">
          <w:pPr>
            <w:pStyle w:val="TOC3"/>
            <w:rPr>
              <w:rFonts w:asciiTheme="minorHAnsi" w:eastAsiaTheme="minorEastAsia" w:hAnsiTheme="minorHAnsi" w:cstheme="minorBidi"/>
              <w:b w:val="0"/>
              <w:bCs w:val="0"/>
              <w:sz w:val="22"/>
              <w:szCs w:val="22"/>
              <w:lang w:eastAsia="en-AU"/>
            </w:rPr>
          </w:pPr>
          <w:hyperlink w:anchor="_Toc90916687"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_Toc90916687 \h </w:instrText>
            </w:r>
            <w:r w:rsidR="001539D6">
              <w:rPr>
                <w:webHidden/>
              </w:rPr>
            </w:r>
            <w:r w:rsidR="001539D6">
              <w:rPr>
                <w:webHidden/>
              </w:rPr>
              <w:fldChar w:fldCharType="separate"/>
            </w:r>
            <w:r w:rsidR="001539D6">
              <w:rPr>
                <w:webHidden/>
              </w:rPr>
              <w:t>73</w:t>
            </w:r>
            <w:r w:rsidR="001539D6">
              <w:rPr>
                <w:webHidden/>
              </w:rPr>
              <w:fldChar w:fldCharType="end"/>
            </w:r>
          </w:hyperlink>
        </w:p>
        <w:p w14:paraId="451B104E" w14:textId="3E81ED9A" w:rsidR="001539D6" w:rsidRDefault="002E149B">
          <w:pPr>
            <w:pStyle w:val="TOC2"/>
            <w:rPr>
              <w:rFonts w:asciiTheme="minorHAnsi" w:eastAsiaTheme="minorEastAsia" w:hAnsiTheme="minorHAnsi" w:cstheme="minorBidi"/>
              <w:b w:val="0"/>
              <w:bCs w:val="0"/>
              <w:sz w:val="22"/>
              <w:szCs w:val="22"/>
              <w:lang w:eastAsia="en-AU"/>
            </w:rPr>
          </w:pPr>
          <w:hyperlink w:anchor="_Toc90916688"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_Toc90916688 \h </w:instrText>
            </w:r>
            <w:r w:rsidR="001539D6">
              <w:rPr>
                <w:webHidden/>
              </w:rPr>
            </w:r>
            <w:r w:rsidR="001539D6">
              <w:rPr>
                <w:webHidden/>
              </w:rPr>
              <w:fldChar w:fldCharType="separate"/>
            </w:r>
            <w:r w:rsidR="001539D6">
              <w:rPr>
                <w:webHidden/>
              </w:rPr>
              <w:t>73</w:t>
            </w:r>
            <w:r w:rsidR="001539D6">
              <w:rPr>
                <w:webHidden/>
              </w:rPr>
              <w:fldChar w:fldCharType="end"/>
            </w:r>
          </w:hyperlink>
        </w:p>
        <w:p w14:paraId="3A4D5AB3" w14:textId="0D9A7B39" w:rsidR="001539D6" w:rsidRDefault="002E149B">
          <w:pPr>
            <w:pStyle w:val="TOC2"/>
            <w:rPr>
              <w:rFonts w:asciiTheme="minorHAnsi" w:eastAsiaTheme="minorEastAsia" w:hAnsiTheme="minorHAnsi" w:cstheme="minorBidi"/>
              <w:b w:val="0"/>
              <w:bCs w:val="0"/>
              <w:sz w:val="22"/>
              <w:szCs w:val="22"/>
              <w:lang w:eastAsia="en-AU"/>
            </w:rPr>
          </w:pPr>
          <w:hyperlink w:anchor="_Toc90916689"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_Toc90916689 \h </w:instrText>
            </w:r>
            <w:r w:rsidR="001539D6">
              <w:rPr>
                <w:webHidden/>
              </w:rPr>
            </w:r>
            <w:r w:rsidR="001539D6">
              <w:rPr>
                <w:webHidden/>
              </w:rPr>
              <w:fldChar w:fldCharType="separate"/>
            </w:r>
            <w:r w:rsidR="001539D6">
              <w:rPr>
                <w:webHidden/>
              </w:rPr>
              <w:t>75</w:t>
            </w:r>
            <w:r w:rsidR="001539D6">
              <w:rPr>
                <w:webHidden/>
              </w:rPr>
              <w:fldChar w:fldCharType="end"/>
            </w:r>
          </w:hyperlink>
        </w:p>
        <w:p w14:paraId="449D611D" w14:textId="2330145A" w:rsidR="001539D6" w:rsidRDefault="002E149B">
          <w:pPr>
            <w:pStyle w:val="TOC2"/>
            <w:rPr>
              <w:rFonts w:asciiTheme="minorHAnsi" w:eastAsiaTheme="minorEastAsia" w:hAnsiTheme="minorHAnsi" w:cstheme="minorBidi"/>
              <w:b w:val="0"/>
              <w:bCs w:val="0"/>
              <w:sz w:val="22"/>
              <w:szCs w:val="22"/>
              <w:lang w:eastAsia="en-AU"/>
            </w:rPr>
          </w:pPr>
          <w:hyperlink w:anchor="_Toc90916690"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_Toc90916690 \h </w:instrText>
            </w:r>
            <w:r w:rsidR="001539D6">
              <w:rPr>
                <w:webHidden/>
              </w:rPr>
            </w:r>
            <w:r w:rsidR="001539D6">
              <w:rPr>
                <w:webHidden/>
              </w:rPr>
              <w:fldChar w:fldCharType="separate"/>
            </w:r>
            <w:r w:rsidR="001539D6">
              <w:rPr>
                <w:webHidden/>
              </w:rPr>
              <w:t>77</w:t>
            </w:r>
            <w:r w:rsidR="001539D6">
              <w:rPr>
                <w:webHidden/>
              </w:rPr>
              <w:fldChar w:fldCharType="end"/>
            </w:r>
          </w:hyperlink>
        </w:p>
        <w:p w14:paraId="64A37870" w14:textId="4B57E017" w:rsidR="001539D6" w:rsidRDefault="002E149B">
          <w:pPr>
            <w:pStyle w:val="TOC2"/>
            <w:rPr>
              <w:rFonts w:asciiTheme="minorHAnsi" w:eastAsiaTheme="minorEastAsia" w:hAnsiTheme="minorHAnsi" w:cstheme="minorBidi"/>
              <w:b w:val="0"/>
              <w:bCs w:val="0"/>
              <w:sz w:val="22"/>
              <w:szCs w:val="22"/>
              <w:lang w:eastAsia="en-AU"/>
            </w:rPr>
          </w:pPr>
          <w:hyperlink w:anchor="_Toc90916691" w:history="1">
            <w:r w:rsidR="001539D6" w:rsidRPr="008664EB">
              <w:rPr>
                <w:rStyle w:val="Hyperlink"/>
              </w:rPr>
              <w:t>Other considerations</w:t>
            </w:r>
            <w:r w:rsidR="001539D6">
              <w:rPr>
                <w:webHidden/>
              </w:rPr>
              <w:tab/>
            </w:r>
            <w:r w:rsidR="001539D6">
              <w:rPr>
                <w:webHidden/>
              </w:rPr>
              <w:fldChar w:fldCharType="begin"/>
            </w:r>
            <w:r w:rsidR="001539D6">
              <w:rPr>
                <w:webHidden/>
              </w:rPr>
              <w:instrText xml:space="preserve"> PAGEREF _Toc90916691 \h </w:instrText>
            </w:r>
            <w:r w:rsidR="001539D6">
              <w:rPr>
                <w:webHidden/>
              </w:rPr>
            </w:r>
            <w:r w:rsidR="001539D6">
              <w:rPr>
                <w:webHidden/>
              </w:rPr>
              <w:fldChar w:fldCharType="separate"/>
            </w:r>
            <w:r w:rsidR="001539D6">
              <w:rPr>
                <w:webHidden/>
              </w:rPr>
              <w:t>80</w:t>
            </w:r>
            <w:r w:rsidR="001539D6">
              <w:rPr>
                <w:webHidden/>
              </w:rPr>
              <w:fldChar w:fldCharType="end"/>
            </w:r>
          </w:hyperlink>
        </w:p>
        <w:p w14:paraId="6E5057E5" w14:textId="305603D6" w:rsidR="001539D6" w:rsidRDefault="002E149B">
          <w:pPr>
            <w:pStyle w:val="TOC2"/>
            <w:rPr>
              <w:rFonts w:asciiTheme="minorHAnsi" w:eastAsiaTheme="minorEastAsia" w:hAnsiTheme="minorHAnsi" w:cstheme="minorBidi"/>
              <w:b w:val="0"/>
              <w:bCs w:val="0"/>
              <w:sz w:val="22"/>
              <w:szCs w:val="22"/>
              <w:lang w:eastAsia="en-AU"/>
            </w:rPr>
          </w:pPr>
          <w:hyperlink w:anchor="_Toc90916692"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_Toc90916692 \h </w:instrText>
            </w:r>
            <w:r w:rsidR="001539D6">
              <w:rPr>
                <w:webHidden/>
              </w:rPr>
            </w:r>
            <w:r w:rsidR="001539D6">
              <w:rPr>
                <w:webHidden/>
              </w:rPr>
              <w:fldChar w:fldCharType="separate"/>
            </w:r>
            <w:r w:rsidR="001539D6">
              <w:rPr>
                <w:webHidden/>
              </w:rPr>
              <w:t>80</w:t>
            </w:r>
            <w:r w:rsidR="001539D6">
              <w:rPr>
                <w:webHidden/>
              </w:rPr>
              <w:fldChar w:fldCharType="end"/>
            </w:r>
          </w:hyperlink>
        </w:p>
        <w:p w14:paraId="1B48EC06" w14:textId="751C1475" w:rsidR="001539D6" w:rsidRDefault="002E149B">
          <w:pPr>
            <w:pStyle w:val="TOC1"/>
            <w:rPr>
              <w:rFonts w:asciiTheme="minorHAnsi" w:eastAsiaTheme="minorEastAsia" w:hAnsiTheme="minorHAnsi" w:cstheme="minorBidi"/>
              <w:b w:val="0"/>
              <w:bCs w:val="0"/>
              <w:iCs w:val="0"/>
              <w:sz w:val="22"/>
              <w:szCs w:val="22"/>
              <w:lang w:eastAsia="en-AU"/>
            </w:rPr>
          </w:pPr>
          <w:hyperlink w:anchor="_Toc90916693" w:history="1">
            <w:r w:rsidR="001539D6" w:rsidRPr="008664EB">
              <w:rPr>
                <w:rStyle w:val="Hyperlink"/>
              </w:rPr>
              <w:t>Schedule 10 – Reasons for Decision – Pandemic (General Workers) Order</w:t>
            </w:r>
            <w:r w:rsidR="001539D6">
              <w:rPr>
                <w:webHidden/>
              </w:rPr>
              <w:tab/>
            </w:r>
            <w:r w:rsidR="001539D6">
              <w:rPr>
                <w:webHidden/>
              </w:rPr>
              <w:fldChar w:fldCharType="begin"/>
            </w:r>
            <w:r w:rsidR="001539D6">
              <w:rPr>
                <w:webHidden/>
              </w:rPr>
              <w:instrText xml:space="preserve"> PAGEREF _Toc90916693 \h </w:instrText>
            </w:r>
            <w:r w:rsidR="001539D6">
              <w:rPr>
                <w:webHidden/>
              </w:rPr>
            </w:r>
            <w:r w:rsidR="001539D6">
              <w:rPr>
                <w:webHidden/>
              </w:rPr>
              <w:fldChar w:fldCharType="separate"/>
            </w:r>
            <w:r w:rsidR="001539D6">
              <w:rPr>
                <w:webHidden/>
              </w:rPr>
              <w:t>81</w:t>
            </w:r>
            <w:r w:rsidR="001539D6">
              <w:rPr>
                <w:webHidden/>
              </w:rPr>
              <w:fldChar w:fldCharType="end"/>
            </w:r>
          </w:hyperlink>
        </w:p>
        <w:p w14:paraId="57935129" w14:textId="12ACB651" w:rsidR="001539D6" w:rsidRDefault="002E149B">
          <w:pPr>
            <w:pStyle w:val="TOC2"/>
            <w:rPr>
              <w:rFonts w:asciiTheme="minorHAnsi" w:eastAsiaTheme="minorEastAsia" w:hAnsiTheme="minorHAnsi" w:cstheme="minorBidi"/>
              <w:b w:val="0"/>
              <w:bCs w:val="0"/>
              <w:sz w:val="22"/>
              <w:szCs w:val="22"/>
              <w:lang w:eastAsia="en-AU"/>
            </w:rPr>
          </w:pPr>
          <w:hyperlink w:anchor="_Toc90916694"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_Toc90916694 \h </w:instrText>
            </w:r>
            <w:r w:rsidR="001539D6">
              <w:rPr>
                <w:webHidden/>
              </w:rPr>
            </w:r>
            <w:r w:rsidR="001539D6">
              <w:rPr>
                <w:webHidden/>
              </w:rPr>
              <w:fldChar w:fldCharType="separate"/>
            </w:r>
            <w:r w:rsidR="001539D6">
              <w:rPr>
                <w:webHidden/>
              </w:rPr>
              <w:t>81</w:t>
            </w:r>
            <w:r w:rsidR="001539D6">
              <w:rPr>
                <w:webHidden/>
              </w:rPr>
              <w:fldChar w:fldCharType="end"/>
            </w:r>
          </w:hyperlink>
        </w:p>
        <w:p w14:paraId="499D6776" w14:textId="7C4CB625" w:rsidR="001539D6" w:rsidRDefault="002E149B">
          <w:pPr>
            <w:pStyle w:val="TOC3"/>
            <w:rPr>
              <w:rFonts w:asciiTheme="minorHAnsi" w:eastAsiaTheme="minorEastAsia" w:hAnsiTheme="minorHAnsi" w:cstheme="minorBidi"/>
              <w:b w:val="0"/>
              <w:bCs w:val="0"/>
              <w:sz w:val="22"/>
              <w:szCs w:val="22"/>
              <w:lang w:eastAsia="en-AU"/>
            </w:rPr>
          </w:pPr>
          <w:hyperlink w:anchor="_Toc90916695"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_Toc90916695 \h </w:instrText>
            </w:r>
            <w:r w:rsidR="001539D6">
              <w:rPr>
                <w:webHidden/>
              </w:rPr>
            </w:r>
            <w:r w:rsidR="001539D6">
              <w:rPr>
                <w:webHidden/>
              </w:rPr>
              <w:fldChar w:fldCharType="separate"/>
            </w:r>
            <w:r w:rsidR="001539D6">
              <w:rPr>
                <w:webHidden/>
              </w:rPr>
              <w:t>81</w:t>
            </w:r>
            <w:r w:rsidR="001539D6">
              <w:rPr>
                <w:webHidden/>
              </w:rPr>
              <w:fldChar w:fldCharType="end"/>
            </w:r>
          </w:hyperlink>
        </w:p>
        <w:p w14:paraId="36970457" w14:textId="4D074C84" w:rsidR="001539D6" w:rsidRDefault="002E149B">
          <w:pPr>
            <w:pStyle w:val="TOC3"/>
            <w:rPr>
              <w:rFonts w:asciiTheme="minorHAnsi" w:eastAsiaTheme="minorEastAsia" w:hAnsiTheme="minorHAnsi" w:cstheme="minorBidi"/>
              <w:b w:val="0"/>
              <w:bCs w:val="0"/>
              <w:sz w:val="22"/>
              <w:szCs w:val="22"/>
              <w:lang w:eastAsia="en-AU"/>
            </w:rPr>
          </w:pPr>
          <w:hyperlink w:anchor="_Toc90916696"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_Toc90916696 \h </w:instrText>
            </w:r>
            <w:r w:rsidR="001539D6">
              <w:rPr>
                <w:webHidden/>
              </w:rPr>
            </w:r>
            <w:r w:rsidR="001539D6">
              <w:rPr>
                <w:webHidden/>
              </w:rPr>
              <w:fldChar w:fldCharType="separate"/>
            </w:r>
            <w:r w:rsidR="001539D6">
              <w:rPr>
                <w:webHidden/>
              </w:rPr>
              <w:t>82</w:t>
            </w:r>
            <w:r w:rsidR="001539D6">
              <w:rPr>
                <w:webHidden/>
              </w:rPr>
              <w:fldChar w:fldCharType="end"/>
            </w:r>
          </w:hyperlink>
        </w:p>
        <w:p w14:paraId="5A8E5BB7" w14:textId="5020B7B6" w:rsidR="001539D6" w:rsidRDefault="002E149B">
          <w:pPr>
            <w:pStyle w:val="TOC2"/>
            <w:rPr>
              <w:rFonts w:asciiTheme="minorHAnsi" w:eastAsiaTheme="minorEastAsia" w:hAnsiTheme="minorHAnsi" w:cstheme="minorBidi"/>
              <w:b w:val="0"/>
              <w:bCs w:val="0"/>
              <w:sz w:val="22"/>
              <w:szCs w:val="22"/>
              <w:lang w:eastAsia="en-AU"/>
            </w:rPr>
          </w:pPr>
          <w:hyperlink w:anchor="_Toc90916697"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_Toc90916697 \h </w:instrText>
            </w:r>
            <w:r w:rsidR="001539D6">
              <w:rPr>
                <w:webHidden/>
              </w:rPr>
            </w:r>
            <w:r w:rsidR="001539D6">
              <w:rPr>
                <w:webHidden/>
              </w:rPr>
              <w:fldChar w:fldCharType="separate"/>
            </w:r>
            <w:r w:rsidR="001539D6">
              <w:rPr>
                <w:webHidden/>
              </w:rPr>
              <w:t>82</w:t>
            </w:r>
            <w:r w:rsidR="001539D6">
              <w:rPr>
                <w:webHidden/>
              </w:rPr>
              <w:fldChar w:fldCharType="end"/>
            </w:r>
          </w:hyperlink>
        </w:p>
        <w:p w14:paraId="22615AB7" w14:textId="7C21C9E9" w:rsidR="001539D6" w:rsidRDefault="002E149B">
          <w:pPr>
            <w:pStyle w:val="TOC3"/>
            <w:rPr>
              <w:rFonts w:asciiTheme="minorHAnsi" w:eastAsiaTheme="minorEastAsia" w:hAnsiTheme="minorHAnsi" w:cstheme="minorBidi"/>
              <w:b w:val="0"/>
              <w:bCs w:val="0"/>
              <w:sz w:val="22"/>
              <w:szCs w:val="22"/>
              <w:lang w:eastAsia="en-AU"/>
            </w:rPr>
          </w:pPr>
          <w:hyperlink w:anchor="_Toc90916698"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_Toc90916698 \h </w:instrText>
            </w:r>
            <w:r w:rsidR="001539D6">
              <w:rPr>
                <w:webHidden/>
              </w:rPr>
            </w:r>
            <w:r w:rsidR="001539D6">
              <w:rPr>
                <w:webHidden/>
              </w:rPr>
              <w:fldChar w:fldCharType="separate"/>
            </w:r>
            <w:r w:rsidR="001539D6">
              <w:rPr>
                <w:webHidden/>
              </w:rPr>
              <w:t>82</w:t>
            </w:r>
            <w:r w:rsidR="001539D6">
              <w:rPr>
                <w:webHidden/>
              </w:rPr>
              <w:fldChar w:fldCharType="end"/>
            </w:r>
          </w:hyperlink>
        </w:p>
        <w:p w14:paraId="0BE1F327" w14:textId="01BF02AE" w:rsidR="001539D6" w:rsidRDefault="002E149B">
          <w:pPr>
            <w:pStyle w:val="TOC3"/>
            <w:rPr>
              <w:rFonts w:asciiTheme="minorHAnsi" w:eastAsiaTheme="minorEastAsia" w:hAnsiTheme="minorHAnsi" w:cstheme="minorBidi"/>
              <w:b w:val="0"/>
              <w:bCs w:val="0"/>
              <w:sz w:val="22"/>
              <w:szCs w:val="22"/>
              <w:lang w:eastAsia="en-AU"/>
            </w:rPr>
          </w:pPr>
          <w:hyperlink w:anchor="_Toc90916699"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_Toc90916699 \h </w:instrText>
            </w:r>
            <w:r w:rsidR="001539D6">
              <w:rPr>
                <w:webHidden/>
              </w:rPr>
            </w:r>
            <w:r w:rsidR="001539D6">
              <w:rPr>
                <w:webHidden/>
              </w:rPr>
              <w:fldChar w:fldCharType="separate"/>
            </w:r>
            <w:r w:rsidR="001539D6">
              <w:rPr>
                <w:webHidden/>
              </w:rPr>
              <w:t>83</w:t>
            </w:r>
            <w:r w:rsidR="001539D6">
              <w:rPr>
                <w:webHidden/>
              </w:rPr>
              <w:fldChar w:fldCharType="end"/>
            </w:r>
          </w:hyperlink>
        </w:p>
        <w:p w14:paraId="7639DC62" w14:textId="34874B44" w:rsidR="001539D6" w:rsidRDefault="002E149B">
          <w:pPr>
            <w:pStyle w:val="TOC2"/>
            <w:rPr>
              <w:rFonts w:asciiTheme="minorHAnsi" w:eastAsiaTheme="minorEastAsia" w:hAnsiTheme="minorHAnsi" w:cstheme="minorBidi"/>
              <w:b w:val="0"/>
              <w:bCs w:val="0"/>
              <w:sz w:val="22"/>
              <w:szCs w:val="22"/>
              <w:lang w:eastAsia="en-AU"/>
            </w:rPr>
          </w:pPr>
          <w:hyperlink w:anchor="_Toc90916700"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_Toc90916700 \h </w:instrText>
            </w:r>
            <w:r w:rsidR="001539D6">
              <w:rPr>
                <w:webHidden/>
              </w:rPr>
            </w:r>
            <w:r w:rsidR="001539D6">
              <w:rPr>
                <w:webHidden/>
              </w:rPr>
              <w:fldChar w:fldCharType="separate"/>
            </w:r>
            <w:r w:rsidR="001539D6">
              <w:rPr>
                <w:webHidden/>
              </w:rPr>
              <w:t>83</w:t>
            </w:r>
            <w:r w:rsidR="001539D6">
              <w:rPr>
                <w:webHidden/>
              </w:rPr>
              <w:fldChar w:fldCharType="end"/>
            </w:r>
          </w:hyperlink>
        </w:p>
        <w:p w14:paraId="24C884CE" w14:textId="593F7748" w:rsidR="001539D6" w:rsidRDefault="002E149B">
          <w:pPr>
            <w:pStyle w:val="TOC2"/>
            <w:rPr>
              <w:rFonts w:asciiTheme="minorHAnsi" w:eastAsiaTheme="minorEastAsia" w:hAnsiTheme="minorHAnsi" w:cstheme="minorBidi"/>
              <w:b w:val="0"/>
              <w:bCs w:val="0"/>
              <w:sz w:val="22"/>
              <w:szCs w:val="22"/>
              <w:lang w:eastAsia="en-AU"/>
            </w:rPr>
          </w:pPr>
          <w:hyperlink w:anchor="_Toc90916701"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_Toc90916701 \h </w:instrText>
            </w:r>
            <w:r w:rsidR="001539D6">
              <w:rPr>
                <w:webHidden/>
              </w:rPr>
            </w:r>
            <w:r w:rsidR="001539D6">
              <w:rPr>
                <w:webHidden/>
              </w:rPr>
              <w:fldChar w:fldCharType="separate"/>
            </w:r>
            <w:r w:rsidR="001539D6">
              <w:rPr>
                <w:webHidden/>
              </w:rPr>
              <w:t>85</w:t>
            </w:r>
            <w:r w:rsidR="001539D6">
              <w:rPr>
                <w:webHidden/>
              </w:rPr>
              <w:fldChar w:fldCharType="end"/>
            </w:r>
          </w:hyperlink>
        </w:p>
        <w:p w14:paraId="3B9B8736" w14:textId="153B430F" w:rsidR="001539D6" w:rsidRDefault="002E149B">
          <w:pPr>
            <w:pStyle w:val="TOC2"/>
            <w:rPr>
              <w:rFonts w:asciiTheme="minorHAnsi" w:eastAsiaTheme="minorEastAsia" w:hAnsiTheme="minorHAnsi" w:cstheme="minorBidi"/>
              <w:b w:val="0"/>
              <w:bCs w:val="0"/>
              <w:sz w:val="22"/>
              <w:szCs w:val="22"/>
              <w:lang w:eastAsia="en-AU"/>
            </w:rPr>
          </w:pPr>
          <w:hyperlink w:anchor="_Toc90916702"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_Toc90916702 \h </w:instrText>
            </w:r>
            <w:r w:rsidR="001539D6">
              <w:rPr>
                <w:webHidden/>
              </w:rPr>
            </w:r>
            <w:r w:rsidR="001539D6">
              <w:rPr>
                <w:webHidden/>
              </w:rPr>
              <w:fldChar w:fldCharType="separate"/>
            </w:r>
            <w:r w:rsidR="001539D6">
              <w:rPr>
                <w:webHidden/>
              </w:rPr>
              <w:t>86</w:t>
            </w:r>
            <w:r w:rsidR="001539D6">
              <w:rPr>
                <w:webHidden/>
              </w:rPr>
              <w:fldChar w:fldCharType="end"/>
            </w:r>
          </w:hyperlink>
        </w:p>
        <w:p w14:paraId="589EFB2E" w14:textId="64886721" w:rsidR="001539D6" w:rsidRDefault="002E149B">
          <w:pPr>
            <w:pStyle w:val="TOC2"/>
            <w:rPr>
              <w:rFonts w:asciiTheme="minorHAnsi" w:eastAsiaTheme="minorEastAsia" w:hAnsiTheme="minorHAnsi" w:cstheme="minorBidi"/>
              <w:b w:val="0"/>
              <w:bCs w:val="0"/>
              <w:sz w:val="22"/>
              <w:szCs w:val="22"/>
              <w:lang w:eastAsia="en-AU"/>
            </w:rPr>
          </w:pPr>
          <w:hyperlink w:anchor="_Toc90916703" w:history="1">
            <w:r w:rsidR="001539D6" w:rsidRPr="008664EB">
              <w:rPr>
                <w:rStyle w:val="Hyperlink"/>
              </w:rPr>
              <w:t>Other considerations</w:t>
            </w:r>
            <w:r w:rsidR="001539D6">
              <w:rPr>
                <w:webHidden/>
              </w:rPr>
              <w:tab/>
            </w:r>
            <w:r w:rsidR="001539D6">
              <w:rPr>
                <w:webHidden/>
              </w:rPr>
              <w:fldChar w:fldCharType="begin"/>
            </w:r>
            <w:r w:rsidR="001539D6">
              <w:rPr>
                <w:webHidden/>
              </w:rPr>
              <w:instrText xml:space="preserve"> PAGEREF _Toc90916703 \h </w:instrText>
            </w:r>
            <w:r w:rsidR="001539D6">
              <w:rPr>
                <w:webHidden/>
              </w:rPr>
            </w:r>
            <w:r w:rsidR="001539D6">
              <w:rPr>
                <w:webHidden/>
              </w:rPr>
              <w:fldChar w:fldCharType="separate"/>
            </w:r>
            <w:r w:rsidR="001539D6">
              <w:rPr>
                <w:webHidden/>
              </w:rPr>
              <w:t>88</w:t>
            </w:r>
            <w:r w:rsidR="001539D6">
              <w:rPr>
                <w:webHidden/>
              </w:rPr>
              <w:fldChar w:fldCharType="end"/>
            </w:r>
          </w:hyperlink>
        </w:p>
        <w:p w14:paraId="6617085F" w14:textId="422915F9" w:rsidR="001539D6" w:rsidRDefault="002E149B">
          <w:pPr>
            <w:pStyle w:val="TOC2"/>
            <w:rPr>
              <w:rFonts w:asciiTheme="minorHAnsi" w:eastAsiaTheme="minorEastAsia" w:hAnsiTheme="minorHAnsi" w:cstheme="minorBidi"/>
              <w:b w:val="0"/>
              <w:bCs w:val="0"/>
              <w:sz w:val="22"/>
              <w:szCs w:val="22"/>
              <w:lang w:eastAsia="en-AU"/>
            </w:rPr>
          </w:pPr>
          <w:hyperlink w:anchor="_Toc90916704"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_Toc90916704 \h </w:instrText>
            </w:r>
            <w:r w:rsidR="001539D6">
              <w:rPr>
                <w:webHidden/>
              </w:rPr>
            </w:r>
            <w:r w:rsidR="001539D6">
              <w:rPr>
                <w:webHidden/>
              </w:rPr>
              <w:fldChar w:fldCharType="separate"/>
            </w:r>
            <w:r w:rsidR="001539D6">
              <w:rPr>
                <w:webHidden/>
              </w:rPr>
              <w:t>89</w:t>
            </w:r>
            <w:r w:rsidR="001539D6">
              <w:rPr>
                <w:webHidden/>
              </w:rPr>
              <w:fldChar w:fldCharType="end"/>
            </w:r>
          </w:hyperlink>
        </w:p>
        <w:p w14:paraId="1CA91D99" w14:textId="17EBFC27" w:rsidR="001539D6" w:rsidRDefault="002E149B">
          <w:pPr>
            <w:pStyle w:val="TOC1"/>
            <w:rPr>
              <w:rFonts w:asciiTheme="minorHAnsi" w:eastAsiaTheme="minorEastAsia" w:hAnsiTheme="minorHAnsi" w:cstheme="minorBidi"/>
              <w:b w:val="0"/>
              <w:bCs w:val="0"/>
              <w:iCs w:val="0"/>
              <w:sz w:val="22"/>
              <w:szCs w:val="22"/>
              <w:lang w:eastAsia="en-AU"/>
            </w:rPr>
          </w:pPr>
          <w:hyperlink w:anchor="_Toc90916705" w:history="1">
            <w:r w:rsidR="001539D6" w:rsidRPr="008664EB">
              <w:rPr>
                <w:rStyle w:val="Hyperlink"/>
              </w:rPr>
              <w:t>Schedule 11 – Reasons for Decision – Pandemic COVID-19 Mandatory Vaccination (Specified Facilities) Order</w:t>
            </w:r>
            <w:r w:rsidR="001539D6">
              <w:rPr>
                <w:webHidden/>
              </w:rPr>
              <w:tab/>
            </w:r>
            <w:r w:rsidR="001539D6">
              <w:rPr>
                <w:webHidden/>
              </w:rPr>
              <w:fldChar w:fldCharType="begin"/>
            </w:r>
            <w:r w:rsidR="001539D6">
              <w:rPr>
                <w:webHidden/>
              </w:rPr>
              <w:instrText xml:space="preserve"> PAGEREF _Toc90916705 \h </w:instrText>
            </w:r>
            <w:r w:rsidR="001539D6">
              <w:rPr>
                <w:webHidden/>
              </w:rPr>
            </w:r>
            <w:r w:rsidR="001539D6">
              <w:rPr>
                <w:webHidden/>
              </w:rPr>
              <w:fldChar w:fldCharType="separate"/>
            </w:r>
            <w:r w:rsidR="001539D6">
              <w:rPr>
                <w:webHidden/>
              </w:rPr>
              <w:t>90</w:t>
            </w:r>
            <w:r w:rsidR="001539D6">
              <w:rPr>
                <w:webHidden/>
              </w:rPr>
              <w:fldChar w:fldCharType="end"/>
            </w:r>
          </w:hyperlink>
        </w:p>
        <w:p w14:paraId="1EE13E71" w14:textId="2A73F46D" w:rsidR="001539D6" w:rsidRDefault="002E149B">
          <w:pPr>
            <w:pStyle w:val="TOC2"/>
            <w:rPr>
              <w:rFonts w:asciiTheme="minorHAnsi" w:eastAsiaTheme="minorEastAsia" w:hAnsiTheme="minorHAnsi" w:cstheme="minorBidi"/>
              <w:b w:val="0"/>
              <w:bCs w:val="0"/>
              <w:sz w:val="22"/>
              <w:szCs w:val="22"/>
              <w:lang w:eastAsia="en-AU"/>
            </w:rPr>
          </w:pPr>
          <w:hyperlink w:anchor="_Toc90916706" w:history="1">
            <w:r w:rsidR="001539D6" w:rsidRPr="008664EB">
              <w:rPr>
                <w:rStyle w:val="Hyperlink"/>
              </w:rPr>
              <w:t>Summary of Order</w:t>
            </w:r>
            <w:r w:rsidR="001539D6">
              <w:rPr>
                <w:webHidden/>
              </w:rPr>
              <w:tab/>
            </w:r>
            <w:r w:rsidR="001539D6">
              <w:rPr>
                <w:webHidden/>
              </w:rPr>
              <w:fldChar w:fldCharType="begin"/>
            </w:r>
            <w:r w:rsidR="001539D6">
              <w:rPr>
                <w:webHidden/>
              </w:rPr>
              <w:instrText xml:space="preserve"> PAGEREF _Toc90916706 \h </w:instrText>
            </w:r>
            <w:r w:rsidR="001539D6">
              <w:rPr>
                <w:webHidden/>
              </w:rPr>
            </w:r>
            <w:r w:rsidR="001539D6">
              <w:rPr>
                <w:webHidden/>
              </w:rPr>
              <w:fldChar w:fldCharType="separate"/>
            </w:r>
            <w:r w:rsidR="001539D6">
              <w:rPr>
                <w:webHidden/>
              </w:rPr>
              <w:t>90</w:t>
            </w:r>
            <w:r w:rsidR="001539D6">
              <w:rPr>
                <w:webHidden/>
              </w:rPr>
              <w:fldChar w:fldCharType="end"/>
            </w:r>
          </w:hyperlink>
        </w:p>
        <w:p w14:paraId="42252FF2" w14:textId="1A39A726" w:rsidR="001539D6" w:rsidRDefault="002E149B">
          <w:pPr>
            <w:pStyle w:val="TOC3"/>
            <w:rPr>
              <w:rFonts w:asciiTheme="minorHAnsi" w:eastAsiaTheme="minorEastAsia" w:hAnsiTheme="minorHAnsi" w:cstheme="minorBidi"/>
              <w:b w:val="0"/>
              <w:bCs w:val="0"/>
              <w:sz w:val="22"/>
              <w:szCs w:val="22"/>
              <w:lang w:eastAsia="en-AU"/>
            </w:rPr>
          </w:pPr>
          <w:hyperlink w:anchor="_Toc90916707" w:history="1">
            <w:r w:rsidR="001539D6" w:rsidRPr="008664EB">
              <w:rPr>
                <w:rStyle w:val="Hyperlink"/>
              </w:rPr>
              <w:t>Purpose</w:t>
            </w:r>
            <w:r w:rsidR="001539D6">
              <w:rPr>
                <w:webHidden/>
              </w:rPr>
              <w:tab/>
            </w:r>
            <w:r w:rsidR="001539D6">
              <w:rPr>
                <w:webHidden/>
              </w:rPr>
              <w:fldChar w:fldCharType="begin"/>
            </w:r>
            <w:r w:rsidR="001539D6">
              <w:rPr>
                <w:webHidden/>
              </w:rPr>
              <w:instrText xml:space="preserve"> PAGEREF _Toc90916707 \h </w:instrText>
            </w:r>
            <w:r w:rsidR="001539D6">
              <w:rPr>
                <w:webHidden/>
              </w:rPr>
            </w:r>
            <w:r w:rsidR="001539D6">
              <w:rPr>
                <w:webHidden/>
              </w:rPr>
              <w:fldChar w:fldCharType="separate"/>
            </w:r>
            <w:r w:rsidR="001539D6">
              <w:rPr>
                <w:webHidden/>
              </w:rPr>
              <w:t>90</w:t>
            </w:r>
            <w:r w:rsidR="001539D6">
              <w:rPr>
                <w:webHidden/>
              </w:rPr>
              <w:fldChar w:fldCharType="end"/>
            </w:r>
          </w:hyperlink>
        </w:p>
        <w:p w14:paraId="27AD27EA" w14:textId="1F45E27F" w:rsidR="001539D6" w:rsidRDefault="002E149B">
          <w:pPr>
            <w:pStyle w:val="TOC3"/>
            <w:rPr>
              <w:rFonts w:asciiTheme="minorHAnsi" w:eastAsiaTheme="minorEastAsia" w:hAnsiTheme="minorHAnsi" w:cstheme="minorBidi"/>
              <w:b w:val="0"/>
              <w:bCs w:val="0"/>
              <w:sz w:val="22"/>
              <w:szCs w:val="22"/>
              <w:lang w:eastAsia="en-AU"/>
            </w:rPr>
          </w:pPr>
          <w:hyperlink w:anchor="_Toc90916708" w:history="1">
            <w:r w:rsidR="001539D6" w:rsidRPr="008664EB">
              <w:rPr>
                <w:rStyle w:val="Hyperlink"/>
              </w:rPr>
              <w:t>Obligations</w:t>
            </w:r>
            <w:r w:rsidR="001539D6">
              <w:rPr>
                <w:webHidden/>
              </w:rPr>
              <w:tab/>
            </w:r>
            <w:r w:rsidR="001539D6">
              <w:rPr>
                <w:webHidden/>
              </w:rPr>
              <w:fldChar w:fldCharType="begin"/>
            </w:r>
            <w:r w:rsidR="001539D6">
              <w:rPr>
                <w:webHidden/>
              </w:rPr>
              <w:instrText xml:space="preserve"> PAGEREF _Toc90916708 \h </w:instrText>
            </w:r>
            <w:r w:rsidR="001539D6">
              <w:rPr>
                <w:webHidden/>
              </w:rPr>
            </w:r>
            <w:r w:rsidR="001539D6">
              <w:rPr>
                <w:webHidden/>
              </w:rPr>
              <w:fldChar w:fldCharType="separate"/>
            </w:r>
            <w:r w:rsidR="001539D6">
              <w:rPr>
                <w:webHidden/>
              </w:rPr>
              <w:t>90</w:t>
            </w:r>
            <w:r w:rsidR="001539D6">
              <w:rPr>
                <w:webHidden/>
              </w:rPr>
              <w:fldChar w:fldCharType="end"/>
            </w:r>
          </w:hyperlink>
        </w:p>
        <w:p w14:paraId="38E0FD0C" w14:textId="32B2FCCD" w:rsidR="001539D6" w:rsidRDefault="002E149B">
          <w:pPr>
            <w:pStyle w:val="TOC3"/>
            <w:rPr>
              <w:rFonts w:asciiTheme="minorHAnsi" w:eastAsiaTheme="minorEastAsia" w:hAnsiTheme="minorHAnsi" w:cstheme="minorBidi"/>
              <w:b w:val="0"/>
              <w:bCs w:val="0"/>
              <w:sz w:val="22"/>
              <w:szCs w:val="22"/>
              <w:lang w:eastAsia="en-AU"/>
            </w:rPr>
          </w:pPr>
          <w:hyperlink w:anchor="_Toc90916709" w:history="1">
            <w:r w:rsidR="001539D6" w:rsidRPr="008664EB">
              <w:rPr>
                <w:rStyle w:val="Hyperlink"/>
              </w:rPr>
              <w:t>Period</w:t>
            </w:r>
            <w:r w:rsidR="001539D6">
              <w:rPr>
                <w:webHidden/>
              </w:rPr>
              <w:tab/>
            </w:r>
            <w:r w:rsidR="001539D6">
              <w:rPr>
                <w:webHidden/>
              </w:rPr>
              <w:fldChar w:fldCharType="begin"/>
            </w:r>
            <w:r w:rsidR="001539D6">
              <w:rPr>
                <w:webHidden/>
              </w:rPr>
              <w:instrText xml:space="preserve"> PAGEREF _Toc90916709 \h </w:instrText>
            </w:r>
            <w:r w:rsidR="001539D6">
              <w:rPr>
                <w:webHidden/>
              </w:rPr>
            </w:r>
            <w:r w:rsidR="001539D6">
              <w:rPr>
                <w:webHidden/>
              </w:rPr>
              <w:fldChar w:fldCharType="separate"/>
            </w:r>
            <w:r w:rsidR="001539D6">
              <w:rPr>
                <w:webHidden/>
              </w:rPr>
              <w:t>90</w:t>
            </w:r>
            <w:r w:rsidR="001539D6">
              <w:rPr>
                <w:webHidden/>
              </w:rPr>
              <w:fldChar w:fldCharType="end"/>
            </w:r>
          </w:hyperlink>
        </w:p>
        <w:p w14:paraId="2A588250" w14:textId="52E4D88E" w:rsidR="001539D6" w:rsidRDefault="002E149B">
          <w:pPr>
            <w:pStyle w:val="TOC2"/>
            <w:rPr>
              <w:rFonts w:asciiTheme="minorHAnsi" w:eastAsiaTheme="minorEastAsia" w:hAnsiTheme="minorHAnsi" w:cstheme="minorBidi"/>
              <w:b w:val="0"/>
              <w:bCs w:val="0"/>
              <w:sz w:val="22"/>
              <w:szCs w:val="22"/>
              <w:lang w:eastAsia="en-AU"/>
            </w:rPr>
          </w:pPr>
          <w:hyperlink w:anchor="_Toc90916710" w:history="1">
            <w:r w:rsidR="001539D6" w:rsidRPr="008664EB">
              <w:rPr>
                <w:rStyle w:val="Hyperlink"/>
              </w:rPr>
              <w:t>Relevant human rights</w:t>
            </w:r>
            <w:r w:rsidR="001539D6">
              <w:rPr>
                <w:webHidden/>
              </w:rPr>
              <w:tab/>
            </w:r>
            <w:r w:rsidR="001539D6">
              <w:rPr>
                <w:webHidden/>
              </w:rPr>
              <w:fldChar w:fldCharType="begin"/>
            </w:r>
            <w:r w:rsidR="001539D6">
              <w:rPr>
                <w:webHidden/>
              </w:rPr>
              <w:instrText xml:space="preserve"> PAGEREF _Toc90916710 \h </w:instrText>
            </w:r>
            <w:r w:rsidR="001539D6">
              <w:rPr>
                <w:webHidden/>
              </w:rPr>
            </w:r>
            <w:r w:rsidR="001539D6">
              <w:rPr>
                <w:webHidden/>
              </w:rPr>
              <w:fldChar w:fldCharType="separate"/>
            </w:r>
            <w:r w:rsidR="001539D6">
              <w:rPr>
                <w:webHidden/>
              </w:rPr>
              <w:t>91</w:t>
            </w:r>
            <w:r w:rsidR="001539D6">
              <w:rPr>
                <w:webHidden/>
              </w:rPr>
              <w:fldChar w:fldCharType="end"/>
            </w:r>
          </w:hyperlink>
        </w:p>
        <w:p w14:paraId="208BFF72" w14:textId="3A82C9FA" w:rsidR="001539D6" w:rsidRDefault="002E149B">
          <w:pPr>
            <w:pStyle w:val="TOC3"/>
            <w:rPr>
              <w:rFonts w:asciiTheme="minorHAnsi" w:eastAsiaTheme="minorEastAsia" w:hAnsiTheme="minorHAnsi" w:cstheme="minorBidi"/>
              <w:b w:val="0"/>
              <w:bCs w:val="0"/>
              <w:sz w:val="22"/>
              <w:szCs w:val="22"/>
              <w:lang w:eastAsia="en-AU"/>
            </w:rPr>
          </w:pPr>
          <w:hyperlink w:anchor="_Toc90916711" w:history="1">
            <w:r w:rsidR="001539D6" w:rsidRPr="008664EB">
              <w:rPr>
                <w:rStyle w:val="Hyperlink"/>
              </w:rPr>
              <w:t>Human rights that are limited</w:t>
            </w:r>
            <w:r w:rsidR="001539D6">
              <w:rPr>
                <w:webHidden/>
              </w:rPr>
              <w:tab/>
            </w:r>
            <w:r w:rsidR="001539D6">
              <w:rPr>
                <w:webHidden/>
              </w:rPr>
              <w:fldChar w:fldCharType="begin"/>
            </w:r>
            <w:r w:rsidR="001539D6">
              <w:rPr>
                <w:webHidden/>
              </w:rPr>
              <w:instrText xml:space="preserve"> PAGEREF _Toc90916711 \h </w:instrText>
            </w:r>
            <w:r w:rsidR="001539D6">
              <w:rPr>
                <w:webHidden/>
              </w:rPr>
            </w:r>
            <w:r w:rsidR="001539D6">
              <w:rPr>
                <w:webHidden/>
              </w:rPr>
              <w:fldChar w:fldCharType="separate"/>
            </w:r>
            <w:r w:rsidR="001539D6">
              <w:rPr>
                <w:webHidden/>
              </w:rPr>
              <w:t>91</w:t>
            </w:r>
            <w:r w:rsidR="001539D6">
              <w:rPr>
                <w:webHidden/>
              </w:rPr>
              <w:fldChar w:fldCharType="end"/>
            </w:r>
          </w:hyperlink>
        </w:p>
        <w:p w14:paraId="35D37DB9" w14:textId="48B418CC" w:rsidR="001539D6" w:rsidRDefault="002E149B">
          <w:pPr>
            <w:pStyle w:val="TOC3"/>
            <w:rPr>
              <w:rFonts w:asciiTheme="minorHAnsi" w:eastAsiaTheme="minorEastAsia" w:hAnsiTheme="minorHAnsi" w:cstheme="minorBidi"/>
              <w:b w:val="0"/>
              <w:bCs w:val="0"/>
              <w:sz w:val="22"/>
              <w:szCs w:val="22"/>
              <w:lang w:eastAsia="en-AU"/>
            </w:rPr>
          </w:pPr>
          <w:hyperlink w:anchor="_Toc90916712" w:history="1">
            <w:r w:rsidR="001539D6" w:rsidRPr="008664EB">
              <w:rPr>
                <w:rStyle w:val="Hyperlink"/>
              </w:rPr>
              <w:t>Human rights that are affected, but not limited</w:t>
            </w:r>
            <w:r w:rsidR="001539D6">
              <w:rPr>
                <w:webHidden/>
              </w:rPr>
              <w:tab/>
            </w:r>
            <w:r w:rsidR="001539D6">
              <w:rPr>
                <w:webHidden/>
              </w:rPr>
              <w:fldChar w:fldCharType="begin"/>
            </w:r>
            <w:r w:rsidR="001539D6">
              <w:rPr>
                <w:webHidden/>
              </w:rPr>
              <w:instrText xml:space="preserve"> PAGEREF _Toc90916712 \h </w:instrText>
            </w:r>
            <w:r w:rsidR="001539D6">
              <w:rPr>
                <w:webHidden/>
              </w:rPr>
            </w:r>
            <w:r w:rsidR="001539D6">
              <w:rPr>
                <w:webHidden/>
              </w:rPr>
              <w:fldChar w:fldCharType="separate"/>
            </w:r>
            <w:r w:rsidR="001539D6">
              <w:rPr>
                <w:webHidden/>
              </w:rPr>
              <w:t>91</w:t>
            </w:r>
            <w:r w:rsidR="001539D6">
              <w:rPr>
                <w:webHidden/>
              </w:rPr>
              <w:fldChar w:fldCharType="end"/>
            </w:r>
          </w:hyperlink>
        </w:p>
        <w:p w14:paraId="0D8AFCB9" w14:textId="6082BF55" w:rsidR="001539D6" w:rsidRDefault="002E149B">
          <w:pPr>
            <w:pStyle w:val="TOC2"/>
            <w:rPr>
              <w:rFonts w:asciiTheme="minorHAnsi" w:eastAsiaTheme="minorEastAsia" w:hAnsiTheme="minorHAnsi" w:cstheme="minorBidi"/>
              <w:b w:val="0"/>
              <w:bCs w:val="0"/>
              <w:sz w:val="22"/>
              <w:szCs w:val="22"/>
              <w:lang w:eastAsia="en-AU"/>
            </w:rPr>
          </w:pPr>
          <w:hyperlink w:anchor="_Toc90916713" w:history="1">
            <w:r w:rsidR="001539D6" w:rsidRPr="008664EB">
              <w:rPr>
                <w:rStyle w:val="Hyperlink"/>
              </w:rPr>
              <w:t>How the obligations imposed by the Order will protect public health</w:t>
            </w:r>
            <w:r w:rsidR="001539D6">
              <w:rPr>
                <w:webHidden/>
              </w:rPr>
              <w:tab/>
            </w:r>
            <w:r w:rsidR="001539D6">
              <w:rPr>
                <w:webHidden/>
              </w:rPr>
              <w:fldChar w:fldCharType="begin"/>
            </w:r>
            <w:r w:rsidR="001539D6">
              <w:rPr>
                <w:webHidden/>
              </w:rPr>
              <w:instrText xml:space="preserve"> PAGEREF _Toc90916713 \h </w:instrText>
            </w:r>
            <w:r w:rsidR="001539D6">
              <w:rPr>
                <w:webHidden/>
              </w:rPr>
            </w:r>
            <w:r w:rsidR="001539D6">
              <w:rPr>
                <w:webHidden/>
              </w:rPr>
              <w:fldChar w:fldCharType="separate"/>
            </w:r>
            <w:r w:rsidR="001539D6">
              <w:rPr>
                <w:webHidden/>
              </w:rPr>
              <w:t>91</w:t>
            </w:r>
            <w:r w:rsidR="001539D6">
              <w:rPr>
                <w:webHidden/>
              </w:rPr>
              <w:fldChar w:fldCharType="end"/>
            </w:r>
          </w:hyperlink>
        </w:p>
        <w:p w14:paraId="280E08DE" w14:textId="7866D92D" w:rsidR="001539D6" w:rsidRDefault="002E149B">
          <w:pPr>
            <w:pStyle w:val="TOC2"/>
            <w:rPr>
              <w:rFonts w:asciiTheme="minorHAnsi" w:eastAsiaTheme="minorEastAsia" w:hAnsiTheme="minorHAnsi" w:cstheme="minorBidi"/>
              <w:b w:val="0"/>
              <w:bCs w:val="0"/>
              <w:sz w:val="22"/>
              <w:szCs w:val="22"/>
              <w:lang w:eastAsia="en-AU"/>
            </w:rPr>
          </w:pPr>
          <w:hyperlink w:anchor="_Toc90916714" w:history="1">
            <w:r w:rsidR="001539D6" w:rsidRPr="008664EB">
              <w:rPr>
                <w:rStyle w:val="Hyperlink"/>
              </w:rPr>
              <w:t>Countervailing possible impacts that the obligations imposed by the Order may have on individuals and the community</w:t>
            </w:r>
            <w:r w:rsidR="001539D6">
              <w:rPr>
                <w:webHidden/>
              </w:rPr>
              <w:tab/>
            </w:r>
            <w:r w:rsidR="001539D6">
              <w:rPr>
                <w:webHidden/>
              </w:rPr>
              <w:fldChar w:fldCharType="begin"/>
            </w:r>
            <w:r w:rsidR="001539D6">
              <w:rPr>
                <w:webHidden/>
              </w:rPr>
              <w:instrText xml:space="preserve"> PAGEREF _Toc90916714 \h </w:instrText>
            </w:r>
            <w:r w:rsidR="001539D6">
              <w:rPr>
                <w:webHidden/>
              </w:rPr>
            </w:r>
            <w:r w:rsidR="001539D6">
              <w:rPr>
                <w:webHidden/>
              </w:rPr>
              <w:fldChar w:fldCharType="separate"/>
            </w:r>
            <w:r w:rsidR="001539D6">
              <w:rPr>
                <w:webHidden/>
              </w:rPr>
              <w:t>93</w:t>
            </w:r>
            <w:r w:rsidR="001539D6">
              <w:rPr>
                <w:webHidden/>
              </w:rPr>
              <w:fldChar w:fldCharType="end"/>
            </w:r>
          </w:hyperlink>
        </w:p>
        <w:p w14:paraId="3D770750" w14:textId="1D1297C0" w:rsidR="001539D6" w:rsidRDefault="002E149B">
          <w:pPr>
            <w:pStyle w:val="TOC2"/>
            <w:rPr>
              <w:rFonts w:asciiTheme="minorHAnsi" w:eastAsiaTheme="minorEastAsia" w:hAnsiTheme="minorHAnsi" w:cstheme="minorBidi"/>
              <w:b w:val="0"/>
              <w:bCs w:val="0"/>
              <w:sz w:val="22"/>
              <w:szCs w:val="22"/>
              <w:lang w:eastAsia="en-AU"/>
            </w:rPr>
          </w:pPr>
          <w:hyperlink w:anchor="_Toc90916715" w:history="1">
            <w:r w:rsidR="001539D6" w:rsidRPr="008664EB">
              <w:rPr>
                <w:rStyle w:val="Hyperlink"/>
              </w:rPr>
              <w:t>Whether there are any less restrictive alternatives that are reasonably available to protect public health</w:t>
            </w:r>
            <w:r w:rsidR="001539D6">
              <w:rPr>
                <w:webHidden/>
              </w:rPr>
              <w:tab/>
            </w:r>
            <w:r w:rsidR="001539D6">
              <w:rPr>
                <w:webHidden/>
              </w:rPr>
              <w:fldChar w:fldCharType="begin"/>
            </w:r>
            <w:r w:rsidR="001539D6">
              <w:rPr>
                <w:webHidden/>
              </w:rPr>
              <w:instrText xml:space="preserve"> PAGEREF _Toc90916715 \h </w:instrText>
            </w:r>
            <w:r w:rsidR="001539D6">
              <w:rPr>
                <w:webHidden/>
              </w:rPr>
            </w:r>
            <w:r w:rsidR="001539D6">
              <w:rPr>
                <w:webHidden/>
              </w:rPr>
              <w:fldChar w:fldCharType="separate"/>
            </w:r>
            <w:r w:rsidR="001539D6">
              <w:rPr>
                <w:webHidden/>
              </w:rPr>
              <w:t>95</w:t>
            </w:r>
            <w:r w:rsidR="001539D6">
              <w:rPr>
                <w:webHidden/>
              </w:rPr>
              <w:fldChar w:fldCharType="end"/>
            </w:r>
          </w:hyperlink>
        </w:p>
        <w:p w14:paraId="1A6059A9" w14:textId="7C76EB4D" w:rsidR="001539D6" w:rsidRDefault="002E149B">
          <w:pPr>
            <w:pStyle w:val="TOC2"/>
            <w:rPr>
              <w:rFonts w:asciiTheme="minorHAnsi" w:eastAsiaTheme="minorEastAsia" w:hAnsiTheme="minorHAnsi" w:cstheme="minorBidi"/>
              <w:b w:val="0"/>
              <w:bCs w:val="0"/>
              <w:sz w:val="22"/>
              <w:szCs w:val="22"/>
              <w:lang w:eastAsia="en-AU"/>
            </w:rPr>
          </w:pPr>
          <w:hyperlink w:anchor="_Toc90916716" w:history="1">
            <w:r w:rsidR="001539D6" w:rsidRPr="008664EB">
              <w:rPr>
                <w:rStyle w:val="Hyperlink"/>
              </w:rPr>
              <w:t>Other considerations</w:t>
            </w:r>
            <w:r w:rsidR="001539D6">
              <w:rPr>
                <w:webHidden/>
              </w:rPr>
              <w:tab/>
            </w:r>
            <w:r w:rsidR="001539D6">
              <w:rPr>
                <w:webHidden/>
              </w:rPr>
              <w:fldChar w:fldCharType="begin"/>
            </w:r>
            <w:r w:rsidR="001539D6">
              <w:rPr>
                <w:webHidden/>
              </w:rPr>
              <w:instrText xml:space="preserve"> PAGEREF _Toc90916716 \h </w:instrText>
            </w:r>
            <w:r w:rsidR="001539D6">
              <w:rPr>
                <w:webHidden/>
              </w:rPr>
            </w:r>
            <w:r w:rsidR="001539D6">
              <w:rPr>
                <w:webHidden/>
              </w:rPr>
              <w:fldChar w:fldCharType="separate"/>
            </w:r>
            <w:r w:rsidR="001539D6">
              <w:rPr>
                <w:webHidden/>
              </w:rPr>
              <w:t>98</w:t>
            </w:r>
            <w:r w:rsidR="001539D6">
              <w:rPr>
                <w:webHidden/>
              </w:rPr>
              <w:fldChar w:fldCharType="end"/>
            </w:r>
          </w:hyperlink>
        </w:p>
        <w:p w14:paraId="7D5C7AD0" w14:textId="3D3B2F3D" w:rsidR="001539D6" w:rsidRDefault="002E149B">
          <w:pPr>
            <w:pStyle w:val="TOC2"/>
            <w:rPr>
              <w:rFonts w:asciiTheme="minorHAnsi" w:eastAsiaTheme="minorEastAsia" w:hAnsiTheme="minorHAnsi" w:cstheme="minorBidi"/>
              <w:b w:val="0"/>
              <w:bCs w:val="0"/>
              <w:sz w:val="22"/>
              <w:szCs w:val="22"/>
              <w:lang w:eastAsia="en-AU"/>
            </w:rPr>
          </w:pPr>
          <w:hyperlink w:anchor="_Toc90916717" w:history="1">
            <w:r w:rsidR="001539D6" w:rsidRPr="008664EB">
              <w:rPr>
                <w:rStyle w:val="Hyperlink"/>
              </w:rPr>
              <w:t>Conclusion</w:t>
            </w:r>
            <w:r w:rsidR="001539D6">
              <w:rPr>
                <w:webHidden/>
              </w:rPr>
              <w:tab/>
            </w:r>
            <w:r w:rsidR="001539D6">
              <w:rPr>
                <w:webHidden/>
              </w:rPr>
              <w:fldChar w:fldCharType="begin"/>
            </w:r>
            <w:r w:rsidR="001539D6">
              <w:rPr>
                <w:webHidden/>
              </w:rPr>
              <w:instrText xml:space="preserve"> PAGEREF _Toc90916717 \h </w:instrText>
            </w:r>
            <w:r w:rsidR="001539D6">
              <w:rPr>
                <w:webHidden/>
              </w:rPr>
            </w:r>
            <w:r w:rsidR="001539D6">
              <w:rPr>
                <w:webHidden/>
              </w:rPr>
              <w:fldChar w:fldCharType="separate"/>
            </w:r>
            <w:r w:rsidR="001539D6">
              <w:rPr>
                <w:webHidden/>
              </w:rPr>
              <w:t>98</w:t>
            </w:r>
            <w:r w:rsidR="001539D6">
              <w:rPr>
                <w:webHidden/>
              </w:rPr>
              <w:fldChar w:fldCharType="end"/>
            </w:r>
          </w:hyperlink>
        </w:p>
        <w:p w14:paraId="6A7E06B7" w14:textId="5FE07645" w:rsidR="007333D5" w:rsidRPr="008F2196" w:rsidRDefault="00D15439" w:rsidP="00301E3C">
          <w:pPr>
            <w:pStyle w:val="TOC2"/>
            <w:jc w:val="both"/>
            <w:rPr>
              <w:lang w:eastAsia="en-AU"/>
            </w:rPr>
          </w:pPr>
          <w:r>
            <w:fldChar w:fldCharType="end"/>
          </w:r>
        </w:p>
      </w:sdtContent>
    </w:sdt>
    <w:p w14:paraId="6A39453D" w14:textId="71E88326" w:rsidR="00437F61" w:rsidRPr="008F2196" w:rsidRDefault="008A1DBA" w:rsidP="00301E3C">
      <w:pPr>
        <w:jc w:val="both"/>
        <w:rPr>
          <w:rFonts w:ascii="Calibri" w:eastAsiaTheme="majorEastAsia" w:hAnsi="Calibri" w:cs="Calibri"/>
          <w:b/>
          <w:color w:val="2F5496" w:themeColor="accent1" w:themeShade="BF"/>
          <w:sz w:val="28"/>
          <w:szCs w:val="28"/>
        </w:rPr>
      </w:pPr>
      <w:r w:rsidRPr="008F2196">
        <w:rPr>
          <w:rFonts w:ascii="Calibri" w:hAnsi="Calibri" w:cs="Calibri"/>
        </w:rPr>
        <w:br w:type="page"/>
      </w:r>
    </w:p>
    <w:p w14:paraId="15D76BF5" w14:textId="4909CCE7" w:rsidR="0A209C34" w:rsidRPr="006C7CBB" w:rsidRDefault="10AEB11B" w:rsidP="006366D8">
      <w:pPr>
        <w:pStyle w:val="Heading1"/>
      </w:pPr>
      <w:bookmarkStart w:id="1" w:name="_Toc232259463"/>
      <w:bookmarkStart w:id="2" w:name="_Toc90916574"/>
      <w:r w:rsidRPr="02A8F8E3">
        <w:lastRenderedPageBreak/>
        <w:t xml:space="preserve">About the </w:t>
      </w:r>
      <w:r w:rsidR="00516E2D" w:rsidRPr="006366D8">
        <w:t>pandemic</w:t>
      </w:r>
      <w:r w:rsidR="00516E2D" w:rsidRPr="02A8F8E3">
        <w:t xml:space="preserve"> orders</w:t>
      </w:r>
      <w:bookmarkEnd w:id="1"/>
      <w:bookmarkEnd w:id="2"/>
    </w:p>
    <w:p w14:paraId="41B494F6" w14:textId="7FB65AB3" w:rsidR="00C21858" w:rsidRDefault="00F31F30" w:rsidP="006366D8">
      <w:pPr>
        <w:pStyle w:val="ListLevel1"/>
      </w:pPr>
      <w:r w:rsidRPr="00DA0FA5">
        <w:t xml:space="preserve">The </w:t>
      </w:r>
      <w:r w:rsidR="00516E2D">
        <w:t>pandemic orders</w:t>
      </w:r>
      <w:r w:rsidRPr="00DA0FA5">
        <w:t xml:space="preserve"> were made </w:t>
      </w:r>
      <w:r w:rsidRPr="00DE7153">
        <w:t>under section </w:t>
      </w:r>
      <w:r w:rsidR="00545DBD" w:rsidRPr="00DE7153">
        <w:t>165AI</w:t>
      </w:r>
      <w:r w:rsidR="00466F5A" w:rsidRPr="00DA0FA5">
        <w:t xml:space="preserve"> </w:t>
      </w:r>
      <w:r w:rsidRPr="00DA0FA5">
        <w:t>of the </w:t>
      </w:r>
      <w:r w:rsidRPr="00DA0FA5">
        <w:rPr>
          <w:i/>
        </w:rPr>
        <w:t>Public Health and Wellbeing Act 2008</w:t>
      </w:r>
      <w:r w:rsidRPr="00DA0FA5">
        <w:t> (</w:t>
      </w:r>
      <w:r w:rsidRPr="00DA0FA5">
        <w:rPr>
          <w:b/>
        </w:rPr>
        <w:t>PHW Act</w:t>
      </w:r>
      <w:r w:rsidRPr="00DA0FA5">
        <w:t>).</w:t>
      </w:r>
      <w:r w:rsidR="0012397A">
        <w:t xml:space="preserve"> </w:t>
      </w:r>
    </w:p>
    <w:p w14:paraId="2E71F36C" w14:textId="5931CC24" w:rsidR="00C21858" w:rsidRPr="006366D8" w:rsidRDefault="007249CD" w:rsidP="006366D8">
      <w:pPr>
        <w:pStyle w:val="Heading2"/>
        <w:rPr>
          <w:i/>
          <w:iCs/>
        </w:rPr>
      </w:pPr>
      <w:bookmarkStart w:id="3" w:name="_Toc90916575"/>
      <w:r>
        <w:t>Statutory power</w:t>
      </w:r>
      <w:r w:rsidR="00C21858" w:rsidRPr="006366D8">
        <w:t xml:space="preserve"> to make pandemic orders</w:t>
      </w:r>
      <w:bookmarkEnd w:id="3"/>
    </w:p>
    <w:p w14:paraId="1C6D2B23" w14:textId="70CDF083" w:rsidR="00F31F30" w:rsidRPr="00181975" w:rsidRDefault="6B08B7AB" w:rsidP="006366D8">
      <w:pPr>
        <w:pStyle w:val="ListLevel1"/>
        <w:rPr>
          <w:rStyle w:val="eop"/>
          <w:rFonts w:ascii="Arial" w:eastAsia="Calibri" w:hAnsi="Arial" w:cs="Calibri"/>
          <w:color w:val="2F5496" w:themeColor="accent1" w:themeShade="BF"/>
          <w:sz w:val="20"/>
          <w:szCs w:val="20"/>
          <w:lang w:eastAsia="en-US"/>
        </w:rPr>
      </w:pPr>
      <w:r>
        <w:t xml:space="preserve">Under section 165AI of the PHW Act, I may, at any time on or after the making of a pandemic declaration by the Premier under s 165AB, make any order that I believe is reasonably necessary to protect public health.  The Premier made a pandemic declaration on </w:t>
      </w:r>
      <w:r w:rsidR="4C35E67A">
        <w:t>10 December 2021</w:t>
      </w:r>
      <w:r w:rsidRPr="00181975">
        <w:t xml:space="preserve">, on the basis that he was satisfied on reasonable grounds that there is a serious risk to public health </w:t>
      </w:r>
      <w:r w:rsidR="6454440C" w:rsidRPr="00181975">
        <w:t xml:space="preserve"> throughout Victoria arising from the coronavirus (COVID-19) pandemic disease </w:t>
      </w:r>
      <w:r w:rsidRPr="00181975">
        <w:t>-19.</w:t>
      </w:r>
    </w:p>
    <w:p w14:paraId="53B2E506" w14:textId="77777777" w:rsidR="00017852" w:rsidRPr="006366D8" w:rsidRDefault="007249CD" w:rsidP="006366D8">
      <w:pPr>
        <w:pStyle w:val="ListLevel1"/>
        <w:rPr>
          <w:rStyle w:val="eop"/>
        </w:rPr>
      </w:pPr>
      <w:r w:rsidRPr="006366D8">
        <w:rPr>
          <w:rStyle w:val="eop"/>
        </w:rPr>
        <w:t>Pursuant to section 165AL</w:t>
      </w:r>
      <w:r w:rsidR="00017852" w:rsidRPr="006366D8">
        <w:rPr>
          <w:rStyle w:val="eop"/>
        </w:rPr>
        <w:t>(1)</w:t>
      </w:r>
      <w:r w:rsidRPr="006366D8">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4CEE3B25" w14:textId="6304F755" w:rsidR="007249CD" w:rsidRPr="007D4CCD" w:rsidRDefault="006624D6" w:rsidP="006366D8">
      <w:pPr>
        <w:pStyle w:val="ListLevel1"/>
        <w:rPr>
          <w:rStyle w:val="eop"/>
        </w:rPr>
      </w:pPr>
      <w:r w:rsidRPr="00415079">
        <w:rPr>
          <w:rStyle w:val="eop"/>
        </w:rPr>
        <w:t>Following the</w:t>
      </w:r>
      <w:r w:rsidR="008B3E2F" w:rsidRPr="00415079">
        <w:rPr>
          <w:rStyle w:val="eop"/>
        </w:rPr>
        <w:t xml:space="preserve"> Premier making a pandemic declaration o</w:t>
      </w:r>
      <w:r w:rsidR="007249CD" w:rsidRPr="00415079">
        <w:rPr>
          <w:rStyle w:val="eop"/>
        </w:rPr>
        <w:t xml:space="preserve">n </w:t>
      </w:r>
      <w:r w:rsidR="004E71EA" w:rsidRPr="00415079">
        <w:rPr>
          <w:rStyle w:val="eop"/>
        </w:rPr>
        <w:t>10 December 2021</w:t>
      </w:r>
      <w:r w:rsidR="007249CD" w:rsidRPr="007D4CCD">
        <w:rPr>
          <w:rStyle w:val="eop"/>
        </w:rPr>
        <w:t xml:space="preserve">, I requested the Chief Health Officer's advice under this section. The Chief Health Officer provided his advice on </w:t>
      </w:r>
      <w:r w:rsidR="004C38D6" w:rsidRPr="00415079">
        <w:rPr>
          <w:rStyle w:val="eop"/>
        </w:rPr>
        <w:t>1</w:t>
      </w:r>
      <w:r w:rsidR="00B95A08">
        <w:rPr>
          <w:rStyle w:val="eop"/>
        </w:rPr>
        <w:t>0</w:t>
      </w:r>
      <w:r w:rsidR="001C1BE5" w:rsidRPr="00415079">
        <w:rPr>
          <w:rStyle w:val="eop"/>
        </w:rPr>
        <w:t> </w:t>
      </w:r>
      <w:r w:rsidR="004C38D6" w:rsidRPr="00415079">
        <w:rPr>
          <w:rStyle w:val="eop"/>
        </w:rPr>
        <w:t>December 2021</w:t>
      </w:r>
      <w:r w:rsidR="003D75A5">
        <w:rPr>
          <w:rStyle w:val="eop"/>
        </w:rPr>
        <w:t xml:space="preserve"> and a verbal advice on </w:t>
      </w:r>
      <w:r w:rsidR="00441018">
        <w:rPr>
          <w:rStyle w:val="eop"/>
        </w:rPr>
        <w:t>14 December 2021</w:t>
      </w:r>
      <w:r w:rsidR="0054341B">
        <w:rPr>
          <w:rStyle w:val="eop"/>
        </w:rPr>
        <w:t>.</w:t>
      </w:r>
    </w:p>
    <w:p w14:paraId="34A2B8E1" w14:textId="78DBB55A" w:rsidR="00017852" w:rsidRDefault="00017852" w:rsidP="006366D8">
      <w:pPr>
        <w:pStyle w:val="ListLevel1"/>
        <w:rPr>
          <w:rStyle w:val="eop"/>
          <w:rFonts w:eastAsia="Calibri" w:cs="Calibri"/>
          <w:sz w:val="20"/>
          <w:szCs w:val="20"/>
        </w:rPr>
      </w:pPr>
      <w:r>
        <w:t xml:space="preserve">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 </w:t>
      </w:r>
    </w:p>
    <w:p w14:paraId="5114B582" w14:textId="4472231F" w:rsidR="00C21858" w:rsidRPr="006366D8" w:rsidRDefault="000901B0" w:rsidP="006366D8">
      <w:pPr>
        <w:pStyle w:val="Heading2"/>
        <w:rPr>
          <w:i/>
          <w:iCs/>
        </w:rPr>
      </w:pPr>
      <w:bookmarkStart w:id="4" w:name="_Toc90916576"/>
      <w:r>
        <w:t>Guiding</w:t>
      </w:r>
      <w:r w:rsidR="00C21858" w:rsidRPr="00C21858">
        <w:t xml:space="preserve"> p</w:t>
      </w:r>
      <w:r w:rsidR="00C21858" w:rsidRPr="006366D8">
        <w:t>rinciples</w:t>
      </w:r>
      <w:bookmarkEnd w:id="4"/>
      <w:r w:rsidR="00C21858" w:rsidRPr="006366D8">
        <w:t xml:space="preserve"> </w:t>
      </w:r>
    </w:p>
    <w:p w14:paraId="794B6284" w14:textId="3CF52040" w:rsidR="007C1880" w:rsidRPr="007D4CCD" w:rsidRDefault="5E513F50" w:rsidP="006366D8">
      <w:pPr>
        <w:pStyle w:val="ListLevel1"/>
        <w:rPr>
          <w:rStyle w:val="FootnoteReference"/>
        </w:rPr>
      </w:pPr>
      <w:r w:rsidRPr="007D4CCD">
        <w:rPr>
          <w:rStyle w:val="eop"/>
        </w:rPr>
        <w:t>I have made this decision informed by the guiding principles in sections 5 to 10</w:t>
      </w:r>
      <w:r w:rsidR="00466F5A" w:rsidRPr="007D4CCD">
        <w:rPr>
          <w:rStyle w:val="eop"/>
        </w:rPr>
        <w:t xml:space="preserve"> </w:t>
      </w:r>
      <w:r w:rsidRPr="007D4CCD">
        <w:rPr>
          <w:rStyle w:val="eop"/>
        </w:rPr>
        <w:t>of the PHW Act</w:t>
      </w:r>
      <w:r w:rsidR="00EE2301">
        <w:rPr>
          <w:rStyle w:val="eop"/>
        </w:rPr>
        <w:t>.</w:t>
      </w:r>
      <w:r w:rsidR="007962F4">
        <w:rPr>
          <w:rStyle w:val="eop"/>
        </w:rPr>
        <w:t xml:space="preserve"> I note that the Chief Health Officer also had regard to those principles when providing his advice.</w:t>
      </w:r>
    </w:p>
    <w:p w14:paraId="613D3481" w14:textId="4AFC9D19" w:rsidR="00EE2301" w:rsidRPr="00EE2301" w:rsidRDefault="006A64BD" w:rsidP="00EE2301">
      <w:pPr>
        <w:pStyle w:val="Heading3"/>
        <w:rPr>
          <w:rStyle w:val="eop"/>
        </w:rPr>
      </w:pPr>
      <w:bookmarkStart w:id="5" w:name="_Toc90916577"/>
      <w:r>
        <w:rPr>
          <w:rStyle w:val="eop"/>
        </w:rPr>
        <w:t>P</w:t>
      </w:r>
      <w:r w:rsidR="5E513F50" w:rsidRPr="00EE2301">
        <w:rPr>
          <w:rStyle w:val="eop"/>
        </w:rPr>
        <w:t xml:space="preserve">rinciple of </w:t>
      </w:r>
      <w:r w:rsidR="007C4761" w:rsidRPr="00EE2301">
        <w:rPr>
          <w:rStyle w:val="eop"/>
        </w:rPr>
        <w:t>evidence-based</w:t>
      </w:r>
      <w:r w:rsidR="5E513F50" w:rsidRPr="00EE2301">
        <w:rPr>
          <w:rStyle w:val="eop"/>
        </w:rPr>
        <w:t xml:space="preserve"> decision-making</w:t>
      </w:r>
      <w:bookmarkEnd w:id="5"/>
    </w:p>
    <w:p w14:paraId="0B450B8D" w14:textId="55416E23" w:rsidR="009E0969" w:rsidRDefault="00EE2301" w:rsidP="00EE2301">
      <w:pPr>
        <w:pStyle w:val="ListLevel1"/>
        <w:rPr>
          <w:rStyle w:val="eop"/>
          <w:rFonts w:asciiTheme="minorHAnsi" w:eastAsiaTheme="minorEastAsia" w:hAnsiTheme="minorHAnsi"/>
        </w:rPr>
      </w:pPr>
      <w:r>
        <w:rPr>
          <w:rStyle w:val="eop"/>
        </w:rPr>
        <w:t>T</w:t>
      </w:r>
      <w:r w:rsidR="0012397A" w:rsidRPr="006366D8">
        <w:rPr>
          <w:rStyle w:val="eop"/>
        </w:rPr>
        <w:t xml:space="preserve">his principle is that decisions as to the most effective and efficient public health and wellbeing interventions should be based </w:t>
      </w:r>
      <w:r w:rsidR="0012397A" w:rsidRPr="00181975">
        <w:rPr>
          <w:rStyle w:val="eop"/>
        </w:rPr>
        <w:t xml:space="preserve">on </w:t>
      </w:r>
      <w:r w:rsidR="09813164" w:rsidRPr="00181975">
        <w:rPr>
          <w:rStyle w:val="eop"/>
        </w:rPr>
        <w:t xml:space="preserve">relevant and reliable </w:t>
      </w:r>
      <w:r w:rsidR="0D9890DC" w:rsidRPr="00181975">
        <w:rPr>
          <w:rStyle w:val="eop"/>
        </w:rPr>
        <w:t xml:space="preserve">evidence </w:t>
      </w:r>
      <w:r w:rsidR="7EB74A07" w:rsidRPr="00181975">
        <w:rPr>
          <w:rStyle w:val="eop"/>
        </w:rPr>
        <w:t xml:space="preserve">that is </w:t>
      </w:r>
      <w:r w:rsidR="0012397A" w:rsidRPr="00181975">
        <w:rPr>
          <w:rStyle w:val="eop"/>
        </w:rPr>
        <w:t>available in the circumstances</w:t>
      </w:r>
      <w:r w:rsidR="008E06A5">
        <w:rPr>
          <w:rStyle w:val="eop"/>
        </w:rPr>
        <w:t>.</w:t>
      </w:r>
      <w:r w:rsidR="00692CB4">
        <w:rPr>
          <w:rStyle w:val="FootnoteReference"/>
        </w:rPr>
        <w:footnoteReference w:id="2"/>
      </w:r>
      <w:r w:rsidR="0012397A" w:rsidRPr="006366D8">
        <w:rPr>
          <w:rStyle w:val="eop"/>
        </w:rPr>
        <w:t xml:space="preserve">  </w:t>
      </w:r>
    </w:p>
    <w:p w14:paraId="5FC70CD2" w14:textId="44E11DE7" w:rsidR="009078DD" w:rsidRPr="006366D8" w:rsidRDefault="0012397A" w:rsidP="00EE2301">
      <w:pPr>
        <w:pStyle w:val="ListLevel1"/>
        <w:rPr>
          <w:rStyle w:val="eop"/>
        </w:rPr>
      </w:pPr>
      <w:r w:rsidRPr="006366D8">
        <w:rPr>
          <w:rStyle w:val="eop"/>
        </w:rPr>
        <w:t xml:space="preserve">My decision to make the pandemic orders has been informed by the </w:t>
      </w:r>
      <w:r w:rsidR="00C21858" w:rsidRPr="006366D8">
        <w:rPr>
          <w:rStyle w:val="eop"/>
        </w:rPr>
        <w:t xml:space="preserve">expert </w:t>
      </w:r>
      <w:r w:rsidRPr="006366D8">
        <w:rPr>
          <w:rStyle w:val="eop"/>
        </w:rPr>
        <w:t>advice of the Chief Health Officer</w:t>
      </w:r>
      <w:r w:rsidR="00C21858" w:rsidRPr="006366D8">
        <w:rPr>
          <w:rStyle w:val="eop"/>
        </w:rPr>
        <w:t xml:space="preserve"> about the serious risk to public health posed by COVID-19 and the public health measures that the Chief Health Officer considers are necessary or appropriate to address this risk.</w:t>
      </w:r>
    </w:p>
    <w:p w14:paraId="1F93B974" w14:textId="278D63F2" w:rsidR="00EE2301" w:rsidRPr="00A70270" w:rsidRDefault="006A64BD" w:rsidP="00A70270">
      <w:pPr>
        <w:pStyle w:val="Heading3"/>
        <w:rPr>
          <w:rStyle w:val="eop"/>
          <w:bCs/>
        </w:rPr>
      </w:pPr>
      <w:bookmarkStart w:id="6" w:name="_Toc90916578"/>
      <w:r>
        <w:rPr>
          <w:rStyle w:val="eop"/>
          <w:bCs/>
        </w:rPr>
        <w:t>P</w:t>
      </w:r>
      <w:r w:rsidR="5E513F50" w:rsidRPr="00A70270">
        <w:rPr>
          <w:rStyle w:val="eop"/>
          <w:bCs/>
        </w:rPr>
        <w:t>recautionary principle</w:t>
      </w:r>
      <w:bookmarkEnd w:id="6"/>
    </w:p>
    <w:p w14:paraId="6AE3C123" w14:textId="72A86CB2" w:rsidR="5E513F50" w:rsidRDefault="008C150F" w:rsidP="006047A5">
      <w:pPr>
        <w:pStyle w:val="ListLevel1"/>
        <w:rPr>
          <w:rStyle w:val="eop"/>
        </w:rPr>
      </w:pPr>
      <w:r w:rsidRPr="008C150F">
        <w:rPr>
          <w:rStyle w:val="eop"/>
        </w:rPr>
        <w:t>This principle is that if a public health risk poses a serious threat, lack of full scientific certainty should not be used as a reason for postponing measures to prevent or control the public health risk.</w:t>
      </w:r>
    </w:p>
    <w:p w14:paraId="54674960" w14:textId="19759E58" w:rsidR="00FE0D68" w:rsidRDefault="00FE0D68">
      <w:pPr>
        <w:pStyle w:val="ListLevel1"/>
      </w:pPr>
      <w:r w:rsidRPr="00F92F46">
        <w:rPr>
          <w:rStyle w:val="eop"/>
        </w:rPr>
        <w:lastRenderedPageBreak/>
        <w:t>COVID-19 is a serious risk to public health, and it would not be appropriate to defer action on the basis that complete information is not yet available. In such circumstances, as the Act sets out, a lack of full scientific certainty is not a reason for postponing</w:t>
      </w:r>
      <w:r w:rsidR="00E40C05">
        <w:rPr>
          <w:rStyle w:val="eop"/>
        </w:rPr>
        <w:t xml:space="preserve"> </w:t>
      </w:r>
      <w:r w:rsidR="00756207" w:rsidRPr="00F92F46">
        <w:rPr>
          <w:rStyle w:val="eop"/>
        </w:rPr>
        <w:t>measures to prevent or control the public health risks associated with COVID-19. This approach is consistent with the precautionary principle enshrined in the Act.</w:t>
      </w:r>
      <w:r w:rsidR="004F34DA">
        <w:rPr>
          <w:rStyle w:val="eop"/>
        </w:rPr>
        <w:t xml:space="preserve"> </w:t>
      </w:r>
      <w:r w:rsidR="00BF0390" w:rsidDel="00FE0D68">
        <w:rPr>
          <w:rStyle w:val="eop"/>
        </w:rPr>
        <w:t>I have had regard to the</w:t>
      </w:r>
      <w:r w:rsidR="008C150F" w:rsidDel="00FE0D68">
        <w:rPr>
          <w:rStyle w:val="eop"/>
        </w:rPr>
        <w:t xml:space="preserve"> Chief Health Officer</w:t>
      </w:r>
      <w:r w:rsidR="00BF0390" w:rsidDel="00FE0D68">
        <w:rPr>
          <w:rStyle w:val="eop"/>
        </w:rPr>
        <w:t>'s</w:t>
      </w:r>
      <w:r w:rsidR="008E2188">
        <w:rPr>
          <w:rStyle w:val="FootnoteReference"/>
        </w:rPr>
        <w:footnoteReference w:id="3"/>
      </w:r>
      <w:r w:rsidR="008C150F">
        <w:rPr>
          <w:rStyle w:val="eop"/>
        </w:rPr>
        <w:t xml:space="preserve"> </w:t>
      </w:r>
      <w:r w:rsidR="00BF0390" w:rsidDel="00FE0D68">
        <w:rPr>
          <w:rStyle w:val="eop"/>
        </w:rPr>
        <w:t>advice about the application of the precautionary principle to the response to the COVID-19 pandemic.</w:t>
      </w:r>
    </w:p>
    <w:p w14:paraId="400EA64F" w14:textId="50EAB4B6" w:rsidR="5E513F50" w:rsidRPr="006047A5" w:rsidRDefault="006A64BD" w:rsidP="006047A5">
      <w:pPr>
        <w:pStyle w:val="Heading3"/>
        <w:rPr>
          <w:rStyle w:val="eop"/>
          <w:bCs/>
        </w:rPr>
      </w:pPr>
      <w:bookmarkStart w:id="7" w:name="_Toc90916579"/>
      <w:r>
        <w:rPr>
          <w:rStyle w:val="eop"/>
          <w:bCs/>
        </w:rPr>
        <w:t>P</w:t>
      </w:r>
      <w:r w:rsidR="5E513F50" w:rsidRPr="006047A5">
        <w:rPr>
          <w:rStyle w:val="eop"/>
          <w:bCs/>
        </w:rPr>
        <w:t xml:space="preserve">rinciple of primacy of </w:t>
      </w:r>
      <w:r w:rsidR="00BF0390">
        <w:rPr>
          <w:rStyle w:val="eop"/>
          <w:bCs/>
        </w:rPr>
        <w:t>prevention</w:t>
      </w:r>
      <w:bookmarkEnd w:id="7"/>
    </w:p>
    <w:p w14:paraId="66595C6E" w14:textId="29303382" w:rsidR="008C150F" w:rsidRDefault="008C150F" w:rsidP="006047A5">
      <w:pPr>
        <w:pStyle w:val="ListLevel1"/>
        <w:rPr>
          <w:rStyle w:val="eop"/>
        </w:rPr>
      </w:pPr>
      <w:r>
        <w:rPr>
          <w:rStyle w:val="eop"/>
        </w:rPr>
        <w:t>This principle is that the prevention of disease, illness, injury, disability or premature death is preferable to remedial measures.</w:t>
      </w:r>
    </w:p>
    <w:p w14:paraId="3FB7744B" w14:textId="318E8F31" w:rsidR="00AC111B" w:rsidRDefault="00595310">
      <w:pPr>
        <w:pStyle w:val="ListLevel1"/>
        <w:rPr>
          <w:rStyle w:val="eop"/>
        </w:rPr>
      </w:pPr>
      <w:r w:rsidRPr="00595310">
        <w:rPr>
          <w:rStyle w:val="eop"/>
        </w:rPr>
        <w:t>Despite high vaccination coverage across Victoria, many situations involve a higher level of risk.</w:t>
      </w:r>
      <w:r>
        <w:rPr>
          <w:rStyle w:val="eop"/>
        </w:rPr>
        <w:t xml:space="preserve"> </w:t>
      </w:r>
      <w:r w:rsidRPr="00595310">
        <w:rPr>
          <w:rStyle w:val="eop"/>
        </w:rPr>
        <w:t>These settings include crowded indoor settings, care facilities and places of mass transport.</w:t>
      </w:r>
      <w:r>
        <w:rPr>
          <w:rStyle w:val="eop"/>
        </w:rPr>
        <w:t xml:space="preserve"> </w:t>
      </w:r>
      <w:r w:rsidRPr="00595310">
        <w:rPr>
          <w:rStyle w:val="eop"/>
        </w:rPr>
        <w:t>Given the continuing risk of surging case numbers and outbreaks, particularly with a highly</w:t>
      </w:r>
      <w:r>
        <w:rPr>
          <w:rStyle w:val="eop"/>
        </w:rPr>
        <w:t xml:space="preserve"> </w:t>
      </w:r>
      <w:r w:rsidRPr="00595310">
        <w:rPr>
          <w:rStyle w:val="eop"/>
        </w:rPr>
        <w:t>mobile population compared to lockdown periods, it is appropriate that the Victorian Government</w:t>
      </w:r>
      <w:r>
        <w:rPr>
          <w:rStyle w:val="eop"/>
        </w:rPr>
        <w:t xml:space="preserve"> </w:t>
      </w:r>
      <w:r w:rsidRPr="00595310">
        <w:rPr>
          <w:rStyle w:val="eop"/>
        </w:rPr>
        <w:t>takes a conservative and cautious approach to manage risk in a targeted and efficient manner.</w:t>
      </w:r>
      <w:r>
        <w:rPr>
          <w:rStyle w:val="eop"/>
        </w:rPr>
        <w:t xml:space="preserve"> </w:t>
      </w:r>
      <w:r w:rsidRPr="00595310">
        <w:rPr>
          <w:rStyle w:val="eop"/>
        </w:rPr>
        <w:t>This approach is supported by the principle of primacy of</w:t>
      </w:r>
      <w:r>
        <w:rPr>
          <w:rStyle w:val="eop"/>
        </w:rPr>
        <w:t xml:space="preserve"> </w:t>
      </w:r>
      <w:r w:rsidRPr="00595310">
        <w:rPr>
          <w:rStyle w:val="eop"/>
        </w:rPr>
        <w:t>prevention in the Act.</w:t>
      </w:r>
      <w:r w:rsidR="00AC111B">
        <w:rPr>
          <w:rStyle w:val="FootnoteReference"/>
        </w:rPr>
        <w:footnoteReference w:id="4"/>
      </w:r>
    </w:p>
    <w:p w14:paraId="3934D5C6" w14:textId="0A999E37" w:rsidR="008C150F" w:rsidRPr="008C150F" w:rsidRDefault="008C150F" w:rsidP="008C150F">
      <w:pPr>
        <w:pStyle w:val="Heading3"/>
        <w:rPr>
          <w:rStyle w:val="eop"/>
          <w:bCs/>
        </w:rPr>
      </w:pPr>
      <w:bookmarkStart w:id="8" w:name="_Toc90916580"/>
      <w:r>
        <w:rPr>
          <w:rStyle w:val="eop"/>
          <w:bCs/>
        </w:rPr>
        <w:t>Principle of accountability</w:t>
      </w:r>
      <w:bookmarkEnd w:id="8"/>
      <w:r>
        <w:rPr>
          <w:rStyle w:val="eop"/>
          <w:bCs/>
        </w:rPr>
        <w:t xml:space="preserve"> </w:t>
      </w:r>
    </w:p>
    <w:p w14:paraId="4BD21B53" w14:textId="01DA13E1" w:rsidR="00BF0390" w:rsidRPr="00BF0390" w:rsidRDefault="00BF0390" w:rsidP="00BF0390">
      <w:pPr>
        <w:pStyle w:val="ListLevel1"/>
        <w:rPr>
          <w:rStyle w:val="eop"/>
        </w:rPr>
      </w:pPr>
      <w:r>
        <w:rPr>
          <w:rStyle w:val="eop"/>
        </w:rPr>
        <w:t xml:space="preserve">This principle is that persons </w:t>
      </w:r>
      <w:r w:rsidRPr="00BF0390">
        <w:rPr>
          <w:rStyle w:val="eop"/>
        </w:rPr>
        <w:t>who are engaged in the administration of</w:t>
      </w:r>
      <w:r>
        <w:rPr>
          <w:rStyle w:val="eop"/>
        </w:rPr>
        <w:t xml:space="preserve"> </w:t>
      </w:r>
      <w:r w:rsidRPr="00BF0390">
        <w:rPr>
          <w:rStyle w:val="eop"/>
        </w:rPr>
        <w:t>this Act should as fa</w:t>
      </w:r>
      <w:r>
        <w:rPr>
          <w:rStyle w:val="eop"/>
        </w:rPr>
        <w:t xml:space="preserve">r as is practicable ensure that </w:t>
      </w:r>
      <w:r w:rsidRPr="00BF0390">
        <w:rPr>
          <w:rStyle w:val="eop"/>
        </w:rPr>
        <w:t>decisions ar</w:t>
      </w:r>
      <w:r>
        <w:rPr>
          <w:rStyle w:val="eop"/>
        </w:rPr>
        <w:t xml:space="preserve">e transparent, systematic and </w:t>
      </w:r>
      <w:r w:rsidRPr="00BF0390">
        <w:rPr>
          <w:rStyle w:val="eop"/>
        </w:rPr>
        <w:t>appropriate</w:t>
      </w:r>
      <w:r>
        <w:rPr>
          <w:rStyle w:val="eop"/>
        </w:rPr>
        <w:t>.</w:t>
      </w:r>
    </w:p>
    <w:p w14:paraId="6D0F7CB6" w14:textId="0A02A351" w:rsidR="005C4DC5" w:rsidRDefault="009955E9" w:rsidP="005C4DC5">
      <w:pPr>
        <w:pStyle w:val="ListLevel1"/>
        <w:rPr>
          <w:rStyle w:val="eop"/>
        </w:rPr>
      </w:pPr>
      <w:r>
        <w:rPr>
          <w:rStyle w:val="eop"/>
        </w:rPr>
        <w:t>Consistent with this principle</w:t>
      </w:r>
      <w:r w:rsidR="002B13CA">
        <w:rPr>
          <w:rStyle w:val="eop"/>
        </w:rPr>
        <w:t>,</w:t>
      </w:r>
      <w:r w:rsidR="000C4C10">
        <w:rPr>
          <w:rStyle w:val="eop"/>
        </w:rPr>
        <w:t xml:space="preserve"> members of the public </w:t>
      </w:r>
      <w:r w:rsidR="002B13CA">
        <w:rPr>
          <w:rStyle w:val="eop"/>
        </w:rPr>
        <w:t>should be</w:t>
      </w:r>
      <w:r w:rsidR="000C4C10">
        <w:rPr>
          <w:rStyle w:val="eop"/>
        </w:rPr>
        <w:t xml:space="preserve"> </w:t>
      </w:r>
      <w:r w:rsidR="00E106DF">
        <w:rPr>
          <w:rStyle w:val="eop"/>
        </w:rPr>
        <w:t xml:space="preserve">given access to reliable information in appropriate forms </w:t>
      </w:r>
      <w:r w:rsidR="00432E3B">
        <w:rPr>
          <w:rStyle w:val="eop"/>
        </w:rPr>
        <w:t xml:space="preserve">to facilitate a good understanding of public health </w:t>
      </w:r>
      <w:r w:rsidR="00B50557">
        <w:rPr>
          <w:rStyle w:val="eop"/>
        </w:rPr>
        <w:t xml:space="preserve">issues, as well as opportunities to participate in policy </w:t>
      </w:r>
      <w:r w:rsidR="00591AB7">
        <w:rPr>
          <w:rStyle w:val="eop"/>
        </w:rPr>
        <w:t xml:space="preserve">and program development. </w:t>
      </w:r>
    </w:p>
    <w:p w14:paraId="352C9027" w14:textId="77777777" w:rsidR="00745DB6" w:rsidRPr="00BF0390" w:rsidRDefault="00745DB6" w:rsidP="00745DB6">
      <w:pPr>
        <w:pStyle w:val="ListLevel1"/>
        <w:rPr>
          <w:rStyle w:val="eop"/>
        </w:rPr>
      </w:pPr>
      <w:r>
        <w:rPr>
          <w:rStyle w:val="eop"/>
        </w:rPr>
        <w:t xml:space="preserve">To promote accountability in the making of pandemic orders, the Act requires that a copy or written record of the Chief Health Officer's advice, a statement of reasons, and a human rights statement are published in the case of the making, variation or extension of an order. </w:t>
      </w:r>
    </w:p>
    <w:p w14:paraId="3E4CC185" w14:textId="1157B0FA" w:rsidR="002E5F44" w:rsidRPr="00BF0390" w:rsidRDefault="00C24301" w:rsidP="00BF0390">
      <w:pPr>
        <w:pStyle w:val="ListLevel1"/>
        <w:rPr>
          <w:rStyle w:val="eop"/>
        </w:rPr>
      </w:pPr>
      <w:r>
        <w:rPr>
          <w:rStyle w:val="eop"/>
        </w:rPr>
        <w:t xml:space="preserve">All </w:t>
      </w:r>
      <w:r w:rsidR="00096079">
        <w:rPr>
          <w:rStyle w:val="eop"/>
        </w:rPr>
        <w:t>the</w:t>
      </w:r>
      <w:r w:rsidR="00EA6A69">
        <w:rPr>
          <w:rStyle w:val="eop"/>
        </w:rPr>
        <w:t xml:space="preserve"> reasons </w:t>
      </w:r>
      <w:r w:rsidR="009C5373">
        <w:rPr>
          <w:rStyle w:val="eop"/>
        </w:rPr>
        <w:t xml:space="preserve">I have made these orders </w:t>
      </w:r>
      <w:r w:rsidR="00EA6A69">
        <w:rPr>
          <w:rStyle w:val="eop"/>
        </w:rPr>
        <w:t xml:space="preserve">and </w:t>
      </w:r>
      <w:r w:rsidR="009C5373">
        <w:rPr>
          <w:rStyle w:val="eop"/>
        </w:rPr>
        <w:t xml:space="preserve">the advice </w:t>
      </w:r>
      <w:r w:rsidR="00C203F3">
        <w:rPr>
          <w:rStyle w:val="eop"/>
        </w:rPr>
        <w:t xml:space="preserve">that has informed those decisions, </w:t>
      </w:r>
      <w:r w:rsidR="008D1438">
        <w:rPr>
          <w:rStyle w:val="eop"/>
        </w:rPr>
        <w:t xml:space="preserve">as well as the expert </w:t>
      </w:r>
      <w:r w:rsidR="00EA6A69">
        <w:rPr>
          <w:rStyle w:val="eop"/>
        </w:rPr>
        <w:t>assessment</w:t>
      </w:r>
      <w:r w:rsidR="00093043">
        <w:rPr>
          <w:rStyle w:val="eop"/>
        </w:rPr>
        <w:t xml:space="preserve">s of the </w:t>
      </w:r>
      <w:r w:rsidR="008D1438">
        <w:rPr>
          <w:rStyle w:val="eop"/>
        </w:rPr>
        <w:t xml:space="preserve">potential </w:t>
      </w:r>
      <w:r w:rsidR="00093043">
        <w:rPr>
          <w:rStyle w:val="eop"/>
        </w:rPr>
        <w:t>human rights impact</w:t>
      </w:r>
      <w:r w:rsidR="008D1438">
        <w:rPr>
          <w:rStyle w:val="eop"/>
        </w:rPr>
        <w:t>s</w:t>
      </w:r>
      <w:r w:rsidR="00093043">
        <w:rPr>
          <w:rStyle w:val="eop"/>
        </w:rPr>
        <w:t xml:space="preserve"> </w:t>
      </w:r>
      <w:r w:rsidR="008D1438">
        <w:rPr>
          <w:rStyle w:val="eop"/>
        </w:rPr>
        <w:t>of my decisions,</w:t>
      </w:r>
      <w:r w:rsidR="00093043">
        <w:rPr>
          <w:rStyle w:val="eop"/>
        </w:rPr>
        <w:t xml:space="preserve"> </w:t>
      </w:r>
      <w:r w:rsidR="00A20B96">
        <w:rPr>
          <w:rStyle w:val="eop"/>
        </w:rPr>
        <w:t xml:space="preserve">have been </w:t>
      </w:r>
      <w:r w:rsidR="006C3AA7">
        <w:rPr>
          <w:rStyle w:val="eop"/>
        </w:rPr>
        <w:t xml:space="preserve">published according to this principle. </w:t>
      </w:r>
    </w:p>
    <w:p w14:paraId="6CDED6BD" w14:textId="049A2007" w:rsidR="000302D7" w:rsidRPr="000302D7" w:rsidRDefault="006A64BD" w:rsidP="000302D7">
      <w:pPr>
        <w:pStyle w:val="Heading3"/>
        <w:rPr>
          <w:rStyle w:val="eop"/>
        </w:rPr>
      </w:pPr>
      <w:bookmarkStart w:id="9" w:name="_Toc90916581"/>
      <w:r>
        <w:rPr>
          <w:rStyle w:val="eop"/>
        </w:rPr>
        <w:t>P</w:t>
      </w:r>
      <w:r w:rsidR="000302D7">
        <w:rPr>
          <w:rStyle w:val="eop"/>
        </w:rPr>
        <w:t>rinciple of proportionality</w:t>
      </w:r>
      <w:bookmarkEnd w:id="9"/>
    </w:p>
    <w:p w14:paraId="6B5BC91E" w14:textId="55138C80" w:rsidR="008C150F" w:rsidRDefault="008C150F" w:rsidP="006047A5">
      <w:pPr>
        <w:pStyle w:val="ListLevel1"/>
        <w:rPr>
          <w:rStyle w:val="eop"/>
        </w:rPr>
      </w:pPr>
      <w:r>
        <w:rPr>
          <w:rStyle w:val="eop"/>
        </w:rPr>
        <w:t xml:space="preserve">The principle </w:t>
      </w:r>
      <w:r w:rsidR="00BF0390">
        <w:rPr>
          <w:rStyle w:val="eop"/>
        </w:rPr>
        <w:t xml:space="preserve">is that decisions made and actions taken in the administration of this Act should be proportionate to the risk sought to be prevented, minimised or controlled, and should not be made or taken in an arbitrary manner. </w:t>
      </w:r>
    </w:p>
    <w:p w14:paraId="2DFB2596" w14:textId="13799F1E" w:rsidR="00BF0390" w:rsidRPr="008C150F" w:rsidRDefault="00BF0390" w:rsidP="00BF0390">
      <w:pPr>
        <w:pStyle w:val="ListLevel1"/>
        <w:rPr>
          <w:rStyle w:val="eop"/>
        </w:rPr>
      </w:pPr>
      <w:r>
        <w:rPr>
          <w:rStyle w:val="eop"/>
        </w:rPr>
        <w:t>In deciding to make the pandemic orders, I am required to be satisfied that those orders are 'reasonably necessary' to protect public health, which requires consideration of the proportionality of those measures to the risk to public health.</w:t>
      </w:r>
    </w:p>
    <w:p w14:paraId="717B92DD" w14:textId="731AEFC5" w:rsidR="000302D7" w:rsidRPr="000302D7" w:rsidRDefault="000302D7" w:rsidP="000302D7">
      <w:pPr>
        <w:pStyle w:val="Heading3"/>
        <w:rPr>
          <w:rStyle w:val="eop"/>
          <w:i w:val="0"/>
          <w:iCs/>
        </w:rPr>
      </w:pPr>
      <w:bookmarkStart w:id="10" w:name="_Toc90916582"/>
      <w:r>
        <w:rPr>
          <w:rStyle w:val="eop"/>
        </w:rPr>
        <w:lastRenderedPageBreak/>
        <w:t>Principle of collaboration</w:t>
      </w:r>
      <w:r>
        <w:rPr>
          <w:rStyle w:val="eop"/>
          <w:i w:val="0"/>
          <w:iCs/>
        </w:rPr>
        <w:t>.</w:t>
      </w:r>
      <w:bookmarkEnd w:id="10"/>
    </w:p>
    <w:p w14:paraId="5B17005C" w14:textId="778DC4F2" w:rsidR="00BF0390" w:rsidRPr="00BF0390" w:rsidRDefault="00BF0390" w:rsidP="006047A5">
      <w:pPr>
        <w:pStyle w:val="ListLevel1"/>
        <w:rPr>
          <w:rStyle w:val="eop"/>
        </w:rPr>
      </w:pPr>
      <w:r>
        <w:rPr>
          <w:rStyle w:val="eop"/>
        </w:rPr>
        <w:t xml:space="preserve">The principle of collaboration is that </w:t>
      </w:r>
      <w:r>
        <w:t>public health and wellbeing, in Victoria and at a national and international level, can be enhanced through collaboration between all levels of Government and industry, business, communities and individuals.</w:t>
      </w:r>
    </w:p>
    <w:p w14:paraId="645B5AAF" w14:textId="21BBE7E7" w:rsidR="003F46D9" w:rsidRDefault="00C84B9F" w:rsidP="00AB7BEA">
      <w:pPr>
        <w:pStyle w:val="ListLevel1"/>
      </w:pPr>
      <w:bookmarkStart w:id="11" w:name="_Ref90753550"/>
      <w:r>
        <w:t xml:space="preserve">In </w:t>
      </w:r>
      <w:r w:rsidR="00A43978">
        <w:t>considering these matters since the declaration of the pandemic by the Premier, I have read the Chief Health Officer</w:t>
      </w:r>
      <w:r w:rsidR="00521303">
        <w:t>’s</w:t>
      </w:r>
      <w:r w:rsidR="00A43978">
        <w:t xml:space="preserve"> advice several times, engaged around draft</w:t>
      </w:r>
      <w:r w:rsidR="004662CC">
        <w:t xml:space="preserve"> orders before considering the final orders and have</w:t>
      </w:r>
      <w:r w:rsidR="00BC2DBC">
        <w:t xml:space="preserve"> taken the opportunity as envisaged in the Act to discuss these matters </w:t>
      </w:r>
      <w:r w:rsidRPr="00181975">
        <w:t xml:space="preserve">with </w:t>
      </w:r>
      <w:r w:rsidR="00571BBF" w:rsidRPr="00181975">
        <w:t>the Premier</w:t>
      </w:r>
      <w:r w:rsidR="009225EA">
        <w:t>;</w:t>
      </w:r>
      <w:r w:rsidR="00C95D77" w:rsidRPr="00181975">
        <w:t xml:space="preserve"> </w:t>
      </w:r>
      <w:r w:rsidR="00571BBF" w:rsidRPr="00181975">
        <w:t>my Coordinating Ministers Committee colleagues</w:t>
      </w:r>
      <w:r w:rsidR="009225EA">
        <w:t>;</w:t>
      </w:r>
      <w:r w:rsidR="00C95D77" w:rsidRPr="00181975">
        <w:t xml:space="preserve"> </w:t>
      </w:r>
      <w:r w:rsidR="00657295" w:rsidRPr="000A5C47">
        <w:t xml:space="preserve">Professor </w:t>
      </w:r>
      <w:r w:rsidR="00C95D77" w:rsidRPr="000A5C47">
        <w:t>Brett Sutton, the Chief Health Officer</w:t>
      </w:r>
      <w:r w:rsidR="009225EA" w:rsidRPr="000A5C47">
        <w:t>;</w:t>
      </w:r>
      <w:r w:rsidR="00C95D77" w:rsidRPr="000A5C47">
        <w:t xml:space="preserve"> </w:t>
      </w:r>
      <w:r w:rsidR="009225EA" w:rsidRPr="000A5C47">
        <w:t>Professor</w:t>
      </w:r>
      <w:r w:rsidR="00C95D77" w:rsidRPr="000A5C47">
        <w:t xml:space="preserve"> Euan Wallace,</w:t>
      </w:r>
      <w:r w:rsidR="009225EA" w:rsidRPr="000A5C47">
        <w:t xml:space="preserve"> </w:t>
      </w:r>
      <w:r w:rsidR="00C95D77" w:rsidRPr="000A5C47">
        <w:t xml:space="preserve">the Secretary of the </w:t>
      </w:r>
      <w:r w:rsidR="005B4171" w:rsidRPr="000A5C47">
        <w:t>D</w:t>
      </w:r>
      <w:r w:rsidR="00C95D77" w:rsidRPr="000A5C47">
        <w:t>epartment of Health</w:t>
      </w:r>
      <w:r w:rsidR="009225EA" w:rsidRPr="000A5C47">
        <w:t>;</w:t>
      </w:r>
      <w:r w:rsidR="00C95D77" w:rsidRPr="000A5C47">
        <w:t xml:space="preserve"> </w:t>
      </w:r>
      <w:r w:rsidR="00860D58" w:rsidRPr="000A5C47">
        <w:t>Victorian</w:t>
      </w:r>
      <w:r w:rsidR="00C95D77" w:rsidRPr="000A5C47">
        <w:t xml:space="preserve"> Chief Psychiatrist</w:t>
      </w:r>
      <w:r w:rsidR="00860D58" w:rsidRPr="000A5C47">
        <w:t xml:space="preserve">, </w:t>
      </w:r>
      <w:r w:rsidR="00C95D77" w:rsidRPr="000A5C47">
        <w:t>Dr Neil Coventry</w:t>
      </w:r>
      <w:r w:rsidR="00860D58" w:rsidRPr="000A5C47">
        <w:t>;</w:t>
      </w:r>
      <w:r w:rsidR="00C95D77" w:rsidRPr="000A5C47">
        <w:t xml:space="preserve"> </w:t>
      </w:r>
      <w:r w:rsidR="001E36A7" w:rsidRPr="000A5C47">
        <w:t>Associate Professor</w:t>
      </w:r>
      <w:r w:rsidR="00C95D77" w:rsidRPr="000A5C47">
        <w:t xml:space="preserve"> Simon Staf</w:t>
      </w:r>
      <w:r w:rsidR="001E36A7" w:rsidRPr="000A5C47">
        <w:t>r</w:t>
      </w:r>
      <w:r w:rsidR="00C95D77" w:rsidRPr="000A5C47">
        <w:t>ace</w:t>
      </w:r>
      <w:r w:rsidR="00860D58" w:rsidRPr="000A5C47">
        <w:t>, Director of Psychiatry at</w:t>
      </w:r>
      <w:r w:rsidR="00C95D77" w:rsidRPr="000A5C47">
        <w:t xml:space="preserve"> Alfred Hospital</w:t>
      </w:r>
      <w:r w:rsidR="004E5C8A" w:rsidRPr="000A5C47">
        <w:t>;</w:t>
      </w:r>
      <w:r w:rsidR="00860D58" w:rsidRPr="000A5C47">
        <w:t xml:space="preserve"> Professor</w:t>
      </w:r>
      <w:r w:rsidR="003C7BF2" w:rsidRPr="000A5C47">
        <w:t xml:space="preserve"> </w:t>
      </w:r>
      <w:r w:rsidR="00C95D77" w:rsidRPr="000A5C47">
        <w:t>Brendan Crabb</w:t>
      </w:r>
      <w:r w:rsidR="00860D58" w:rsidRPr="000A5C47">
        <w:t xml:space="preserve"> AC</w:t>
      </w:r>
      <w:r w:rsidR="00C95D77" w:rsidRPr="000A5C47">
        <w:t>, Director and Chief Executive of the Burnet Institute</w:t>
      </w:r>
      <w:r w:rsidR="00860D58" w:rsidRPr="000A5C47">
        <w:t>;</w:t>
      </w:r>
      <w:r w:rsidR="00C95D77" w:rsidRPr="000A5C47">
        <w:t xml:space="preserve"> </w:t>
      </w:r>
      <w:r w:rsidR="006702DA" w:rsidRPr="000A5C47">
        <w:t xml:space="preserve">Mr </w:t>
      </w:r>
      <w:r w:rsidR="00C95D77" w:rsidRPr="000A5C47">
        <w:t>David Martine</w:t>
      </w:r>
      <w:r w:rsidR="006702DA" w:rsidRPr="000A5C47">
        <w:t>,</w:t>
      </w:r>
      <w:r w:rsidR="00C95D77" w:rsidRPr="000A5C47">
        <w:t xml:space="preserve"> Secretary of the Department of Treasury and Finance</w:t>
      </w:r>
      <w:r w:rsidR="006702DA" w:rsidRPr="000A5C47">
        <w:t>; the Hon.</w:t>
      </w:r>
      <w:r w:rsidR="00C95D77" w:rsidRPr="000A5C47">
        <w:t xml:space="preserve"> Tim Pallas</w:t>
      </w:r>
      <w:r w:rsidR="006702DA" w:rsidRPr="000A5C47">
        <w:t xml:space="preserve"> MP</w:t>
      </w:r>
      <w:r w:rsidR="00C95D77" w:rsidRPr="000A5C47">
        <w:t>, Treasurer</w:t>
      </w:r>
      <w:r w:rsidR="006702DA" w:rsidRPr="000A5C47">
        <w:t>;</w:t>
      </w:r>
      <w:r w:rsidR="00C95D77" w:rsidRPr="000A5C47">
        <w:t xml:space="preserve"> and </w:t>
      </w:r>
      <w:r w:rsidR="006702DA" w:rsidRPr="000A5C47">
        <w:t xml:space="preserve">Professor </w:t>
      </w:r>
      <w:r w:rsidR="00C95D77" w:rsidRPr="000A5C47">
        <w:t>Allen Cheng</w:t>
      </w:r>
      <w:r w:rsidR="006702DA" w:rsidRPr="000A5C47">
        <w:t xml:space="preserve">, </w:t>
      </w:r>
      <w:r w:rsidR="00C95D77" w:rsidRPr="000A5C47">
        <w:t>former deputy CHO</w:t>
      </w:r>
      <w:r w:rsidR="00A87197" w:rsidRPr="000A5C47">
        <w:t xml:space="preserve"> and Co-</w:t>
      </w:r>
      <w:r w:rsidR="00C95D77" w:rsidRPr="000A5C47">
        <w:t>Chair</w:t>
      </w:r>
      <w:r w:rsidR="00B0687A" w:rsidRPr="000A5C47">
        <w:t>, Australian Technical Advisory Group on Immunisation</w:t>
      </w:r>
      <w:r w:rsidR="00C95D77" w:rsidRPr="000A5C47">
        <w:t xml:space="preserve"> </w:t>
      </w:r>
      <w:r w:rsidR="00B0687A" w:rsidRPr="000A5C47">
        <w:t>(</w:t>
      </w:r>
      <w:r w:rsidR="00C95D77" w:rsidRPr="000A5C47">
        <w:t>ATAGI</w:t>
      </w:r>
      <w:bookmarkEnd w:id="11"/>
      <w:r w:rsidR="00B0687A" w:rsidRPr="000A5C47">
        <w:t>)</w:t>
      </w:r>
      <w:r w:rsidR="00FC631A" w:rsidRPr="000A5C47">
        <w:t>, all with a view to ensure issues relating to the most up to date public health advice since the Chief Health Officer</w:t>
      </w:r>
      <w:r w:rsidR="00521303" w:rsidRPr="000A5C47">
        <w:t>’s</w:t>
      </w:r>
      <w:r w:rsidR="00FC631A" w:rsidRPr="000A5C47">
        <w:t xml:space="preserve"> advice of</w:t>
      </w:r>
      <w:r w:rsidR="00C36AF9" w:rsidRPr="000A5C47">
        <w:t xml:space="preserve"> 10 December 2021 an</w:t>
      </w:r>
      <w:r w:rsidR="00D62C0E" w:rsidRPr="000A5C47">
        <w:t>d wider social, economic and cultural considerations – as well as legal – are taken into account in making</w:t>
      </w:r>
      <w:r w:rsidR="00866702" w:rsidRPr="000A5C47">
        <w:t xml:space="preserve"> th</w:t>
      </w:r>
      <w:r w:rsidR="00FB6C3F" w:rsidRPr="000A5C47">
        <w:t>ese</w:t>
      </w:r>
      <w:r w:rsidR="00866702" w:rsidRPr="000A5C47">
        <w:t xml:space="preserve"> </w:t>
      </w:r>
      <w:r w:rsidR="00D62C0E" w:rsidRPr="000A5C47">
        <w:t>order</w:t>
      </w:r>
      <w:r w:rsidR="00FB6C3F" w:rsidRPr="000A5C47">
        <w:t>s</w:t>
      </w:r>
      <w:r w:rsidRPr="000A5C47">
        <w:t>.</w:t>
      </w:r>
    </w:p>
    <w:p w14:paraId="553CA72F" w14:textId="11A1B665" w:rsidR="007F7040" w:rsidRPr="00151BE2" w:rsidRDefault="00C07E24" w:rsidP="00AB7BEA">
      <w:pPr>
        <w:pStyle w:val="ListLevel1"/>
        <w:rPr>
          <w:rStyle w:val="eop"/>
        </w:rPr>
      </w:pPr>
      <w:r w:rsidRPr="00151BE2">
        <w:rPr>
          <w:rStyle w:val="eop"/>
        </w:rPr>
        <w:t>Throughout the pandemic, there has been ongoing consultation between the Deputy Chief Health Officers and the Chief Health Officers of the States and Territories, including through the Australian Health Protection Principal Committee</w:t>
      </w:r>
      <w:r w:rsidR="00687E13" w:rsidRPr="00151BE2">
        <w:rPr>
          <w:rStyle w:val="eop"/>
        </w:rPr>
        <w:t xml:space="preserve">. </w:t>
      </w:r>
    </w:p>
    <w:p w14:paraId="7D1C89CD" w14:textId="1FC94551" w:rsidR="00466F5A" w:rsidRPr="00151BE2" w:rsidRDefault="009234DF" w:rsidP="006047A5">
      <w:pPr>
        <w:pStyle w:val="ListLevel1"/>
        <w:rPr>
          <w:rStyle w:val="eop"/>
        </w:rPr>
      </w:pPr>
      <w:r w:rsidRPr="00151BE2">
        <w:rPr>
          <w:rStyle w:val="eop"/>
        </w:rPr>
        <w:t>Victoria</w:t>
      </w:r>
      <w:r w:rsidR="00057914" w:rsidRPr="00151BE2">
        <w:rPr>
          <w:rStyle w:val="eop"/>
        </w:rPr>
        <w:t xml:space="preserve"> </w:t>
      </w:r>
      <w:r w:rsidR="00E73D6A" w:rsidRPr="00151BE2">
        <w:rPr>
          <w:rStyle w:val="eop"/>
        </w:rPr>
        <w:t>continues to</w:t>
      </w:r>
      <w:r w:rsidR="00AE72E1" w:rsidRPr="00151BE2">
        <w:rPr>
          <w:rStyle w:val="eop"/>
        </w:rPr>
        <w:t xml:space="preserve"> </w:t>
      </w:r>
      <w:r w:rsidR="000D3E3B" w:rsidRPr="00151BE2">
        <w:rPr>
          <w:rStyle w:val="eop"/>
        </w:rPr>
        <w:t>work</w:t>
      </w:r>
      <w:r w:rsidR="00D948BC" w:rsidRPr="00151BE2">
        <w:rPr>
          <w:rStyle w:val="eop"/>
        </w:rPr>
        <w:t xml:space="preserve"> with </w:t>
      </w:r>
      <w:r w:rsidR="00641940" w:rsidRPr="00151BE2">
        <w:rPr>
          <w:rStyle w:val="eop"/>
        </w:rPr>
        <w:t>other jurisdictions through National Cabinet</w:t>
      </w:r>
      <w:r w:rsidR="007F7040" w:rsidRPr="00151BE2">
        <w:rPr>
          <w:rStyle w:val="eop"/>
        </w:rPr>
        <w:t xml:space="preserve"> </w:t>
      </w:r>
      <w:r w:rsidR="0046687F" w:rsidRPr="00151BE2">
        <w:rPr>
          <w:rStyle w:val="eop"/>
        </w:rPr>
        <w:t>to talk through plans for managing COVID-19</w:t>
      </w:r>
      <w:r w:rsidR="00BA7952" w:rsidRPr="00151BE2">
        <w:rPr>
          <w:rStyle w:val="eop"/>
        </w:rPr>
        <w:t xml:space="preserve">. </w:t>
      </w:r>
      <w:r w:rsidR="009541DD" w:rsidRPr="00151BE2">
        <w:rPr>
          <w:rStyle w:val="eop"/>
        </w:rPr>
        <w:t>Victoria</w:t>
      </w:r>
      <w:r w:rsidR="00F12DB5" w:rsidRPr="00151BE2">
        <w:rPr>
          <w:rStyle w:val="eop"/>
        </w:rPr>
        <w:t>’s Roadma</w:t>
      </w:r>
      <w:r w:rsidR="00147E9D" w:rsidRPr="00151BE2">
        <w:rPr>
          <w:rStyle w:val="eop"/>
        </w:rPr>
        <w:t>p: Delivering</w:t>
      </w:r>
      <w:r w:rsidR="002E0F83" w:rsidRPr="00151BE2">
        <w:rPr>
          <w:rStyle w:val="eop"/>
        </w:rPr>
        <w:t xml:space="preserve"> the National Pla</w:t>
      </w:r>
      <w:r w:rsidR="002E0F83" w:rsidRPr="00181975">
        <w:rPr>
          <w:rStyle w:val="eop"/>
        </w:rPr>
        <w:t xml:space="preserve">n </w:t>
      </w:r>
      <w:r w:rsidR="63E159F2" w:rsidRPr="00181975">
        <w:rPr>
          <w:rStyle w:val="eop"/>
        </w:rPr>
        <w:t>is</w:t>
      </w:r>
      <w:r w:rsidR="002E0F83" w:rsidRPr="2BBC256E">
        <w:rPr>
          <w:rStyle w:val="eop"/>
        </w:rPr>
        <w:t xml:space="preserve"> </w:t>
      </w:r>
      <w:r w:rsidR="002E0F83" w:rsidRPr="00151BE2">
        <w:rPr>
          <w:rStyle w:val="eop"/>
        </w:rPr>
        <w:t>ali</w:t>
      </w:r>
      <w:r w:rsidR="007463DF" w:rsidRPr="00151BE2">
        <w:rPr>
          <w:rStyle w:val="eop"/>
        </w:rPr>
        <w:t>gned</w:t>
      </w:r>
      <w:r w:rsidR="00E50A8F" w:rsidRPr="00151BE2">
        <w:rPr>
          <w:rStyle w:val="eop"/>
        </w:rPr>
        <w:t xml:space="preserve"> with vaccination targets</w:t>
      </w:r>
      <w:r w:rsidR="000149BF" w:rsidRPr="00151BE2">
        <w:rPr>
          <w:rStyle w:val="eop"/>
        </w:rPr>
        <w:t xml:space="preserve"> set out in the </w:t>
      </w:r>
      <w:r w:rsidR="00914C35" w:rsidRPr="00151BE2">
        <w:rPr>
          <w:rStyle w:val="eop"/>
          <w:i/>
        </w:rPr>
        <w:t>National Plan to transition Australia’s National COVID-19 Response</w:t>
      </w:r>
      <w:r w:rsidR="00223450" w:rsidRPr="00151BE2">
        <w:rPr>
          <w:rStyle w:val="eop"/>
        </w:rPr>
        <w:t xml:space="preserve">, </w:t>
      </w:r>
      <w:r w:rsidR="00097674" w:rsidRPr="00151BE2">
        <w:rPr>
          <w:rStyle w:val="eop"/>
        </w:rPr>
        <w:t xml:space="preserve">as </w:t>
      </w:r>
      <w:r w:rsidR="00223450" w:rsidRPr="00151BE2">
        <w:rPr>
          <w:rStyle w:val="eop"/>
        </w:rPr>
        <w:t>agreed by National Cabine</w:t>
      </w:r>
      <w:r w:rsidR="001341E5" w:rsidRPr="00151BE2">
        <w:rPr>
          <w:rStyle w:val="eop"/>
        </w:rPr>
        <w:t>t</w:t>
      </w:r>
      <w:r w:rsidR="00E03FD1" w:rsidRPr="00151BE2">
        <w:rPr>
          <w:rStyle w:val="eop"/>
        </w:rPr>
        <w:t>.</w:t>
      </w:r>
      <w:r w:rsidR="00466F5A" w:rsidRPr="00151BE2">
        <w:rPr>
          <w:rStyle w:val="eop"/>
        </w:rPr>
        <w:t xml:space="preserve"> </w:t>
      </w:r>
    </w:p>
    <w:p w14:paraId="2C4FFF91" w14:textId="498BA44E" w:rsidR="6D05082F" w:rsidRPr="00151BE2" w:rsidRDefault="6D05082F">
      <w:pPr>
        <w:pStyle w:val="ListLevel1"/>
        <w:rPr>
          <w:color w:val="008080"/>
          <w:lang w:val="en-US"/>
        </w:rPr>
      </w:pPr>
      <w:r w:rsidRPr="00151BE2">
        <w:rPr>
          <w:lang w:val="en-US"/>
        </w:rPr>
        <w:t xml:space="preserve">In October 2021, </w:t>
      </w:r>
      <w:r w:rsidR="00470050" w:rsidRPr="00151BE2">
        <w:rPr>
          <w:lang w:val="en-US"/>
        </w:rPr>
        <w:t xml:space="preserve">the </w:t>
      </w:r>
      <w:r w:rsidRPr="00151BE2">
        <w:rPr>
          <w:lang w:val="en-US"/>
        </w:rPr>
        <w:t>Department of Health</w:t>
      </w:r>
      <w:r w:rsidR="00470050" w:rsidRPr="00151BE2">
        <w:rPr>
          <w:lang w:val="en-US"/>
        </w:rPr>
        <w:t>,</w:t>
      </w:r>
      <w:r w:rsidRPr="00151BE2">
        <w:rPr>
          <w:lang w:val="en-US"/>
        </w:rPr>
        <w:t xml:space="preserve"> </w:t>
      </w:r>
      <w:r w:rsidR="148C5FBC" w:rsidRPr="00151BE2">
        <w:rPr>
          <w:lang w:val="en-US"/>
        </w:rPr>
        <w:t xml:space="preserve">on behalf of the </w:t>
      </w:r>
      <w:r w:rsidR="00F4837E" w:rsidRPr="00151BE2">
        <w:rPr>
          <w:lang w:val="en-US"/>
        </w:rPr>
        <w:t>Chief Health Officer</w:t>
      </w:r>
      <w:r w:rsidR="00470050" w:rsidRPr="00151BE2">
        <w:rPr>
          <w:lang w:val="en-US"/>
        </w:rPr>
        <w:t>,</w:t>
      </w:r>
      <w:r w:rsidR="148C5FBC" w:rsidRPr="00151BE2">
        <w:rPr>
          <w:lang w:val="en-US"/>
        </w:rPr>
        <w:t xml:space="preserve"> </w:t>
      </w:r>
      <w:r w:rsidR="5FE1AACB" w:rsidRPr="00151BE2">
        <w:rPr>
          <w:lang w:val="en-US"/>
        </w:rPr>
        <w:t xml:space="preserve">also </w:t>
      </w:r>
      <w:r w:rsidRPr="00151BE2">
        <w:rPr>
          <w:lang w:val="en-US"/>
        </w:rPr>
        <w:t xml:space="preserve">consulted across government to inform the scope of workers to have a COVID-19 vaccination requirement to attend onsite work. </w:t>
      </w:r>
    </w:p>
    <w:p w14:paraId="0B1BDB36" w14:textId="5197C629" w:rsidR="000302D7" w:rsidRPr="000302D7" w:rsidRDefault="000302D7" w:rsidP="000302D7">
      <w:pPr>
        <w:pStyle w:val="Heading3"/>
        <w:rPr>
          <w:rStyle w:val="eop"/>
          <w:i w:val="0"/>
          <w:iCs/>
        </w:rPr>
      </w:pPr>
      <w:bookmarkStart w:id="12" w:name="_Toc90916583"/>
      <w:r>
        <w:rPr>
          <w:rStyle w:val="eop"/>
        </w:rPr>
        <w:t>Part 8A objectives</w:t>
      </w:r>
      <w:bookmarkEnd w:id="12"/>
    </w:p>
    <w:p w14:paraId="5DE81100" w14:textId="6D1D3C1E" w:rsidR="003B3FD8" w:rsidRPr="00DA0FA5" w:rsidRDefault="003B3FD8" w:rsidP="006366D8">
      <w:pPr>
        <w:pStyle w:val="ListLevel1"/>
      </w:pPr>
      <w:r w:rsidRPr="00DA0FA5">
        <w:t xml:space="preserve">I have also had regard to the objectives of Part 8A in section </w:t>
      </w:r>
      <w:r w:rsidR="00545DBD" w:rsidRPr="00DA0FA5">
        <w:t>165A</w:t>
      </w:r>
      <w:r w:rsidR="00D640A5">
        <w:t>(1)</w:t>
      </w:r>
      <w:r w:rsidR="00545DBD" w:rsidRPr="00DA0FA5">
        <w:t xml:space="preserve"> </w:t>
      </w:r>
      <w:r w:rsidRPr="00DA0FA5">
        <w:t>of the PHW Act,</w:t>
      </w:r>
      <w:r w:rsidR="00B54EA4" w:rsidRPr="00DA0FA5">
        <w:t xml:space="preserve"> </w:t>
      </w:r>
      <w:r w:rsidR="007249CD">
        <w:t>which is to protect public health and wellbeing in Victoria by establishing a regulatory framework that:</w:t>
      </w:r>
    </w:p>
    <w:p w14:paraId="7AF90CE6" w14:textId="1A8BF3F1" w:rsidR="003B3FD8" w:rsidRPr="006366D8" w:rsidRDefault="003B3FD8" w:rsidP="006366D8">
      <w:pPr>
        <w:pStyle w:val="ListLevel2"/>
        <w:rPr>
          <w:rStyle w:val="eop"/>
        </w:rPr>
      </w:pPr>
      <w:r w:rsidRPr="006366D8">
        <w:rPr>
          <w:rStyle w:val="eop"/>
        </w:rPr>
        <w:t>prevent</w:t>
      </w:r>
      <w:r w:rsidR="00D55BDA" w:rsidRPr="006366D8">
        <w:rPr>
          <w:rStyle w:val="eop"/>
        </w:rPr>
        <w:t>s</w:t>
      </w:r>
      <w:r w:rsidRPr="006366D8">
        <w:rPr>
          <w:rStyle w:val="eop"/>
        </w:rPr>
        <w:t xml:space="preserve"> and manag</w:t>
      </w:r>
      <w:r w:rsidR="00D55BDA" w:rsidRPr="006366D8">
        <w:rPr>
          <w:rStyle w:val="eop"/>
        </w:rPr>
        <w:t>es</w:t>
      </w:r>
      <w:r w:rsidRPr="006366D8">
        <w:rPr>
          <w:rStyle w:val="eop"/>
        </w:rPr>
        <w:t xml:space="preserve"> the serious risk to life, public health and wellbeing presented by the outbreak and spread of pandemics and diseases with pandemic potential;</w:t>
      </w:r>
    </w:p>
    <w:p w14:paraId="591782D9" w14:textId="66717703" w:rsidR="003B3FD8" w:rsidRPr="006366D8" w:rsidRDefault="003B3FD8" w:rsidP="006366D8">
      <w:pPr>
        <w:pStyle w:val="ListLevel2"/>
        <w:rPr>
          <w:rStyle w:val="eop"/>
        </w:rPr>
      </w:pPr>
      <w:r w:rsidRPr="006366D8">
        <w:rPr>
          <w:rStyle w:val="eop"/>
        </w:rPr>
        <w:t>support</w:t>
      </w:r>
      <w:r w:rsidR="00D55BDA" w:rsidRPr="006366D8">
        <w:rPr>
          <w:rStyle w:val="eop"/>
        </w:rPr>
        <w:t>s</w:t>
      </w:r>
      <w:r w:rsidRPr="006366D8">
        <w:rPr>
          <w:rStyle w:val="eop"/>
        </w:rPr>
        <w:t xml:space="preserve"> proactive and responsive decision-making for the purposes of preventing and managing the outbreak and spread of pandemics and diseases with pandemic potential; and</w:t>
      </w:r>
    </w:p>
    <w:p w14:paraId="29EFAA8C" w14:textId="2CDAB873" w:rsidR="007249CD" w:rsidRPr="006366D8" w:rsidRDefault="007249CD" w:rsidP="006366D8">
      <w:pPr>
        <w:pStyle w:val="ListLevel2"/>
        <w:rPr>
          <w:rStyle w:val="eop"/>
        </w:rPr>
      </w:pPr>
      <w:r w:rsidRPr="006366D8">
        <w:rPr>
          <w:rStyle w:val="eop"/>
        </w:rPr>
        <w:t>ensures that decisions made and actions taken under Part 8A are informed by public health advice and other relevant information including, but not limited to, advice given by the Chief Health Officer; and</w:t>
      </w:r>
    </w:p>
    <w:p w14:paraId="5DE2D351" w14:textId="24C7E000" w:rsidR="007249CD" w:rsidRPr="006366D8" w:rsidRDefault="007249CD" w:rsidP="006366D8">
      <w:pPr>
        <w:pStyle w:val="ListLevel2"/>
        <w:rPr>
          <w:rStyle w:val="eop"/>
        </w:rPr>
      </w:pPr>
      <w:r w:rsidRPr="006366D8">
        <w:rPr>
          <w:rStyle w:val="eop"/>
        </w:rPr>
        <w:lastRenderedPageBreak/>
        <w:t>promotes transparency and accountability in relation to decisions made and actions taken under Part 8A; and</w:t>
      </w:r>
    </w:p>
    <w:p w14:paraId="22E9362B" w14:textId="0EDC3BBF" w:rsidR="007249CD" w:rsidRPr="006366D8" w:rsidRDefault="007249CD" w:rsidP="006366D8">
      <w:pPr>
        <w:pStyle w:val="ListLevel2"/>
        <w:rPr>
          <w:rStyle w:val="eop"/>
        </w:rPr>
      </w:pPr>
      <w:r w:rsidRPr="006366D8">
        <w:rPr>
          <w:rStyle w:val="eop"/>
        </w:rPr>
        <w:t>safeguards contact tracing information that is collected when a pandemic declaration is in force.</w:t>
      </w:r>
    </w:p>
    <w:p w14:paraId="1D2F9257" w14:textId="3A168F08" w:rsidR="007249CD" w:rsidRDefault="002F5B28" w:rsidP="006366D8">
      <w:pPr>
        <w:pStyle w:val="Heading2"/>
      </w:pPr>
      <w:bookmarkStart w:id="13" w:name="_Toc90916584"/>
      <w:r>
        <w:t>Human Rights</w:t>
      </w:r>
      <w:bookmarkEnd w:id="13"/>
      <w:r>
        <w:t xml:space="preserve"> </w:t>
      </w:r>
    </w:p>
    <w:p w14:paraId="69D59FE5" w14:textId="0DE3EA0B" w:rsidR="007249CD" w:rsidRPr="007D4CCD" w:rsidRDefault="00D640A5" w:rsidP="006366D8">
      <w:pPr>
        <w:pStyle w:val="ListLevel1"/>
      </w:pPr>
      <w:r>
        <w:t>Under s 165A(2</w:t>
      </w:r>
      <w:r w:rsidR="007249CD" w:rsidRPr="007D4CCD">
        <w:t>) of the PHW Act, the Parliament has recognised the importance of protecting human rights in managing the serious risk to life, public health and wellbeing presented by the outbreak or spread of pandemics and diseases of pandemic potential.</w:t>
      </w:r>
    </w:p>
    <w:p w14:paraId="2418D843" w14:textId="77777777" w:rsidR="00045101" w:rsidRDefault="00D86CA4" w:rsidP="00045101">
      <w:pPr>
        <w:pStyle w:val="ListLevel1"/>
      </w:pPr>
      <w:r w:rsidRPr="007D4CCD">
        <w:t xml:space="preserve">In addition, </w:t>
      </w:r>
      <w:r>
        <w:t>i</w:t>
      </w:r>
      <w:r w:rsidR="007249CD">
        <w:t xml:space="preserve">n making each pandemic order, I </w:t>
      </w:r>
      <w:r w:rsidR="007D4CCD">
        <w:t>have proceeded</w:t>
      </w:r>
      <w:r w:rsidR="007249CD">
        <w:t xml:space="preserve"> on the basis that </w:t>
      </w:r>
      <w:r w:rsidR="007D4CCD">
        <w:t xml:space="preserve">I should give proper consideration to relevant human rights under the </w:t>
      </w:r>
      <w:r w:rsidR="007249CD" w:rsidRPr="007D4CCD">
        <w:rPr>
          <w:i/>
        </w:rPr>
        <w:t>Charter</w:t>
      </w:r>
      <w:r w:rsidR="007249CD" w:rsidRPr="007D4CCD">
        <w:t xml:space="preserve"> </w:t>
      </w:r>
      <w:r w:rsidR="007249CD">
        <w:rPr>
          <w:i/>
          <w:iCs/>
        </w:rPr>
        <w:t>of Human Rights and Responsibilities</w:t>
      </w:r>
      <w:r w:rsidR="007249CD">
        <w:t xml:space="preserve"> </w:t>
      </w:r>
      <w:r w:rsidR="007249CD">
        <w:rPr>
          <w:i/>
          <w:iCs/>
        </w:rPr>
        <w:t xml:space="preserve">2006 </w:t>
      </w:r>
      <w:r w:rsidR="007249CD">
        <w:t>(Vic) (</w:t>
      </w:r>
      <w:r w:rsidR="007249CD" w:rsidRPr="001F48F6">
        <w:rPr>
          <w:b/>
          <w:bCs/>
        </w:rPr>
        <w:t>Charter</w:t>
      </w:r>
      <w:r w:rsidR="007249CD">
        <w:t xml:space="preserve">). </w:t>
      </w:r>
      <w:r w:rsidR="00045101">
        <w:t>I therefore proceeded on the basis that, in making each order, I was required to take the following four steps:</w:t>
      </w:r>
    </w:p>
    <w:p w14:paraId="682D372A" w14:textId="77777777" w:rsidR="00045101" w:rsidRPr="00045101" w:rsidRDefault="00045101" w:rsidP="00045101">
      <w:pPr>
        <w:pStyle w:val="ListLevel2"/>
      </w:pPr>
      <w:r w:rsidRPr="00045101">
        <w:t>first, understand in general terms which human rights are relevant to the making of a pandemic order and whether, and if so how those rights would be interfered with by a pandemic order;</w:t>
      </w:r>
    </w:p>
    <w:p w14:paraId="29AA2245" w14:textId="77777777" w:rsidR="00045101" w:rsidRPr="00045101" w:rsidRDefault="00045101" w:rsidP="00045101">
      <w:pPr>
        <w:pStyle w:val="ListLevel2"/>
      </w:pPr>
      <w:r w:rsidRPr="00045101">
        <w:t>second, seriously turn my mind to the possible impact of the decision on human rights and the implications for affected persons;</w:t>
      </w:r>
    </w:p>
    <w:p w14:paraId="7EF18D00" w14:textId="77777777" w:rsidR="00045101" w:rsidRPr="00045101" w:rsidRDefault="00045101" w:rsidP="00045101">
      <w:pPr>
        <w:pStyle w:val="ListLevel2"/>
      </w:pPr>
      <w:r w:rsidRPr="00045101">
        <w:t>third, identify countervailing interests or obligations in a practical and common-sense way; and</w:t>
      </w:r>
    </w:p>
    <w:p w14:paraId="13BB3456" w14:textId="77777777" w:rsidR="00045101" w:rsidRPr="00156D24" w:rsidRDefault="00045101" w:rsidP="00045101">
      <w:pPr>
        <w:pStyle w:val="ListLevel2"/>
      </w:pPr>
      <w:r w:rsidRPr="00045101">
        <w:t>fourth,</w:t>
      </w:r>
      <w:r w:rsidRPr="00156D24">
        <w:t xml:space="preserve"> balance competing private and public interests as part of the exercise of ‘justification’.</w:t>
      </w:r>
    </w:p>
    <w:p w14:paraId="6CB2E55C" w14:textId="509153D1" w:rsidR="007426FB" w:rsidRDefault="007249CD" w:rsidP="006366D8">
      <w:pPr>
        <w:pStyle w:val="ListLevel1"/>
      </w:pPr>
      <w:r>
        <w:t>This statement of reasons must be read together with the Human Rights Statement</w:t>
      </w:r>
      <w:r w:rsidR="00496A7A">
        <w:t>.</w:t>
      </w:r>
    </w:p>
    <w:p w14:paraId="3762DCE4" w14:textId="77777777" w:rsidR="00EA34A3" w:rsidRDefault="00EA34A3" w:rsidP="00EA34A3">
      <w:pPr>
        <w:pStyle w:val="ListLevel1"/>
      </w:pPr>
      <w:r>
        <w:t>I note also that in providing his advice, the Chief Health Officer had regard to the Charter.</w:t>
      </w:r>
      <w:r>
        <w:rPr>
          <w:rStyle w:val="FootnoteReference"/>
        </w:rPr>
        <w:footnoteReference w:id="5"/>
      </w:r>
    </w:p>
    <w:p w14:paraId="56E8ADDD" w14:textId="77777777" w:rsidR="00EA34A3" w:rsidRDefault="00EA34A3" w:rsidP="00F92F46">
      <w:pPr>
        <w:pStyle w:val="ListLevel1"/>
        <w:numPr>
          <w:ilvl w:val="0"/>
          <w:numId w:val="0"/>
        </w:numPr>
      </w:pPr>
    </w:p>
    <w:p w14:paraId="13F3E94F" w14:textId="77777777" w:rsidR="007426FB" w:rsidRDefault="007426FB">
      <w:pPr>
        <w:rPr>
          <w:rFonts w:ascii="Calibri" w:hAnsi="Calibri"/>
          <w:kern w:val="20"/>
          <w:lang w:eastAsia="en-AU"/>
        </w:rPr>
      </w:pPr>
      <w:r>
        <w:br w:type="page"/>
      </w:r>
    </w:p>
    <w:p w14:paraId="3D7F5819" w14:textId="1E30ADF6" w:rsidR="00D12638" w:rsidRPr="00DC413E" w:rsidRDefault="00D12638" w:rsidP="006366D8">
      <w:pPr>
        <w:pStyle w:val="Heading1"/>
      </w:pPr>
      <w:bookmarkStart w:id="14" w:name="_Toc88158929"/>
      <w:bookmarkStart w:id="15" w:name="_Toc1626216251"/>
      <w:bookmarkStart w:id="16" w:name="_Toc90916585"/>
      <w:r w:rsidRPr="006A32AF">
        <w:lastRenderedPageBreak/>
        <w:t>Overview</w:t>
      </w:r>
      <w:r w:rsidRPr="00DC413E">
        <w:t xml:space="preserve"> of </w:t>
      </w:r>
      <w:r w:rsidR="00CE4A3C" w:rsidRPr="00DC413E">
        <w:t xml:space="preserve">public health </w:t>
      </w:r>
      <w:bookmarkEnd w:id="14"/>
      <w:r w:rsidR="00CE4A3C" w:rsidRPr="00DC413E">
        <w:t>advice</w:t>
      </w:r>
      <w:bookmarkEnd w:id="15"/>
      <w:bookmarkEnd w:id="16"/>
    </w:p>
    <w:p w14:paraId="7D64D4C1" w14:textId="77777777" w:rsidR="007538CC" w:rsidRPr="00383CB6" w:rsidRDefault="007538CC">
      <w:pPr>
        <w:rPr>
          <w:strike/>
        </w:rPr>
      </w:pPr>
    </w:p>
    <w:p w14:paraId="57F251EB" w14:textId="76D2A95E" w:rsidR="00383CB6" w:rsidRPr="006C7CBB" w:rsidRDefault="00383CB6" w:rsidP="00383CB6">
      <w:pPr>
        <w:pStyle w:val="Heading1"/>
        <w:jc w:val="both"/>
        <w:rPr>
          <w:rFonts w:ascii="Calibri" w:eastAsia="Calibri" w:hAnsi="Calibri" w:cs="Calibri"/>
        </w:rPr>
      </w:pPr>
      <w:bookmarkStart w:id="17" w:name="_Toc90207405"/>
      <w:bookmarkStart w:id="18" w:name="_Toc90916586"/>
      <w:r>
        <w:rPr>
          <w:rFonts w:ascii="Calibri" w:eastAsia="Calibri" w:hAnsi="Calibri" w:cs="Calibri"/>
        </w:rPr>
        <w:t>Current context</w:t>
      </w:r>
      <w:bookmarkEnd w:id="17"/>
      <w:bookmarkEnd w:id="18"/>
    </w:p>
    <w:p w14:paraId="063D76CC" w14:textId="4421613C" w:rsidR="00383CB6" w:rsidRPr="00441018" w:rsidRDefault="00383CB6" w:rsidP="00383CB6">
      <w:pPr>
        <w:pStyle w:val="ListLevel1"/>
      </w:pPr>
      <w:r w:rsidRPr="00441018">
        <w:t>Victoria is currently experiencing an outbreak of the Delta strain of severe acute respiratory syndrome coronavirus 2, the virus which causes COVID-19.</w:t>
      </w:r>
      <w:r w:rsidR="003D16AC">
        <w:t xml:space="preserve"> Additionally, there is </w:t>
      </w:r>
      <w:r w:rsidR="00717F64">
        <w:t xml:space="preserve">global uncertainty and </w:t>
      </w:r>
      <w:r w:rsidR="003D16AC">
        <w:t xml:space="preserve">growing concern about the </w:t>
      </w:r>
      <w:r w:rsidR="00717F64">
        <w:t>rapid spread</w:t>
      </w:r>
      <w:r w:rsidR="003D16AC">
        <w:t xml:space="preserve"> of the Omicron </w:t>
      </w:r>
      <w:r w:rsidR="00D30042">
        <w:t>Variant of concern</w:t>
      </w:r>
      <w:r w:rsidR="00C12E0D">
        <w:t xml:space="preserve"> (</w:t>
      </w:r>
      <w:r w:rsidR="00D30042">
        <w:t>Variant of concern</w:t>
      </w:r>
      <w:r w:rsidR="00C12E0D">
        <w:t>)</w:t>
      </w:r>
      <w:r w:rsidR="00E269A6">
        <w:t xml:space="preserve">. </w:t>
      </w:r>
      <w:r w:rsidRPr="00441018">
        <w:t>When making these pandemic orders, I have had regard to the advice of the Chief Health Officer dated 1</w:t>
      </w:r>
      <w:r w:rsidR="00E21890">
        <w:t>0</w:t>
      </w:r>
      <w:r w:rsidRPr="00441018">
        <w:t xml:space="preserve"> December 2021, including current outbreak patterns, growth in case numbers, and vaccination rates.</w:t>
      </w:r>
    </w:p>
    <w:p w14:paraId="7F031C17" w14:textId="77777777" w:rsidR="00383CB6" w:rsidRPr="00441018" w:rsidRDefault="00383CB6" w:rsidP="00961DA4">
      <w:pPr>
        <w:pStyle w:val="Heading2"/>
      </w:pPr>
      <w:bookmarkStart w:id="19" w:name="_Toc90916587"/>
      <w:r w:rsidRPr="00441018">
        <w:t>Immediate situation: Phase D Settings for continued management of the COVID-19 Pandemic according to the Victorian Roadmap to deliver the National Plan</w:t>
      </w:r>
      <w:bookmarkEnd w:id="19"/>
    </w:p>
    <w:p w14:paraId="35599019" w14:textId="1ACD87F1" w:rsidR="00383CB6" w:rsidRPr="00441018" w:rsidRDefault="00383CB6" w:rsidP="00383CB6">
      <w:pPr>
        <w:pStyle w:val="ListLevel1"/>
      </w:pPr>
      <w:r w:rsidRPr="00441018">
        <w:t>As of 1</w:t>
      </w:r>
      <w:r w:rsidR="00441018" w:rsidRPr="00441018">
        <w:t>3</w:t>
      </w:r>
      <w:r w:rsidRPr="00441018">
        <w:t xml:space="preserve"> December 2021, 1</w:t>
      </w:r>
      <w:r w:rsidR="00441018" w:rsidRPr="00441018">
        <w:t>,</w:t>
      </w:r>
      <w:r w:rsidRPr="00441018">
        <w:t>254 new cases locally acquired and no new cases from overseas have been reported to the Department of Health within the preceding 24 hours. The state seven-day local case growth rate to 15 December 2021 was 16.8 per cent.</w:t>
      </w:r>
    </w:p>
    <w:p w14:paraId="47F9DEBB" w14:textId="77777777" w:rsidR="00383CB6" w:rsidRPr="00441018" w:rsidRDefault="00383CB6" w:rsidP="00383CB6">
      <w:pPr>
        <w:pStyle w:val="ListLevel1"/>
      </w:pPr>
      <w:r w:rsidRPr="00441018">
        <w:t xml:space="preserve">As at 15 December 2021, there were 10,276 active cases in Victoria and 51,078 cases being managed as close contacts. </w:t>
      </w:r>
    </w:p>
    <w:p w14:paraId="57E288FE" w14:textId="59E4E34B" w:rsidR="00383CB6" w:rsidRPr="00441018" w:rsidRDefault="00383CB6" w:rsidP="00383CB6">
      <w:pPr>
        <w:pStyle w:val="ListLevel1"/>
      </w:pPr>
      <w:r w:rsidRPr="00441018">
        <w:t>Five COVID-related deaths were reported in 24 hours preceding the 1</w:t>
      </w:r>
      <w:r w:rsidR="00441018" w:rsidRPr="00441018">
        <w:t>3</w:t>
      </w:r>
      <w:r w:rsidRPr="00441018">
        <w:t xml:space="preserve"> December 2021, bringing the total number of COVID-19 related deaths in Victoria to 1,306.</w:t>
      </w:r>
    </w:p>
    <w:p w14:paraId="28AE690B" w14:textId="30609371" w:rsidR="00383CB6" w:rsidRPr="00441018" w:rsidRDefault="00383CB6" w:rsidP="00383CB6">
      <w:pPr>
        <w:pStyle w:val="ListLevel1"/>
      </w:pPr>
      <w:r w:rsidRPr="00441018">
        <w:t>From 1</w:t>
      </w:r>
      <w:r w:rsidR="00441018" w:rsidRPr="00441018">
        <w:t>3</w:t>
      </w:r>
      <w:r w:rsidRPr="00441018">
        <w:t xml:space="preserve"> December 2021, </w:t>
      </w:r>
      <w:r w:rsidR="00441018" w:rsidRPr="00441018">
        <w:t xml:space="preserve">the majority of </w:t>
      </w:r>
      <w:r w:rsidRPr="00441018">
        <w:t xml:space="preserve">locally acquired cases associated with the current outbreaks have been associated with the Delta (B.1.617.2) </w:t>
      </w:r>
      <w:r w:rsidR="00D30042">
        <w:t>variant of concern</w:t>
      </w:r>
      <w:r w:rsidRPr="00441018">
        <w:t xml:space="preserve">, with </w:t>
      </w:r>
      <w:r w:rsidR="00441018" w:rsidRPr="00441018">
        <w:t>three</w:t>
      </w:r>
      <w:r w:rsidRPr="00441018">
        <w:t xml:space="preserve"> locally acquired cases associated with the Omicron (B.1.1.529) </w:t>
      </w:r>
      <w:r w:rsidR="00D30042">
        <w:t>Variant of concern</w:t>
      </w:r>
      <w:r w:rsidRPr="00441018">
        <w:t xml:space="preserve"> and genomic sequencing was underway for all newly identified cases.</w:t>
      </w:r>
    </w:p>
    <w:p w14:paraId="46008CA2" w14:textId="77777777" w:rsidR="00383CB6" w:rsidRPr="00441018" w:rsidRDefault="00383CB6" w:rsidP="00383CB6">
      <w:pPr>
        <w:widowControl w:val="0"/>
        <w:jc w:val="both"/>
        <w:rPr>
          <w:rFonts w:ascii="Calibri" w:eastAsiaTheme="minorEastAsia" w:hAnsi="Calibri" w:cs="Calibri"/>
          <w:sz w:val="20"/>
          <w:szCs w:val="20"/>
        </w:rPr>
      </w:pPr>
      <w:r w:rsidRPr="00441018">
        <w:rPr>
          <w:rFonts w:ascii="Calibri" w:eastAsiaTheme="minorEastAsia" w:hAnsi="Calibri" w:cs="Calibri"/>
          <w:b/>
          <w:bCs/>
          <w:sz w:val="20"/>
          <w:szCs w:val="20"/>
        </w:rPr>
        <w:t>Test results</w:t>
      </w:r>
      <w:r w:rsidRPr="00441018">
        <w:rPr>
          <w:rFonts w:ascii="Calibri" w:eastAsiaTheme="minorEastAsia" w:hAnsi="Calibri" w:cs="Calibri"/>
          <w:sz w:val="20"/>
          <w:szCs w:val="20"/>
        </w:rPr>
        <w:t xml:space="preserve"> </w:t>
      </w:r>
    </w:p>
    <w:p w14:paraId="1E200130" w14:textId="48045C48" w:rsidR="00383CB6" w:rsidRPr="00441018" w:rsidRDefault="00383CB6" w:rsidP="00383CB6">
      <w:pPr>
        <w:pStyle w:val="ListLevel1"/>
      </w:pPr>
      <w:r w:rsidRPr="00441018">
        <w:t>Victorians had been tested at a rate of 13,268 per 100,000 people over the 14 days to 1</w:t>
      </w:r>
      <w:r w:rsidR="00441018" w:rsidRPr="00441018">
        <w:t>3</w:t>
      </w:r>
      <w:r w:rsidRPr="00441018">
        <w:t xml:space="preserve"> December 2021.</w:t>
      </w:r>
    </w:p>
    <w:p w14:paraId="4CDA5C36" w14:textId="77777777" w:rsidR="00383CB6" w:rsidRPr="00441018" w:rsidRDefault="00383CB6" w:rsidP="00383CB6">
      <w:pPr>
        <w:widowControl w:val="0"/>
        <w:jc w:val="both"/>
        <w:rPr>
          <w:rFonts w:ascii="Calibri" w:eastAsiaTheme="minorEastAsia" w:hAnsi="Calibri" w:cs="Calibri"/>
          <w:sz w:val="20"/>
          <w:szCs w:val="20"/>
        </w:rPr>
      </w:pPr>
      <w:r w:rsidRPr="00441018">
        <w:rPr>
          <w:rFonts w:ascii="Calibri" w:eastAsiaTheme="minorEastAsia" w:hAnsi="Calibri" w:cs="Calibri"/>
          <w:b/>
          <w:bCs/>
          <w:sz w:val="20"/>
          <w:szCs w:val="20"/>
        </w:rPr>
        <w:t>Vaccinations</w:t>
      </w:r>
      <w:r w:rsidRPr="00441018">
        <w:rPr>
          <w:rFonts w:ascii="Calibri" w:eastAsiaTheme="minorEastAsia" w:hAnsi="Calibri" w:cs="Calibri"/>
          <w:sz w:val="20"/>
          <w:szCs w:val="20"/>
        </w:rPr>
        <w:t xml:space="preserve"> </w:t>
      </w:r>
    </w:p>
    <w:p w14:paraId="70107249" w14:textId="6A550547" w:rsidR="00383CB6" w:rsidRPr="00441018" w:rsidRDefault="00383CB6" w:rsidP="00383CB6">
      <w:pPr>
        <w:pStyle w:val="ListLevel1"/>
      </w:pPr>
      <w:r w:rsidRPr="00441018">
        <w:t>As at 1</w:t>
      </w:r>
      <w:r w:rsidR="00441018" w:rsidRPr="00441018">
        <w:t>3</w:t>
      </w:r>
      <w:r w:rsidRPr="00441018">
        <w:t xml:space="preserve"> December 2021:</w:t>
      </w:r>
    </w:p>
    <w:p w14:paraId="41FD3F39" w14:textId="77777777" w:rsidR="00383CB6" w:rsidRPr="00441018" w:rsidRDefault="00383CB6" w:rsidP="00383CB6">
      <w:pPr>
        <w:pStyle w:val="ListLevel2"/>
      </w:pPr>
      <w:r w:rsidRPr="00441018">
        <w:t>a total of 10,640,454 doses have been administered through the state’s vaccination program</w:t>
      </w:r>
    </w:p>
    <w:p w14:paraId="2B6F4C58" w14:textId="5AB86DCD" w:rsidR="00383CB6" w:rsidRPr="00441018" w:rsidRDefault="00441018" w:rsidP="00383CB6">
      <w:pPr>
        <w:pStyle w:val="ListLevel2"/>
      </w:pPr>
      <w:r w:rsidRPr="00441018">
        <w:t>92.1</w:t>
      </w:r>
      <w:r w:rsidR="00383CB6" w:rsidRPr="00441018">
        <w:t xml:space="preserve"> per cent of Victorians over the age of 12 have been fully vaccinated</w:t>
      </w:r>
    </w:p>
    <w:p w14:paraId="67D08F41" w14:textId="705938B9" w:rsidR="00383CB6" w:rsidRPr="00441018" w:rsidRDefault="00441018" w:rsidP="00383CB6">
      <w:pPr>
        <w:pStyle w:val="ListLevel2"/>
      </w:pPr>
      <w:r w:rsidRPr="00441018">
        <w:t>94.2</w:t>
      </w:r>
      <w:r w:rsidR="00383CB6" w:rsidRPr="00441018">
        <w:t xml:space="preserve"> per cent of Victorian over the age of 12 have been partially vaccinated</w:t>
      </w:r>
    </w:p>
    <w:p w14:paraId="47148ECC" w14:textId="77777777" w:rsidR="00383CB6" w:rsidRPr="00441018" w:rsidRDefault="00383CB6" w:rsidP="00383CB6">
      <w:pPr>
        <w:widowControl w:val="0"/>
        <w:jc w:val="both"/>
        <w:rPr>
          <w:rFonts w:ascii="Calibri" w:eastAsiaTheme="minorEastAsia" w:hAnsi="Calibri" w:cs="Calibri"/>
          <w:b/>
          <w:sz w:val="20"/>
          <w:szCs w:val="20"/>
        </w:rPr>
      </w:pPr>
      <w:r w:rsidRPr="00441018">
        <w:rPr>
          <w:rFonts w:ascii="Calibri" w:eastAsiaTheme="minorEastAsia" w:hAnsi="Calibri" w:cs="Calibri"/>
          <w:b/>
          <w:bCs/>
          <w:sz w:val="20"/>
          <w:szCs w:val="20"/>
        </w:rPr>
        <w:t xml:space="preserve">The current global situation </w:t>
      </w:r>
    </w:p>
    <w:p w14:paraId="7AB70E4F" w14:textId="77777777" w:rsidR="00383CB6" w:rsidRDefault="00383CB6" w:rsidP="00383CB6">
      <w:pPr>
        <w:pStyle w:val="ListLevel1"/>
      </w:pPr>
      <w:r w:rsidRPr="00441018">
        <w:t>The following situation update and data have been taken from the World Health Organisation, published 26 November 2021.</w:t>
      </w:r>
    </w:p>
    <w:p w14:paraId="5FDDA33D" w14:textId="77777777" w:rsidR="00AB09F8" w:rsidRPr="00441018" w:rsidRDefault="00AB09F8" w:rsidP="00AB09F8">
      <w:pPr>
        <w:pStyle w:val="ListLevel1"/>
        <w:numPr>
          <w:ilvl w:val="0"/>
          <w:numId w:val="0"/>
        </w:numPr>
        <w:ind w:left="567" w:hanging="567"/>
      </w:pPr>
    </w:p>
    <w:tbl>
      <w:tblPr>
        <w:tblStyle w:val="TableGrid"/>
        <w:tblW w:w="0" w:type="auto"/>
        <w:tblLook w:val="04A0" w:firstRow="1" w:lastRow="0" w:firstColumn="1" w:lastColumn="0" w:noHBand="0" w:noVBand="1"/>
      </w:tblPr>
      <w:tblGrid>
        <w:gridCol w:w="3681"/>
        <w:gridCol w:w="5386"/>
      </w:tblGrid>
      <w:tr w:rsidR="00383CB6" w:rsidRPr="00905CB6" w14:paraId="54C1AEAC" w14:textId="77777777" w:rsidTr="00BD4E07">
        <w:tc>
          <w:tcPr>
            <w:tcW w:w="3681" w:type="dxa"/>
          </w:tcPr>
          <w:p w14:paraId="5BACE39C" w14:textId="77777777" w:rsidR="00383CB6" w:rsidRPr="00DA0FA5" w:rsidRDefault="00383CB6" w:rsidP="00BD4E07">
            <w:pPr>
              <w:widowControl w:val="0"/>
              <w:jc w:val="both"/>
              <w:rPr>
                <w:rFonts w:ascii="Calibri" w:eastAsiaTheme="minorEastAsia" w:hAnsi="Calibri" w:cs="Calibri"/>
                <w:b/>
                <w:bCs/>
                <w:sz w:val="20"/>
                <w:szCs w:val="20"/>
              </w:rPr>
            </w:pPr>
            <w:r w:rsidRPr="00DA0FA5">
              <w:rPr>
                <w:rFonts w:ascii="Calibri" w:eastAsiaTheme="minorEastAsia" w:hAnsi="Calibri" w:cs="Calibri"/>
                <w:b/>
                <w:bCs/>
                <w:sz w:val="20"/>
                <w:szCs w:val="20"/>
              </w:rPr>
              <w:t>Statistic</w:t>
            </w:r>
          </w:p>
        </w:tc>
        <w:tc>
          <w:tcPr>
            <w:tcW w:w="5386" w:type="dxa"/>
          </w:tcPr>
          <w:p w14:paraId="12A4BBB4" w14:textId="77777777" w:rsidR="00383CB6" w:rsidRPr="00DA0FA5" w:rsidRDefault="00383CB6" w:rsidP="00BD4E07">
            <w:pPr>
              <w:widowControl w:val="0"/>
              <w:jc w:val="both"/>
              <w:rPr>
                <w:rFonts w:ascii="Calibri" w:eastAsiaTheme="minorEastAsia" w:hAnsi="Calibri" w:cs="Calibri"/>
                <w:b/>
                <w:bCs/>
                <w:sz w:val="20"/>
                <w:szCs w:val="20"/>
              </w:rPr>
            </w:pPr>
          </w:p>
        </w:tc>
      </w:tr>
      <w:tr w:rsidR="00383CB6" w:rsidRPr="00441018" w14:paraId="5B8759D4" w14:textId="77777777" w:rsidTr="00BD4E07">
        <w:tc>
          <w:tcPr>
            <w:tcW w:w="3681" w:type="dxa"/>
          </w:tcPr>
          <w:p w14:paraId="2556E4DD" w14:textId="77777777" w:rsidR="00383CB6" w:rsidRPr="00441018" w:rsidRDefault="00383CB6" w:rsidP="00BD4E07">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Global confirmed cumulative cases of COVID-19</w:t>
            </w:r>
          </w:p>
        </w:tc>
        <w:tc>
          <w:tcPr>
            <w:tcW w:w="5386" w:type="dxa"/>
          </w:tcPr>
          <w:p w14:paraId="1196A6BD" w14:textId="77777777" w:rsidR="00383CB6" w:rsidRPr="00441018" w:rsidRDefault="00383CB6" w:rsidP="00BD4E07">
            <w:pPr>
              <w:widowControl w:val="0"/>
              <w:jc w:val="both"/>
              <w:rPr>
                <w:rFonts w:ascii="Calibri" w:eastAsia="Calibri" w:hAnsi="Calibri" w:cs="Calibri"/>
                <w:color w:val="000000" w:themeColor="text1"/>
                <w:sz w:val="19"/>
                <w:szCs w:val="19"/>
              </w:rPr>
            </w:pPr>
            <w:r w:rsidRPr="00441018">
              <w:rPr>
                <w:rFonts w:ascii="Calibri" w:eastAsia="Calibri" w:hAnsi="Calibri" w:cs="Calibri"/>
                <w:color w:val="000000" w:themeColor="text1"/>
                <w:sz w:val="19"/>
                <w:szCs w:val="19"/>
              </w:rPr>
              <w:t>Over 259.5 million</w:t>
            </w:r>
          </w:p>
        </w:tc>
      </w:tr>
      <w:tr w:rsidR="00383CB6" w:rsidRPr="00441018" w14:paraId="510E07C5" w14:textId="77777777" w:rsidTr="00BD4E07">
        <w:tc>
          <w:tcPr>
            <w:tcW w:w="3681" w:type="dxa"/>
          </w:tcPr>
          <w:p w14:paraId="728E0A8E" w14:textId="77777777" w:rsidR="00383CB6" w:rsidRPr="00441018" w:rsidRDefault="00383CB6" w:rsidP="00BD4E07">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Global cumulative deaths</w:t>
            </w:r>
          </w:p>
        </w:tc>
        <w:tc>
          <w:tcPr>
            <w:tcW w:w="5386" w:type="dxa"/>
          </w:tcPr>
          <w:p w14:paraId="4E37E30B" w14:textId="77777777" w:rsidR="00383CB6" w:rsidRPr="00441018" w:rsidRDefault="00383CB6" w:rsidP="00BD4E07">
            <w:pPr>
              <w:widowControl w:val="0"/>
              <w:jc w:val="both"/>
              <w:rPr>
                <w:rFonts w:ascii="Calibri" w:eastAsia="Calibri" w:hAnsi="Calibri" w:cs="Calibri"/>
                <w:color w:val="000000" w:themeColor="text1"/>
                <w:sz w:val="19"/>
                <w:szCs w:val="19"/>
              </w:rPr>
            </w:pPr>
            <w:r w:rsidRPr="00441018">
              <w:rPr>
                <w:rFonts w:ascii="Calibri" w:eastAsiaTheme="minorEastAsia" w:hAnsi="Calibri" w:cs="Calibri"/>
                <w:sz w:val="20"/>
                <w:szCs w:val="20"/>
              </w:rPr>
              <w:t>Over 5 million</w:t>
            </w:r>
          </w:p>
        </w:tc>
      </w:tr>
      <w:tr w:rsidR="00383CB6" w:rsidRPr="00441018" w14:paraId="380B0B9B" w14:textId="77777777" w:rsidTr="00BD4E07">
        <w:tc>
          <w:tcPr>
            <w:tcW w:w="3681" w:type="dxa"/>
          </w:tcPr>
          <w:p w14:paraId="224CE430" w14:textId="77777777" w:rsidR="00383CB6" w:rsidRPr="00441018" w:rsidRDefault="00383CB6" w:rsidP="00BD4E07">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Global trend in new weekly cases</w:t>
            </w:r>
          </w:p>
        </w:tc>
        <w:tc>
          <w:tcPr>
            <w:tcW w:w="5386" w:type="dxa"/>
          </w:tcPr>
          <w:p w14:paraId="7ADAD42F" w14:textId="6C70C8C3" w:rsidR="00383CB6" w:rsidRPr="00441018" w:rsidRDefault="00383CB6" w:rsidP="00BD4E07">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Increasing: 6</w:t>
            </w:r>
            <w:r w:rsidR="00F51FEB">
              <w:rPr>
                <w:rFonts w:ascii="Calibri" w:eastAsiaTheme="minorEastAsia" w:hAnsi="Calibri" w:cs="Calibri"/>
                <w:sz w:val="20"/>
                <w:szCs w:val="20"/>
              </w:rPr>
              <w:t>per cent</w:t>
            </w:r>
            <w:r w:rsidRPr="00441018">
              <w:rPr>
                <w:rFonts w:ascii="Calibri" w:eastAsiaTheme="minorEastAsia" w:hAnsi="Calibri" w:cs="Calibri"/>
                <w:sz w:val="20"/>
                <w:szCs w:val="20"/>
              </w:rPr>
              <w:t xml:space="preserve"> increase compared to the previous week.</w:t>
            </w:r>
          </w:p>
        </w:tc>
      </w:tr>
      <w:tr w:rsidR="00383CB6" w:rsidRPr="00441018" w14:paraId="4AB0BFFD" w14:textId="77777777" w:rsidTr="00BD4E07">
        <w:tc>
          <w:tcPr>
            <w:tcW w:w="3681" w:type="dxa"/>
          </w:tcPr>
          <w:p w14:paraId="1AC90EF4" w14:textId="77777777" w:rsidR="00383CB6" w:rsidRPr="00441018" w:rsidRDefault="00383CB6" w:rsidP="00BD4E07">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Global regions reporting the highest weekly case incidence per 100 000 population</w:t>
            </w:r>
          </w:p>
        </w:tc>
        <w:tc>
          <w:tcPr>
            <w:tcW w:w="5386" w:type="dxa"/>
          </w:tcPr>
          <w:p w14:paraId="2E4F71B8" w14:textId="77777777" w:rsidR="00383CB6" w:rsidRPr="00441018" w:rsidRDefault="00383CB6" w:rsidP="00383CB6">
            <w:pPr>
              <w:pStyle w:val="ListParagraph"/>
              <w:widowControl w:val="0"/>
              <w:numPr>
                <w:ilvl w:val="0"/>
                <w:numId w:val="5"/>
              </w:numPr>
              <w:jc w:val="both"/>
              <w:rPr>
                <w:rFonts w:eastAsiaTheme="minorEastAsia"/>
                <w:sz w:val="20"/>
                <w:szCs w:val="20"/>
              </w:rPr>
            </w:pPr>
            <w:r w:rsidRPr="00441018">
              <w:rPr>
                <w:rFonts w:ascii="Calibri" w:eastAsiaTheme="minorEastAsia" w:hAnsi="Calibri" w:cs="Calibri"/>
                <w:sz w:val="20"/>
                <w:szCs w:val="20"/>
              </w:rPr>
              <w:t>European Region (</w:t>
            </w:r>
            <w:r w:rsidRPr="00441018">
              <w:rPr>
                <w:rFonts w:ascii="Calibri" w:eastAsia="Calibri" w:hAnsi="Calibri" w:cs="Calibri"/>
                <w:color w:val="000000" w:themeColor="text1"/>
                <w:sz w:val="19"/>
                <w:szCs w:val="19"/>
              </w:rPr>
              <w:t>260.2 per 100 000 population</w:t>
            </w:r>
            <w:r w:rsidRPr="00441018">
              <w:rPr>
                <w:rFonts w:ascii="Calibri" w:eastAsiaTheme="minorEastAsia" w:hAnsi="Calibri" w:cs="Calibri"/>
                <w:sz w:val="20"/>
                <w:szCs w:val="20"/>
              </w:rPr>
              <w:t xml:space="preserve">) </w:t>
            </w:r>
          </w:p>
          <w:p w14:paraId="38CA79D5" w14:textId="77777777" w:rsidR="00383CB6" w:rsidRPr="00441018" w:rsidRDefault="00383CB6" w:rsidP="00383CB6">
            <w:pPr>
              <w:pStyle w:val="ListParagraph"/>
              <w:widowControl w:val="0"/>
              <w:numPr>
                <w:ilvl w:val="0"/>
                <w:numId w:val="5"/>
              </w:numPr>
              <w:jc w:val="both"/>
              <w:rPr>
                <w:rFonts w:eastAsiaTheme="minorEastAsia"/>
                <w:sz w:val="20"/>
                <w:szCs w:val="20"/>
              </w:rPr>
            </w:pPr>
            <w:r w:rsidRPr="00441018">
              <w:rPr>
                <w:rFonts w:ascii="Calibri" w:eastAsiaTheme="minorEastAsia" w:hAnsi="Calibri" w:cs="Calibri"/>
                <w:sz w:val="20"/>
                <w:szCs w:val="20"/>
              </w:rPr>
              <w:t>Region of the Americas (</w:t>
            </w:r>
            <w:r w:rsidRPr="00441018">
              <w:rPr>
                <w:color w:val="000000" w:themeColor="text1"/>
                <w:sz w:val="19"/>
                <w:szCs w:val="19"/>
              </w:rPr>
              <w:t>73.6</w:t>
            </w:r>
            <w:r w:rsidRPr="00441018">
              <w:rPr>
                <w:rFonts w:ascii="Calibri" w:eastAsiaTheme="minorEastAsia" w:hAnsi="Calibri" w:cs="Calibri"/>
                <w:sz w:val="20"/>
                <w:szCs w:val="20"/>
              </w:rPr>
              <w:t xml:space="preserve"> per 100 000 population); these same two regions reported of 3.2 and 1.3 per 100 000 population, respectively</w:t>
            </w:r>
          </w:p>
        </w:tc>
      </w:tr>
      <w:tr w:rsidR="00383CB6" w:rsidRPr="00441018" w14:paraId="56EF6592" w14:textId="77777777" w:rsidTr="00BD4E07">
        <w:tc>
          <w:tcPr>
            <w:tcW w:w="3681" w:type="dxa"/>
          </w:tcPr>
          <w:p w14:paraId="79C21E0E" w14:textId="77777777" w:rsidR="00383CB6" w:rsidRPr="00441018" w:rsidRDefault="00383CB6" w:rsidP="00BD4E07">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Global regions reporting the highest weekly incidence in deaths</w:t>
            </w:r>
          </w:p>
        </w:tc>
        <w:tc>
          <w:tcPr>
            <w:tcW w:w="5386" w:type="dxa"/>
          </w:tcPr>
          <w:p w14:paraId="2707F46D" w14:textId="77777777" w:rsidR="00383CB6" w:rsidRPr="00441018" w:rsidRDefault="00383CB6" w:rsidP="00383CB6">
            <w:pPr>
              <w:pStyle w:val="ListParagraph"/>
              <w:widowControl w:val="0"/>
              <w:numPr>
                <w:ilvl w:val="0"/>
                <w:numId w:val="5"/>
              </w:numPr>
              <w:jc w:val="both"/>
              <w:rPr>
                <w:rFonts w:ascii="Calibri" w:eastAsiaTheme="minorEastAsia" w:hAnsi="Calibri" w:cs="Calibri"/>
                <w:sz w:val="20"/>
                <w:szCs w:val="20"/>
              </w:rPr>
            </w:pPr>
            <w:r w:rsidRPr="00441018">
              <w:rPr>
                <w:rFonts w:ascii="Calibri" w:eastAsiaTheme="minorEastAsia" w:hAnsi="Calibri" w:cs="Calibri"/>
                <w:sz w:val="20"/>
                <w:szCs w:val="20"/>
              </w:rPr>
              <w:t xml:space="preserve">European Region (3.0 per 100 000 population,) </w:t>
            </w:r>
          </w:p>
          <w:p w14:paraId="7738BE74" w14:textId="77777777" w:rsidR="00383CB6" w:rsidRPr="00441018" w:rsidRDefault="00383CB6" w:rsidP="00383CB6">
            <w:pPr>
              <w:pStyle w:val="ListParagraph"/>
              <w:widowControl w:val="0"/>
              <w:numPr>
                <w:ilvl w:val="0"/>
                <w:numId w:val="5"/>
              </w:numPr>
              <w:jc w:val="both"/>
              <w:rPr>
                <w:rFonts w:ascii="Calibri" w:eastAsiaTheme="minorEastAsia" w:hAnsi="Calibri" w:cs="Calibri"/>
                <w:sz w:val="20"/>
                <w:szCs w:val="20"/>
              </w:rPr>
            </w:pPr>
            <w:r w:rsidRPr="00441018">
              <w:rPr>
                <w:rFonts w:ascii="Calibri" w:eastAsiaTheme="minorEastAsia" w:hAnsi="Calibri" w:cs="Calibri"/>
                <w:sz w:val="20"/>
                <w:szCs w:val="20"/>
              </w:rPr>
              <w:t>Region of the Americas (1.3 per 100 000 population)</w:t>
            </w:r>
          </w:p>
        </w:tc>
      </w:tr>
      <w:tr w:rsidR="00383CB6" w:rsidRPr="00441018" w14:paraId="20909E77" w14:textId="77777777" w:rsidTr="00BD4E07">
        <w:tc>
          <w:tcPr>
            <w:tcW w:w="3681" w:type="dxa"/>
          </w:tcPr>
          <w:p w14:paraId="39186E94" w14:textId="77777777" w:rsidR="00383CB6" w:rsidRPr="00441018" w:rsidRDefault="00383CB6" w:rsidP="00BD4E07">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The highest numbers of new cases:</w:t>
            </w:r>
          </w:p>
        </w:tc>
        <w:tc>
          <w:tcPr>
            <w:tcW w:w="5386" w:type="dxa"/>
          </w:tcPr>
          <w:p w14:paraId="7956E3C0" w14:textId="77777777" w:rsidR="00383CB6" w:rsidRPr="00441018" w:rsidRDefault="00383CB6" w:rsidP="00383CB6">
            <w:pPr>
              <w:pStyle w:val="ListParagraph"/>
              <w:widowControl w:val="0"/>
              <w:numPr>
                <w:ilvl w:val="0"/>
                <w:numId w:val="4"/>
              </w:numPr>
              <w:ind w:left="1080"/>
              <w:jc w:val="both"/>
              <w:rPr>
                <w:rFonts w:eastAsiaTheme="minorEastAsia"/>
                <w:sz w:val="20"/>
                <w:szCs w:val="20"/>
              </w:rPr>
            </w:pPr>
            <w:r w:rsidRPr="00441018">
              <w:rPr>
                <w:rFonts w:ascii="Calibri" w:eastAsiaTheme="minorEastAsia" w:hAnsi="Calibri" w:cs="Calibri"/>
                <w:sz w:val="20"/>
                <w:szCs w:val="20"/>
              </w:rPr>
              <w:t>United States of America (</w:t>
            </w:r>
            <w:r w:rsidRPr="00441018">
              <w:rPr>
                <w:rFonts w:ascii="Calibri" w:eastAsia="Calibri" w:hAnsi="Calibri" w:cs="Calibri"/>
                <w:color w:val="000000" w:themeColor="text1"/>
                <w:sz w:val="19"/>
                <w:szCs w:val="19"/>
              </w:rPr>
              <w:t>558 538</w:t>
            </w:r>
            <w:r w:rsidRPr="00441018">
              <w:rPr>
                <w:rFonts w:ascii="Calibri" w:eastAsiaTheme="minorEastAsia" w:hAnsi="Calibri" w:cs="Calibri"/>
                <w:sz w:val="20"/>
                <w:szCs w:val="20"/>
              </w:rPr>
              <w:t xml:space="preserve"> new cases; similar to previous week’s figures), </w:t>
            </w:r>
          </w:p>
          <w:p w14:paraId="156C419A" w14:textId="77777777" w:rsidR="00383CB6" w:rsidRPr="00441018" w:rsidRDefault="00383CB6" w:rsidP="00383CB6">
            <w:pPr>
              <w:pStyle w:val="ListParagraph"/>
              <w:widowControl w:val="0"/>
              <w:numPr>
                <w:ilvl w:val="0"/>
                <w:numId w:val="5"/>
              </w:numPr>
              <w:jc w:val="both"/>
              <w:rPr>
                <w:sz w:val="20"/>
                <w:szCs w:val="20"/>
              </w:rPr>
            </w:pPr>
            <w:r w:rsidRPr="00441018">
              <w:rPr>
                <w:rFonts w:ascii="Calibri" w:eastAsia="Calibri" w:hAnsi="Calibri" w:cs="Calibri"/>
                <w:color w:val="000000" w:themeColor="text1"/>
                <w:sz w:val="20"/>
                <w:szCs w:val="20"/>
              </w:rPr>
              <w:t>Germany (333 473 new cases; 31 per cent increase),</w:t>
            </w:r>
          </w:p>
          <w:p w14:paraId="751D665E" w14:textId="77777777" w:rsidR="00383CB6" w:rsidRPr="00441018" w:rsidRDefault="00383CB6" w:rsidP="00383CB6">
            <w:pPr>
              <w:pStyle w:val="ListParagraph"/>
              <w:widowControl w:val="0"/>
              <w:numPr>
                <w:ilvl w:val="0"/>
                <w:numId w:val="5"/>
              </w:numPr>
              <w:jc w:val="both"/>
              <w:rPr>
                <w:sz w:val="20"/>
                <w:szCs w:val="20"/>
              </w:rPr>
            </w:pPr>
            <w:r w:rsidRPr="00441018">
              <w:rPr>
                <w:rFonts w:ascii="Calibri" w:eastAsia="Calibri" w:hAnsi="Calibri" w:cs="Calibri"/>
                <w:color w:val="000000" w:themeColor="text1"/>
                <w:sz w:val="20"/>
                <w:szCs w:val="20"/>
              </w:rPr>
              <w:t>the United Kingdom (281 063 new cases; 11 per cent increase),</w:t>
            </w:r>
          </w:p>
          <w:p w14:paraId="03ED118C" w14:textId="77777777" w:rsidR="00383CB6" w:rsidRPr="00441018" w:rsidRDefault="00383CB6" w:rsidP="00383CB6">
            <w:pPr>
              <w:pStyle w:val="ListParagraph"/>
              <w:widowControl w:val="0"/>
              <w:numPr>
                <w:ilvl w:val="0"/>
                <w:numId w:val="5"/>
              </w:numPr>
              <w:jc w:val="both"/>
              <w:rPr>
                <w:sz w:val="20"/>
                <w:szCs w:val="20"/>
              </w:rPr>
            </w:pPr>
            <w:r w:rsidRPr="00441018">
              <w:rPr>
                <w:rFonts w:ascii="Calibri" w:eastAsia="Calibri" w:hAnsi="Calibri" w:cs="Calibri"/>
                <w:color w:val="000000" w:themeColor="text1"/>
                <w:sz w:val="20"/>
                <w:szCs w:val="20"/>
              </w:rPr>
              <w:t>the Russian Federation (260 484 new cases; similar to previous week’s figures), and</w:t>
            </w:r>
          </w:p>
          <w:p w14:paraId="38C6E2D4" w14:textId="77777777" w:rsidR="00383CB6" w:rsidRPr="00441018" w:rsidRDefault="00383CB6" w:rsidP="00383CB6">
            <w:pPr>
              <w:pStyle w:val="ListParagraph"/>
              <w:widowControl w:val="0"/>
              <w:numPr>
                <w:ilvl w:val="0"/>
                <w:numId w:val="5"/>
              </w:numPr>
              <w:jc w:val="both"/>
              <w:rPr>
                <w:sz w:val="20"/>
                <w:szCs w:val="20"/>
              </w:rPr>
            </w:pPr>
            <w:r w:rsidRPr="00441018">
              <w:rPr>
                <w:rFonts w:ascii="Calibri" w:eastAsia="Calibri" w:hAnsi="Calibri" w:cs="Calibri"/>
                <w:color w:val="000000" w:themeColor="text1"/>
                <w:sz w:val="20"/>
                <w:szCs w:val="20"/>
              </w:rPr>
              <w:t>Turkey (163 835 new cases; 9 per cent decrease).</w:t>
            </w:r>
          </w:p>
          <w:p w14:paraId="40F8B6FB" w14:textId="77777777" w:rsidR="00383CB6" w:rsidRPr="00441018" w:rsidRDefault="00383CB6" w:rsidP="00BD4E07">
            <w:pPr>
              <w:widowControl w:val="0"/>
              <w:jc w:val="both"/>
              <w:rPr>
                <w:rFonts w:ascii="Calibri" w:eastAsiaTheme="minorEastAsia" w:hAnsi="Calibri" w:cs="Calibri"/>
                <w:sz w:val="20"/>
                <w:szCs w:val="20"/>
              </w:rPr>
            </w:pPr>
          </w:p>
        </w:tc>
      </w:tr>
    </w:tbl>
    <w:p w14:paraId="671C088E" w14:textId="5C22C9F3" w:rsidR="00383CB6" w:rsidRPr="00DA0FA5" w:rsidRDefault="00383CB6" w:rsidP="00383CB6">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Sources: World Health Organisation published 26 November 2021, WHO</w:t>
      </w:r>
      <w:r w:rsidRPr="103B7887">
        <w:rPr>
          <w:rFonts w:ascii="Calibri" w:eastAsiaTheme="minorEastAsia" w:hAnsi="Calibri" w:cs="Calibri"/>
          <w:sz w:val="20"/>
          <w:szCs w:val="20"/>
        </w:rPr>
        <w:t xml:space="preserve"> COVID-19 Weekly Epidemiology Update</w:t>
      </w:r>
    </w:p>
    <w:p w14:paraId="473730CE" w14:textId="62635726" w:rsidR="39597F43" w:rsidRDefault="00017852" w:rsidP="006366D8">
      <w:pPr>
        <w:pStyle w:val="Heading1"/>
      </w:pPr>
      <w:bookmarkStart w:id="20" w:name="_Toc90916588"/>
      <w:r>
        <w:t xml:space="preserve">Reasons for </w:t>
      </w:r>
      <w:r w:rsidRPr="006366D8">
        <w:t>decision</w:t>
      </w:r>
      <w:r>
        <w:t xml:space="preserve"> to make pandemic orders</w:t>
      </w:r>
      <w:bookmarkEnd w:id="20"/>
    </w:p>
    <w:p w14:paraId="50074568" w14:textId="1C50B596" w:rsidR="00017852" w:rsidRDefault="00017852" w:rsidP="006366D8">
      <w:pPr>
        <w:pStyle w:val="Heading2"/>
      </w:pPr>
      <w:bookmarkStart w:id="21" w:name="_Toc90916589"/>
      <w:r w:rsidRPr="00E0647E">
        <w:t>Overview</w:t>
      </w:r>
      <w:bookmarkEnd w:id="21"/>
    </w:p>
    <w:p w14:paraId="6D6517B6" w14:textId="77777777" w:rsidR="00AD1FA4" w:rsidRPr="00DA0FA5" w:rsidDel="00863A34" w:rsidRDefault="00AD1FA4" w:rsidP="00AD1FA4">
      <w:pPr>
        <w:pStyle w:val="ListLevel1"/>
      </w:pPr>
      <w:r w:rsidRPr="00DA0FA5">
        <w:t>Protecting public health and wellbeing in Victoria from the risks posed by the COVID-19 pandemic is of primary importance when I am deciding whether or not to issue pandemic orders. This is a priority supported by the PHW Act.</w:t>
      </w:r>
    </w:p>
    <w:p w14:paraId="29E01672" w14:textId="7E57481B" w:rsidR="009D2C4A" w:rsidRPr="00DA0FA5" w:rsidRDefault="009D2C4A">
      <w:pPr>
        <w:pStyle w:val="ListLevel1"/>
        <w:rPr>
          <w:rFonts w:eastAsiaTheme="minorEastAsia"/>
          <w:b/>
          <w:bCs/>
        </w:rPr>
      </w:pPr>
      <w:r w:rsidRPr="00DA0FA5">
        <w:rPr>
          <w:rFonts w:eastAsiaTheme="minorEastAsia"/>
        </w:rPr>
        <w:t>S</w:t>
      </w:r>
      <w:r w:rsidRPr="008F2196">
        <w:rPr>
          <w:rFonts w:eastAsiaTheme="minorEastAsia"/>
        </w:rPr>
        <w:t xml:space="preserve">ection </w:t>
      </w:r>
      <w:r w:rsidRPr="00DA0FA5">
        <w:rPr>
          <w:rFonts w:eastAsiaTheme="minorEastAsia"/>
        </w:rPr>
        <w:t xml:space="preserve">165AL(2)(a) of the Act requires me to have regard to the advice of the Chief Health Officer, and I confirm that I have done so. That advice includes recommendations on the public health measures that the Chief Health Officer </w:t>
      </w:r>
      <w:r w:rsidR="00AD1FA4" w:rsidRPr="00DA0FA5">
        <w:rPr>
          <w:rFonts w:eastAsiaTheme="minorEastAsia"/>
        </w:rPr>
        <w:t>recommends be introduced</w:t>
      </w:r>
      <w:r w:rsidR="00402ABF">
        <w:rPr>
          <w:rFonts w:eastAsiaTheme="minorEastAsia"/>
        </w:rPr>
        <w:t xml:space="preserve"> by </w:t>
      </w:r>
      <w:r w:rsidR="00AD1FA4" w:rsidRPr="00DA0FA5" w:rsidDel="00B13F3C">
        <w:rPr>
          <w:rFonts w:eastAsiaTheme="minorEastAsia"/>
        </w:rPr>
        <w:t xml:space="preserve">issuing </w:t>
      </w:r>
      <w:r w:rsidR="00AD1FA4" w:rsidRPr="00DA0FA5">
        <w:rPr>
          <w:rFonts w:eastAsiaTheme="minorEastAsia"/>
        </w:rPr>
        <w:t>pandemic orders.</w:t>
      </w:r>
      <w:r w:rsidR="00543B7C">
        <w:rPr>
          <w:rFonts w:eastAsiaTheme="minorEastAsia"/>
        </w:rPr>
        <w:t xml:space="preserve"> </w:t>
      </w:r>
      <w:r w:rsidRPr="00DA0FA5">
        <w:rPr>
          <w:rFonts w:eastAsiaTheme="minorEastAsia"/>
        </w:rPr>
        <w:t>The Chief Health Officer</w:t>
      </w:r>
      <w:r w:rsidR="00656E6B">
        <w:rPr>
          <w:rFonts w:eastAsiaTheme="minorEastAsia"/>
        </w:rPr>
        <w:t xml:space="preserve"> provided written advice on </w:t>
      </w:r>
      <w:r w:rsidR="00656E6B" w:rsidRPr="004365A2">
        <w:rPr>
          <w:rFonts w:eastAsiaTheme="minorEastAsia"/>
        </w:rPr>
        <w:t>10</w:t>
      </w:r>
      <w:r w:rsidR="00656E6B">
        <w:rPr>
          <w:rFonts w:eastAsiaTheme="minorEastAsia"/>
        </w:rPr>
        <w:t xml:space="preserve"> December 2021 and oral advice on </w:t>
      </w:r>
      <w:r w:rsidR="00441018">
        <w:rPr>
          <w:rFonts w:eastAsiaTheme="minorEastAsia"/>
        </w:rPr>
        <w:t>14 December 2021</w:t>
      </w:r>
      <w:r w:rsidR="00656E6B">
        <w:rPr>
          <w:rFonts w:eastAsiaTheme="minorEastAsia"/>
        </w:rPr>
        <w:t>, and a record of that</w:t>
      </w:r>
      <w:r w:rsidRPr="00DA0FA5">
        <w:rPr>
          <w:rFonts w:eastAsiaTheme="minorEastAsia"/>
        </w:rPr>
        <w:t xml:space="preserve"> advice is </w:t>
      </w:r>
      <w:r w:rsidRPr="0098370A">
        <w:rPr>
          <w:rFonts w:eastAsiaTheme="minorEastAsia"/>
        </w:rPr>
        <w:t xml:space="preserve">published </w:t>
      </w:r>
      <w:r w:rsidR="0098370A" w:rsidRPr="0098370A">
        <w:rPr>
          <w:rFonts w:eastAsiaTheme="minorEastAsia"/>
        </w:rPr>
        <w:t>with this document</w:t>
      </w:r>
      <w:r w:rsidRPr="0098370A">
        <w:rPr>
          <w:rFonts w:eastAsiaTheme="minorEastAsia"/>
        </w:rPr>
        <w:t>.</w:t>
      </w:r>
      <w:r w:rsidRPr="00DA0FA5">
        <w:rPr>
          <w:rFonts w:eastAsiaTheme="minorEastAsia"/>
          <w:highlight w:val="yellow"/>
        </w:rPr>
        <w:t xml:space="preserve"> </w:t>
      </w:r>
    </w:p>
    <w:p w14:paraId="12759976" w14:textId="7F91B316" w:rsidR="00152029" w:rsidRPr="00656E6B" w:rsidRDefault="2FE2F578" w:rsidP="00656E6B">
      <w:pPr>
        <w:pStyle w:val="ListLevel1"/>
        <w:rPr>
          <w:rFonts w:eastAsia="Calibri"/>
        </w:rPr>
      </w:pPr>
      <w:r w:rsidRPr="6F0BEC9A">
        <w:rPr>
          <w:rFonts w:eastAsia="Calibri"/>
          <w:color w:val="000000" w:themeColor="text1"/>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p>
    <w:p w14:paraId="68D424E4" w14:textId="77777777" w:rsidR="00AD1FA4" w:rsidRPr="00C07E24" w:rsidRDefault="00AD1FA4" w:rsidP="00AD1FA4">
      <w:pPr>
        <w:pStyle w:val="ListLevel1"/>
      </w:pPr>
      <w:r w:rsidRPr="28DAAC47">
        <w:t xml:space="preserve">In making the decision to issue </w:t>
      </w:r>
      <w:r w:rsidRPr="007926F3">
        <w:t xml:space="preserve">each of the pandemic orders, I have had regard to current, detailed health advice. On the basis of that health advice, I </w:t>
      </w:r>
      <w:r>
        <w:t>believe</w:t>
      </w:r>
      <w:r w:rsidRPr="007926F3">
        <w:t xml:space="preserve"> that it is reasonably necessary for me to make the pandemic orders to protect public health.</w:t>
      </w:r>
      <w:r w:rsidRPr="007926F3">
        <w:rPr>
          <w:rStyle w:val="FootnoteReference"/>
          <w:rFonts w:cs="Calibri"/>
          <w:sz w:val="20"/>
          <w:szCs w:val="20"/>
        </w:rPr>
        <w:footnoteReference w:id="6"/>
      </w:r>
      <w:r w:rsidRPr="007926F3">
        <w:t xml:space="preserve"> In assessing what is 'reasonably necessary', I have had regard to Gleeson CJ's observation in </w:t>
      </w:r>
      <w:r w:rsidRPr="007926F3">
        <w:rPr>
          <w:i/>
        </w:rPr>
        <w:t>Thomas v</w:t>
      </w:r>
      <w:r>
        <w:rPr>
          <w:i/>
        </w:rPr>
        <w:t xml:space="preserve"> Mowbray </w:t>
      </w:r>
      <w:r>
        <w:t xml:space="preserve">(2007) 233 CLR 307 at [22] that </w:t>
      </w:r>
      <w:r w:rsidRPr="006366D8">
        <w:rPr>
          <w:i/>
        </w:rPr>
        <w:lastRenderedPageBreak/>
        <w:t>“the [decision-maker] has to consider whether the relevant obligation, prohibition or restriction imposes a greater degree of restraint than the reasonable protection of the public requires”</w:t>
      </w:r>
      <w:r w:rsidRPr="00C07E24">
        <w:t>.</w:t>
      </w:r>
    </w:p>
    <w:p w14:paraId="460E2637" w14:textId="60032BF7" w:rsidR="00B27C01" w:rsidRPr="006A5CBC" w:rsidRDefault="00E968D1" w:rsidP="007A0AF5">
      <w:pPr>
        <w:pStyle w:val="ListLevel1"/>
        <w:rPr>
          <w:color w:val="0070C0"/>
        </w:rPr>
      </w:pPr>
      <w:r w:rsidRPr="006A5CBC" w:rsidDel="00FC0A4B">
        <w:t xml:space="preserve">The </w:t>
      </w:r>
      <w:r w:rsidR="00FC0A4B" w:rsidRPr="006A5CBC">
        <w:t>orders</w:t>
      </w:r>
      <w:r w:rsidRPr="006A5CBC">
        <w:t xml:space="preserve"> </w:t>
      </w:r>
      <w:r w:rsidR="00E60755" w:rsidRPr="006A5CBC">
        <w:t xml:space="preserve">I </w:t>
      </w:r>
      <w:r w:rsidR="00312EBB" w:rsidRPr="006A5CBC">
        <w:t>have</w:t>
      </w:r>
      <w:r w:rsidR="00E60755" w:rsidRPr="006A5CBC">
        <w:t xml:space="preserve"> </w:t>
      </w:r>
      <w:r w:rsidR="008F7E8A" w:rsidRPr="006A5CBC">
        <w:t xml:space="preserve">made </w:t>
      </w:r>
      <w:r w:rsidRPr="006A5CBC">
        <w:t>recognise that, although</w:t>
      </w:r>
      <w:r w:rsidR="005B4F3C" w:rsidRPr="006A5CBC">
        <w:t xml:space="preserve"> more than 91 per cent of</w:t>
      </w:r>
      <w:r w:rsidRPr="006A5CBC">
        <w:t xml:space="preserve"> </w:t>
      </w:r>
      <w:r w:rsidR="005B4F3C" w:rsidRPr="006A5CBC">
        <w:t>the Victoria population aged 12 and above are fully vaccinated</w:t>
      </w:r>
      <w:r w:rsidR="00BD41DE" w:rsidRPr="006A5CBC">
        <w:t>, other measures</w:t>
      </w:r>
      <w:r w:rsidR="0044572C" w:rsidRPr="006A5CBC">
        <w:t xml:space="preserve"> are still required to control the spread of COVID-19</w:t>
      </w:r>
      <w:r w:rsidR="003F083E" w:rsidRPr="006A5CBC">
        <w:t>.</w:t>
      </w:r>
      <w:r w:rsidR="00775D03" w:rsidRPr="006A5CBC">
        <w:t xml:space="preserve"> </w:t>
      </w:r>
      <w:r w:rsidR="00FE2E7B" w:rsidRPr="006A5CBC">
        <w:t>I</w:t>
      </w:r>
      <w:r w:rsidR="00287C5C" w:rsidRPr="006A5CBC">
        <w:t>t is still necessary to maintain safeguards to control the rate at which COVID-19 can spread given high levels of community transmission are still evident.</w:t>
      </w:r>
      <w:r w:rsidR="00C37B8D" w:rsidRPr="006A5CBC">
        <w:rPr>
          <w:rStyle w:val="FootnoteReference"/>
        </w:rPr>
        <w:footnoteReference w:id="7"/>
      </w:r>
      <w:r w:rsidR="00287C5C" w:rsidRPr="006A5CBC">
        <w:t xml:space="preserve"> </w:t>
      </w:r>
    </w:p>
    <w:p w14:paraId="7AC88762" w14:textId="0E371613" w:rsidR="00287C5C" w:rsidRPr="006A5CBC" w:rsidRDefault="00287C5C" w:rsidP="007A0AF5">
      <w:pPr>
        <w:pStyle w:val="ListLevel1"/>
        <w:rPr>
          <w:color w:val="0070C0"/>
        </w:rPr>
      </w:pPr>
      <w:r w:rsidRPr="006A5CBC">
        <w:t xml:space="preserve">The measures that I recommend are necessary and appropriate to manage the risk that COVID19 presents, especially in light of the need to gather more information and evidence about the Omicron </w:t>
      </w:r>
      <w:r w:rsidR="00D30042">
        <w:t>Variant of concern</w:t>
      </w:r>
      <w:r w:rsidRPr="006A5CBC">
        <w:t>; the potential waning of vaccine-induced immunity and the need for ‘booster’ vaccination; and how effectively similar public health measures appear to be in containing COVID-19 in Northern Hemisphere countries as they enter winter.</w:t>
      </w:r>
      <w:r w:rsidR="00B27C01" w:rsidRPr="006A5CBC">
        <w:rPr>
          <w:rStyle w:val="FootnoteReference"/>
        </w:rPr>
        <w:footnoteReference w:id="8"/>
      </w:r>
    </w:p>
    <w:p w14:paraId="52E58ED8" w14:textId="4BA5CEE9" w:rsidR="00A56C84" w:rsidRPr="006A5CBC" w:rsidRDefault="00A56C84" w:rsidP="006366D8">
      <w:pPr>
        <w:pStyle w:val="ListLevel1"/>
        <w:rPr>
          <w:rFonts w:eastAsia="Calibri"/>
        </w:rPr>
      </w:pPr>
      <w:r w:rsidRPr="006A5CBC">
        <w:t>The correlation between the imposition of an immediate and strong public health response and case numbers has been evidenced not only in Australia but across the world. Although restrictions have been successful in preventing the significant numbers of deaths predicted by modelling in the absence of intervention, there is a clear link between unrestricted movement in the community, growth in case numbers, and the resulting number of deaths.</w:t>
      </w:r>
      <w:r w:rsidRPr="006A5CBC">
        <w:rPr>
          <w:rStyle w:val="FootnoteReference"/>
        </w:rPr>
        <w:footnoteReference w:id="9"/>
      </w:r>
    </w:p>
    <w:p w14:paraId="2E97F08C" w14:textId="4A469C09" w:rsidR="0073784D" w:rsidRDefault="007A5367" w:rsidP="006366D8">
      <w:pPr>
        <w:pStyle w:val="ListLevel1"/>
        <w:rPr>
          <w:rFonts w:eastAsia="Calibri"/>
        </w:rPr>
      </w:pPr>
      <w:r w:rsidRPr="00C80C35">
        <w:rPr>
          <w:rFonts w:eastAsia="Calibri"/>
        </w:rPr>
        <w:t xml:space="preserve">Further to the processes set out in </w:t>
      </w:r>
      <w:r w:rsidR="001B4639" w:rsidRPr="00C80C35">
        <w:t>paragraph</w:t>
      </w:r>
      <w:r w:rsidR="001B4639" w:rsidRPr="00C80C35" w:rsidDel="001B4639">
        <w:rPr>
          <w:rFonts w:eastAsia="Calibri"/>
        </w:rPr>
        <w:t xml:space="preserve"> </w:t>
      </w:r>
      <w:r w:rsidRPr="00C80C35">
        <w:rPr>
          <w:rFonts w:eastAsia="Calibri"/>
        </w:rPr>
        <w:t>39 relating to section 165 A</w:t>
      </w:r>
      <w:r w:rsidR="00922B99" w:rsidRPr="00C80C35">
        <w:rPr>
          <w:rFonts w:eastAsia="Calibri"/>
        </w:rPr>
        <w:t>L</w:t>
      </w:r>
      <w:r w:rsidRPr="00C80C35">
        <w:rPr>
          <w:rFonts w:eastAsia="Calibri"/>
        </w:rPr>
        <w:t>(2)(b)</w:t>
      </w:r>
      <w:r w:rsidR="00C80C35" w:rsidRPr="00C80C35">
        <w:rPr>
          <w:rFonts w:eastAsiaTheme="minorEastAsia"/>
        </w:rPr>
        <w:t xml:space="preserve"> of the Act</w:t>
      </w:r>
      <w:r w:rsidR="006824C4" w:rsidRPr="00C80C35">
        <w:rPr>
          <w:rFonts w:eastAsia="Calibri"/>
        </w:rPr>
        <w:t>,</w:t>
      </w:r>
      <w:r w:rsidRPr="00C80C35">
        <w:rPr>
          <w:rFonts w:eastAsia="Calibri"/>
        </w:rPr>
        <w:t xml:space="preserve"> I have </w:t>
      </w:r>
      <w:r w:rsidR="00940AA0">
        <w:rPr>
          <w:rFonts w:eastAsia="Calibri"/>
        </w:rPr>
        <w:t xml:space="preserve">with relevant </w:t>
      </w:r>
      <w:r w:rsidR="003957DC">
        <w:rPr>
          <w:rFonts w:eastAsia="Calibri"/>
        </w:rPr>
        <w:t xml:space="preserve">persons </w:t>
      </w:r>
      <w:r w:rsidR="00B76713">
        <w:rPr>
          <w:rFonts w:eastAsia="Calibri"/>
        </w:rPr>
        <w:t>(</w:t>
      </w:r>
      <w:r w:rsidRPr="00C80C35">
        <w:rPr>
          <w:rFonts w:eastAsia="Calibri"/>
        </w:rPr>
        <w:t xml:space="preserve">set out in </w:t>
      </w:r>
      <w:r w:rsidR="001B4639" w:rsidRPr="00C80C35">
        <w:t>paragraph</w:t>
      </w:r>
      <w:r w:rsidR="001B4639" w:rsidRPr="00C80C35" w:rsidDel="001B4639">
        <w:rPr>
          <w:rFonts w:eastAsia="Calibri"/>
        </w:rPr>
        <w:t xml:space="preserve"> </w:t>
      </w:r>
      <w:r w:rsidRPr="00C80C35">
        <w:rPr>
          <w:rFonts w:eastAsia="Calibri"/>
        </w:rPr>
        <w:t>20</w:t>
      </w:r>
      <w:r w:rsidR="00B76713">
        <w:rPr>
          <w:rFonts w:eastAsia="Calibri"/>
        </w:rPr>
        <w:t>)</w:t>
      </w:r>
      <w:r w:rsidRPr="00C80C35">
        <w:rPr>
          <w:rFonts w:eastAsia="Calibri"/>
        </w:rPr>
        <w:t xml:space="preserve"> </w:t>
      </w:r>
      <w:r w:rsidR="003957DC">
        <w:rPr>
          <w:rFonts w:eastAsia="Calibri"/>
        </w:rPr>
        <w:t xml:space="preserve">who </w:t>
      </w:r>
      <w:r w:rsidRPr="00C80C35">
        <w:rPr>
          <w:rFonts w:eastAsia="Calibri"/>
        </w:rPr>
        <w:t xml:space="preserve">assisted in my decision making by </w:t>
      </w:r>
      <w:r w:rsidR="00922B99" w:rsidRPr="00C80C35">
        <w:rPr>
          <w:rFonts w:eastAsia="Calibri"/>
        </w:rPr>
        <w:t>a</w:t>
      </w:r>
      <w:r w:rsidRPr="00C80C35">
        <w:rPr>
          <w:rFonts w:eastAsia="Calibri"/>
        </w:rPr>
        <w:t>llowing me to understand the C</w:t>
      </w:r>
      <w:r w:rsidR="00922B99" w:rsidRPr="00C80C35">
        <w:rPr>
          <w:rFonts w:eastAsia="Calibri"/>
        </w:rPr>
        <w:t xml:space="preserve">hief </w:t>
      </w:r>
      <w:r w:rsidRPr="00C80C35">
        <w:rPr>
          <w:rFonts w:eastAsia="Calibri"/>
        </w:rPr>
        <w:t>H</w:t>
      </w:r>
      <w:r w:rsidR="00922B99" w:rsidRPr="00C80C35">
        <w:rPr>
          <w:rFonts w:eastAsia="Calibri"/>
        </w:rPr>
        <w:t xml:space="preserve">ealth </w:t>
      </w:r>
      <w:r w:rsidRPr="00C80C35">
        <w:rPr>
          <w:rFonts w:eastAsia="Calibri"/>
        </w:rPr>
        <w:t>O</w:t>
      </w:r>
      <w:r w:rsidR="00922B99" w:rsidRPr="00C80C35">
        <w:rPr>
          <w:rFonts w:eastAsia="Calibri"/>
        </w:rPr>
        <w:t>fficer’s</w:t>
      </w:r>
      <w:r w:rsidRPr="00C80C35">
        <w:rPr>
          <w:rFonts w:eastAsia="Calibri"/>
        </w:rPr>
        <w:t xml:space="preserve"> advice in the context of Public Health frame of reference by seeking updates and continued information around the rapidly changing epidemiology of the pandemic (from the appreciation of the risks of Variants of Concern, the impact on health services capacity, the operational risks to Health services</w:t>
      </w:r>
      <w:r w:rsidR="00E1740D" w:rsidRPr="00C80C35">
        <w:rPr>
          <w:rFonts w:eastAsia="Calibri"/>
        </w:rPr>
        <w:t>—</w:t>
      </w:r>
      <w:r w:rsidRPr="00C80C35">
        <w:rPr>
          <w:rFonts w:eastAsia="Calibri"/>
        </w:rPr>
        <w:t>including</w:t>
      </w:r>
      <w:r w:rsidR="00E1740D" w:rsidRPr="00C80C35">
        <w:rPr>
          <w:rFonts w:eastAsia="Calibri"/>
        </w:rPr>
        <w:t xml:space="preserve"> </w:t>
      </w:r>
      <w:r w:rsidRPr="00C80C35">
        <w:rPr>
          <w:rFonts w:eastAsia="Calibri"/>
        </w:rPr>
        <w:t>on workforce</w:t>
      </w:r>
      <w:r w:rsidR="00E1740D" w:rsidRPr="00C80C35">
        <w:rPr>
          <w:rFonts w:eastAsia="Calibri"/>
        </w:rPr>
        <w:t>—</w:t>
      </w:r>
      <w:r w:rsidRPr="00C80C35">
        <w:rPr>
          <w:rFonts w:eastAsia="Calibri"/>
        </w:rPr>
        <w:t>the</w:t>
      </w:r>
      <w:r w:rsidR="00E1740D" w:rsidRPr="00C80C35">
        <w:rPr>
          <w:rFonts w:eastAsia="Calibri"/>
        </w:rPr>
        <w:t xml:space="preserve"> </w:t>
      </w:r>
      <w:r w:rsidRPr="00C80C35">
        <w:rPr>
          <w:rFonts w:eastAsia="Calibri"/>
        </w:rPr>
        <w:t xml:space="preserve">possible direction of pandemic infections, impact on health care system and severity of disease and relationship to existing </w:t>
      </w:r>
      <w:r w:rsidR="00D30042">
        <w:rPr>
          <w:rFonts w:eastAsia="Calibri"/>
        </w:rPr>
        <w:t xml:space="preserve">COVID-19 </w:t>
      </w:r>
      <w:r w:rsidRPr="00C80C35">
        <w:rPr>
          <w:rFonts w:eastAsia="Calibri"/>
        </w:rPr>
        <w:t>vaccination efficacy, the likely direction of the National vaccination program</w:t>
      </w:r>
      <w:r w:rsidR="0073784D">
        <w:rPr>
          <w:rFonts w:eastAsia="Calibri"/>
        </w:rPr>
        <w:t xml:space="preserve"> and </w:t>
      </w:r>
      <w:r w:rsidRPr="00C80C35">
        <w:rPr>
          <w:rFonts w:eastAsia="Calibri"/>
        </w:rPr>
        <w:t xml:space="preserve">the importance of </w:t>
      </w:r>
      <w:r w:rsidR="00E1740D" w:rsidRPr="00C80C35">
        <w:rPr>
          <w:rFonts w:eastAsia="Calibri"/>
        </w:rPr>
        <w:t>non-vaccination</w:t>
      </w:r>
      <w:r w:rsidRPr="00C80C35">
        <w:rPr>
          <w:rFonts w:eastAsia="Calibri"/>
        </w:rPr>
        <w:t xml:space="preserve"> mitigation efforts and alternative approaches. </w:t>
      </w:r>
    </w:p>
    <w:p w14:paraId="78F73BE2" w14:textId="1B0C3AAA" w:rsidR="001B4639" w:rsidRPr="00C80C35" w:rsidRDefault="007A5367" w:rsidP="006366D8">
      <w:pPr>
        <w:pStyle w:val="ListLevel1"/>
        <w:rPr>
          <w:rFonts w:eastAsia="Calibri"/>
        </w:rPr>
      </w:pPr>
      <w:r w:rsidRPr="00C80C35">
        <w:rPr>
          <w:rFonts w:eastAsia="Calibri"/>
        </w:rPr>
        <w:t xml:space="preserve">I </w:t>
      </w:r>
      <w:r w:rsidR="00FD0B02">
        <w:rPr>
          <w:rFonts w:eastAsia="Calibri"/>
        </w:rPr>
        <w:t xml:space="preserve">also </w:t>
      </w:r>
      <w:r w:rsidRPr="00C80C35">
        <w:rPr>
          <w:rFonts w:eastAsia="Calibri"/>
        </w:rPr>
        <w:t xml:space="preserve">sought to discuss </w:t>
      </w:r>
      <w:r w:rsidR="00A2547C">
        <w:rPr>
          <w:rFonts w:eastAsia="Calibri"/>
        </w:rPr>
        <w:t>other</w:t>
      </w:r>
      <w:r w:rsidR="001439A7">
        <w:rPr>
          <w:rFonts w:eastAsia="Calibri"/>
        </w:rPr>
        <w:t xml:space="preserve"> key</w:t>
      </w:r>
      <w:r w:rsidR="00A2547C">
        <w:rPr>
          <w:rFonts w:eastAsia="Calibri"/>
        </w:rPr>
        <w:t xml:space="preserve"> </w:t>
      </w:r>
      <w:r w:rsidRPr="00C80C35">
        <w:rPr>
          <w:rFonts w:eastAsia="Calibri"/>
        </w:rPr>
        <w:t>issues relating to the pandemic orders</w:t>
      </w:r>
      <w:r w:rsidR="00662270">
        <w:rPr>
          <w:rFonts w:eastAsia="Calibri"/>
        </w:rPr>
        <w:t xml:space="preserve">, </w:t>
      </w:r>
      <w:r w:rsidRPr="00C80C35">
        <w:rPr>
          <w:rFonts w:eastAsia="Calibri"/>
        </w:rPr>
        <w:t xml:space="preserve"> </w:t>
      </w:r>
      <w:r w:rsidR="00A2547C">
        <w:rPr>
          <w:rFonts w:eastAsia="Calibri"/>
        </w:rPr>
        <w:t xml:space="preserve">which </w:t>
      </w:r>
      <w:r w:rsidRPr="00C80C35">
        <w:rPr>
          <w:rFonts w:eastAsia="Calibri"/>
        </w:rPr>
        <w:t xml:space="preserve">included </w:t>
      </w:r>
      <w:r w:rsidR="00A2547C">
        <w:rPr>
          <w:rFonts w:eastAsia="Calibri"/>
        </w:rPr>
        <w:t xml:space="preserve">the </w:t>
      </w:r>
      <w:r w:rsidRPr="00C80C35">
        <w:rPr>
          <w:rFonts w:eastAsia="Calibri"/>
        </w:rPr>
        <w:t xml:space="preserve">mental health and </w:t>
      </w:r>
      <w:r w:rsidR="00E1740D" w:rsidRPr="00C80C35">
        <w:rPr>
          <w:rFonts w:eastAsia="Calibri"/>
        </w:rPr>
        <w:t>wellbeing</w:t>
      </w:r>
      <w:r w:rsidRPr="00C80C35">
        <w:rPr>
          <w:rFonts w:eastAsia="Calibri"/>
        </w:rPr>
        <w:t xml:space="preserve"> of Victorians across all age groups and vulnerable communities, social cohesion and </w:t>
      </w:r>
      <w:r w:rsidR="00C16EBF">
        <w:rPr>
          <w:rFonts w:eastAsia="Calibri"/>
        </w:rPr>
        <w:t xml:space="preserve">the </w:t>
      </w:r>
      <w:r w:rsidRPr="00C80C35">
        <w:rPr>
          <w:rFonts w:eastAsia="Calibri"/>
        </w:rPr>
        <w:t xml:space="preserve">long term impacts </w:t>
      </w:r>
      <w:r w:rsidR="00C16EBF">
        <w:rPr>
          <w:rFonts w:eastAsia="Calibri"/>
        </w:rPr>
        <w:t xml:space="preserve">of the </w:t>
      </w:r>
      <w:r w:rsidR="00C16EBF" w:rsidRPr="00C80C35">
        <w:rPr>
          <w:rFonts w:eastAsia="Calibri"/>
        </w:rPr>
        <w:t xml:space="preserve">pandemic </w:t>
      </w:r>
      <w:r w:rsidRPr="00C80C35">
        <w:rPr>
          <w:rFonts w:eastAsia="Calibri"/>
        </w:rPr>
        <w:t xml:space="preserve">on </w:t>
      </w:r>
      <w:r w:rsidR="00C16EBF">
        <w:rPr>
          <w:rFonts w:eastAsia="Calibri"/>
        </w:rPr>
        <w:t xml:space="preserve">the </w:t>
      </w:r>
      <w:r w:rsidRPr="00C80C35">
        <w:rPr>
          <w:rFonts w:eastAsia="Calibri"/>
        </w:rPr>
        <w:t xml:space="preserve">mental health </w:t>
      </w:r>
      <w:r w:rsidR="00C16EBF">
        <w:rPr>
          <w:rFonts w:eastAsia="Calibri"/>
        </w:rPr>
        <w:t xml:space="preserve">of </w:t>
      </w:r>
      <w:r w:rsidRPr="00C80C35">
        <w:rPr>
          <w:rFonts w:eastAsia="Calibri"/>
        </w:rPr>
        <w:t>individuals, families, carers and workforce, economic confidence, patterns of recovery across the s</w:t>
      </w:r>
      <w:r w:rsidR="001B18F2" w:rsidRPr="00C80C35">
        <w:rPr>
          <w:rFonts w:eastAsia="Calibri"/>
        </w:rPr>
        <w:t>t</w:t>
      </w:r>
      <w:r w:rsidRPr="00C80C35">
        <w:rPr>
          <w:rFonts w:eastAsia="Calibri"/>
        </w:rPr>
        <w:t xml:space="preserve">ate economy, implications for the state finances and resources, the role of pandemic orders on supporting economic recovery and </w:t>
      </w:r>
      <w:r w:rsidR="001B18F2" w:rsidRPr="00C80C35">
        <w:rPr>
          <w:rFonts w:eastAsia="Calibri"/>
        </w:rPr>
        <w:t>confidence</w:t>
      </w:r>
      <w:r w:rsidRPr="00C80C35">
        <w:rPr>
          <w:rFonts w:eastAsia="Calibri"/>
        </w:rPr>
        <w:t xml:space="preserve"> </w:t>
      </w:r>
      <w:r w:rsidR="00237A49">
        <w:rPr>
          <w:rFonts w:eastAsia="Calibri"/>
        </w:rPr>
        <w:t xml:space="preserve">for </w:t>
      </w:r>
      <w:r w:rsidRPr="00C80C35">
        <w:rPr>
          <w:rFonts w:eastAsia="Calibri"/>
        </w:rPr>
        <w:t>business and employers, tourism and major events, the return of international students and specialist occupation groupings, the role of vaccination mandate measures in compliance and support for vaccinations and in turn driving economic recovery and the importance of as close as possible alignment with other states as to the pandemic orders to encourage free movement of people, capital and industry to promote economic  recovery</w:t>
      </w:r>
      <w:r w:rsidR="001B18F2" w:rsidRPr="00C80C35">
        <w:rPr>
          <w:rFonts w:eastAsia="Calibri"/>
        </w:rPr>
        <w:t>.</w:t>
      </w:r>
      <w:r w:rsidRPr="00C80C35">
        <w:rPr>
          <w:rFonts w:eastAsia="Calibri"/>
        </w:rPr>
        <w:t xml:space="preserve">  </w:t>
      </w:r>
    </w:p>
    <w:p w14:paraId="247AACAF" w14:textId="2BD7DB6A" w:rsidR="00017852" w:rsidRPr="00DA0FA5" w:rsidRDefault="00017852" w:rsidP="006366D8">
      <w:pPr>
        <w:pStyle w:val="ListLevel1"/>
        <w:rPr>
          <w:rFonts w:eastAsia="Calibri"/>
        </w:rPr>
      </w:pPr>
      <w:r w:rsidRPr="006C7CBB">
        <w:rPr>
          <w:rFonts w:eastAsia="Calibri"/>
        </w:rPr>
        <w:t>Having had regard to the advice of the Chief Health Officer</w:t>
      </w:r>
      <w:r w:rsidR="00C344E4">
        <w:rPr>
          <w:rFonts w:eastAsia="Calibri"/>
        </w:rPr>
        <w:t xml:space="preserve"> </w:t>
      </w:r>
      <w:r w:rsidRPr="006A5CBC">
        <w:rPr>
          <w:rFonts w:eastAsia="Calibri"/>
        </w:rPr>
        <w:t xml:space="preserve">and after having consulted with </w:t>
      </w:r>
      <w:r w:rsidR="00930E7F" w:rsidRPr="006A5CBC">
        <w:rPr>
          <w:rFonts w:eastAsia="Calibri"/>
        </w:rPr>
        <w:t xml:space="preserve">the </w:t>
      </w:r>
      <w:r w:rsidR="00930E7F" w:rsidRPr="001439A7">
        <w:rPr>
          <w:rFonts w:eastAsia="Calibri"/>
        </w:rPr>
        <w:t>Premier</w:t>
      </w:r>
      <w:r w:rsidR="00763667" w:rsidRPr="001439A7">
        <w:rPr>
          <w:rFonts w:eastAsia="Calibri"/>
        </w:rPr>
        <w:t>,</w:t>
      </w:r>
      <w:r w:rsidR="00930E7F" w:rsidRPr="001439A7">
        <w:rPr>
          <w:rFonts w:eastAsia="Calibri"/>
        </w:rPr>
        <w:t xml:space="preserve"> </w:t>
      </w:r>
      <w:r w:rsidR="00D02B9B" w:rsidRPr="001439A7">
        <w:rPr>
          <w:rFonts w:eastAsia="Calibri"/>
        </w:rPr>
        <w:t>m</w:t>
      </w:r>
      <w:r w:rsidR="00D02B9B" w:rsidRPr="006A5CBC">
        <w:rPr>
          <w:rFonts w:eastAsia="Calibri"/>
        </w:rPr>
        <w:t xml:space="preserve">y Coordinating Ministers Committee </w:t>
      </w:r>
      <w:r w:rsidR="00D02B9B" w:rsidRPr="00426AC4">
        <w:rPr>
          <w:rFonts w:eastAsia="Calibri"/>
        </w:rPr>
        <w:t>colleagues</w:t>
      </w:r>
      <w:r w:rsidR="00763667" w:rsidRPr="00426AC4">
        <w:rPr>
          <w:rFonts w:eastAsia="Calibri"/>
        </w:rPr>
        <w:t xml:space="preserve"> and others as set out in clause </w:t>
      </w:r>
      <w:r w:rsidR="001B0B8A" w:rsidRPr="00426AC4">
        <w:rPr>
          <w:rFonts w:eastAsia="Calibri"/>
        </w:rPr>
        <w:fldChar w:fldCharType="begin"/>
      </w:r>
      <w:r w:rsidR="001B0B8A" w:rsidRPr="00426AC4">
        <w:rPr>
          <w:rFonts w:eastAsia="Calibri"/>
        </w:rPr>
        <w:instrText xml:space="preserve"> REF _Ref90753550 \r \h </w:instrText>
      </w:r>
      <w:r w:rsidR="00426AC4">
        <w:rPr>
          <w:rFonts w:eastAsia="Calibri"/>
        </w:rPr>
        <w:instrText xml:space="preserve"> \* MERGEFORMAT </w:instrText>
      </w:r>
      <w:r w:rsidR="001B0B8A" w:rsidRPr="00426AC4">
        <w:rPr>
          <w:rFonts w:eastAsia="Calibri"/>
        </w:rPr>
      </w:r>
      <w:r w:rsidR="001B0B8A" w:rsidRPr="00426AC4">
        <w:rPr>
          <w:rFonts w:eastAsia="Calibri"/>
        </w:rPr>
        <w:fldChar w:fldCharType="separate"/>
      </w:r>
      <w:r w:rsidR="001B0B8A" w:rsidRPr="00426AC4">
        <w:rPr>
          <w:rFonts w:eastAsia="Calibri"/>
        </w:rPr>
        <w:t>20</w:t>
      </w:r>
      <w:r w:rsidR="001B0B8A" w:rsidRPr="00426AC4">
        <w:rPr>
          <w:rFonts w:eastAsia="Calibri"/>
        </w:rPr>
        <w:fldChar w:fldCharType="end"/>
      </w:r>
      <w:r w:rsidR="00763667" w:rsidRPr="00426AC4">
        <w:rPr>
          <w:rFonts w:eastAsia="Calibri"/>
        </w:rPr>
        <w:t>,</w:t>
      </w:r>
      <w:r w:rsidRPr="00426AC4">
        <w:rPr>
          <w:rFonts w:eastAsia="Calibri"/>
        </w:rPr>
        <w:t xml:space="preserve"> it is</w:t>
      </w:r>
      <w:r w:rsidRPr="006A5CBC">
        <w:rPr>
          <w:rFonts w:eastAsia="Calibri"/>
        </w:rPr>
        <w:t xml:space="preserve"> </w:t>
      </w:r>
      <w:r w:rsidRPr="006A5CBC">
        <w:rPr>
          <w:rFonts w:eastAsia="Calibri"/>
        </w:rPr>
        <w:lastRenderedPageBreak/>
        <w:t xml:space="preserve">my view that making these pandemic orders is reasonably necessary to </w:t>
      </w:r>
      <w:r w:rsidR="00B01C3D" w:rsidRPr="006A5CBC">
        <w:rPr>
          <w:rFonts w:eastAsia="Calibri"/>
        </w:rPr>
        <w:t>reduce the risk that COVID</w:t>
      </w:r>
      <w:r w:rsidR="001B4639">
        <w:rPr>
          <w:rFonts w:eastAsia="Calibri"/>
        </w:rPr>
        <w:noBreakHyphen/>
      </w:r>
      <w:r w:rsidR="00B01C3D" w:rsidRPr="006A5CBC">
        <w:rPr>
          <w:rFonts w:eastAsia="Calibri"/>
        </w:rPr>
        <w:t>19 poses by</w:t>
      </w:r>
      <w:r w:rsidRPr="006A5CBC">
        <w:rPr>
          <w:rFonts w:eastAsia="Calibri"/>
        </w:rPr>
        <w:t>:</w:t>
      </w:r>
    </w:p>
    <w:p w14:paraId="08C3DBA2" w14:textId="7FEF56B7" w:rsidR="008701B5" w:rsidRPr="00426AC4" w:rsidRDefault="00323956" w:rsidP="006366D8">
      <w:pPr>
        <w:pStyle w:val="ListLevel2"/>
        <w:rPr>
          <w:rFonts w:asciiTheme="minorHAnsi" w:eastAsia="Calibri" w:hAnsiTheme="minorHAnsi"/>
          <w:lang w:eastAsia="en-US"/>
        </w:rPr>
      </w:pPr>
      <w:r w:rsidRPr="00426AC4">
        <w:rPr>
          <w:rFonts w:asciiTheme="minorHAnsi" w:hAnsiTheme="minorHAnsi"/>
          <w:shd w:val="clear" w:color="auto" w:fill="FAF9F8"/>
        </w:rPr>
        <w:t>Improving Victorians’ understanding of COVID-19</w:t>
      </w:r>
      <w:r w:rsidR="00D65D7F" w:rsidRPr="00426AC4">
        <w:rPr>
          <w:rFonts w:asciiTheme="minorHAnsi" w:hAnsiTheme="minorHAnsi"/>
          <w:shd w:val="clear" w:color="auto" w:fill="FAF9F8"/>
        </w:rPr>
        <w:t xml:space="preserve"> </w:t>
      </w:r>
      <w:r w:rsidRPr="00426AC4">
        <w:rPr>
          <w:rFonts w:asciiTheme="minorHAnsi" w:hAnsiTheme="minorHAnsi"/>
          <w:shd w:val="clear" w:color="auto" w:fill="FAF9F8"/>
        </w:rPr>
        <w:t xml:space="preserve">can be transmitted, and the actions that they can take to reduce the risk of transmission.   </w:t>
      </w:r>
    </w:p>
    <w:p w14:paraId="1F964476" w14:textId="200AF625" w:rsidR="008701B5" w:rsidRPr="00426AC4" w:rsidRDefault="00323956" w:rsidP="006366D8">
      <w:pPr>
        <w:pStyle w:val="ListLevel2"/>
        <w:rPr>
          <w:rFonts w:asciiTheme="minorHAnsi" w:eastAsia="Calibri" w:hAnsiTheme="minorHAnsi"/>
          <w:lang w:eastAsia="en-US"/>
        </w:rPr>
      </w:pPr>
      <w:r w:rsidRPr="00426AC4">
        <w:rPr>
          <w:rFonts w:asciiTheme="minorHAnsi" w:hAnsiTheme="minorHAnsi"/>
          <w:shd w:val="clear" w:color="auto" w:fill="FAF9F8"/>
        </w:rPr>
        <w:t xml:space="preserve">Increasing the likelihood of early detection of community transmission within large geographic catchment areas throughout Victoria and therefore early detection of cases via surveillance testing. This can be conducted via Polymerase Chain Reaction (PCR), Rapid Antigen </w:t>
      </w:r>
      <w:r w:rsidR="00F51FEB">
        <w:rPr>
          <w:rFonts w:asciiTheme="minorHAnsi" w:hAnsiTheme="minorHAnsi"/>
          <w:shd w:val="clear" w:color="auto" w:fill="FAF9F8"/>
        </w:rPr>
        <w:t>(RA) t</w:t>
      </w:r>
      <w:r w:rsidRPr="00426AC4">
        <w:rPr>
          <w:rFonts w:asciiTheme="minorHAnsi" w:hAnsiTheme="minorHAnsi"/>
          <w:shd w:val="clear" w:color="auto" w:fill="FAF9F8"/>
        </w:rPr>
        <w:t xml:space="preserve">esting and wastewater monitoring in certain essential industries.  </w:t>
      </w:r>
    </w:p>
    <w:p w14:paraId="04B83B4B" w14:textId="4AFD5B8A" w:rsidR="008701B5" w:rsidRPr="00426AC4" w:rsidRDefault="00323956" w:rsidP="006366D8">
      <w:pPr>
        <w:pStyle w:val="ListLevel2"/>
        <w:rPr>
          <w:rFonts w:asciiTheme="minorHAnsi" w:eastAsia="Calibri" w:hAnsiTheme="minorHAnsi"/>
          <w:lang w:eastAsia="en-US"/>
        </w:rPr>
      </w:pPr>
      <w:r w:rsidRPr="00426AC4">
        <w:rPr>
          <w:rFonts w:asciiTheme="minorHAnsi" w:hAnsiTheme="minorHAnsi"/>
          <w:shd w:val="clear" w:color="auto" w:fill="FAF9F8"/>
        </w:rPr>
        <w:t xml:space="preserve">Providing for the collection and disclosure of information about people who are close contacts or have been diagnosed with COVID-19 to identify, manage and care for those who are highest risk for spreading infection to others, and also to better understand the effects of COVID-19 so that interventions can be optimised. </w:t>
      </w:r>
    </w:p>
    <w:p w14:paraId="67B89F8E" w14:textId="5E47000A" w:rsidR="008701B5" w:rsidRPr="00426AC4" w:rsidRDefault="00323956" w:rsidP="006366D8">
      <w:pPr>
        <w:pStyle w:val="ListLevel2"/>
        <w:rPr>
          <w:rFonts w:asciiTheme="minorHAnsi" w:eastAsia="Calibri" w:hAnsiTheme="minorHAnsi"/>
          <w:lang w:eastAsia="en-US"/>
        </w:rPr>
      </w:pPr>
      <w:r w:rsidRPr="00426AC4">
        <w:rPr>
          <w:rFonts w:asciiTheme="minorHAnsi" w:hAnsiTheme="minorHAnsi"/>
          <w:shd w:val="clear" w:color="auto" w:fill="FAF9F8"/>
        </w:rPr>
        <w:t xml:space="preserve">Requiring individuals to wear a face </w:t>
      </w:r>
      <w:r w:rsidR="002B2640" w:rsidRPr="00426AC4">
        <w:rPr>
          <w:rFonts w:asciiTheme="minorHAnsi" w:hAnsiTheme="minorHAnsi"/>
          <w:shd w:val="clear" w:color="auto" w:fill="FAF9F8"/>
        </w:rPr>
        <w:t>covering</w:t>
      </w:r>
      <w:r w:rsidRPr="00426AC4">
        <w:rPr>
          <w:rFonts w:asciiTheme="minorHAnsi" w:hAnsiTheme="minorHAnsi"/>
          <w:shd w:val="clear" w:color="auto" w:fill="FAF9F8"/>
        </w:rPr>
        <w:t xml:space="preserve"> in a range of indoor settings, where the risk of transmission is greater.  </w:t>
      </w:r>
    </w:p>
    <w:p w14:paraId="445DE6DB" w14:textId="4CA5F845" w:rsidR="008701B5" w:rsidRPr="00426AC4" w:rsidRDefault="00323956" w:rsidP="006366D8">
      <w:pPr>
        <w:pStyle w:val="ListLevel2"/>
        <w:rPr>
          <w:rFonts w:asciiTheme="minorHAnsi" w:eastAsia="Calibri" w:hAnsiTheme="minorHAnsi"/>
          <w:lang w:eastAsia="en-US"/>
        </w:rPr>
      </w:pPr>
      <w:r w:rsidRPr="00426AC4">
        <w:rPr>
          <w:rFonts w:asciiTheme="minorHAnsi" w:hAnsiTheme="minorHAnsi"/>
          <w:shd w:val="clear" w:color="auto" w:fill="FAF9F8"/>
        </w:rPr>
        <w:t xml:space="preserve">Requiring businesses to manage the workplaces that they control in ways that limit </w:t>
      </w:r>
      <w:r w:rsidR="002B2640" w:rsidRPr="00426AC4">
        <w:rPr>
          <w:rFonts w:asciiTheme="minorHAnsi" w:hAnsiTheme="minorHAnsi"/>
          <w:shd w:val="clear" w:color="auto" w:fill="FAF9F8"/>
        </w:rPr>
        <w:t xml:space="preserve">COVID-19 </w:t>
      </w:r>
      <w:r w:rsidRPr="00426AC4">
        <w:rPr>
          <w:rFonts w:asciiTheme="minorHAnsi" w:hAnsiTheme="minorHAnsi"/>
          <w:shd w:val="clear" w:color="auto" w:fill="FAF9F8"/>
        </w:rPr>
        <w:t xml:space="preserve">transmission, by ensuring people within those workplaces are reminded about how to engage with one another safely, by keeping records of attendees, and by responding to suspected and confirmed cases in the workplace. </w:t>
      </w:r>
    </w:p>
    <w:p w14:paraId="2F5CBB48" w14:textId="20B337A9" w:rsidR="008701B5" w:rsidRPr="00426AC4" w:rsidRDefault="00323956" w:rsidP="006366D8">
      <w:pPr>
        <w:pStyle w:val="ListLevel2"/>
        <w:rPr>
          <w:rFonts w:asciiTheme="minorHAnsi" w:eastAsia="Calibri" w:hAnsiTheme="minorHAnsi"/>
          <w:lang w:eastAsia="en-US"/>
        </w:rPr>
      </w:pPr>
      <w:r w:rsidRPr="00426AC4">
        <w:rPr>
          <w:rFonts w:asciiTheme="minorHAnsi" w:hAnsiTheme="minorHAnsi"/>
          <w:shd w:val="clear" w:color="auto" w:fill="FAF9F8"/>
        </w:rPr>
        <w:t xml:space="preserve">Modifying some of the environments within which people live and interact (particularly people who are especially vulnerable to harm from COVID-19), to lower the likelihood of transmission. </w:t>
      </w:r>
    </w:p>
    <w:p w14:paraId="2738F767" w14:textId="1BA39D93" w:rsidR="00B806A2" w:rsidRPr="00426AC4" w:rsidRDefault="00323956" w:rsidP="006366D8">
      <w:pPr>
        <w:pStyle w:val="ListLevel2"/>
      </w:pPr>
      <w:r w:rsidRPr="00426AC4">
        <w:rPr>
          <w:rFonts w:asciiTheme="minorHAnsi" w:hAnsiTheme="minorHAnsi"/>
          <w:shd w:val="clear" w:color="auto" w:fill="FAF9F8"/>
        </w:rPr>
        <w:t>Limiting the risk of incursion from outside Victoria and Australia via proportionate control measures such as international travel permits, testing and quarantine requirements and exclusion from sensitive settings during the period of highest risk.</w:t>
      </w:r>
    </w:p>
    <w:p w14:paraId="53DE60B3" w14:textId="64D96682" w:rsidR="008701B5" w:rsidRPr="00426AC4" w:rsidRDefault="00720B8F" w:rsidP="006366D8">
      <w:pPr>
        <w:pStyle w:val="ListLevel2"/>
        <w:rPr>
          <w:rFonts w:asciiTheme="minorHAnsi" w:eastAsia="Calibri" w:hAnsiTheme="minorHAnsi"/>
          <w:lang w:eastAsia="en-US"/>
        </w:rPr>
      </w:pPr>
      <w:r w:rsidRPr="00426AC4">
        <w:rPr>
          <w:rFonts w:asciiTheme="minorHAnsi" w:hAnsiTheme="minorHAnsi"/>
          <w:shd w:val="clear" w:color="auto" w:fill="FAF9F8"/>
        </w:rPr>
        <w:t>Requiring people who have been diagnosed with, or exposed to, COVID-19 to avoid settings where people who are vulnerable to infection reside and, where necessary, to quarantine and be tested for COVID-19, or self-isolate, to reduce the risk of further transmission</w:t>
      </w:r>
      <w:r w:rsidR="00F30282" w:rsidRPr="00426AC4">
        <w:rPr>
          <w:rFonts w:asciiTheme="minorHAnsi" w:hAnsiTheme="minorHAnsi"/>
          <w:shd w:val="clear" w:color="auto" w:fill="FAF9F8"/>
        </w:rPr>
        <w:t>.</w:t>
      </w:r>
    </w:p>
    <w:p w14:paraId="484760F1" w14:textId="7A452DEA" w:rsidR="00720B8F" w:rsidRPr="00426AC4" w:rsidRDefault="003C0404" w:rsidP="006366D8">
      <w:pPr>
        <w:pStyle w:val="ListLevel2"/>
        <w:rPr>
          <w:rFonts w:asciiTheme="minorHAnsi" w:eastAsia="Calibri" w:hAnsiTheme="minorHAnsi"/>
          <w:lang w:eastAsia="en-US"/>
        </w:rPr>
      </w:pPr>
      <w:r w:rsidRPr="00426AC4">
        <w:rPr>
          <w:rFonts w:asciiTheme="minorHAnsi" w:hAnsiTheme="minorHAnsi"/>
          <w:shd w:val="clear" w:color="auto" w:fill="FAF9F8"/>
        </w:rPr>
        <w:t>Maintaining protective measures in sensitive settings, such as ensuring that people who are vulnerable to infection receive professional care from workers who are fully vaccinated, to protect those vulnerable to negative outcomes of COVID-19.</w:t>
      </w:r>
      <w:r w:rsidR="008F0C95" w:rsidRPr="00426AC4">
        <w:rPr>
          <w:rStyle w:val="FootnoteReference"/>
          <w:rFonts w:asciiTheme="minorHAnsi" w:hAnsiTheme="minorHAnsi"/>
          <w:shd w:val="clear" w:color="auto" w:fill="FAF9F8"/>
        </w:rPr>
        <w:footnoteReference w:id="10"/>
      </w:r>
    </w:p>
    <w:p w14:paraId="59393177" w14:textId="47BF3D97" w:rsidR="00A75B1C" w:rsidRPr="006366D8" w:rsidRDefault="00A75B1C" w:rsidP="006366D8">
      <w:pPr>
        <w:pStyle w:val="Heading2"/>
      </w:pPr>
      <w:bookmarkStart w:id="22" w:name="_Toc90916590"/>
      <w:r w:rsidRPr="006366D8">
        <w:t>Risks of no action taken</w:t>
      </w:r>
      <w:bookmarkEnd w:id="22"/>
    </w:p>
    <w:p w14:paraId="780FF169" w14:textId="2308F9C2" w:rsidR="00226102" w:rsidRPr="006A5CBC" w:rsidRDefault="005D0D93" w:rsidP="00F92F46">
      <w:pPr>
        <w:pStyle w:val="ListLevel1"/>
        <w:rPr>
          <w:rFonts w:eastAsia="Calibri"/>
        </w:rPr>
      </w:pPr>
      <w:r w:rsidRPr="006A5CBC">
        <w:rPr>
          <w:rFonts w:eastAsia="Calibri"/>
        </w:rPr>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00AD6C19" w:rsidRPr="006A5CBC">
        <w:rPr>
          <w:rFonts w:eastAsia="Calibri"/>
        </w:rPr>
        <w:t>pressure</w:t>
      </w:r>
      <w:r w:rsidRPr="006A5CBC">
        <w:rPr>
          <w:rFonts w:eastAsia="Calibri"/>
        </w:rPr>
        <w:t xml:space="preserve"> would have been (and still could be) placed on </w:t>
      </w:r>
      <w:r w:rsidRPr="006A5CBC">
        <w:rPr>
          <w:rFonts w:eastAsia="Calibri"/>
        </w:rPr>
        <w:lastRenderedPageBreak/>
        <w:t xml:space="preserve">the Victorian health system, to respond at a scale that has little precedent in the modern era. As Taylor </w:t>
      </w:r>
      <w:r w:rsidR="00511A8B" w:rsidRPr="006A5CBC">
        <w:rPr>
          <w:rFonts w:eastAsia="Calibri"/>
        </w:rPr>
        <w:t>and colleague</w:t>
      </w:r>
      <w:r w:rsidR="00511A8B" w:rsidRPr="006A5CBC" w:rsidDel="004C34C0">
        <w:rPr>
          <w:rFonts w:eastAsia="Calibri"/>
        </w:rPr>
        <w:t>s</w:t>
      </w:r>
      <w:r w:rsidRPr="006A5CBC">
        <w:rPr>
          <w:rFonts w:eastAsia="Calibri"/>
        </w:rPr>
        <w:t xml:space="preserve"> (2021) note: </w:t>
      </w:r>
    </w:p>
    <w:p w14:paraId="39E12EC0" w14:textId="5839C91F" w:rsidR="00212725" w:rsidRPr="006A5CBC" w:rsidRDefault="00226102" w:rsidP="00F92F46">
      <w:pPr>
        <w:pStyle w:val="ListLevel1"/>
        <w:rPr>
          <w:rFonts w:eastAsia="Calibri"/>
        </w:rPr>
      </w:pPr>
      <w:r w:rsidRPr="006A5CBC">
        <w:rPr>
          <w:rFonts w:eastAsia="Calibri"/>
        </w:rPr>
        <w:t>“</w:t>
      </w:r>
      <w:r w:rsidR="005D0D93" w:rsidRPr="006A5CBC">
        <w:rPr>
          <w:rFonts w:eastAsia="Calibri"/>
        </w:rPr>
        <w:t xml:space="preserve">If Australia had experienced the same crude case and death rates as </w:t>
      </w:r>
      <w:r w:rsidR="007B1AF3" w:rsidRPr="006A5CBC">
        <w:rPr>
          <w:rFonts w:eastAsia="Calibri"/>
        </w:rPr>
        <w:t>three</w:t>
      </w:r>
      <w:r w:rsidR="005D0D93" w:rsidRPr="006A5CBC">
        <w:rPr>
          <w:rFonts w:eastAsia="Calibri"/>
        </w:rPr>
        <w:t xml:space="preserve"> comparable countries - Canada, Sweden and the United Kingdom - there would have been between 680,000 and 2 million cases instead of the 28,500 that did occur </w:t>
      </w:r>
      <w:r w:rsidR="002B4BBB" w:rsidRPr="006A5CBC">
        <w:rPr>
          <w:rFonts w:eastAsia="Calibri"/>
        </w:rPr>
        <w:t>[</w:t>
      </w:r>
      <w:r w:rsidR="005D0D93" w:rsidRPr="006A5CBC">
        <w:rPr>
          <w:rFonts w:eastAsia="Calibri"/>
        </w:rPr>
        <w:t>during 2020</w:t>
      </w:r>
      <w:r w:rsidR="002B4BBB" w:rsidRPr="006A5CBC">
        <w:rPr>
          <w:rFonts w:eastAsia="Calibri"/>
        </w:rPr>
        <w:t>]</w:t>
      </w:r>
      <w:r w:rsidR="005D0D93" w:rsidRPr="006A5CBC">
        <w:rPr>
          <w:rFonts w:eastAsia="Calibri"/>
        </w:rPr>
        <w:t>, and between 15 and 46 times the number of deaths.</w:t>
      </w:r>
      <w:r w:rsidRPr="006A5CBC">
        <w:rPr>
          <w:rFonts w:eastAsia="Calibri"/>
        </w:rPr>
        <w:t>”</w:t>
      </w:r>
      <w:r w:rsidR="004C34C0" w:rsidRPr="006A5CBC">
        <w:rPr>
          <w:rStyle w:val="FootnoteReference"/>
          <w:rFonts w:eastAsia="Calibri"/>
        </w:rPr>
        <w:footnoteReference w:id="11"/>
      </w:r>
    </w:p>
    <w:p w14:paraId="5F1C85BF" w14:textId="77777777" w:rsidR="00692A66" w:rsidRPr="00CA4F76" w:rsidRDefault="00692A66" w:rsidP="006366D8">
      <w:pPr>
        <w:pStyle w:val="Heading2"/>
        <w:rPr>
          <w:rStyle w:val="eop"/>
          <w:rFonts w:eastAsiaTheme="minorHAnsi" w:cstheme="minorBidi"/>
          <w:color w:val="auto"/>
        </w:rPr>
      </w:pPr>
      <w:bookmarkStart w:id="23" w:name="_Toc90916591"/>
      <w:r>
        <w:t>Schedules</w:t>
      </w:r>
      <w:bookmarkEnd w:id="23"/>
      <w:r>
        <w:t xml:space="preserve"> </w:t>
      </w:r>
    </w:p>
    <w:p w14:paraId="6443D2D7" w14:textId="77777777" w:rsidR="00692A66" w:rsidRDefault="00692A66" w:rsidP="006366D8">
      <w:pPr>
        <w:pStyle w:val="ListLevel1"/>
      </w:pPr>
      <w:bookmarkStart w:id="24" w:name="_Ref90754095"/>
      <w:r>
        <w:t>The specific Reasons for Decision for each Pandemic Order are set out in the Schedules.</w:t>
      </w:r>
      <w:bookmarkEnd w:id="24"/>
      <w:r>
        <w:t xml:space="preserve"> </w:t>
      </w:r>
    </w:p>
    <w:p w14:paraId="4EB13761" w14:textId="77777777" w:rsidR="00AD2B87" w:rsidRDefault="00AD2B87" w:rsidP="00692A66">
      <w:pPr>
        <w:jc w:val="both"/>
        <w:rPr>
          <w:rFonts w:ascii="Calibri" w:eastAsia="Arial" w:hAnsi="Calibri" w:cs="Calibri"/>
          <w:sz w:val="20"/>
          <w:szCs w:val="20"/>
        </w:rPr>
      </w:pPr>
    </w:p>
    <w:p w14:paraId="3A03AE18" w14:textId="4C354FEB" w:rsidR="00AD2B87" w:rsidRPr="006366D8" w:rsidRDefault="00AD2B87" w:rsidP="00692A66">
      <w:pPr>
        <w:jc w:val="both"/>
        <w:rPr>
          <w:rFonts w:ascii="Calibri" w:eastAsia="Arial" w:hAnsi="Calibri" w:cs="Calibri"/>
          <w:b/>
          <w:bCs/>
          <w:sz w:val="20"/>
          <w:szCs w:val="20"/>
        </w:rPr>
      </w:pPr>
    </w:p>
    <w:p w14:paraId="1DAEEC30" w14:textId="69D8B77A"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_________________</w:t>
      </w:r>
    </w:p>
    <w:p w14:paraId="5AA7B8AA" w14:textId="77777777" w:rsidR="00692A66" w:rsidRPr="006366D8" w:rsidRDefault="00692A66" w:rsidP="00692A66">
      <w:pPr>
        <w:jc w:val="both"/>
        <w:rPr>
          <w:rFonts w:ascii="Calibri" w:eastAsia="Arial" w:hAnsi="Calibri" w:cs="Calibri"/>
          <w:b/>
          <w:bCs/>
          <w:sz w:val="20"/>
          <w:szCs w:val="20"/>
        </w:rPr>
      </w:pPr>
      <w:r w:rsidRPr="006366D8">
        <w:rPr>
          <w:rFonts w:ascii="Calibri" w:eastAsia="Arial" w:hAnsi="Calibri" w:cs="Calibri"/>
          <w:b/>
          <w:bCs/>
          <w:sz w:val="20"/>
          <w:szCs w:val="20"/>
        </w:rPr>
        <w:t>The Hon. Martin Foley</w:t>
      </w:r>
    </w:p>
    <w:p w14:paraId="6F6439AE" w14:textId="77777777"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Minister for Health</w:t>
      </w:r>
    </w:p>
    <w:p w14:paraId="7305C5F0" w14:textId="37EF65D9" w:rsidR="00692A66" w:rsidRDefault="00D55D0F" w:rsidP="00692A66">
      <w:pPr>
        <w:jc w:val="both"/>
      </w:pPr>
      <w:r>
        <w:rPr>
          <w:rFonts w:ascii="Calibri" w:eastAsia="Arial" w:hAnsi="Calibri" w:cs="Calibri"/>
          <w:sz w:val="20"/>
          <w:szCs w:val="20"/>
        </w:rPr>
        <w:t>15 December 2021</w:t>
      </w:r>
    </w:p>
    <w:p w14:paraId="0EA98FA7" w14:textId="3AE2B8BC" w:rsidR="00AC5FA0" w:rsidRDefault="00AC5FA0">
      <w:pPr>
        <w:rPr>
          <w:rFonts w:ascii="Arial" w:eastAsiaTheme="majorEastAsia" w:hAnsi="Arial" w:cstheme="majorBidi"/>
          <w:b/>
          <w:color w:val="2F5496" w:themeColor="accent1" w:themeShade="BF"/>
          <w:sz w:val="28"/>
          <w:szCs w:val="32"/>
        </w:rPr>
      </w:pPr>
      <w:r>
        <w:rPr>
          <w:rFonts w:ascii="Arial" w:eastAsiaTheme="majorEastAsia" w:hAnsi="Arial" w:cstheme="majorBidi"/>
          <w:b/>
          <w:color w:val="2F5496" w:themeColor="accent1" w:themeShade="BF"/>
          <w:sz w:val="28"/>
          <w:szCs w:val="32"/>
        </w:rPr>
        <w:br w:type="page"/>
      </w:r>
    </w:p>
    <w:p w14:paraId="26D5E987" w14:textId="77777777" w:rsidR="00692A66" w:rsidRDefault="00692A66">
      <w:pPr>
        <w:rPr>
          <w:rFonts w:ascii="Arial" w:eastAsiaTheme="majorEastAsia" w:hAnsi="Arial" w:cstheme="majorBidi"/>
          <w:b/>
          <w:color w:val="2F5496" w:themeColor="accent1" w:themeShade="BF"/>
          <w:sz w:val="28"/>
          <w:szCs w:val="32"/>
        </w:rPr>
      </w:pPr>
    </w:p>
    <w:p w14:paraId="12CDD106" w14:textId="35F31753" w:rsidR="00C86ECC" w:rsidRPr="006366D8" w:rsidRDefault="00C86ECC" w:rsidP="00C86ECC">
      <w:pPr>
        <w:pStyle w:val="Heading1"/>
      </w:pPr>
      <w:bookmarkStart w:id="25" w:name="_Toc90916592"/>
      <w:r>
        <w:t xml:space="preserve">Schedule </w:t>
      </w:r>
      <w:r w:rsidR="00FA4EDA">
        <w:t>1</w:t>
      </w:r>
      <w:r>
        <w:t xml:space="preserve"> – </w:t>
      </w:r>
      <w:r w:rsidRPr="006366D8">
        <w:t xml:space="preserve">Reasons for Decision </w:t>
      </w:r>
      <w:r>
        <w:t>–</w:t>
      </w:r>
      <w:r w:rsidRPr="006366D8">
        <w:t xml:space="preserve"> Pandemic (</w:t>
      </w:r>
      <w:r>
        <w:t>Visitors to Hospitals and Care Facilities</w:t>
      </w:r>
      <w:r w:rsidRPr="006366D8">
        <w:t>) Order</w:t>
      </w:r>
      <w:bookmarkEnd w:id="25"/>
      <w:r w:rsidRPr="006366D8">
        <w:t xml:space="preserve"> </w:t>
      </w:r>
    </w:p>
    <w:p w14:paraId="7CD891F7" w14:textId="77777777" w:rsidR="00C86ECC" w:rsidRPr="009F24B5" w:rsidRDefault="00C86ECC" w:rsidP="00C86ECC">
      <w:pPr>
        <w:pStyle w:val="Heading2"/>
      </w:pPr>
      <w:bookmarkStart w:id="26" w:name="_Toc90916593"/>
      <w:r>
        <w:t>Summary of Order</w:t>
      </w:r>
      <w:bookmarkEnd w:id="26"/>
      <w:r>
        <w:t xml:space="preserve"> </w:t>
      </w:r>
    </w:p>
    <w:p w14:paraId="1B64B92D" w14:textId="77777777" w:rsidR="00C86ECC" w:rsidRPr="00214FEA" w:rsidRDefault="00C86ECC" w:rsidP="00C86ECC">
      <w:pPr>
        <w:pStyle w:val="ListLevel1"/>
        <w:rPr>
          <w:i/>
        </w:rPr>
      </w:pPr>
      <w:r>
        <w:rPr>
          <w:rStyle w:val="normaltextrun"/>
          <w:rFonts w:cs="Calibri"/>
          <w:color w:val="000000"/>
          <w:shd w:val="clear" w:color="auto" w:fill="FFFFFF"/>
          <w:lang w:val="en-US"/>
        </w:rPr>
        <w:t>This Order requires operators to restrict visitor access to hospitals and care facilities to limit the spread of COVID-19 within vulnerable populations</w:t>
      </w:r>
      <w:r w:rsidRPr="00D50F12">
        <w:rPr>
          <w:rStyle w:val="normaltextrun"/>
          <w:rFonts w:cs="Calibri"/>
          <w:color w:val="000000"/>
          <w:shd w:val="clear" w:color="auto" w:fill="FFFFFF"/>
          <w:lang w:val="en-US"/>
        </w:rPr>
        <w:t xml:space="preserve">. </w:t>
      </w:r>
    </w:p>
    <w:p w14:paraId="0220C459" w14:textId="77777777" w:rsidR="00C86ECC" w:rsidRPr="00DF1680" w:rsidRDefault="00C86ECC" w:rsidP="00C86ECC">
      <w:pPr>
        <w:pStyle w:val="Heading3"/>
      </w:pPr>
      <w:bookmarkStart w:id="27" w:name="_Toc90916594"/>
      <w:r>
        <w:t>Purpose</w:t>
      </w:r>
      <w:bookmarkEnd w:id="27"/>
    </w:p>
    <w:p w14:paraId="3E194B5F" w14:textId="77777777" w:rsidR="00C86ECC" w:rsidRPr="00FC5AE2" w:rsidRDefault="00C86ECC" w:rsidP="00C86ECC">
      <w:pPr>
        <w:pStyle w:val="ListLevel1"/>
        <w:rPr>
          <w:rFonts w:asciiTheme="minorHAnsi" w:eastAsiaTheme="minorEastAsia" w:hAnsiTheme="minorHAnsi"/>
        </w:rPr>
      </w:pPr>
      <w:r w:rsidRPr="00FC5AE2">
        <w:t xml:space="preserve">The </w:t>
      </w:r>
      <w:r>
        <w:t>objective</w:t>
      </w:r>
      <w:r w:rsidRPr="00FC5AE2">
        <w:t xml:space="preserve"> of this Order is to</w:t>
      </w:r>
      <w:r w:rsidRPr="0028149B">
        <w:t xml:space="preserve"> </w:t>
      </w:r>
      <w:r w:rsidRPr="009F5B1B">
        <w:t>impose obligations on the operators of hospitals and care facilities</w:t>
      </w:r>
      <w:r w:rsidRPr="00FC5AE2">
        <w:t xml:space="preserve"> to limit non-essential visits and access to hospitals and care facilities</w:t>
      </w:r>
      <w:r>
        <w:t>,</w:t>
      </w:r>
      <w:r w:rsidRPr="00FC5AE2">
        <w:t xml:space="preserve"> in order to limit the spread of COVID-19 within those particularly vulnerable populations.  </w:t>
      </w:r>
    </w:p>
    <w:p w14:paraId="6B6D4877" w14:textId="77777777" w:rsidR="00C86ECC" w:rsidRPr="007926F3" w:rsidRDefault="00C86ECC" w:rsidP="00C86ECC">
      <w:pPr>
        <w:rPr>
          <w:rFonts w:cstheme="minorHAnsi"/>
          <w:sz w:val="20"/>
          <w:szCs w:val="20"/>
        </w:rPr>
      </w:pPr>
      <w:r w:rsidRPr="009D3141">
        <w:rPr>
          <w:rFonts w:ascii="Arial" w:eastAsia="MS Gothic" w:hAnsi="Arial" w:cs="Times New Roman"/>
          <w:i/>
          <w:color w:val="1F3763"/>
        </w:rPr>
        <w:t>Obligations</w:t>
      </w:r>
    </w:p>
    <w:p w14:paraId="5A81DC9D" w14:textId="77777777" w:rsidR="00C86ECC" w:rsidRPr="009F5B1B" w:rsidRDefault="00C86ECC" w:rsidP="00C86ECC">
      <w:pPr>
        <w:pStyle w:val="ListLevel1"/>
        <w:rPr>
          <w:rFonts w:asciiTheme="minorHAnsi" w:eastAsiaTheme="minorEastAsia" w:hAnsiTheme="minorHAnsi"/>
          <w:i/>
          <w:iCs/>
          <w:sz w:val="20"/>
          <w:szCs w:val="20"/>
        </w:rPr>
      </w:pPr>
      <w:r w:rsidRPr="009F5B1B">
        <w:t xml:space="preserve">This order </w:t>
      </w:r>
      <w:r>
        <w:t>requires</w:t>
      </w:r>
      <w:r w:rsidRPr="009F5B1B">
        <w:t xml:space="preserve"> the operators of hospitals and care facilities t</w:t>
      </w:r>
      <w:r>
        <w:t>o</w:t>
      </w:r>
      <w:r w:rsidRPr="009F5B1B">
        <w:t>:</w:t>
      </w:r>
    </w:p>
    <w:p w14:paraId="42F955B7" w14:textId="77777777" w:rsidR="00C86ECC" w:rsidRPr="009F5B1B" w:rsidRDefault="00C86ECC" w:rsidP="00C86ECC">
      <w:pPr>
        <w:pStyle w:val="ListLevel2"/>
        <w:rPr>
          <w:rFonts w:asciiTheme="minorHAnsi" w:eastAsiaTheme="minorEastAsia" w:hAnsiTheme="minorHAnsi"/>
          <w:color w:val="000000" w:themeColor="text1"/>
          <w:sz w:val="24"/>
          <w:szCs w:val="24"/>
        </w:rPr>
      </w:pPr>
      <w:r w:rsidRPr="009F5B1B">
        <w:rPr>
          <w:rFonts w:eastAsiaTheme="minorEastAsia"/>
        </w:rPr>
        <w:t xml:space="preserve">restrict the number of visitors per patient or resident per day; </w:t>
      </w:r>
    </w:p>
    <w:p w14:paraId="725A2FC9" w14:textId="77777777" w:rsidR="00C86ECC" w:rsidRPr="009F5B1B" w:rsidRDefault="00C86ECC" w:rsidP="00C86ECC">
      <w:pPr>
        <w:pStyle w:val="ListLevel3"/>
        <w:rPr>
          <w:rFonts w:asciiTheme="minorHAnsi" w:eastAsiaTheme="minorEastAsia" w:hAnsiTheme="minorHAnsi"/>
          <w:lang w:val="en-US"/>
        </w:rPr>
      </w:pPr>
      <w:r>
        <w:rPr>
          <w:rFonts w:eastAsia="Calibri" w:cs="Arial"/>
          <w:lang w:val="en-US"/>
        </w:rPr>
        <w:t>a</w:t>
      </w:r>
      <w:r w:rsidRPr="009F5B1B">
        <w:rPr>
          <w:rFonts w:eastAsia="Calibri" w:cs="Arial"/>
          <w:lang w:val="en-US"/>
        </w:rPr>
        <w:t xml:space="preserve"> child or dependent accompanying a parent, carer or guardian may not be counted in the restrictions on the number of visitors per day, in certain circumstances.   </w:t>
      </w:r>
    </w:p>
    <w:p w14:paraId="08E817DA" w14:textId="77777777" w:rsidR="00C86ECC" w:rsidRPr="009F5B1B" w:rsidRDefault="00C86ECC" w:rsidP="00C86ECC">
      <w:pPr>
        <w:pStyle w:val="ListLevel2"/>
        <w:tabs>
          <w:tab w:val="num" w:pos="708"/>
        </w:tabs>
        <w:rPr>
          <w:rFonts w:asciiTheme="minorHAnsi" w:eastAsiaTheme="minorEastAsia" w:hAnsiTheme="minorHAnsi"/>
          <w:i/>
          <w:iCs/>
          <w:color w:val="000000" w:themeColor="text1"/>
          <w:sz w:val="24"/>
          <w:szCs w:val="24"/>
        </w:rPr>
      </w:pPr>
      <w:r>
        <w:rPr>
          <w:rFonts w:eastAsiaTheme="minorEastAsia"/>
        </w:rPr>
        <w:t>r</w:t>
      </w:r>
      <w:r w:rsidRPr="009F5B1B">
        <w:rPr>
          <w:rFonts w:eastAsiaTheme="minorEastAsia"/>
        </w:rPr>
        <w:t xml:space="preserve">estrict the number of visitors with prospective residents of care facilities; </w:t>
      </w:r>
    </w:p>
    <w:p w14:paraId="4AE7B3FA" w14:textId="77777777" w:rsidR="00C86ECC" w:rsidRPr="009F5B1B" w:rsidRDefault="00C86ECC" w:rsidP="00C86ECC">
      <w:pPr>
        <w:pStyle w:val="ListLevel2"/>
        <w:tabs>
          <w:tab w:val="num" w:pos="708"/>
        </w:tabs>
        <w:rPr>
          <w:rFonts w:asciiTheme="minorHAnsi" w:eastAsiaTheme="minorEastAsia" w:hAnsiTheme="minorHAnsi"/>
          <w:i/>
          <w:iCs/>
          <w:color w:val="000000" w:themeColor="text1"/>
          <w:sz w:val="24"/>
          <w:szCs w:val="24"/>
          <w:lang w:val="en-US"/>
        </w:rPr>
      </w:pPr>
      <w:r>
        <w:rPr>
          <w:rFonts w:eastAsiaTheme="minorEastAsia"/>
        </w:rPr>
        <w:t>f</w:t>
      </w:r>
      <w:r w:rsidRPr="009F5B1B">
        <w:rPr>
          <w:rFonts w:eastAsiaTheme="minorEastAsia"/>
        </w:rPr>
        <w:t xml:space="preserve">acilitate telephone, video or other electronic communication with patients and family and support persons to ensure the physical, emotional and social wellbeing of patients and residents;  </w:t>
      </w:r>
    </w:p>
    <w:p w14:paraId="35F056FC" w14:textId="77777777" w:rsidR="00C86ECC" w:rsidRPr="009F5B1B" w:rsidRDefault="00C86ECC" w:rsidP="00C86ECC">
      <w:pPr>
        <w:pStyle w:val="ListLevel2"/>
        <w:tabs>
          <w:tab w:val="num" w:pos="708"/>
        </w:tabs>
        <w:rPr>
          <w:rFonts w:asciiTheme="minorHAnsi" w:eastAsiaTheme="minorEastAsia" w:hAnsiTheme="minorHAnsi"/>
          <w:i/>
          <w:iCs/>
          <w:color w:val="000000" w:themeColor="text1"/>
          <w:sz w:val="24"/>
          <w:szCs w:val="24"/>
          <w:lang w:val="en-US"/>
        </w:rPr>
      </w:pPr>
      <w:r>
        <w:rPr>
          <w:rFonts w:eastAsiaTheme="minorEastAsia"/>
        </w:rPr>
        <w:t>e</w:t>
      </w:r>
      <w:r w:rsidRPr="009F5B1B">
        <w:rPr>
          <w:rFonts w:eastAsiaTheme="minorEastAsia"/>
        </w:rPr>
        <w:t xml:space="preserve">nsure that an excluded person does not enter the premises; and </w:t>
      </w:r>
    </w:p>
    <w:p w14:paraId="6045E13B" w14:textId="77777777" w:rsidR="00C86ECC" w:rsidRPr="009F5B1B" w:rsidRDefault="00C86ECC" w:rsidP="00C86ECC">
      <w:pPr>
        <w:pStyle w:val="ListLevel2"/>
        <w:tabs>
          <w:tab w:val="num" w:pos="708"/>
        </w:tabs>
        <w:rPr>
          <w:rFonts w:asciiTheme="minorHAnsi" w:eastAsiaTheme="minorEastAsia" w:hAnsiTheme="minorHAnsi"/>
          <w:i/>
          <w:iCs/>
          <w:color w:val="000000" w:themeColor="text1"/>
          <w:sz w:val="24"/>
          <w:szCs w:val="24"/>
          <w:lang w:val="en-US"/>
        </w:rPr>
      </w:pPr>
      <w:r>
        <w:rPr>
          <w:rFonts w:eastAsiaTheme="minorEastAsia"/>
        </w:rPr>
        <w:t>k</w:t>
      </w:r>
      <w:r w:rsidRPr="009F5B1B">
        <w:rPr>
          <w:rFonts w:eastAsiaTheme="minorEastAsia"/>
        </w:rPr>
        <w:t>eep records all visitor details and times of entry and exit for at least 28 days from the day of entry.</w:t>
      </w:r>
    </w:p>
    <w:p w14:paraId="73DE6C8C" w14:textId="77777777" w:rsidR="00C86ECC" w:rsidRPr="00261466" w:rsidRDefault="00C86ECC" w:rsidP="00C86ECC">
      <w:pPr>
        <w:pStyle w:val="ListLevel1"/>
        <w:rPr>
          <w:rFonts w:asciiTheme="minorHAnsi" w:eastAsiaTheme="minorEastAsia" w:hAnsiTheme="minorHAnsi"/>
        </w:rPr>
      </w:pPr>
      <w:r w:rsidRPr="00AF62BB">
        <w:rPr>
          <w:rFonts w:eastAsia="Calibri" w:cs="Arial"/>
        </w:rPr>
        <w:t xml:space="preserve">Several exceptions from the visitor limits </w:t>
      </w:r>
      <w:r w:rsidRPr="00AF62BB">
        <w:t>are set out</w:t>
      </w:r>
      <w:r w:rsidRPr="009F5B1B">
        <w:rPr>
          <w:rFonts w:eastAsia="Calibri" w:cs="Arial"/>
        </w:rPr>
        <w:t xml:space="preserve"> in </w:t>
      </w:r>
      <w:r w:rsidRPr="00AF62BB">
        <w:t>this Order</w:t>
      </w:r>
      <w:r w:rsidRPr="009F5B1B">
        <w:rPr>
          <w:rFonts w:eastAsia="Calibri" w:cs="Arial"/>
        </w:rPr>
        <w:t xml:space="preserve"> </w:t>
      </w:r>
      <w:r w:rsidRPr="00AF62BB">
        <w:rPr>
          <w:rFonts w:eastAsia="Calibri" w:cs="Arial"/>
        </w:rPr>
        <w:t>to ensure parents, carers and guardians are not separated from children unnecessarily. Birth partners are excepted as are those breastfeeding an infant. Other exceptions are for life threatening or end of life support</w:t>
      </w:r>
      <w:r w:rsidRPr="009F5B1B">
        <w:rPr>
          <w:rFonts w:eastAsia="Calibri" w:cs="Arial"/>
        </w:rPr>
        <w:t xml:space="preserve"> situations. These exceptions allow for the physical and mental wellbeing of children to be protected and for individuals to support family or dependants through key life events.    </w:t>
      </w:r>
    </w:p>
    <w:p w14:paraId="36F72814" w14:textId="77777777" w:rsidR="00C86ECC" w:rsidRPr="00106197" w:rsidRDefault="00C86ECC" w:rsidP="00C86ECC">
      <w:pPr>
        <w:pStyle w:val="Heading3"/>
      </w:pPr>
      <w:bookmarkStart w:id="28" w:name="_Toc90916595"/>
      <w:r>
        <w:t>Period</w:t>
      </w:r>
      <w:bookmarkEnd w:id="28"/>
    </w:p>
    <w:p w14:paraId="42C94C6D" w14:textId="77777777" w:rsidR="00C86ECC" w:rsidRPr="00056A09" w:rsidRDefault="00C86ECC" w:rsidP="00C86ECC">
      <w:pPr>
        <w:pStyle w:val="ListLevel1"/>
      </w:pPr>
      <w:r w:rsidRPr="00056A09">
        <w:t>This Order will commence at 11:</w:t>
      </w:r>
      <w:r>
        <w:t>5</w:t>
      </w:r>
      <w:r w:rsidRPr="00056A09">
        <w:t>9</w:t>
      </w:r>
      <w:r>
        <w:t>:00</w:t>
      </w:r>
      <w:r w:rsidRPr="00056A09">
        <w:t>pm 15 December 2021 and end at 11:59</w:t>
      </w:r>
      <w:r>
        <w:t>:00</w:t>
      </w:r>
      <w:r w:rsidRPr="00056A09">
        <w:t>pm 12 January 2022.</w:t>
      </w:r>
    </w:p>
    <w:p w14:paraId="3F85BE2D" w14:textId="77777777" w:rsidR="00C86ECC" w:rsidRDefault="00C86ECC" w:rsidP="00C86ECC">
      <w:pPr>
        <w:pStyle w:val="ListLevel1"/>
        <w:numPr>
          <w:ilvl w:val="0"/>
          <w:numId w:val="0"/>
        </w:numPr>
        <w:ind w:left="567" w:hanging="567"/>
        <w:rPr>
          <w:highlight w:val="green"/>
        </w:rPr>
      </w:pPr>
    </w:p>
    <w:p w14:paraId="08DD9041" w14:textId="77777777" w:rsidR="00C86ECC" w:rsidRPr="007926F3" w:rsidRDefault="00C86ECC" w:rsidP="00C86ECC">
      <w:pPr>
        <w:pStyle w:val="Heading2"/>
      </w:pPr>
      <w:bookmarkStart w:id="29" w:name="_Toc90916596"/>
      <w:r w:rsidRPr="007926F3">
        <w:lastRenderedPageBreak/>
        <w:t>Relevant human rights</w:t>
      </w:r>
      <w:bookmarkEnd w:id="29"/>
    </w:p>
    <w:p w14:paraId="36F3C12A" w14:textId="77777777" w:rsidR="00C86ECC" w:rsidRPr="007926F3" w:rsidRDefault="00C86ECC" w:rsidP="00C86ECC">
      <w:pPr>
        <w:pStyle w:val="Heading3"/>
        <w:rPr>
          <w:color w:val="2F5496" w:themeColor="accent1" w:themeShade="BF"/>
          <w:sz w:val="24"/>
          <w:szCs w:val="26"/>
        </w:rPr>
      </w:pPr>
      <w:bookmarkStart w:id="30" w:name="_Toc90916597"/>
      <w:r w:rsidRPr="009D3141">
        <w:t>Human rights that are limited</w:t>
      </w:r>
      <w:bookmarkEnd w:id="30"/>
    </w:p>
    <w:p w14:paraId="404640E6" w14:textId="53F7659A" w:rsidR="00C86ECC" w:rsidRPr="00A241DD" w:rsidRDefault="00C86ECC" w:rsidP="00C86ECC">
      <w:pPr>
        <w:pStyle w:val="ListLevel1"/>
        <w:rPr>
          <w:rStyle w:val="eop"/>
        </w:rPr>
      </w:pPr>
      <w:r>
        <w:rPr>
          <w:rStyle w:val="normaltextrun"/>
          <w:rFonts w:cs="Calibri"/>
          <w:color w:val="000000"/>
          <w:shd w:val="clear" w:color="auto" w:fill="FFFFFF"/>
          <w:lang w:val="en-US"/>
        </w:rPr>
        <w:t>For the purposes of section 165AP(2)(c), in my opinion, the obligations imposed by the Order will limit the human rights identified in paragraph </w:t>
      </w:r>
      <w:r w:rsidR="00E137F3" w:rsidRPr="006C1A20">
        <w:rPr>
          <w:rStyle w:val="normaltextrun"/>
          <w:rFonts w:cs="Calibri"/>
          <w:color w:val="000000"/>
          <w:shd w:val="clear" w:color="auto" w:fill="FFFFFF"/>
          <w:lang w:val="en-US"/>
        </w:rPr>
        <w:t>198</w:t>
      </w:r>
      <w:r>
        <w:rPr>
          <w:rStyle w:val="normaltextrun"/>
          <w:rFonts w:cs="Calibri"/>
          <w:color w:val="000000"/>
          <w:shd w:val="clear" w:color="auto" w:fill="FFFFFF"/>
          <w:lang w:val="en-US"/>
        </w:rPr>
        <w:t> of the Human Rights Statement.</w:t>
      </w:r>
      <w:r>
        <w:rPr>
          <w:rStyle w:val="eop"/>
          <w:rFonts w:cs="Calibri"/>
          <w:color w:val="000000"/>
          <w:shd w:val="clear" w:color="auto" w:fill="FFFFFF"/>
        </w:rPr>
        <w:t> </w:t>
      </w:r>
    </w:p>
    <w:p w14:paraId="62348CD2" w14:textId="77777777" w:rsidR="00C86ECC" w:rsidRPr="007926F3" w:rsidRDefault="00C86ECC" w:rsidP="00C86ECC">
      <w:pPr>
        <w:pStyle w:val="ListLevel1"/>
      </w:pPr>
      <w:r>
        <w:t xml:space="preserve">My explanation for why those rights are limited by the order is set out in the Human Rights Statement. </w:t>
      </w:r>
    </w:p>
    <w:p w14:paraId="150B4941" w14:textId="77777777" w:rsidR="00C86ECC" w:rsidRPr="007926F3" w:rsidRDefault="00C86ECC" w:rsidP="00C86ECC">
      <w:pPr>
        <w:pStyle w:val="ListLevel1"/>
      </w:pPr>
      <w:r>
        <w:t xml:space="preserve">The Statement also sets out: </w:t>
      </w:r>
    </w:p>
    <w:p w14:paraId="6D060AD7" w14:textId="77777777" w:rsidR="00C86ECC" w:rsidRPr="009D3141" w:rsidRDefault="00C86ECC" w:rsidP="00C86ECC">
      <w:pPr>
        <w:pStyle w:val="ListLevel2"/>
      </w:pPr>
      <w:r>
        <w:t>my explanation of the nature of the human rights limited (as required by section 165AP(2)(i)); and</w:t>
      </w:r>
    </w:p>
    <w:p w14:paraId="1BDADE35" w14:textId="77777777" w:rsidR="00C86ECC" w:rsidRPr="009D3141" w:rsidRDefault="00C86ECC" w:rsidP="00C86ECC">
      <w:pPr>
        <w:pStyle w:val="ListLevel2"/>
      </w:pPr>
      <w:r>
        <w:t>my explanation of the nature and extent of the limitations (as required by section 165AP(2)(iii)).</w:t>
      </w:r>
    </w:p>
    <w:p w14:paraId="368B53B9" w14:textId="77777777" w:rsidR="00C86ECC" w:rsidRPr="009D3141" w:rsidRDefault="00C86ECC" w:rsidP="00C86ECC">
      <w:pPr>
        <w:pStyle w:val="Heading3"/>
      </w:pPr>
      <w:bookmarkStart w:id="31" w:name="_Toc90916598"/>
      <w:r w:rsidRPr="009D3141">
        <w:t>Human rights that are affected, but not limited</w:t>
      </w:r>
      <w:bookmarkEnd w:id="31"/>
    </w:p>
    <w:p w14:paraId="1A17AA17" w14:textId="5B2EF1E7" w:rsidR="00C86ECC" w:rsidRPr="00C81598" w:rsidRDefault="00C86ECC" w:rsidP="00C86ECC">
      <w:pPr>
        <w:pStyle w:val="ListLevel1"/>
        <w:rPr>
          <w:rStyle w:val="normaltextrun"/>
          <w:rFonts w:cs="Calibri"/>
          <w:color w:val="000000"/>
          <w:shd w:val="clear" w:color="auto" w:fill="FFFFFF"/>
        </w:rPr>
      </w:pPr>
      <w:r>
        <w:t xml:space="preserve">Further, in my opinion, the obligations imposed by the order will affect, but not limit, the following human rights </w:t>
      </w:r>
      <w:r>
        <w:rPr>
          <w:rStyle w:val="normaltextrun"/>
          <w:rFonts w:cs="Calibri"/>
          <w:color w:val="000000"/>
          <w:shd w:val="clear" w:color="auto" w:fill="FFFFFF"/>
        </w:rPr>
        <w:t>set out in paragraph </w:t>
      </w:r>
      <w:r w:rsidR="00E137F3" w:rsidRPr="006C1A20">
        <w:rPr>
          <w:rStyle w:val="normaltextrun"/>
          <w:rFonts w:cs="Calibri"/>
          <w:color w:val="000000"/>
          <w:shd w:val="clear" w:color="auto" w:fill="FFFFFF"/>
        </w:rPr>
        <w:t>199</w:t>
      </w:r>
      <w:r>
        <w:rPr>
          <w:rStyle w:val="normaltextrun"/>
          <w:rFonts w:cs="Calibri"/>
          <w:color w:val="000000"/>
          <w:shd w:val="clear" w:color="auto" w:fill="FFFFFF"/>
        </w:rPr>
        <w:t> of the Human Rights Statement. </w:t>
      </w:r>
    </w:p>
    <w:p w14:paraId="18E4EB95" w14:textId="77777777" w:rsidR="00C86ECC" w:rsidRDefault="00C86ECC" w:rsidP="00C86ECC">
      <w:pPr>
        <w:pStyle w:val="ListLevel1"/>
      </w:pPr>
      <w:r>
        <w:t>My explanation for why those rights are affected, but not limited, by the Order is set out in the Human Rights Statement.</w:t>
      </w:r>
    </w:p>
    <w:p w14:paraId="212E6196" w14:textId="77777777" w:rsidR="00C86ECC" w:rsidRPr="006366D8" w:rsidRDefault="00C86ECC" w:rsidP="00C86ECC">
      <w:pPr>
        <w:pStyle w:val="Heading2"/>
        <w:rPr>
          <w:i/>
          <w:iCs/>
        </w:rPr>
      </w:pPr>
      <w:bookmarkStart w:id="32" w:name="_Toc90916599"/>
      <w:r>
        <w:t>How the obligations imposed by the Order will protect public health</w:t>
      </w:r>
      <w:bookmarkEnd w:id="32"/>
    </w:p>
    <w:p w14:paraId="0B6282A6" w14:textId="77777777" w:rsidR="00C86ECC" w:rsidRDefault="00C86ECC" w:rsidP="00C86ECC">
      <w:pPr>
        <w:pStyle w:val="ListLevel1"/>
      </w:pPr>
      <w:r>
        <w:t xml:space="preserve">I have carefully read and closely considered the Chief Health Officer's advice. </w:t>
      </w:r>
    </w:p>
    <w:p w14:paraId="5D3AD4E6" w14:textId="77777777" w:rsidR="00C86ECC" w:rsidRDefault="00C86ECC" w:rsidP="00C86ECC">
      <w:pPr>
        <w:pStyle w:val="ListLevel1"/>
      </w:pPr>
      <w:r>
        <w:t>In relation to the restrictions that will be imposed by this Order, the Chief Health Officer advised:</w:t>
      </w:r>
    </w:p>
    <w:p w14:paraId="09A55EC8" w14:textId="650487B9" w:rsidR="002644AE" w:rsidRPr="00415D23" w:rsidRDefault="00C86ECC" w:rsidP="007905CF">
      <w:pPr>
        <w:pStyle w:val="ListLevel2"/>
      </w:pPr>
      <w:r w:rsidRPr="004D1882">
        <w:rPr>
          <w:rFonts w:eastAsia="Calibri" w:cs="Arial"/>
        </w:rPr>
        <w:t>COVID-19 case rates in Victoria remain elevated despite significant population coverage in Victori</w:t>
      </w:r>
      <w:r w:rsidRPr="002644AE">
        <w:rPr>
          <w:rFonts w:eastAsia="Calibri" w:cs="Arial"/>
        </w:rPr>
        <w:t>a of greater than 90 per cent full vaccination in those aged 12 years and above.</w:t>
      </w:r>
      <w:r w:rsidRPr="00415D23">
        <w:rPr>
          <w:rStyle w:val="FootnoteReference"/>
          <w:rFonts w:eastAsia="Calibri" w:cs="Arial"/>
        </w:rPr>
        <w:footnoteReference w:id="12"/>
      </w:r>
      <w:r w:rsidRPr="004D1882">
        <w:rPr>
          <w:rFonts w:eastAsia="Calibri" w:cs="Arial"/>
        </w:rPr>
        <w:t xml:space="preserve"> </w:t>
      </w:r>
    </w:p>
    <w:p w14:paraId="4F461284" w14:textId="385791EE" w:rsidR="00C86ECC" w:rsidRPr="004D1882" w:rsidRDefault="006C105E" w:rsidP="007905CF">
      <w:pPr>
        <w:pStyle w:val="ListLevel2"/>
      </w:pPr>
      <w:r>
        <w:t>T</w:t>
      </w:r>
      <w:r w:rsidR="00FC68D0" w:rsidRPr="006763A9">
        <w:t xml:space="preserve">he </w:t>
      </w:r>
      <w:r w:rsidR="0027562E">
        <w:t xml:space="preserve">presence of the </w:t>
      </w:r>
      <w:r w:rsidR="00C86ECC" w:rsidRPr="00063664">
        <w:t>Omicron</w:t>
      </w:r>
      <w:r w:rsidR="00FC68D0" w:rsidRPr="00063664">
        <w:t xml:space="preserve"> </w:t>
      </w:r>
      <w:r w:rsidR="003E6C64">
        <w:t>v</w:t>
      </w:r>
      <w:r w:rsidR="00D30042">
        <w:t>ariant of concern</w:t>
      </w:r>
      <w:r w:rsidR="00C86ECC" w:rsidRPr="00063664">
        <w:t xml:space="preserve"> </w:t>
      </w:r>
      <w:r w:rsidR="002644AE">
        <w:t xml:space="preserve">has been confirmed in </w:t>
      </w:r>
      <w:r w:rsidR="005A52F2" w:rsidRPr="00063664">
        <w:t>Victoria</w:t>
      </w:r>
      <w:r w:rsidR="00C86ECC" w:rsidRPr="004D1882">
        <w:rPr>
          <w:rStyle w:val="FootnoteReference"/>
        </w:rPr>
        <w:footnoteReference w:id="13"/>
      </w:r>
      <w:r w:rsidR="009E45AF" w:rsidRPr="004D1882">
        <w:t xml:space="preserve"> </w:t>
      </w:r>
      <w:r w:rsidR="002644AE">
        <w:t xml:space="preserve">and the variant </w:t>
      </w:r>
      <w:r w:rsidR="00D35AAE" w:rsidRPr="004D1882">
        <w:rPr>
          <w:lang w:val="en-US"/>
        </w:rPr>
        <w:t>“</w:t>
      </w:r>
      <w:r w:rsidR="00D35AAE" w:rsidRPr="002644AE">
        <w:rPr>
          <w:lang w:val="en-US"/>
        </w:rPr>
        <w:t>is not yet fully understood and will be the topic of continued interest internationally”</w:t>
      </w:r>
      <w:r w:rsidR="009E45AF" w:rsidRPr="00151EFC">
        <w:rPr>
          <w:lang w:val="en-US"/>
        </w:rPr>
        <w:t>.</w:t>
      </w:r>
      <w:r w:rsidR="00D35AAE" w:rsidRPr="004D1882">
        <w:rPr>
          <w:rStyle w:val="FootnoteReference"/>
          <w:lang w:val="en-US"/>
        </w:rPr>
        <w:footnoteReference w:id="14"/>
      </w:r>
    </w:p>
    <w:p w14:paraId="4E4143C5" w14:textId="77777777" w:rsidR="00C86ECC" w:rsidRDefault="00C86ECC" w:rsidP="00C86ECC">
      <w:pPr>
        <w:pStyle w:val="ListLevel2"/>
        <w:shd w:val="clear" w:color="auto" w:fill="FFFFFF" w:themeFill="background1"/>
      </w:pPr>
      <w:r w:rsidRPr="005E6C46">
        <w:t xml:space="preserve">Care facilities are sensitive settings requiring additional public health measures to mitigate the risk of negative health impacts on vulnerable residents and to protect the workforce. Residents within care facilities have several risk factors that increase their risk of severe illness, complications and death from COVID-19, warranting additional protective measures. </w:t>
      </w:r>
      <w:r w:rsidRPr="005E6C46">
        <w:lastRenderedPageBreak/>
        <w:t>This includes face masks for workers in resident facing roles when working indoors and staff declarations if working at more than one worksite.</w:t>
      </w:r>
      <w:r>
        <w:rPr>
          <w:rStyle w:val="FootnoteReference"/>
        </w:rPr>
        <w:footnoteReference w:id="15"/>
      </w:r>
    </w:p>
    <w:p w14:paraId="38D1B309" w14:textId="77777777" w:rsidR="00C86ECC" w:rsidRPr="005E6C46" w:rsidRDefault="00C86ECC" w:rsidP="00C86ECC">
      <w:pPr>
        <w:pStyle w:val="ListLevel2"/>
        <w:shd w:val="clear" w:color="auto" w:fill="FFFFFF" w:themeFill="background1"/>
      </w:pPr>
      <w:r w:rsidRPr="005E6C46">
        <w:t>Incursion of COVID-19 into care facilities in the second wave in Victoria, resulted in large case numbers, many uncontained outbreaks, major workforce shortages and significant loss of life. Despite high vaccination coverage, this vulnerable population need additional protection, to avoid the severe consequences of transmission and in order to reduce the number of deaths in Victoria as far as practicable</w:t>
      </w:r>
      <w:r w:rsidRPr="005E6C46">
        <w:rPr>
          <w:rStyle w:val="FootnoteReference"/>
        </w:rPr>
        <w:footnoteReference w:id="16"/>
      </w:r>
      <w:r w:rsidRPr="005E6C46">
        <w:t xml:space="preserve"> </w:t>
      </w:r>
    </w:p>
    <w:p w14:paraId="5FCE2B45" w14:textId="77777777" w:rsidR="00C86ECC" w:rsidRPr="000C0D52" w:rsidRDefault="00C86ECC" w:rsidP="00C86ECC">
      <w:pPr>
        <w:pStyle w:val="ListLevel2"/>
      </w:pPr>
      <w:r w:rsidRPr="000C0D52">
        <w:t xml:space="preserve">The consequences of an outbreak </w:t>
      </w:r>
      <w:r>
        <w:t xml:space="preserve">in care facilities and hospitals </w:t>
      </w:r>
      <w:r w:rsidRPr="000C0D52">
        <w:t>include requirements for COVID-19 infected and exposed staff to self-isolate or quarantine, and therefore not attending work for a period of time potentially creating workforce pressures that may compromise patient and resident care.</w:t>
      </w:r>
      <w:r w:rsidRPr="000C0D52">
        <w:rPr>
          <w:rStyle w:val="FootnoteReference"/>
        </w:rPr>
        <w:footnoteReference w:id="17"/>
      </w:r>
      <w:r w:rsidRPr="000C0D52">
        <w:t xml:space="preserve">  </w:t>
      </w:r>
    </w:p>
    <w:p w14:paraId="035EEF74" w14:textId="77777777" w:rsidR="00C86ECC" w:rsidRPr="00B44710" w:rsidRDefault="00C86ECC" w:rsidP="00C86ECC">
      <w:pPr>
        <w:pStyle w:val="ListLevel2"/>
        <w:shd w:val="clear" w:color="auto" w:fill="FFFFFF" w:themeFill="background1"/>
      </w:pPr>
      <w:r w:rsidRPr="00B44710">
        <w:t>Limiting the number of visitors to these sensitive settings (care facilities and hospitals) reduces the number of interactions between a resident or patient and those who may be more mobile in the community, thus reducing opportunities for viral transmission.</w:t>
      </w:r>
      <w:r w:rsidRPr="00B44710">
        <w:rPr>
          <w:rStyle w:val="FootnoteReference"/>
        </w:rPr>
        <w:footnoteReference w:id="18"/>
      </w:r>
      <w:r w:rsidRPr="00B44710">
        <w:t xml:space="preserve"> </w:t>
      </w:r>
    </w:p>
    <w:p w14:paraId="6C14F281" w14:textId="77777777" w:rsidR="00C86ECC" w:rsidRDefault="00C86ECC" w:rsidP="00C86ECC">
      <w:pPr>
        <w:pStyle w:val="ListLevel2"/>
      </w:pPr>
      <w:r w:rsidRPr="00B44710">
        <w:t>Hospital patients are at increased risk of being exposed to and transmitting COVID-19, and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Pr="00B44710">
        <w:rPr>
          <w:rStyle w:val="FootnoteReference"/>
        </w:rPr>
        <w:footnoteReference w:id="19"/>
      </w:r>
    </w:p>
    <w:p w14:paraId="7AA835FF" w14:textId="77777777" w:rsidR="00C86ECC" w:rsidRPr="00B44710" w:rsidRDefault="00C86ECC" w:rsidP="00C86ECC">
      <w:pPr>
        <w:pStyle w:val="ListLevel2"/>
      </w:pPr>
      <w:r>
        <w:t>H</w:t>
      </w:r>
      <w:r w:rsidRPr="00B44710">
        <w:t>ealthcare workers are more likely to be exposed to infectious cases while delivering care. It is critical to protect these workers to minimise exposure of other workers to infection, mitigate the need for isolation of workers who become cases and reduce the impacts of furloughing workers who are close contacts, all of which have the potential to negatively impact worker health and wellbeing and the delivery of patient care.</w:t>
      </w:r>
      <w:r w:rsidRPr="00B44710">
        <w:rPr>
          <w:rStyle w:val="FootnoteReference"/>
        </w:rPr>
        <w:t xml:space="preserve"> </w:t>
      </w:r>
      <w:r w:rsidRPr="00D51DCE">
        <w:rPr>
          <w:rStyle w:val="FootnoteReference"/>
        </w:rPr>
        <w:footnoteReference w:id="20"/>
      </w:r>
      <w:r w:rsidRPr="00B44710">
        <w:t xml:space="preserve"> </w:t>
      </w:r>
    </w:p>
    <w:p w14:paraId="222C70A6" w14:textId="6E40D441" w:rsidR="00C86ECC" w:rsidRPr="00F53A77" w:rsidRDefault="00C86ECC" w:rsidP="00C86ECC">
      <w:pPr>
        <w:pStyle w:val="ListLevel1"/>
        <w:rPr>
          <w:lang w:val="en-US"/>
        </w:rPr>
      </w:pPr>
      <w:r>
        <w:rPr>
          <w:lang w:val="en-US"/>
        </w:rPr>
        <w:t xml:space="preserve">I </w:t>
      </w:r>
      <w:r w:rsidRPr="00F53A77">
        <w:t>accepted</w:t>
      </w:r>
      <w:r w:rsidRPr="00F53A77">
        <w:rPr>
          <w:lang w:val="en-US"/>
        </w:rPr>
        <w:t xml:space="preserve"> that advice. </w:t>
      </w:r>
    </w:p>
    <w:p w14:paraId="481BBE4B" w14:textId="5048A71D" w:rsidR="00042BCD" w:rsidRPr="00F53A77" w:rsidRDefault="00091896" w:rsidP="00C86ECC">
      <w:pPr>
        <w:pStyle w:val="ListLevel1"/>
        <w:rPr>
          <w:lang w:val="en-US"/>
        </w:rPr>
      </w:pPr>
      <w:r w:rsidRPr="00F53A77">
        <w:rPr>
          <w:lang w:val="en-US"/>
        </w:rPr>
        <w:t>Given the emerging risk</w:t>
      </w:r>
      <w:r w:rsidR="002752FF" w:rsidRPr="00F53A77">
        <w:rPr>
          <w:lang w:val="en-US"/>
        </w:rPr>
        <w:t xml:space="preserve"> of the Omicron </w:t>
      </w:r>
      <w:r w:rsidR="00644FF1">
        <w:rPr>
          <w:lang w:val="en-US"/>
        </w:rPr>
        <w:t>v</w:t>
      </w:r>
      <w:r w:rsidR="00D30042">
        <w:rPr>
          <w:lang w:val="en-US"/>
        </w:rPr>
        <w:t>ariant of concern</w:t>
      </w:r>
      <w:r w:rsidRPr="00F53A77">
        <w:rPr>
          <w:lang w:val="en-US"/>
        </w:rPr>
        <w:t xml:space="preserve">, </w:t>
      </w:r>
      <w:r w:rsidR="004D1326" w:rsidRPr="00F53A77">
        <w:rPr>
          <w:lang w:val="en-US"/>
        </w:rPr>
        <w:t xml:space="preserve">the </w:t>
      </w:r>
      <w:r w:rsidRPr="00F53A77">
        <w:rPr>
          <w:lang w:val="en-US"/>
        </w:rPr>
        <w:t xml:space="preserve">global uncertainty regarding </w:t>
      </w:r>
      <w:r w:rsidR="002752FF" w:rsidRPr="00F53A77">
        <w:rPr>
          <w:lang w:val="en-US"/>
        </w:rPr>
        <w:t xml:space="preserve">its </w:t>
      </w:r>
      <w:r w:rsidRPr="00F53A77">
        <w:rPr>
          <w:lang w:val="en-US"/>
        </w:rPr>
        <w:t>impact</w:t>
      </w:r>
      <w:r w:rsidR="002752FF" w:rsidRPr="00F53A77">
        <w:rPr>
          <w:lang w:val="en-US"/>
        </w:rPr>
        <w:t xml:space="preserve"> and </w:t>
      </w:r>
      <w:r w:rsidRPr="00F53A77">
        <w:rPr>
          <w:lang w:val="en-US"/>
        </w:rPr>
        <w:t>the speed at which it is spreading</w:t>
      </w:r>
      <w:r w:rsidR="002752FF" w:rsidRPr="00F53A77">
        <w:rPr>
          <w:lang w:val="en-US"/>
        </w:rPr>
        <w:t>,</w:t>
      </w:r>
      <w:r w:rsidRPr="00F53A77">
        <w:rPr>
          <w:rStyle w:val="FootnoteReference"/>
          <w:rFonts w:eastAsia="Calibri" w:cs="Calibri"/>
          <w:lang w:val="en-US"/>
        </w:rPr>
        <w:footnoteReference w:id="21"/>
      </w:r>
      <w:r w:rsidRPr="00F53A77">
        <w:rPr>
          <w:lang w:val="en-US"/>
        </w:rPr>
        <w:t xml:space="preserve"> </w:t>
      </w:r>
      <w:r w:rsidR="00A57EF1" w:rsidRPr="00F53A77">
        <w:rPr>
          <w:lang w:val="en-US"/>
        </w:rPr>
        <w:t>t</w:t>
      </w:r>
      <w:r w:rsidR="00042BCD" w:rsidRPr="00F53A77">
        <w:rPr>
          <w:lang w:val="en-US"/>
        </w:rPr>
        <w:t>he increasing trend in COVID-19 case</w:t>
      </w:r>
      <w:r w:rsidR="002B4B01" w:rsidRPr="00F53A77">
        <w:rPr>
          <w:lang w:val="en-US"/>
        </w:rPr>
        <w:t xml:space="preserve"> load </w:t>
      </w:r>
      <w:r w:rsidR="009113FF" w:rsidRPr="00F53A77">
        <w:rPr>
          <w:lang w:val="en-US"/>
        </w:rPr>
        <w:t xml:space="preserve">may </w:t>
      </w:r>
      <w:r w:rsidR="00042BCD" w:rsidRPr="00F53A77">
        <w:rPr>
          <w:lang w:val="en-US"/>
        </w:rPr>
        <w:t xml:space="preserve">continue </w:t>
      </w:r>
      <w:r w:rsidR="002B4B01" w:rsidRPr="00F53A77">
        <w:rPr>
          <w:lang w:val="en-US"/>
        </w:rPr>
        <w:t>for the duration of this initial declaration period</w:t>
      </w:r>
      <w:r w:rsidR="000775D1" w:rsidRPr="00F53A77">
        <w:rPr>
          <w:lang w:val="en-US"/>
        </w:rPr>
        <w:t xml:space="preserve"> and </w:t>
      </w:r>
      <w:r w:rsidR="00F53A77" w:rsidRPr="00F53A77">
        <w:rPr>
          <w:lang w:val="en-US"/>
        </w:rPr>
        <w:t xml:space="preserve">this </w:t>
      </w:r>
      <w:r w:rsidR="00042BCD" w:rsidRPr="00F53A77">
        <w:rPr>
          <w:lang w:val="en-US"/>
        </w:rPr>
        <w:t xml:space="preserve">has </w:t>
      </w:r>
      <w:r w:rsidR="00173354" w:rsidRPr="00F53A77">
        <w:rPr>
          <w:lang w:val="en-US"/>
        </w:rPr>
        <w:t xml:space="preserve">also </w:t>
      </w:r>
      <w:r w:rsidR="00042BCD" w:rsidRPr="00F53A77">
        <w:rPr>
          <w:lang w:val="en-US"/>
        </w:rPr>
        <w:t>been a factor of consideration in my decision to make this pandemic order.</w:t>
      </w:r>
      <w:r w:rsidR="006763A9" w:rsidRPr="00F53A77">
        <w:rPr>
          <w:lang w:val="en-US"/>
        </w:rPr>
        <w:t xml:space="preserve"> </w:t>
      </w:r>
    </w:p>
    <w:p w14:paraId="1DEA5145" w14:textId="77777777" w:rsidR="00C86ECC" w:rsidRPr="006366D8" w:rsidRDefault="00C86ECC" w:rsidP="00C86ECC">
      <w:pPr>
        <w:pStyle w:val="Heading2"/>
        <w:rPr>
          <w:iCs/>
        </w:rPr>
      </w:pPr>
      <w:bookmarkStart w:id="33" w:name="_Toc90916600"/>
      <w:r w:rsidRPr="006366D8">
        <w:lastRenderedPageBreak/>
        <w:t xml:space="preserve">Countervailing possible impacts that the </w:t>
      </w:r>
      <w:r>
        <w:t>obligations</w:t>
      </w:r>
      <w:r w:rsidRPr="006366D8">
        <w:t xml:space="preserve"> imposed by the Order may have on individuals and the community</w:t>
      </w:r>
      <w:bookmarkEnd w:id="33"/>
      <w:r w:rsidRPr="006366D8">
        <w:t xml:space="preserve"> </w:t>
      </w:r>
    </w:p>
    <w:p w14:paraId="413C8A0D" w14:textId="77777777" w:rsidR="00C86ECC" w:rsidRPr="00FB2482" w:rsidRDefault="00C86ECC" w:rsidP="00C86ECC">
      <w:pPr>
        <w:pStyle w:val="ListLevel1"/>
      </w:pPr>
      <w:r>
        <w:t xml:space="preserve">In making this decision, I have seriously considered the possible negative impacts of the Order on the individuals and the community. </w:t>
      </w:r>
    </w:p>
    <w:p w14:paraId="4A88E139" w14:textId="77777777" w:rsidR="00C86ECC" w:rsidRPr="006619D9" w:rsidRDefault="00C86ECC" w:rsidP="00C86ECC">
      <w:pPr>
        <w:pStyle w:val="ListLevel1"/>
        <w:rPr>
          <w:rStyle w:val="eop"/>
        </w:rPr>
      </w:pPr>
      <w:r>
        <w:rPr>
          <w:rStyle w:val="normaltextrun"/>
          <w:rFonts w:cs="Calibri"/>
          <w:color w:val="000000"/>
          <w:shd w:val="clear" w:color="auto" w:fill="FFFFFF"/>
          <w:lang w:val="en-US"/>
        </w:rPr>
        <w:t>In particular, as noted above, in the Human Rights Statement, I have considered how people’s human rights will be affected and limited by the Order.</w:t>
      </w:r>
      <w:r>
        <w:rPr>
          <w:rStyle w:val="eop"/>
          <w:rFonts w:cs="Calibri"/>
          <w:color w:val="000000"/>
          <w:shd w:val="clear" w:color="auto" w:fill="FFFFFF"/>
        </w:rPr>
        <w:t> </w:t>
      </w:r>
    </w:p>
    <w:p w14:paraId="00353302" w14:textId="77777777" w:rsidR="00C86ECC" w:rsidRDefault="00C86ECC" w:rsidP="00C86ECC">
      <w:pPr>
        <w:pStyle w:val="ListLevel1"/>
      </w:pPr>
      <w:r>
        <w:t>In addition, I have also considered the following additional potential negative impacts:</w:t>
      </w:r>
    </w:p>
    <w:p w14:paraId="13F28B67" w14:textId="77777777" w:rsidR="00C86ECC" w:rsidRDefault="00C86ECC" w:rsidP="00C86ECC">
      <w:pPr>
        <w:pStyle w:val="ListLevel2"/>
      </w:pPr>
      <w:r>
        <w:t>This order prohibits “</w:t>
      </w:r>
      <w:r w:rsidRPr="00E83CE7">
        <w:t>visits from diagnosed persons, people with certain COVID-19 Symptoms, and close contacts (except in circumstances which remain limited despite having been eased from previous settings)</w:t>
      </w:r>
      <w:r>
        <w:t>”.</w:t>
      </w:r>
      <w:r>
        <w:rPr>
          <w:rStyle w:val="FootnoteReference"/>
        </w:rPr>
        <w:footnoteReference w:id="22"/>
      </w:r>
    </w:p>
    <w:p w14:paraId="5ADAA052" w14:textId="77777777" w:rsidR="00C86ECC" w:rsidRDefault="00C86ECC" w:rsidP="00C86ECC">
      <w:pPr>
        <w:pStyle w:val="ListLevel2"/>
      </w:pPr>
      <w:r>
        <w:t>Under the order there are “</w:t>
      </w:r>
      <w:r w:rsidRPr="00594D38">
        <w:t>limitations on entry and caps on numbers of visitors to a hospital or a care facility</w:t>
      </w:r>
      <w:r>
        <w:t>.”</w:t>
      </w:r>
      <w:r>
        <w:rPr>
          <w:rStyle w:val="FootnoteReference"/>
        </w:rPr>
        <w:footnoteReference w:id="23"/>
      </w:r>
    </w:p>
    <w:p w14:paraId="104550F3" w14:textId="77777777" w:rsidR="00C86ECC" w:rsidRDefault="00C86ECC" w:rsidP="00C86ECC">
      <w:pPr>
        <w:pStyle w:val="ListLevel2"/>
      </w:pPr>
      <w:r>
        <w:t>“</w:t>
      </w:r>
      <w:r w:rsidRPr="00331FFB">
        <w:t>If a family member of a patient or resident is not permitted to visit, it would limit the rights of those visitors, patients, and residents to enjoy time with their family in what is likely to be a time of heightened stress.</w:t>
      </w:r>
      <w:r>
        <w:t>”</w:t>
      </w:r>
      <w:r>
        <w:rPr>
          <w:rStyle w:val="FootnoteReference"/>
        </w:rPr>
        <w:footnoteReference w:id="24"/>
      </w:r>
    </w:p>
    <w:p w14:paraId="4E3F3A31" w14:textId="77777777" w:rsidR="00C86ECC" w:rsidRPr="00951D97" w:rsidRDefault="00C86ECC" w:rsidP="00C86ECC">
      <w:pPr>
        <w:pStyle w:val="ListLevel2"/>
      </w:pPr>
      <w:r>
        <w:t>“</w:t>
      </w:r>
      <w:r w:rsidRPr="00951D97">
        <w:t>Where children seek to have family contact, limitations on their visitation rights may not be in their best interests in every circumstance.</w:t>
      </w:r>
      <w:r>
        <w:t>”</w:t>
      </w:r>
      <w:r>
        <w:rPr>
          <w:rStyle w:val="FootnoteReference"/>
        </w:rPr>
        <w:footnoteReference w:id="25"/>
      </w:r>
    </w:p>
    <w:p w14:paraId="6AA84151" w14:textId="77777777" w:rsidR="00C86ECC" w:rsidRPr="00292390" w:rsidRDefault="00C86ECC" w:rsidP="00C86ECC">
      <w:pPr>
        <w:pStyle w:val="ListLevel2"/>
      </w:pPr>
      <w:r>
        <w:t>“</w:t>
      </w:r>
      <w:r w:rsidRPr="00292390">
        <w:t>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w:t>
      </w:r>
      <w:r>
        <w:t>”</w:t>
      </w:r>
      <w:r>
        <w:rPr>
          <w:rStyle w:val="FootnoteReference"/>
        </w:rPr>
        <w:footnoteReference w:id="26"/>
      </w:r>
    </w:p>
    <w:p w14:paraId="53DEA042" w14:textId="77777777" w:rsidR="00C86ECC" w:rsidRDefault="00C86ECC" w:rsidP="00C86ECC">
      <w:pPr>
        <w:pStyle w:val="ListLevel2"/>
      </w:pPr>
      <w:r>
        <w:t>“For Aboriginal persons who have connection with country, restrictions on visitors may have even more of an isolating effect when they are already away from ancestral lands.”</w:t>
      </w:r>
      <w:r>
        <w:rPr>
          <w:rStyle w:val="FootnoteReference"/>
        </w:rPr>
        <w:footnoteReference w:id="27"/>
      </w:r>
      <w:r>
        <w:t xml:space="preserve"> </w:t>
      </w:r>
    </w:p>
    <w:p w14:paraId="1EB6EA08" w14:textId="77777777" w:rsidR="00C86ECC" w:rsidRDefault="00C86ECC" w:rsidP="00C86ECC">
      <w:pPr>
        <w:pStyle w:val="ListLevel2"/>
      </w:pPr>
      <w:r>
        <w:lastRenderedPageBreak/>
        <w:t>Under the order, “v</w:t>
      </w:r>
      <w:r w:rsidRPr="007A54A5">
        <w:t>isitors to care facilities are required to make a declaration that they are free of COVID-19 symptoms and have not been in contact with a confirmed case or are required to self-isolate or self-quarantine.</w:t>
      </w:r>
      <w:r>
        <w:t>”</w:t>
      </w:r>
      <w:r>
        <w:rPr>
          <w:rStyle w:val="FootnoteReference"/>
        </w:rPr>
        <w:footnoteReference w:id="28"/>
      </w:r>
    </w:p>
    <w:p w14:paraId="6A3CF784" w14:textId="77777777" w:rsidR="00C86ECC" w:rsidRDefault="00C86ECC" w:rsidP="00C86ECC">
      <w:pPr>
        <w:pStyle w:val="ListLevel1"/>
      </w:pPr>
      <w:r>
        <w:t>However, in considering the potential negative impacts, I also recognised:</w:t>
      </w:r>
    </w:p>
    <w:p w14:paraId="3FF06F26" w14:textId="77777777" w:rsidR="00C86ECC" w:rsidRPr="00400CEE" w:rsidRDefault="00C86ECC" w:rsidP="00C86ECC">
      <w:pPr>
        <w:pStyle w:val="ListLevel2"/>
      </w:pPr>
      <w:r>
        <w:t xml:space="preserve">Operators of care facilities and hospitals must take all reasonable steps to facilitate telephone, video or other means of electronic communication with the parents, </w:t>
      </w:r>
      <w:r w:rsidRPr="00292432">
        <w:t>guardians, partners, carers, support persons and family members of residents to support the physical, emotional and social wellbeing (including mental health) of residents</w:t>
      </w:r>
      <w:r>
        <w:t xml:space="preserve"> and patients. </w:t>
      </w:r>
    </w:p>
    <w:p w14:paraId="05E4E9BD" w14:textId="77777777" w:rsidR="00C86ECC" w:rsidRDefault="00C86ECC" w:rsidP="00C86ECC">
      <w:pPr>
        <w:pStyle w:val="ListLevel2"/>
      </w:pPr>
      <w:r w:rsidRPr="00187DB2">
        <w:t>Children or dependents may be visitors to hospitals without being included in a head count (where a cap applies to the number of visitors) if alternative care arrangements are unavailable and the child cannot be left unattended.</w:t>
      </w:r>
      <w:r>
        <w:rPr>
          <w:rStyle w:val="FootnoteReference"/>
        </w:rPr>
        <w:footnoteReference w:id="29"/>
      </w:r>
      <w:r w:rsidRPr="00187DB2">
        <w:t xml:space="preserve"> </w:t>
      </w:r>
    </w:p>
    <w:p w14:paraId="39E79E79" w14:textId="77777777" w:rsidR="00C86ECC" w:rsidRDefault="00C86ECC" w:rsidP="00C86ECC">
      <w:pPr>
        <w:pStyle w:val="ListLevel2"/>
      </w:pPr>
      <w:r>
        <w:t>“</w:t>
      </w:r>
      <w:r w:rsidRPr="00C64B92">
        <w:t>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community in their own right.</w:t>
      </w:r>
      <w:r>
        <w:t>”</w:t>
      </w:r>
      <w:r>
        <w:rPr>
          <w:rStyle w:val="FootnoteReference"/>
        </w:rPr>
        <w:footnoteReference w:id="30"/>
      </w:r>
    </w:p>
    <w:p w14:paraId="05B7653F" w14:textId="77777777" w:rsidR="00C86ECC" w:rsidRPr="007926F3" w:rsidRDefault="00C86ECC" w:rsidP="00C86ECC">
      <w:pPr>
        <w:pStyle w:val="Heading2"/>
        <w:rPr>
          <w:iCs/>
        </w:rPr>
      </w:pPr>
      <w:bookmarkStart w:id="34" w:name="_Toc90916601"/>
      <w:r w:rsidRPr="006366D8">
        <w:t>Whether there are any less restrictive alternatives that are reasonably available to protect public health</w:t>
      </w:r>
      <w:bookmarkEnd w:id="34"/>
    </w:p>
    <w:p w14:paraId="67B3DAD5" w14:textId="77777777" w:rsidR="00C86ECC" w:rsidRDefault="00C86ECC" w:rsidP="00C86ECC">
      <w:pPr>
        <w:pStyle w:val="ListLevel1"/>
        <w:rPr>
          <w:rFonts w:eastAsia="Calibri" w:cs="Arial"/>
        </w:rPr>
      </w:pPr>
      <w:r w:rsidRPr="007926F3">
        <w:t>In his advice, the CHO sets out a range of measures, including measures which do not have a restrictive element (such as health promotion, education, epidemiology and monitoring)</w:t>
      </w:r>
      <w:r w:rsidRPr="009D3141">
        <w:rPr>
          <w:rFonts w:eastAsia="Calibri" w:cs="Arial"/>
        </w:rPr>
        <w:t>.</w:t>
      </w:r>
      <w:r w:rsidRPr="1B320E1E">
        <w:rPr>
          <w:rStyle w:val="FootnoteReference"/>
          <w:rFonts w:eastAsia="Calibri" w:cs="Arial"/>
        </w:rPr>
        <w:footnoteReference w:id="31"/>
      </w:r>
    </w:p>
    <w:p w14:paraId="79DEF903" w14:textId="77777777" w:rsidR="00C86ECC" w:rsidRDefault="00C86ECC" w:rsidP="00C86ECC">
      <w:pPr>
        <w:pStyle w:val="ListLevel1"/>
        <w:rPr>
          <w:rFonts w:eastAsia="Calibri" w:cs="Arial"/>
        </w:rPr>
      </w:pPr>
      <w:r w:rsidRPr="007926F3">
        <w:t>The CHO states that such measures alone will not be sufficient to manage the serious risk to public health posed by COVID-</w:t>
      </w:r>
      <w:r w:rsidRPr="007926F3">
        <w:rPr>
          <w:rFonts w:eastAsia="Calibri" w:cs="Arial"/>
        </w:rPr>
        <w:t>19.</w:t>
      </w:r>
      <w:r w:rsidRPr="1B320E1E">
        <w:rPr>
          <w:rStyle w:val="FootnoteReference"/>
          <w:rFonts w:eastAsia="Calibri" w:cs="Arial"/>
        </w:rPr>
        <w:footnoteReference w:id="32"/>
      </w:r>
    </w:p>
    <w:p w14:paraId="7A03EDE9" w14:textId="77777777" w:rsidR="00C86ECC" w:rsidRPr="00716B43" w:rsidRDefault="00C86ECC" w:rsidP="00C86ECC">
      <w:pPr>
        <w:pStyle w:val="ListLevel1"/>
        <w:rPr>
          <w:rFonts w:eastAsia="Calibri" w:cs="Arial"/>
        </w:rPr>
      </w:pPr>
      <w:r w:rsidRPr="00AE7F4A">
        <w:t>Hospital patients and care facility residences remain one of the most vulnerable cohorts to COVID</w:t>
      </w:r>
      <w:r>
        <w:noBreakHyphen/>
      </w:r>
      <w:r w:rsidRPr="00AE7F4A">
        <w:t xml:space="preserve">19. While vaccinations rates are high, many patients and care facility residents may be unable to be vaccinated due to other medical conditions. These conditions may also be exacerbated by COVID-19 infection. So, while removing all limits on the number of visitors to hospitals and care facilities </w:t>
      </w:r>
      <w:r w:rsidRPr="00867460">
        <w:t>has been considered, the emergence of variants of concern renders this approach inappropriate at this point.</w:t>
      </w:r>
      <w:r w:rsidRPr="00867460">
        <w:rPr>
          <w:rStyle w:val="FootnoteReference"/>
        </w:rPr>
        <w:footnoteReference w:id="33"/>
      </w:r>
      <w:r w:rsidRPr="00867460">
        <w:t xml:space="preserve">  </w:t>
      </w:r>
    </w:p>
    <w:p w14:paraId="03CAED5F" w14:textId="41A6649D" w:rsidR="00C86ECC" w:rsidRPr="00233638" w:rsidRDefault="00C86ECC" w:rsidP="00C86ECC">
      <w:pPr>
        <w:pStyle w:val="ListLevel1"/>
      </w:pPr>
      <w:r>
        <w:lastRenderedPageBreak/>
        <w:t xml:space="preserve">Options for mandatory vaccination and testing requirements for visitors have been considered in order to remove all limits on the number of visitors to a hospital or care facility. I have deemed this option as </w:t>
      </w:r>
      <w:r w:rsidR="003758C9">
        <w:t xml:space="preserve">currently </w:t>
      </w:r>
      <w:r>
        <w:t xml:space="preserve">unviable, given the significant operational burden this would place on hospital and facilities to check vaccination status for all visitations, which are likely to increase given the festive season. A testing requirement prior to visitation is similarly burdensome on hospital and facility staff and may not be appropriate for shorter periods of hospital admission or if a situation necessitates an urgent visitation (e.g. life threatening or end-of-life situations). </w:t>
      </w:r>
    </w:p>
    <w:p w14:paraId="0D7A40C2" w14:textId="75F7A5AD" w:rsidR="003A470D" w:rsidRPr="00B57CB4" w:rsidRDefault="003A470D" w:rsidP="003A470D">
      <w:pPr>
        <w:pStyle w:val="ListLevel1"/>
      </w:pPr>
      <w:r w:rsidRPr="00B57CB4">
        <w:t xml:space="preserve">Negative point in time test results for COVID-19, while less onerous than a mandatory vaccination requirement for </w:t>
      </w:r>
      <w:r w:rsidR="00CE310B">
        <w:t>w</w:t>
      </w:r>
      <w:r w:rsidRPr="00B57CB4">
        <w:t>orkers</w:t>
      </w:r>
      <w:r w:rsidR="0052198D">
        <w:t xml:space="preserve"> in these settings</w:t>
      </w:r>
      <w:r w:rsidRPr="00B57CB4">
        <w:t>, fails to provide the same protection for workforces.</w:t>
      </w:r>
      <w:r w:rsidRPr="00B57CB4">
        <w:rPr>
          <w:rStyle w:val="FootnoteReference"/>
        </w:rPr>
        <w:footnoteReference w:id="34"/>
      </w:r>
      <w:r w:rsidRPr="00B57CB4">
        <w:t xml:space="preserve">  Currently, polymerase chain reaction (PCR) and </w:t>
      </w:r>
      <w:r w:rsidR="00F51FEB" w:rsidRPr="00426AC4">
        <w:rPr>
          <w:rFonts w:asciiTheme="minorHAnsi" w:hAnsiTheme="minorHAnsi"/>
          <w:shd w:val="clear" w:color="auto" w:fill="FAF9F8"/>
        </w:rPr>
        <w:t xml:space="preserve">Rapid Antigen </w:t>
      </w:r>
      <w:r w:rsidR="00F51FEB">
        <w:rPr>
          <w:rFonts w:asciiTheme="minorHAnsi" w:hAnsiTheme="minorHAnsi"/>
          <w:shd w:val="clear" w:color="auto" w:fill="FAF9F8"/>
        </w:rPr>
        <w:t xml:space="preserve">(RA) </w:t>
      </w:r>
      <w:r w:rsidRPr="00B57CB4">
        <w:t xml:space="preserve">are approved for use in Australia. </w:t>
      </w:r>
    </w:p>
    <w:p w14:paraId="26130B80" w14:textId="70103B72" w:rsidR="003A470D" w:rsidRPr="00B57CB4" w:rsidRDefault="003A470D" w:rsidP="003A470D">
      <w:pPr>
        <w:pStyle w:val="ListLevel1"/>
      </w:pPr>
      <w:r w:rsidRPr="00B57CB4">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w:t>
      </w:r>
      <w:r w:rsidR="0045547F">
        <w:t>v</w:t>
      </w:r>
      <w:r w:rsidR="00D30042">
        <w:t>ariant of concern</w:t>
      </w:r>
      <w:r w:rsidRPr="00B57CB4">
        <w:t>. Increased use would increase the burden on the system and contribute to increased waiting times at pathology testing sites and turnaround times for results for the entire community.  </w:t>
      </w:r>
    </w:p>
    <w:p w14:paraId="66060CE8" w14:textId="77777777" w:rsidR="003A470D" w:rsidRPr="003A470D" w:rsidRDefault="003A470D" w:rsidP="003A470D">
      <w:pPr>
        <w:pStyle w:val="ListLevel1"/>
        <w:rPr>
          <w:rFonts w:asciiTheme="minorHAnsi" w:eastAsiaTheme="minorEastAsia" w:hAnsiTheme="minorHAnsi"/>
          <w:color w:val="000000" w:themeColor="text1"/>
          <w:lang w:val="en-US"/>
        </w:rPr>
      </w:pPr>
      <w:r w:rsidRPr="00B57CB4">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B57CB4">
        <w:rPr>
          <w:rStyle w:val="FootnoteReference"/>
        </w:rPr>
        <w:t xml:space="preserve"> </w:t>
      </w:r>
      <w:r w:rsidRPr="00B57CB4">
        <w:rPr>
          <w:rStyle w:val="FootnoteReference"/>
        </w:rPr>
        <w:footnoteReference w:id="35"/>
      </w:r>
      <w:r w:rsidRPr="00264399">
        <w:t xml:space="preserve"> </w:t>
      </w:r>
    </w:p>
    <w:p w14:paraId="22DA69C0" w14:textId="01CFD089" w:rsidR="00E84799" w:rsidRPr="00663807" w:rsidRDefault="00E84799" w:rsidP="003A470D">
      <w:pPr>
        <w:pStyle w:val="ListLevel1"/>
        <w:rPr>
          <w:rFonts w:asciiTheme="minorHAnsi" w:eastAsiaTheme="minorEastAsia" w:hAnsiTheme="minorHAnsi"/>
          <w:color w:val="000000" w:themeColor="text1"/>
          <w:lang w:val="en-US"/>
        </w:rPr>
      </w:pPr>
      <w:r w:rsidRPr="00663807">
        <w:rPr>
          <w:lang w:val="en-US"/>
        </w:rPr>
        <w:t xml:space="preserve">Due to the operational issues (essentially, delays and bottlenecks) associated with performing a </w:t>
      </w:r>
      <w:r w:rsidR="00F51FEB">
        <w:rPr>
          <w:lang w:val="en-US"/>
        </w:rPr>
        <w:t>RA</w:t>
      </w:r>
      <w:r w:rsidRPr="00663807">
        <w:rPr>
          <w:lang w:val="en-US"/>
        </w:rPr>
        <w:t xml:space="preserve"> test, settings and workplaces have been unable or unwilling to utilise on-site RA tests and have allowed individuals to provide proof of a RA test.  People would have to take a RA test every day and there are real challenges in overseeing compliance with the result.</w:t>
      </w:r>
      <w:r w:rsidRPr="00663807">
        <w:rPr>
          <w:rStyle w:val="FootnoteReference"/>
        </w:rPr>
        <w:footnoteReference w:id="36"/>
      </w:r>
      <w:r w:rsidRPr="00663807">
        <w:t> </w:t>
      </w:r>
      <w:r w:rsidRPr="00663807">
        <w:rPr>
          <w:lang w:val="en-US"/>
        </w:rPr>
        <w:t xml:space="preserve"> Further, proof of a negative test result as a point-in-time indicator is not a perfect indicator of infectiveness. </w:t>
      </w:r>
      <w:r w:rsidRPr="00663807" w:rsidDel="00BA23A2">
        <w:rPr>
          <w:lang w:val="en-US"/>
        </w:rPr>
        <w:t>In a setting with high community transmission, proof of negative test results may provide a delayed and therefore inaccurate indication of an individual’s actual status.</w:t>
      </w:r>
      <w:r w:rsidRPr="00663807">
        <w:rPr>
          <w:rStyle w:val="FootnoteReference"/>
        </w:rPr>
        <w:t xml:space="preserve"> </w:t>
      </w:r>
      <w:r w:rsidRPr="00663807">
        <w:rPr>
          <w:rStyle w:val="FootnoteReference"/>
        </w:rPr>
        <w:footnoteReference w:id="37"/>
      </w:r>
      <w:r w:rsidRPr="00663807">
        <w:t> </w:t>
      </w:r>
    </w:p>
    <w:p w14:paraId="3017C231" w14:textId="50060880" w:rsidR="00E84799" w:rsidRPr="00211FF8" w:rsidRDefault="00E84799" w:rsidP="00241C38">
      <w:pPr>
        <w:pStyle w:val="ListLevel1"/>
        <w:rPr>
          <w:rFonts w:asciiTheme="minorHAnsi" w:eastAsiaTheme="minorEastAsia" w:hAnsiTheme="minorHAnsi"/>
          <w:color w:val="000000" w:themeColor="text1"/>
          <w:lang w:val="en-US"/>
        </w:rPr>
      </w:pPr>
      <w:r w:rsidRPr="00211FF8">
        <w:rPr>
          <w:lang w:val="en-US"/>
        </w:rPr>
        <w:t>RATs are also subject to potential false negative resulting from the assay itself.</w:t>
      </w:r>
      <w:r w:rsidRPr="00211FF8">
        <w:rPr>
          <w:rStyle w:val="FootnoteReference"/>
        </w:rPr>
        <w:footnoteReference w:id="38"/>
      </w:r>
      <w:r w:rsidRPr="00211FF8">
        <w:rPr>
          <w:lang w:val="en-US"/>
        </w:rPr>
        <w:t xml:space="preserve"> While the sensitivity and specificity of RA testing varies by the assay being used, a recent prospective study of nearly 5000 cases found that the overall sensitivity of RA testing was 74</w:t>
      </w:r>
      <w:r w:rsidR="00142453">
        <w:rPr>
          <w:lang w:val="en-US"/>
        </w:rPr>
        <w:t xml:space="preserve"> </w:t>
      </w:r>
      <w:r w:rsidR="00F51FEB">
        <w:rPr>
          <w:lang w:val="en-US"/>
        </w:rPr>
        <w:t>per cent</w:t>
      </w:r>
      <w:r w:rsidRPr="00211FF8">
        <w:rPr>
          <w:lang w:val="en-US"/>
        </w:rPr>
        <w:t>, however lower pick-up rates were observed in cases who were asymptomatic (estimated 55</w:t>
      </w:r>
      <w:r w:rsidR="00142453">
        <w:rPr>
          <w:lang w:val="en-US"/>
        </w:rPr>
        <w:t xml:space="preserve"> </w:t>
      </w:r>
      <w:r w:rsidR="00F51FEB">
        <w:rPr>
          <w:lang w:val="en-US"/>
        </w:rPr>
        <w:t>per cent</w:t>
      </w:r>
      <w:r w:rsidRPr="00211FF8">
        <w:rPr>
          <w:lang w:val="en-US"/>
        </w:rPr>
        <w:t>). Systematic reviews, including a recent Cochrane review, have yielded similar findings – sensitivity varied markedly across studies, however, the average sensitivity for RA tests was 56.2</w:t>
      </w:r>
      <w:r w:rsidR="000122FD">
        <w:rPr>
          <w:lang w:val="en-US"/>
        </w:rPr>
        <w:t xml:space="preserve"> </w:t>
      </w:r>
      <w:r w:rsidR="00F51FEB">
        <w:rPr>
          <w:lang w:val="en-US"/>
        </w:rPr>
        <w:t>per cent</w:t>
      </w:r>
      <w:r w:rsidRPr="00211FF8">
        <w:rPr>
          <w:lang w:val="en-US"/>
        </w:rPr>
        <w:t xml:space="preserve"> (95</w:t>
      </w:r>
      <w:r w:rsidR="000122FD">
        <w:rPr>
          <w:lang w:val="en-US"/>
        </w:rPr>
        <w:t xml:space="preserve"> </w:t>
      </w:r>
      <w:r w:rsidR="00F51FEB">
        <w:rPr>
          <w:lang w:val="en-US"/>
        </w:rPr>
        <w:t>per cent</w:t>
      </w:r>
      <w:r w:rsidRPr="00211FF8">
        <w:rPr>
          <w:lang w:val="en-US"/>
        </w:rPr>
        <w:t xml:space="preserve"> confidence interval: 29.5-79.8</w:t>
      </w:r>
      <w:r w:rsidR="000122FD">
        <w:rPr>
          <w:lang w:val="en-US"/>
        </w:rPr>
        <w:t xml:space="preserve"> </w:t>
      </w:r>
      <w:r w:rsidR="00F51FEB">
        <w:rPr>
          <w:lang w:val="en-US"/>
        </w:rPr>
        <w:t>per cent</w:t>
      </w:r>
      <w:r w:rsidRPr="00211FF8">
        <w:rPr>
          <w:lang w:val="en-US"/>
        </w:rPr>
        <w:t>).</w:t>
      </w:r>
    </w:p>
    <w:p w14:paraId="7598CD01" w14:textId="77777777" w:rsidR="00C86ECC" w:rsidRDefault="00C86ECC" w:rsidP="00C86ECC">
      <w:pPr>
        <w:pStyle w:val="Heading2"/>
      </w:pPr>
      <w:bookmarkStart w:id="35" w:name="_Toc90916602"/>
      <w:r w:rsidRPr="66633376">
        <w:rPr>
          <w:rFonts w:eastAsia="Arial" w:cs="Arial"/>
          <w:szCs w:val="24"/>
          <w:lang w:val="en-US"/>
        </w:rPr>
        <w:lastRenderedPageBreak/>
        <w:t>Conclusion</w:t>
      </w:r>
      <w:bookmarkEnd w:id="35"/>
      <w:r>
        <w:t xml:space="preserve"> </w:t>
      </w:r>
    </w:p>
    <w:p w14:paraId="01FD906F" w14:textId="13904616" w:rsidR="00C86ECC" w:rsidRDefault="00C86ECC" w:rsidP="00C86ECC">
      <w:pPr>
        <w:pStyle w:val="ListLevel1"/>
        <w:rPr>
          <w:rFonts w:asciiTheme="minorHAnsi" w:eastAsiaTheme="minorEastAsia" w:hAnsiTheme="minorHAnsi"/>
          <w:i/>
          <w:iCs/>
          <w:color w:val="000000" w:themeColor="text1"/>
        </w:rPr>
      </w:pPr>
      <w:r>
        <w:rPr>
          <w:rStyle w:val="normaltextrun"/>
          <w:rFonts w:cs="Calibri"/>
          <w:color w:val="000000"/>
          <w:shd w:val="clear" w:color="auto" w:fill="FFFFFF"/>
          <w:lang w:val="en-US"/>
        </w:rPr>
        <w:t>Considering all of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r>
        <w:rPr>
          <w:rStyle w:val="eop"/>
          <w:rFonts w:cs="Calibri"/>
          <w:color w:val="000000"/>
          <w:shd w:val="clear" w:color="auto" w:fill="FFFFFF"/>
        </w:rPr>
        <w:t> </w:t>
      </w:r>
      <w:r>
        <w:t xml:space="preserve"> </w:t>
      </w:r>
    </w:p>
    <w:p w14:paraId="779AA98B" w14:textId="77777777" w:rsidR="00C86ECC" w:rsidRPr="007926F3" w:rsidRDefault="00C86ECC" w:rsidP="00C86ECC">
      <w:pPr>
        <w:pStyle w:val="ListLevel1"/>
      </w:pPr>
      <w:r>
        <w:t>For the same reasons, in my opinion, the limits placed on human rights by the Order are demonstrably justified for the purposes of the Charter.</w:t>
      </w:r>
    </w:p>
    <w:p w14:paraId="036734AF" w14:textId="1631F92E" w:rsidR="00C86ECC" w:rsidRPr="007926F3" w:rsidRDefault="00A56628" w:rsidP="00C86ECC">
      <w:pPr>
        <w:pStyle w:val="ListLevel1"/>
        <w:numPr>
          <w:ilvl w:val="0"/>
          <w:numId w:val="0"/>
        </w:numPr>
        <w:ind w:left="567" w:hanging="567"/>
        <w:rPr>
          <w:highlight w:val="green"/>
        </w:rPr>
      </w:pPr>
      <w:r>
        <w:br w:type="page"/>
      </w:r>
    </w:p>
    <w:p w14:paraId="5E8D05F5" w14:textId="0EBB818D" w:rsidR="009954B1" w:rsidRPr="006366D8" w:rsidRDefault="009954B1" w:rsidP="009954B1">
      <w:pPr>
        <w:pStyle w:val="Heading1"/>
      </w:pPr>
      <w:bookmarkStart w:id="36" w:name="_Toc90916603"/>
      <w:r>
        <w:lastRenderedPageBreak/>
        <w:t xml:space="preserve">Schedule </w:t>
      </w:r>
      <w:r w:rsidR="00FA4EDA">
        <w:t>2</w:t>
      </w:r>
      <w:r>
        <w:t xml:space="preserve"> – </w:t>
      </w:r>
      <w:r w:rsidRPr="006366D8">
        <w:t xml:space="preserve">Reasons for Decision </w:t>
      </w:r>
      <w:r>
        <w:t>–</w:t>
      </w:r>
      <w:r w:rsidRPr="006366D8">
        <w:t xml:space="preserve"> Pandemic (</w:t>
      </w:r>
      <w:r>
        <w:t>Quarantine, Isolation and Testing</w:t>
      </w:r>
      <w:r w:rsidRPr="006366D8">
        <w:t>) Order</w:t>
      </w:r>
      <w:bookmarkEnd w:id="36"/>
      <w:r w:rsidRPr="006366D8">
        <w:t xml:space="preserve"> </w:t>
      </w:r>
    </w:p>
    <w:p w14:paraId="632A69C9" w14:textId="77777777" w:rsidR="009954B1" w:rsidRPr="009F24B5" w:rsidRDefault="009954B1" w:rsidP="009954B1">
      <w:pPr>
        <w:pStyle w:val="Heading2"/>
      </w:pPr>
      <w:bookmarkStart w:id="37" w:name="_Toc90916604"/>
      <w:r>
        <w:t>Summary of Order</w:t>
      </w:r>
      <w:bookmarkEnd w:id="37"/>
      <w:r>
        <w:t xml:space="preserve"> </w:t>
      </w:r>
    </w:p>
    <w:p w14:paraId="6D291F6E" w14:textId="77777777" w:rsidR="009954B1" w:rsidRPr="00633B55" w:rsidRDefault="009954B1" w:rsidP="009954B1">
      <w:pPr>
        <w:pStyle w:val="ListLevel1"/>
      </w:pPr>
      <w:r w:rsidRPr="00633B55">
        <w:t>This Order requires persons</w:t>
      </w:r>
      <w:r>
        <w:t xml:space="preserve"> who are diagnosed with COVID-19 to self-isolate. It also requires persons who are living with a diagnosed person, their close contacts, or exposed persons to self-quarantine and undertake testing.</w:t>
      </w:r>
    </w:p>
    <w:p w14:paraId="5DA7AFE0" w14:textId="77777777" w:rsidR="009954B1" w:rsidRPr="00633B55" w:rsidRDefault="009954B1" w:rsidP="009954B1">
      <w:pPr>
        <w:pStyle w:val="ListLevel1"/>
      </w:pPr>
      <w:r w:rsidRPr="00633B55">
        <w:t xml:space="preserve">There are different requirements of </w:t>
      </w:r>
      <w:r>
        <w:t>self-quarantine</w:t>
      </w:r>
      <w:r w:rsidRPr="00633B55">
        <w:t xml:space="preserve"> depending on the level of exposure to someone diagnosed with COVID-19 and whether a person (or their family members) are vaccinated.</w:t>
      </w:r>
    </w:p>
    <w:p w14:paraId="05131A64" w14:textId="77777777" w:rsidR="009954B1" w:rsidRPr="00DF1680" w:rsidRDefault="009954B1" w:rsidP="009954B1">
      <w:pPr>
        <w:pStyle w:val="Heading3"/>
      </w:pPr>
      <w:bookmarkStart w:id="38" w:name="_Toc90916605"/>
      <w:r>
        <w:t>Purpose</w:t>
      </w:r>
      <w:bookmarkEnd w:id="38"/>
    </w:p>
    <w:p w14:paraId="48E82507" w14:textId="77777777" w:rsidR="009954B1" w:rsidRPr="003A475D" w:rsidRDefault="009954B1" w:rsidP="009954B1">
      <w:pPr>
        <w:pStyle w:val="ListLevel1"/>
      </w:pPr>
      <w:r w:rsidRPr="003A475D">
        <w:t>The objective of this Order is to</w:t>
      </w:r>
      <w:r>
        <w:t xml:space="preserve"> limit the movement of people who are diagnosed with COVID-19, those persons who live with them, their close contacts, and exposed persons </w:t>
      </w:r>
      <w:r w:rsidRPr="003A475D">
        <w:t xml:space="preserve">to limit the spread of COVID-19. </w:t>
      </w:r>
    </w:p>
    <w:p w14:paraId="0CE147F3" w14:textId="77777777" w:rsidR="009954B1" w:rsidRPr="007926F3" w:rsidRDefault="009954B1" w:rsidP="009954B1">
      <w:pPr>
        <w:rPr>
          <w:rFonts w:cstheme="minorHAnsi"/>
          <w:sz w:val="20"/>
          <w:szCs w:val="20"/>
        </w:rPr>
      </w:pPr>
      <w:r w:rsidRPr="009D3141">
        <w:rPr>
          <w:rFonts w:ascii="Arial" w:eastAsia="MS Gothic" w:hAnsi="Arial" w:cs="Times New Roman"/>
          <w:i/>
          <w:color w:val="1F3763"/>
        </w:rPr>
        <w:t>Obligations</w:t>
      </w:r>
    </w:p>
    <w:p w14:paraId="3991F6EA" w14:textId="77777777" w:rsidR="009954B1" w:rsidRDefault="009954B1" w:rsidP="009954B1">
      <w:pPr>
        <w:pStyle w:val="ListLevel1"/>
      </w:pPr>
      <w:r w:rsidRPr="001C6BAD">
        <w:t xml:space="preserve">The Order </w:t>
      </w:r>
      <w:r>
        <w:t>requires</w:t>
      </w:r>
      <w:r w:rsidRPr="001C6BAD">
        <w:t xml:space="preserve"> diagnosed persons to</w:t>
      </w:r>
    </w:p>
    <w:p w14:paraId="2FBA4D58" w14:textId="77777777" w:rsidR="009954B1" w:rsidRDefault="009954B1" w:rsidP="009954B1">
      <w:pPr>
        <w:pStyle w:val="ListLevel2"/>
      </w:pPr>
      <w:r w:rsidRPr="001C6BAD">
        <w:t>self-isolate</w:t>
      </w:r>
      <w:r>
        <w:t xml:space="preserve"> at a suitable premises until 10 days after the date on which they took a COVID-19 PCR test that returned a positive result;</w:t>
      </w:r>
    </w:p>
    <w:p w14:paraId="1935F6BF" w14:textId="77777777" w:rsidR="009954B1" w:rsidRDefault="009954B1" w:rsidP="009954B1">
      <w:pPr>
        <w:pStyle w:val="ListLevel2"/>
      </w:pPr>
      <w:r>
        <w:t>notify the Department of the premises chosen to self-isolate and the contact details of any other residents at the premises; and</w:t>
      </w:r>
    </w:p>
    <w:p w14:paraId="4647C5B1" w14:textId="77777777" w:rsidR="009954B1" w:rsidRDefault="009954B1" w:rsidP="009954B1">
      <w:pPr>
        <w:pStyle w:val="ListLevel2"/>
      </w:pPr>
      <w:r>
        <w:t>notify any work premises where the diagnosed person usually works, or any education facility where the person attended an indoor space during their infectious period.</w:t>
      </w:r>
    </w:p>
    <w:p w14:paraId="4A77FC01" w14:textId="77777777" w:rsidR="009954B1" w:rsidRDefault="009954B1" w:rsidP="009954B1">
      <w:pPr>
        <w:pStyle w:val="ListLevel1"/>
      </w:pPr>
      <w:r>
        <w:t>The Order requires a close contact of a diagnosed person to self-quarantine for a period of:</w:t>
      </w:r>
    </w:p>
    <w:p w14:paraId="780B90FF" w14:textId="77777777" w:rsidR="009954B1" w:rsidRDefault="009954B1" w:rsidP="009954B1">
      <w:pPr>
        <w:pStyle w:val="ListLevel2"/>
      </w:pPr>
      <w:r>
        <w:t>7 days if the person is fully vaccinated, or under 12 years and 2 months of age and all other residents are fully vaccinated in their ordinary residence; or</w:t>
      </w:r>
    </w:p>
    <w:p w14:paraId="6EC67048" w14:textId="77777777" w:rsidR="009954B1" w:rsidRDefault="009954B1" w:rsidP="009954B1">
      <w:pPr>
        <w:pStyle w:val="ListLevel2"/>
      </w:pPr>
      <w:r>
        <w:t>14 days if the person is aged 12 years and 2 months and is not fully vaccinated, or is under 12 years and 2 months of age and at least one other residents is not fully vaccinated in their ordinary residence.</w:t>
      </w:r>
    </w:p>
    <w:p w14:paraId="4DCE7EDB" w14:textId="77777777" w:rsidR="009954B1" w:rsidRPr="00B17647" w:rsidRDefault="009954B1" w:rsidP="009954B1">
      <w:pPr>
        <w:pStyle w:val="ListLevel1"/>
      </w:pPr>
      <w:r>
        <w:t>The Order requires that a person in self-quarantine for 7 days take a COVID-19 PCR test on day 6 of the self-quarantine period. If the person has not received the result at the conclusion of the 7-day self-quarantine period then the person must remain in self-quarantine until the result is received up to an additional 14 days.</w:t>
      </w:r>
    </w:p>
    <w:p w14:paraId="05E5656A" w14:textId="77777777" w:rsidR="009954B1" w:rsidRDefault="009954B1" w:rsidP="009954B1">
      <w:pPr>
        <w:pStyle w:val="ListLevel1"/>
      </w:pPr>
      <w:r>
        <w:t>The Order requires that a person in self-quarantine for 14 days take a COVID-19 PCR test on day 13 of the self-quarantine period. If the person has not received the result at the conclusion of the 14-day self-quarantine period then the person must remain in self-quarantine until the result is received up to an additional 14 days.</w:t>
      </w:r>
    </w:p>
    <w:p w14:paraId="4C703C6B" w14:textId="77777777" w:rsidR="009954B1" w:rsidRPr="00DE2708" w:rsidRDefault="009954B1" w:rsidP="009954B1">
      <w:pPr>
        <w:pStyle w:val="ListLevel1"/>
      </w:pPr>
      <w:r>
        <w:lastRenderedPageBreak/>
        <w:t>The Order requires the operator of a work premises or education facility who is informed of a positive diagnosis by a diagnosed person must notify exposed persons of their potential exposure, and of their testing, reporting and self-quarantine obligations. The operator must record the COVID-19 PCR test result of each exposed person before permitting the exposed person to return to the premises.</w:t>
      </w:r>
    </w:p>
    <w:p w14:paraId="08CAB575" w14:textId="77777777" w:rsidR="009954B1" w:rsidRPr="00DE2708" w:rsidRDefault="009954B1" w:rsidP="009954B1">
      <w:pPr>
        <w:rPr>
          <w:rFonts w:eastAsia="MS Gothic" w:cs="Times New Roman"/>
          <w:color w:val="1F3763"/>
        </w:rPr>
      </w:pPr>
      <w:r w:rsidRPr="00DE2708">
        <w:rPr>
          <w:rFonts w:ascii="Arial" w:eastAsia="MS Gothic" w:hAnsi="Arial" w:cs="Times New Roman"/>
          <w:i/>
          <w:color w:val="1F3763"/>
        </w:rPr>
        <w:t>Period</w:t>
      </w:r>
    </w:p>
    <w:p w14:paraId="63A00226" w14:textId="77777777" w:rsidR="009954B1" w:rsidRPr="007926F3" w:rsidRDefault="009954B1" w:rsidP="009954B1">
      <w:pPr>
        <w:pStyle w:val="ListLevel1"/>
      </w:pPr>
      <w:r w:rsidRPr="007926F3">
        <w:t xml:space="preserve">This Order will commence at </w:t>
      </w:r>
      <w:r>
        <w:t>11:59:00pm on 15 December 2021</w:t>
      </w:r>
      <w:r w:rsidRPr="007926F3">
        <w:t xml:space="preserve"> and end at </w:t>
      </w:r>
      <w:r>
        <w:t xml:space="preserve">11:59:00pm on 12 January 2022. </w:t>
      </w:r>
    </w:p>
    <w:p w14:paraId="0C7F51EF" w14:textId="77777777" w:rsidR="009954B1" w:rsidRPr="007926F3" w:rsidRDefault="009954B1" w:rsidP="009954B1">
      <w:pPr>
        <w:pStyle w:val="Heading2"/>
      </w:pPr>
      <w:bookmarkStart w:id="39" w:name="_Toc90916606"/>
      <w:r w:rsidRPr="007926F3">
        <w:t>Relevant human rights</w:t>
      </w:r>
      <w:bookmarkEnd w:id="39"/>
    </w:p>
    <w:p w14:paraId="0B770768" w14:textId="77777777" w:rsidR="009954B1" w:rsidRPr="007926F3" w:rsidRDefault="009954B1" w:rsidP="009954B1">
      <w:pPr>
        <w:pStyle w:val="Heading3"/>
        <w:rPr>
          <w:color w:val="2F5496" w:themeColor="accent1" w:themeShade="BF"/>
          <w:sz w:val="24"/>
          <w:szCs w:val="26"/>
        </w:rPr>
      </w:pPr>
      <w:bookmarkStart w:id="40" w:name="_Toc90916607"/>
      <w:r w:rsidRPr="009D3141">
        <w:t>Human rights that are limited</w:t>
      </w:r>
      <w:bookmarkEnd w:id="40"/>
    </w:p>
    <w:p w14:paraId="7063E27E" w14:textId="77777777" w:rsidR="009954B1" w:rsidRPr="009D3141" w:rsidRDefault="009954B1" w:rsidP="009954B1">
      <w:pPr>
        <w:pStyle w:val="ListLevel1"/>
        <w:rPr>
          <w:rStyle w:val="FootnoteReference"/>
          <w:rFonts w:ascii="Arial" w:eastAsiaTheme="majorEastAsia" w:hAnsi="Arial" w:cstheme="majorBidi"/>
          <w:i/>
          <w:color w:val="1F3864" w:themeColor="accent1" w:themeShade="80"/>
          <w:kern w:val="0"/>
          <w:lang w:eastAsia="en-US"/>
        </w:rPr>
      </w:pPr>
      <w:r w:rsidRPr="007926F3">
        <w:t xml:space="preserve">For the purposes of section 165AP(2)(c), in my opinion, the obligations imposed by the order will limit the </w:t>
      </w:r>
      <w:r>
        <w:t>human rights identified in paragraph 18 of the Human Rights Statement.</w:t>
      </w:r>
    </w:p>
    <w:p w14:paraId="42F4E114" w14:textId="77777777" w:rsidR="009954B1" w:rsidRPr="007926F3" w:rsidRDefault="009954B1" w:rsidP="009954B1">
      <w:pPr>
        <w:pStyle w:val="ListLevel1"/>
      </w:pPr>
      <w:r w:rsidRPr="007926F3">
        <w:t xml:space="preserve">My explanation for why those rights are limited by the order is set out in the Human Rights Statement. </w:t>
      </w:r>
    </w:p>
    <w:p w14:paraId="476B85EC" w14:textId="77777777" w:rsidR="009954B1" w:rsidRPr="007926F3" w:rsidRDefault="009954B1" w:rsidP="009954B1">
      <w:pPr>
        <w:pStyle w:val="ListLevel1"/>
      </w:pPr>
      <w:r w:rsidRPr="007926F3">
        <w:t xml:space="preserve">The Human Rights Statement also sets out: </w:t>
      </w:r>
    </w:p>
    <w:p w14:paraId="02FD776B" w14:textId="77777777" w:rsidR="009954B1" w:rsidRPr="009D3141" w:rsidRDefault="009954B1" w:rsidP="009954B1">
      <w:pPr>
        <w:pStyle w:val="ListLevel2"/>
      </w:pPr>
      <w:r w:rsidRPr="009D3141">
        <w:t>my explanation of the nature of the human rights limited (as required by section 165AP(2)(i)); and</w:t>
      </w:r>
    </w:p>
    <w:p w14:paraId="50DAFEB0" w14:textId="77777777" w:rsidR="009954B1" w:rsidRPr="009D3141" w:rsidRDefault="009954B1" w:rsidP="009954B1">
      <w:pPr>
        <w:pStyle w:val="ListLevel2"/>
      </w:pPr>
      <w:r w:rsidRPr="009D3141">
        <w:t>my explanation of the nature and extent of the limitations (as required by section</w:t>
      </w:r>
      <w:r>
        <w:t> </w:t>
      </w:r>
      <w:r w:rsidRPr="009D3141">
        <w:t>165AP(2)(iii)).</w:t>
      </w:r>
    </w:p>
    <w:p w14:paraId="7C699654" w14:textId="77777777" w:rsidR="009954B1" w:rsidRPr="009D3141" w:rsidRDefault="009954B1" w:rsidP="009954B1">
      <w:pPr>
        <w:pStyle w:val="Heading3"/>
      </w:pPr>
      <w:bookmarkStart w:id="41" w:name="_Toc90916608"/>
      <w:r w:rsidRPr="009D3141">
        <w:t>Human rights that are affected, but not limited</w:t>
      </w:r>
      <w:bookmarkEnd w:id="41"/>
    </w:p>
    <w:p w14:paraId="79B9170A" w14:textId="530CEDB1" w:rsidR="009954B1" w:rsidRPr="009D3141" w:rsidRDefault="009954B1" w:rsidP="009954B1">
      <w:pPr>
        <w:pStyle w:val="ListLevel1"/>
      </w:pPr>
      <w:r w:rsidRPr="007926F3">
        <w:t xml:space="preserve">Further, in my opinion, the obligations imposed by the order will affect, but not limit, the </w:t>
      </w:r>
      <w:r>
        <w:t xml:space="preserve">human rights identified in </w:t>
      </w:r>
      <w:r w:rsidR="00CA4E24">
        <w:t xml:space="preserve">paragraph </w:t>
      </w:r>
      <w:r w:rsidR="00CA4E24" w:rsidDel="00AC01CC">
        <w:t>19</w:t>
      </w:r>
      <w:r>
        <w:t xml:space="preserve"> of the Human Rights Statement. </w:t>
      </w:r>
    </w:p>
    <w:p w14:paraId="4CB5C4A8" w14:textId="77777777" w:rsidR="009954B1" w:rsidRPr="001349AF" w:rsidRDefault="009954B1" w:rsidP="009954B1">
      <w:pPr>
        <w:pStyle w:val="ListLevel1"/>
        <w:rPr>
          <w:rFonts w:eastAsia="Calibri" w:cs="Arial"/>
        </w:rPr>
      </w:pPr>
      <w:r w:rsidRPr="007926F3">
        <w:t>My explanation for why those rights are affected, but not limited, by the Order is set out in the Human Rights Statement.</w:t>
      </w:r>
    </w:p>
    <w:p w14:paraId="74463BC4" w14:textId="77777777" w:rsidR="009954B1" w:rsidRPr="006366D8" w:rsidRDefault="009954B1" w:rsidP="009954B1">
      <w:pPr>
        <w:pStyle w:val="Heading2"/>
        <w:rPr>
          <w:i/>
          <w:iCs/>
        </w:rPr>
      </w:pPr>
      <w:bookmarkStart w:id="42" w:name="_Toc90916609"/>
      <w:r w:rsidRPr="006366D8">
        <w:t xml:space="preserve">How the </w:t>
      </w:r>
      <w:r>
        <w:t>obligations</w:t>
      </w:r>
      <w:r w:rsidRPr="006366D8">
        <w:t xml:space="preserve"> imposed by the Order will protect public health</w:t>
      </w:r>
      <w:bookmarkEnd w:id="42"/>
    </w:p>
    <w:p w14:paraId="456FCD22" w14:textId="48DAD489" w:rsidR="009954B1" w:rsidRDefault="009954B1" w:rsidP="009954B1">
      <w:pPr>
        <w:pStyle w:val="ListLevel1"/>
      </w:pPr>
      <w:r w:rsidRPr="007926F3">
        <w:t>I carefully read and considered the Chief Health Officer's advice. In relation to the restrictions that will be imposed by this Order, the Chief Health Officer advised:</w:t>
      </w:r>
    </w:p>
    <w:p w14:paraId="6D1D5FCD" w14:textId="77777777" w:rsidR="009954B1" w:rsidRDefault="009954B1" w:rsidP="009954B1">
      <w:pPr>
        <w:pStyle w:val="ListLevel2"/>
      </w:pPr>
      <w:r>
        <w:t xml:space="preserve">Testing </w:t>
      </w:r>
      <w:r w:rsidRPr="00C03013">
        <w:t>requirements for persons identified as being at increased risk of developing COVID-19 following known exposure is necessary to identify potential cases and inform appropriate public health responses. Similarly, testing obligations for persons working in specified essential goods and service provision industries and sectors that are highlighted as being at increased risk of incursion, transmission or consequence for the Victorian community</w:t>
      </w:r>
      <w:r>
        <w:t xml:space="preserve"> remain </w:t>
      </w:r>
      <w:r>
        <w:lastRenderedPageBreak/>
        <w:t xml:space="preserve">an important safeguard that permits the early detection of cases and prevents large scale </w:t>
      </w:r>
      <w:r w:rsidRPr="00BD796D">
        <w:t>more effectively</w:t>
      </w:r>
      <w:r>
        <w:t>.</w:t>
      </w:r>
      <w:r w:rsidRPr="00C03013">
        <w:rPr>
          <w:rStyle w:val="FootnoteReference"/>
        </w:rPr>
        <w:t xml:space="preserve"> </w:t>
      </w:r>
      <w:r>
        <w:rPr>
          <w:rStyle w:val="FootnoteReference"/>
        </w:rPr>
        <w:footnoteReference w:id="39"/>
      </w:r>
    </w:p>
    <w:p w14:paraId="1AF11C22" w14:textId="77777777" w:rsidR="009954B1" w:rsidRDefault="009954B1" w:rsidP="009954B1">
      <w:pPr>
        <w:pStyle w:val="ListLevel2"/>
      </w:pPr>
      <w:r>
        <w:t xml:space="preserve">Mandatory requirements to isolate or quarantine remain a proportionate measure to ensure persons who are or may be infected with COVID-19 do not transmit the infection to others once they have been diagnosed as a case or determined to be a close contact, meaning onward transmission can be prevented and outbreaks controlled more rapidly. </w:t>
      </w:r>
      <w:r>
        <w:rPr>
          <w:rStyle w:val="FootnoteReference"/>
        </w:rPr>
        <w:footnoteReference w:id="40"/>
      </w:r>
    </w:p>
    <w:p w14:paraId="2ED1041E" w14:textId="77777777" w:rsidR="009954B1" w:rsidRDefault="009954B1" w:rsidP="009954B1">
      <w:pPr>
        <w:pStyle w:val="ListLevel2"/>
      </w:pPr>
      <w:r>
        <w:t xml:space="preserve">Diagnosed persons with confirmed COVID-19 should continue to have specific requirements to ensure their risk of onward transmission is minimised. The requirement of those diagnosed with COVID-19 to self-isolate for 10 days (or if in hospital or a medical facility until cleared) is integral to control onward transmission (Centers for Disease Control and Prevention, 2021f). The period of 10 days following a person’s first positive COVID-19 PCR result reflects the period after which most cases are no longer infectious and therefore, when it is safe for them to cease isolation and return to their usual activities in the community. </w:t>
      </w:r>
      <w:r>
        <w:rPr>
          <w:rStyle w:val="FootnoteReference"/>
        </w:rPr>
        <w:footnoteReference w:id="41"/>
      </w:r>
    </w:p>
    <w:p w14:paraId="2397BC7B" w14:textId="77777777" w:rsidR="009954B1" w:rsidRDefault="009954B1" w:rsidP="009954B1">
      <w:pPr>
        <w:pStyle w:val="ListLevel2"/>
        <w:rPr>
          <w:rFonts w:asciiTheme="minorHAnsi" w:eastAsiaTheme="minorEastAsia" w:hAnsiTheme="minorHAnsi"/>
          <w:color w:val="000000" w:themeColor="text1"/>
        </w:rPr>
      </w:pPr>
      <w:r w:rsidRPr="00DE2708">
        <w:rPr>
          <w:rFonts w:eastAsia="Calibri" w:cs="Calibri"/>
          <w:color w:val="000000" w:themeColor="text1"/>
        </w:rPr>
        <w:t>A close contact as determined by the Department of Health, including in the event of an outbreak or where a person has spent more than four hours in an indoor space at a private residence, accommodation premises or care facility with a diagnosed person during their infectious period, is intended to identify individuals with the greatest risk of developing COVID-19 following exposure to an infectious case.</w:t>
      </w:r>
      <w:r w:rsidRPr="6F58A054">
        <w:rPr>
          <w:rStyle w:val="FootnoteReference"/>
          <w:rFonts w:eastAsia="Calibri" w:cs="Calibri"/>
          <w:color w:val="000000" w:themeColor="text1"/>
        </w:rPr>
        <w:footnoteReference w:id="42"/>
      </w:r>
    </w:p>
    <w:p w14:paraId="0F267C66" w14:textId="77777777" w:rsidR="009954B1" w:rsidRPr="00DE2708" w:rsidRDefault="009954B1" w:rsidP="009954B1">
      <w:pPr>
        <w:pStyle w:val="ListLevel1"/>
      </w:pPr>
      <w:r w:rsidRPr="00DE2708">
        <w:t>Interactions that occur in private residences or residential facilities represent a high transmission risk due to the intimate nature of interactions that occur in a prolonged or repeated manner in enclosed spaces. Similarly, outbreaks are high risk settings with established coronavirus transmission representing a heightened risk of infection. Requiring close contacts to quarantine for either 14 or 7 days (based on the person’s vaccination status) minimises the chance of a person being infectious in the community (Australian Government Department of Health, 2021b). Close contacts should also continue to have specific COVID-19 testing requirements during their quarantine period to ensure any conversion to COVID-19 infection is promptly identified prior to release from quarantine. requirements during their quarantine period to ensure any conversion to COVID-19 infection is promptly identified prior to release from quarantine.</w:t>
      </w:r>
      <w:r w:rsidRPr="00E33160">
        <w:rPr>
          <w:rStyle w:val="FootnoteReference"/>
          <w:rFonts w:eastAsia="Calibri" w:cs="Calibri"/>
          <w:color w:val="000000" w:themeColor="text1"/>
        </w:rPr>
        <w:footnoteReference w:id="43"/>
      </w:r>
    </w:p>
    <w:p w14:paraId="527F13FE" w14:textId="77777777" w:rsidR="009954B1" w:rsidRPr="00DE2708" w:rsidRDefault="009954B1" w:rsidP="009954B1">
      <w:pPr>
        <w:pStyle w:val="ListLevel1"/>
      </w:pPr>
      <w:r w:rsidRPr="00DE2708">
        <w:t>Having different testing and quarantine requirements for close contacts based on their COVID-19 vaccination status recognises the protective effects of full vaccination for individuals and their circle of contacts in reducing the risk of contracting, transmitting, and experiencing more severe illness and complications from COVID-19 infection.</w:t>
      </w:r>
      <w:r w:rsidRPr="00E33160">
        <w:rPr>
          <w:rStyle w:val="FootnoteReference"/>
          <w:rFonts w:eastAsia="Calibri" w:cs="Calibri"/>
          <w:color w:val="000000" w:themeColor="text1"/>
        </w:rPr>
        <w:footnoteReference w:id="44"/>
      </w:r>
    </w:p>
    <w:p w14:paraId="702EE74A" w14:textId="77777777" w:rsidR="009954B1" w:rsidRPr="00DE2708" w:rsidRDefault="009954B1" w:rsidP="009954B1">
      <w:pPr>
        <w:pStyle w:val="ListLevel1"/>
      </w:pPr>
      <w:r w:rsidRPr="00DE2708">
        <w:t xml:space="preserve">Those who have been exposed to a diagnosed person during their infectious period but who do not meet the criteria for being a close contact also have an increased risk of potential infection. These individuals (termed exposed persons) are mandated to seek testing and self-quarantine until they </w:t>
      </w:r>
      <w:r w:rsidRPr="00DE2708">
        <w:lastRenderedPageBreak/>
        <w:t>receive a negative result. This is to ensure onward transmission and amplification from an exposure site is minimised as far as possible.</w:t>
      </w:r>
      <w:r w:rsidRPr="00E33160">
        <w:rPr>
          <w:rStyle w:val="FootnoteReference"/>
          <w:rFonts w:eastAsia="Calibri" w:cs="Calibri"/>
          <w:color w:val="000000" w:themeColor="text1"/>
        </w:rPr>
        <w:footnoteReference w:id="45"/>
      </w:r>
    </w:p>
    <w:p w14:paraId="526BF0ED" w14:textId="77777777" w:rsidR="009954B1" w:rsidRPr="00DE2708" w:rsidRDefault="009954B1" w:rsidP="009954B1">
      <w:pPr>
        <w:pStyle w:val="ListLevel1"/>
      </w:pPr>
      <w:r w:rsidRPr="00DE2708">
        <w:t>Individuals who have been potentially exposed to an infectious case at a workplace or education facility can be designated as an exposed person by the employer or provider of these settings. This measure is important to maintain occupational safety in the context of a return to social and economic activities in the midst of an ongoing pandemic. This also places a level of responsibility on diagnosed persons and employers/providers to act in a manner that helps protect the health of their workers and enrolled persons, and thus the overall Victorian community.</w:t>
      </w:r>
      <w:r w:rsidRPr="00E33160">
        <w:rPr>
          <w:rStyle w:val="FootnoteReference"/>
          <w:rFonts w:eastAsia="Calibri" w:cs="Calibri"/>
          <w:color w:val="000000" w:themeColor="text1"/>
        </w:rPr>
        <w:footnoteReference w:id="46"/>
      </w:r>
    </w:p>
    <w:p w14:paraId="1206956F" w14:textId="50CB0183" w:rsidR="009954B1" w:rsidRPr="00DE2708" w:rsidRDefault="009954B1" w:rsidP="009954B1">
      <w:pPr>
        <w:pStyle w:val="ListLevel1"/>
      </w:pPr>
      <w:r w:rsidRPr="00DE2708">
        <w:t>Requirements for exposed persons are less than those for close contacts because of the type of exposure and lower risk of being infected than someone exposed in the way a close contact has been but are still required to ensure potential chains of transmission are halted wherever possible.</w:t>
      </w:r>
      <w:r w:rsidRPr="00E33160">
        <w:rPr>
          <w:rStyle w:val="FootnoteReference"/>
          <w:rFonts w:eastAsia="Calibri" w:cs="Calibri"/>
          <w:color w:val="000000" w:themeColor="text1"/>
        </w:rPr>
        <w:footnoteReference w:id="47"/>
      </w:r>
    </w:p>
    <w:p w14:paraId="219F74EE" w14:textId="77777777" w:rsidR="009954B1" w:rsidRPr="00DE2708" w:rsidRDefault="009954B1" w:rsidP="009954B1">
      <w:pPr>
        <w:pStyle w:val="ListLevel1"/>
      </w:pPr>
      <w:r w:rsidRPr="00DE2708">
        <w:t>Potential transmission can occur from interactions between infectious cases and other members of the community who do not fulfill the criteria of being a close contact or exposed person. It is important for such persons (termed social contacts) to be made aware of their potential risks and be recommended to seek testing as a precautionary measure to halt potential chains of transmission once notified by the case. This also places a level of responsibility on diagnosed persons to act in a manner that helps protect the health of their close circle of contacts, and thus the overall Victorian community.</w:t>
      </w:r>
      <w:r w:rsidRPr="00E33160">
        <w:rPr>
          <w:rStyle w:val="FootnoteReference"/>
          <w:rFonts w:eastAsia="Calibri" w:cs="Calibri"/>
          <w:color w:val="000000" w:themeColor="text1"/>
        </w:rPr>
        <w:footnoteReference w:id="48"/>
      </w:r>
    </w:p>
    <w:p w14:paraId="7D558B60" w14:textId="77777777" w:rsidR="009954B1" w:rsidRPr="00DE2708" w:rsidRDefault="009954B1" w:rsidP="009954B1">
      <w:pPr>
        <w:pStyle w:val="ListLevel1"/>
      </w:pPr>
      <w:r w:rsidRPr="00DE2708">
        <w:rPr>
          <w:rFonts w:eastAsia="Calibri" w:cs="Calibri"/>
          <w:color w:val="000000" w:themeColor="text1"/>
        </w:rPr>
        <w:t xml:space="preserve">Diagnosed persons should continue to have specific requirements to notify their work or education premises if they attended during their infectious period. Under this model, increased accountability is placed on persons with a confirmed COVID-19 diagnosis to inform workplaces and education settings they have attended during their infectious period so that these setting can more promptly instigate public health responses. As noted above at </w:t>
      </w:r>
      <w:r w:rsidRPr="00DE2708">
        <w:t>paragraph</w:t>
      </w:r>
      <w:r>
        <w:t>s</w:t>
      </w:r>
      <w:r w:rsidRPr="00DE2708">
        <w:rPr>
          <w:rFonts w:eastAsia="Calibri" w:cs="Calibri"/>
          <w:color w:val="000000" w:themeColor="text1"/>
        </w:rPr>
        <w:t xml:space="preserve"> 85 and 114</w:t>
      </w:r>
      <w:r>
        <w:t xml:space="preserve"> in the Chief Health Officer’s Advice</w:t>
      </w:r>
      <w:r w:rsidRPr="00DE2708">
        <w:rPr>
          <w:rFonts w:eastAsia="Calibri" w:cs="Calibri"/>
          <w:color w:val="000000" w:themeColor="text1"/>
        </w:rPr>
        <w:t xml:space="preserve">, this </w:t>
      </w:r>
      <w:r>
        <w:t>measure</w:t>
      </w:r>
      <w:r w:rsidRPr="00DE2708">
        <w:rPr>
          <w:rFonts w:eastAsia="Calibri" w:cs="Calibri"/>
          <w:color w:val="000000" w:themeColor="text1"/>
        </w:rPr>
        <w:t xml:space="preserve"> is also intended for organisations in the community to grow more proficient at appropriately responding to exposures and to become more aware of their responsibilities and capabilities during this evolving stage of the pandemic. Diagnosed persons should also continue to be required to notify the department of their place of self-isolation as well as any persons at this location that they have tested positive to COVID-19, to ensure these persons can take precautions to minimise risk of infection.</w:t>
      </w:r>
      <w:r w:rsidRPr="6F58A054">
        <w:rPr>
          <w:rStyle w:val="FootnoteReference"/>
          <w:rFonts w:eastAsia="Calibri" w:cs="Calibri"/>
          <w:color w:val="000000" w:themeColor="text1"/>
        </w:rPr>
        <w:footnoteReference w:id="49"/>
      </w:r>
    </w:p>
    <w:p w14:paraId="55D0D590" w14:textId="77777777" w:rsidR="009954B1" w:rsidRDefault="009954B1" w:rsidP="009954B1">
      <w:pPr>
        <w:pStyle w:val="ListLevel1"/>
      </w:pPr>
      <w:r w:rsidRPr="00DE2708">
        <w:t>Diagnosed persons are strongly recommended to notify their social contacts, outside of workplace or education settings, to further minimise the risk of onward transm</w:t>
      </w:r>
      <w:r w:rsidRPr="00DE2708">
        <w:rPr>
          <w:rFonts w:eastAsia="Calibri" w:cs="Calibri"/>
          <w:color w:val="000000" w:themeColor="text1"/>
        </w:rPr>
        <w:t>ission. Social contacts are recommended to get tested and self-quarantine until they receive a negative test.</w:t>
      </w:r>
      <w:r w:rsidRPr="00E33160">
        <w:rPr>
          <w:rStyle w:val="FootnoteReference"/>
          <w:rFonts w:eastAsia="Calibri" w:cs="Calibri"/>
          <w:color w:val="000000" w:themeColor="text1"/>
        </w:rPr>
        <w:footnoteReference w:id="50"/>
      </w:r>
    </w:p>
    <w:p w14:paraId="479DE089" w14:textId="77777777" w:rsidR="009954B1" w:rsidRDefault="009954B1" w:rsidP="009954B1">
      <w:pPr>
        <w:pStyle w:val="ListLevel1"/>
      </w:pPr>
      <w:r>
        <w:t>E</w:t>
      </w:r>
      <w:r w:rsidRPr="00BD796D">
        <w:t xml:space="preserve">xposed persons, who have been exposed to a diagnosed person but do not meet the criteria for being a close contact, </w:t>
      </w:r>
      <w:r>
        <w:t>are</w:t>
      </w:r>
      <w:r w:rsidRPr="00BD796D">
        <w:t xml:space="preserve"> required to be tested and isolate until they are notified of a negative result, </w:t>
      </w:r>
      <w:r>
        <w:t>with the aim of ensuring</w:t>
      </w:r>
      <w:r w:rsidRPr="00BD796D">
        <w:t xml:space="preserve"> onward transmission and amplification is minimised. Testing and self-quarantine requirements for exposed persons are less than those for close contacts, as there is </w:t>
      </w:r>
      <w:r w:rsidRPr="00BD796D">
        <w:lastRenderedPageBreak/>
        <w:t>a lower risk of infection. However, controls are still necessary to ensure potential chains of transmission are halted where possible.</w:t>
      </w:r>
      <w:r w:rsidRPr="00DE2708">
        <w:rPr>
          <w:rStyle w:val="FootnoteReference"/>
          <w:rFonts w:eastAsia="Calibri" w:cs="Calibri"/>
          <w:color w:val="000000" w:themeColor="text1"/>
        </w:rPr>
        <w:footnoteReference w:id="51"/>
      </w:r>
    </w:p>
    <w:p w14:paraId="0EBBBED7" w14:textId="0E186A8F" w:rsidR="009954B1" w:rsidRDefault="009954B1" w:rsidP="009954B1">
      <w:pPr>
        <w:pStyle w:val="ListLevel1"/>
      </w:pPr>
      <w:r w:rsidRPr="001349AF">
        <w:t xml:space="preserve">I accept this advice. I believe that </w:t>
      </w:r>
      <w:r>
        <w:t xml:space="preserve">self-isolation, self-quarantine and </w:t>
      </w:r>
      <w:r w:rsidRPr="001349AF">
        <w:t>testing obligations remain an important safeguard for early detection of diagnosed persons to prevent large scale outbreaks.</w:t>
      </w:r>
    </w:p>
    <w:p w14:paraId="5394F421" w14:textId="77777777" w:rsidR="009954B1" w:rsidRPr="003A475D" w:rsidRDefault="009954B1" w:rsidP="009954B1">
      <w:pPr>
        <w:pStyle w:val="ListLevel1"/>
      </w:pPr>
      <w:r w:rsidRPr="003A475D">
        <w:t>In the making of this pandemic order, I also took due consideration of:</w:t>
      </w:r>
    </w:p>
    <w:p w14:paraId="14666E68" w14:textId="77777777" w:rsidR="009954B1" w:rsidRDefault="009954B1" w:rsidP="009954B1">
      <w:pPr>
        <w:pStyle w:val="ListLevel2"/>
        <w:rPr>
          <w:lang w:val="en-US"/>
        </w:rPr>
      </w:pPr>
      <w:r w:rsidRPr="10406320">
        <w:rPr>
          <w:lang w:val="en-US"/>
        </w:rPr>
        <w:t>The necessity of a suite of measures, including testing and isolation for people who are the ‘known sources’ of potential transmission, to suppress outbreaks and reduce the risk of community transmission rather than address heightened numbers of cases from failures in prevention;</w:t>
      </w:r>
    </w:p>
    <w:p w14:paraId="38A64C25" w14:textId="77777777" w:rsidR="009954B1" w:rsidRDefault="009954B1" w:rsidP="009954B1">
      <w:pPr>
        <w:pStyle w:val="ListLevel2"/>
        <w:rPr>
          <w:lang w:val="en-US"/>
        </w:rPr>
      </w:pPr>
      <w:r w:rsidRPr="10406320">
        <w:rPr>
          <w:lang w:val="en-US"/>
        </w:rPr>
        <w:t xml:space="preserve">The effect of not taking these public health measures may threaten the viability of the Victorian healthcare system. The risk being avoided is that the health system will be overwhelmed, which would mean that people will die (of both COVID and non-COVID related causes) who would normally be successfully treated in our healthcare system. </w:t>
      </w:r>
    </w:p>
    <w:p w14:paraId="5EC40267" w14:textId="67507ED2" w:rsidR="009954B1" w:rsidRPr="00C95FED" w:rsidRDefault="009954B1" w:rsidP="009954B1">
      <w:pPr>
        <w:pStyle w:val="ListLevel2"/>
        <w:rPr>
          <w:lang w:val="en-US"/>
        </w:rPr>
      </w:pPr>
      <w:r>
        <w:rPr>
          <w:lang w:val="en-US"/>
        </w:rPr>
        <w:t xml:space="preserve">High </w:t>
      </w:r>
      <w:r w:rsidRPr="00C95FED">
        <w:rPr>
          <w:lang w:val="en-US"/>
        </w:rPr>
        <w:t xml:space="preserve">population vaccination coverage rates provide significant protection against severe disease and death and decrease the rates of onward transmission of COVID-19. However, high population vaccination coverage rates do not negate all risk to the community and additional protective measures and safeguards should remain in place, particularly when the Omicron </w:t>
      </w:r>
      <w:r w:rsidR="00A50F25">
        <w:rPr>
          <w:lang w:val="en-US"/>
        </w:rPr>
        <w:t>v</w:t>
      </w:r>
      <w:r w:rsidR="00D30042">
        <w:rPr>
          <w:lang w:val="en-US"/>
        </w:rPr>
        <w:t>ariant of concern</w:t>
      </w:r>
      <w:r w:rsidR="00256539">
        <w:rPr>
          <w:lang w:val="en-US"/>
        </w:rPr>
        <w:t xml:space="preserve"> </w:t>
      </w:r>
      <w:r w:rsidRPr="00C95FED">
        <w:rPr>
          <w:lang w:val="en-US"/>
        </w:rPr>
        <w:t>is known to be within the Victorian community while its risk profile is not yet well understood.</w:t>
      </w:r>
    </w:p>
    <w:p w14:paraId="4583EAC4" w14:textId="77777777" w:rsidR="009954B1" w:rsidRPr="006366D8" w:rsidRDefault="009954B1" w:rsidP="009954B1">
      <w:pPr>
        <w:pStyle w:val="Heading2"/>
        <w:rPr>
          <w:iCs/>
        </w:rPr>
      </w:pPr>
      <w:bookmarkStart w:id="43" w:name="_Toc90916610"/>
      <w:r w:rsidRPr="006366D8">
        <w:t xml:space="preserve">Countervailing possible impacts that the </w:t>
      </w:r>
      <w:r>
        <w:t>obligations</w:t>
      </w:r>
      <w:r w:rsidRPr="006366D8">
        <w:t xml:space="preserve"> imposed by the Order may have on individuals and the community</w:t>
      </w:r>
      <w:bookmarkEnd w:id="43"/>
      <w:r w:rsidRPr="006366D8">
        <w:t xml:space="preserve"> </w:t>
      </w:r>
    </w:p>
    <w:p w14:paraId="70D2350C" w14:textId="77777777" w:rsidR="009954B1" w:rsidRDefault="009954B1" w:rsidP="009954B1">
      <w:pPr>
        <w:pStyle w:val="ListLevel1"/>
      </w:pPr>
      <w:r w:rsidRPr="007926F3">
        <w:t>In making this decision, I considered the possible negative impacts of the Order on the individuals and the community.</w:t>
      </w:r>
      <w:r>
        <w:t xml:space="preserve">  </w:t>
      </w:r>
    </w:p>
    <w:p w14:paraId="4B49F103" w14:textId="77777777" w:rsidR="009954B1" w:rsidRDefault="009954B1" w:rsidP="009954B1">
      <w:pPr>
        <w:pStyle w:val="ListLevel1"/>
      </w:pPr>
      <w:r>
        <w:t xml:space="preserve">In particular, </w:t>
      </w:r>
      <w:r w:rsidRPr="007926F3">
        <w:t>as noted above,</w:t>
      </w:r>
      <w:r>
        <w:t xml:space="preserve"> in the Human Rights Statement, </w:t>
      </w:r>
      <w:r w:rsidRPr="007926F3">
        <w:t>I have considered how people’s human rights will be affected and limited by the Order</w:t>
      </w:r>
      <w:r>
        <w:t>.</w:t>
      </w:r>
    </w:p>
    <w:p w14:paraId="6EAFF068" w14:textId="77777777" w:rsidR="009954B1" w:rsidRPr="0090091F" w:rsidRDefault="009954B1" w:rsidP="009954B1">
      <w:pPr>
        <w:pStyle w:val="ListLevel1"/>
      </w:pPr>
      <w:r>
        <w:t>In addition, I also considered the following additional potential negative impacts:</w:t>
      </w:r>
    </w:p>
    <w:p w14:paraId="6EA6AA55" w14:textId="77777777" w:rsidR="009954B1" w:rsidRPr="00DE2708" w:rsidRDefault="009954B1" w:rsidP="009954B1">
      <w:pPr>
        <w:pStyle w:val="ListLevel2"/>
        <w:rPr>
          <w:color w:val="000000" w:themeColor="text1"/>
          <w:lang w:val="en-US"/>
        </w:rPr>
      </w:pPr>
      <w:r>
        <w:rPr>
          <w:color w:val="000000" w:themeColor="text1"/>
          <w:lang w:val="en-US"/>
        </w:rPr>
        <w:t xml:space="preserve">A </w:t>
      </w:r>
      <w:r w:rsidRPr="007E16C8">
        <w:rPr>
          <w:color w:val="000000" w:themeColor="text1"/>
          <w:lang w:val="en-US"/>
        </w:rPr>
        <w:t>person who is diagnosed with COVID-19 required to self-isolate may impact on their social relationships and everyday life, such as going to work or going shopping. Furthermore, some persons may not reside with other diagnosed persons or close contacts who are quarantining, resulting in limited support if they experience mild symptoms.</w:t>
      </w:r>
    </w:p>
    <w:p w14:paraId="0AE17618" w14:textId="77777777" w:rsidR="009954B1" w:rsidRPr="0023763B" w:rsidRDefault="009954B1" w:rsidP="009954B1">
      <w:pPr>
        <w:pStyle w:val="ListLevel2"/>
        <w:rPr>
          <w:color w:val="000000" w:themeColor="text1"/>
          <w:lang w:val="en-US"/>
        </w:rPr>
      </w:pPr>
      <w:r w:rsidRPr="00DE2708">
        <w:rPr>
          <w:lang w:val="en-US"/>
        </w:rPr>
        <w:t>A person who is a close contact or an exposed person of a diagnosed person is required to self-quarantine which also impacts on their social relationships and everyday life. As such, some persons may not be residing with close contacts who are self-quarantining will have limited support if they experience mild symptoms.</w:t>
      </w:r>
    </w:p>
    <w:p w14:paraId="067C29E6" w14:textId="77777777" w:rsidR="009954B1" w:rsidRPr="0023763B" w:rsidRDefault="009954B1" w:rsidP="009954B1">
      <w:pPr>
        <w:pStyle w:val="ListLevel2"/>
        <w:rPr>
          <w:color w:val="000000" w:themeColor="text1"/>
          <w:lang w:val="en-US"/>
        </w:rPr>
      </w:pPr>
      <w:r w:rsidRPr="00DE2708">
        <w:rPr>
          <w:rFonts w:eastAsia="Calibri" w:cs="Calibri"/>
          <w:lang w:val="en-US"/>
        </w:rPr>
        <w:lastRenderedPageBreak/>
        <w:t>A person who is self-quarantining will also need to undertake COVID-19 testing and wear a face covering, unless an exception applies, when going to get a test. These additional requirements will further affect a person’s everyday life.</w:t>
      </w:r>
    </w:p>
    <w:p w14:paraId="6460125A" w14:textId="77777777" w:rsidR="009954B1" w:rsidRDefault="009954B1" w:rsidP="009954B1">
      <w:pPr>
        <w:pStyle w:val="ListLevel2"/>
        <w:rPr>
          <w:color w:val="000000" w:themeColor="text1"/>
          <w:lang w:val="en-US"/>
        </w:rPr>
      </w:pPr>
      <w:r w:rsidRPr="00DE2708">
        <w:rPr>
          <w:lang w:val="en-US"/>
        </w:rPr>
        <w:t xml:space="preserve">A person may choose to self-isolate or self-quarantine at a premise of their choice, which may not be their ordinary place of residence, to protect other household members. However, this option may not be viable for some people experiencing financial hardship or persons with limited social connections.   </w:t>
      </w:r>
    </w:p>
    <w:p w14:paraId="54ACF091" w14:textId="77777777" w:rsidR="009954B1" w:rsidRDefault="009954B1" w:rsidP="009954B1">
      <w:pPr>
        <w:pStyle w:val="ListLevel1"/>
        <w:rPr>
          <w:rFonts w:eastAsia="Calibri" w:cs="Arial"/>
        </w:rPr>
      </w:pPr>
      <w:r>
        <w:rPr>
          <w:rFonts w:eastAsia="Calibri" w:cs="Arial"/>
        </w:rPr>
        <w:t xml:space="preserve">However, I also recognised that the Order contains the following exceptions or qualifications to minimise the potential negative impacts on individuals and the community: </w:t>
      </w:r>
    </w:p>
    <w:p w14:paraId="0995DDC5" w14:textId="77777777" w:rsidR="009954B1" w:rsidRPr="001349AF" w:rsidRDefault="009954B1" w:rsidP="009954B1">
      <w:pPr>
        <w:pStyle w:val="ListLevel2"/>
        <w:rPr>
          <w:rFonts w:eastAsia="Calibri" w:cs="Arial"/>
        </w:rPr>
      </w:pPr>
      <w:r w:rsidRPr="00252340">
        <w:rPr>
          <w:rFonts w:eastAsia="Calibri" w:cs="Arial"/>
        </w:rPr>
        <w:t>People who are self-isolating or self-quarantining may go about their day at their place of self-isolation or self-quarantine, largely undisturbed, and are permitted to receive deliveries of the things they need. They can leave self-isolation or self-quarantine in specified circumstances, including to obtain medical care.</w:t>
      </w:r>
    </w:p>
    <w:p w14:paraId="5569820B" w14:textId="77777777" w:rsidR="009954B1" w:rsidRDefault="009954B1" w:rsidP="009954B1">
      <w:pPr>
        <w:pStyle w:val="ListLevel2"/>
      </w:pPr>
      <w:r>
        <w:t>T</w:t>
      </w:r>
      <w:r w:rsidRPr="00BD796D">
        <w:t xml:space="preserve">his </w:t>
      </w:r>
      <w:r>
        <w:t>O</w:t>
      </w:r>
      <w:r w:rsidRPr="00BD796D">
        <w:t>rder does not</w:t>
      </w:r>
      <w:r>
        <w:t xml:space="preserve"> physically </w:t>
      </w:r>
      <w:r w:rsidRPr="00BD796D">
        <w:t xml:space="preserve">force anyone to undergo medical treatment. </w:t>
      </w:r>
    </w:p>
    <w:p w14:paraId="4BAEB1AB" w14:textId="77777777" w:rsidR="009954B1" w:rsidRDefault="009954B1" w:rsidP="009954B1">
      <w:pPr>
        <w:pStyle w:val="ListLevel2"/>
      </w:pPr>
      <w:r>
        <w:t>The exemption and exception powers allow Department officers to consider special cases where self-isolation or self-quarantine conditions are especially difficult. Diagnosed persons may choose a place to self-isolate.</w:t>
      </w:r>
    </w:p>
    <w:p w14:paraId="07E2C684" w14:textId="77777777" w:rsidR="009954B1" w:rsidRPr="007926F3" w:rsidRDefault="009954B1" w:rsidP="009954B1">
      <w:pPr>
        <w:pStyle w:val="Heading2"/>
        <w:rPr>
          <w:iCs/>
        </w:rPr>
      </w:pPr>
      <w:bookmarkStart w:id="44" w:name="_Toc90916611"/>
      <w:r w:rsidRPr="006366D8">
        <w:t>Whether there are any less restrictive alternatives that are reasonably available to protect public health</w:t>
      </w:r>
      <w:bookmarkEnd w:id="44"/>
    </w:p>
    <w:p w14:paraId="21E65DD1" w14:textId="77777777" w:rsidR="009954B1" w:rsidRPr="001349AF" w:rsidRDefault="009954B1" w:rsidP="009954B1">
      <w:pPr>
        <w:pStyle w:val="ListLevel1"/>
      </w:pPr>
      <w:r w:rsidRPr="10406320">
        <w:rPr>
          <w:lang w:val="en-US"/>
        </w:rPr>
        <w:t xml:space="preserve">The </w:t>
      </w:r>
      <w:r>
        <w:rPr>
          <w:lang w:val="en-US"/>
        </w:rPr>
        <w:t>Chief Health Officer’s</w:t>
      </w:r>
      <w:r w:rsidRPr="10406320">
        <w:rPr>
          <w:lang w:val="en-US"/>
        </w:rPr>
        <w:t xml:space="preserve"> </w:t>
      </w:r>
      <w:r>
        <w:rPr>
          <w:lang w:val="en-US"/>
        </w:rPr>
        <w:t>A</w:t>
      </w:r>
      <w:r w:rsidRPr="10406320">
        <w:rPr>
          <w:lang w:val="en-US"/>
        </w:rPr>
        <w:t xml:space="preserve">dvice </w:t>
      </w:r>
      <w:r>
        <w:rPr>
          <w:lang w:val="en-US"/>
        </w:rPr>
        <w:t>includes</w:t>
      </w:r>
      <w:r w:rsidRPr="10406320">
        <w:rPr>
          <w:lang w:val="en-US"/>
        </w:rPr>
        <w:t xml:space="preserve"> reasons </w:t>
      </w:r>
      <w:r>
        <w:rPr>
          <w:lang w:val="en-US"/>
        </w:rPr>
        <w:t>why</w:t>
      </w:r>
      <w:r w:rsidRPr="10406320">
        <w:rPr>
          <w:lang w:val="en-US"/>
        </w:rPr>
        <w:t xml:space="preserve"> COVID-19 constitutes a serious risk to public health, and recommends measures that are necessary or appropriate to be put in place in the </w:t>
      </w:r>
      <w:r>
        <w:rPr>
          <w:lang w:val="en-US"/>
        </w:rPr>
        <w:t>p</w:t>
      </w:r>
      <w:r w:rsidRPr="00274D44">
        <w:rPr>
          <w:lang w:val="en-US"/>
        </w:rPr>
        <w:t xml:space="preserve">andemic </w:t>
      </w:r>
      <w:r>
        <w:rPr>
          <w:lang w:val="en-US"/>
        </w:rPr>
        <w:t>o</w:t>
      </w:r>
      <w:r w:rsidRPr="00274D44">
        <w:rPr>
          <w:lang w:val="en-US"/>
        </w:rPr>
        <w:t>rders</w:t>
      </w:r>
      <w:r w:rsidRPr="10406320">
        <w:rPr>
          <w:lang w:val="en-US"/>
        </w:rPr>
        <w:t xml:space="preserve"> in order to reduce or eliminate the threat. </w:t>
      </w:r>
      <w:r w:rsidRPr="00274D44">
        <w:rPr>
          <w:lang w:val="en-US"/>
        </w:rPr>
        <w:t>Requirements</w:t>
      </w:r>
      <w:r w:rsidRPr="10406320">
        <w:rPr>
          <w:lang w:val="en-US"/>
        </w:rPr>
        <w:t xml:space="preserve"> to test, quarantine and isolate are fundamental to the containment of COVID-19 and I </w:t>
      </w:r>
      <w:r>
        <w:rPr>
          <w:lang w:val="en-US"/>
        </w:rPr>
        <w:t>believe</w:t>
      </w:r>
      <w:r w:rsidRPr="10406320">
        <w:rPr>
          <w:lang w:val="en-US"/>
        </w:rPr>
        <w:t xml:space="preserve"> that the measures imposed are appropriate to reduce or eliminate the public health risk.</w:t>
      </w:r>
    </w:p>
    <w:p w14:paraId="1DA9E6AE" w14:textId="77777777" w:rsidR="009954B1" w:rsidRDefault="009954B1" w:rsidP="009954B1">
      <w:pPr>
        <w:pStyle w:val="ListLevel1"/>
        <w:rPr>
          <w:rFonts w:asciiTheme="minorHAnsi" w:eastAsiaTheme="minorEastAsia" w:hAnsiTheme="minorHAnsi"/>
          <w:color w:val="000000" w:themeColor="text1"/>
          <w:lang w:val="en-US"/>
        </w:rPr>
      </w:pPr>
      <w:r w:rsidRPr="00DE2708">
        <w:rPr>
          <w:rFonts w:eastAsia="Calibri" w:cs="Calibri"/>
          <w:color w:val="000000" w:themeColor="text1"/>
          <w:lang w:val="en-US"/>
        </w:rPr>
        <w:t xml:space="preserve">On the basis of the Chief Health Officer’s advice, I consider there </w:t>
      </w:r>
      <w:r>
        <w:rPr>
          <w:rFonts w:eastAsia="Calibri" w:cs="Calibri"/>
          <w:color w:val="000000" w:themeColor="text1"/>
          <w:lang w:val="en-US"/>
        </w:rPr>
        <w:t>to be no other</w:t>
      </w:r>
      <w:r w:rsidRPr="00DE2708">
        <w:rPr>
          <w:rFonts w:eastAsia="Calibri" w:cs="Calibri"/>
          <w:color w:val="000000" w:themeColor="text1"/>
          <w:lang w:val="en-US"/>
        </w:rPr>
        <w:t xml:space="preserve"> reasonably available means by which to limit the spread of COVID-19 that would be less restrictive of this particular right than in the quarantine, isolation and testing </w:t>
      </w:r>
      <w:r>
        <w:rPr>
          <w:rFonts w:eastAsia="Calibri" w:cs="Calibri"/>
          <w:color w:val="000000" w:themeColor="text1"/>
          <w:lang w:val="en-US"/>
        </w:rPr>
        <w:t>measures contained in this Order</w:t>
      </w:r>
      <w:r w:rsidRPr="00DE2708">
        <w:rPr>
          <w:rFonts w:eastAsia="Calibri" w:cs="Calibri"/>
          <w:color w:val="000000" w:themeColor="text1"/>
          <w:lang w:val="en-US"/>
        </w:rPr>
        <w:t xml:space="preserve">. However, even if there </w:t>
      </w:r>
      <w:r>
        <w:rPr>
          <w:rFonts w:eastAsia="Calibri" w:cs="Calibri"/>
          <w:color w:val="000000" w:themeColor="text1"/>
          <w:lang w:val="en-US"/>
        </w:rPr>
        <w:t>were</w:t>
      </w:r>
      <w:r w:rsidRPr="00DE2708">
        <w:rPr>
          <w:rFonts w:eastAsia="Calibri" w:cs="Calibri"/>
          <w:color w:val="000000" w:themeColor="text1"/>
          <w:lang w:val="en-US"/>
        </w:rPr>
        <w:t xml:space="preserve"> less restrictive means, I considered that the limitation imposed by this Order is in the range of reasonably available options to reduce the spread of COVID-19</w:t>
      </w:r>
      <w:r w:rsidRPr="00DE2708">
        <w:rPr>
          <w:rFonts w:ascii="MS Mincho" w:eastAsia="MS Mincho" w:hAnsi="MS Mincho" w:cs="MS Mincho"/>
          <w:color w:val="000000" w:themeColor="text1"/>
          <w:lang w:val="en-US"/>
        </w:rPr>
        <w:t>.</w:t>
      </w:r>
    </w:p>
    <w:p w14:paraId="1A036D31" w14:textId="77777777" w:rsidR="009954B1" w:rsidRPr="00CA4F76" w:rsidRDefault="009954B1" w:rsidP="009954B1">
      <w:pPr>
        <w:pStyle w:val="Heading2"/>
        <w:rPr>
          <w:rFonts w:asciiTheme="majorHAnsi" w:hAnsiTheme="majorHAnsi"/>
          <w:i/>
          <w:iCs/>
          <w:sz w:val="22"/>
          <w:szCs w:val="22"/>
        </w:rPr>
      </w:pPr>
      <w:bookmarkStart w:id="45" w:name="_Toc90916612"/>
      <w:r>
        <w:t>Conclusion</w:t>
      </w:r>
      <w:bookmarkEnd w:id="45"/>
    </w:p>
    <w:p w14:paraId="1080AB53" w14:textId="77777777" w:rsidR="009954B1" w:rsidRDefault="009954B1" w:rsidP="009954B1">
      <w:pPr>
        <w:pStyle w:val="ListLevel1"/>
        <w:rPr>
          <w:rFonts w:asciiTheme="minorHAnsi" w:eastAsiaTheme="minorEastAsia" w:hAnsiTheme="minorHAnsi"/>
          <w:color w:val="000000" w:themeColor="text1"/>
          <w:lang w:val="en-US"/>
        </w:rPr>
      </w:pPr>
      <w:r w:rsidRPr="007926F3">
        <w:t>Taking into account all of the above factors</w:t>
      </w:r>
      <w:r>
        <w:t xml:space="preserve"> (including those contained in the Human Rights Statement)</w:t>
      </w:r>
      <w:r w:rsidRPr="007926F3">
        <w:t>, and weighing the public health benefits of the Order against the countervailing potential impacts on individuals and the community, I believe</w:t>
      </w:r>
      <w:r>
        <w:t>d</w:t>
      </w:r>
      <w:r w:rsidRPr="007926F3">
        <w:t xml:space="preserve"> it </w:t>
      </w:r>
      <w:r>
        <w:t>was</w:t>
      </w:r>
      <w:r w:rsidRPr="007926F3">
        <w:t xml:space="preserve"> reasonably necessary to make the Order to protect public health. </w:t>
      </w:r>
    </w:p>
    <w:p w14:paraId="3C49670B" w14:textId="3AC51354" w:rsidR="00816BA0" w:rsidRDefault="009954B1" w:rsidP="00F5529B">
      <w:pPr>
        <w:pStyle w:val="ListLevel1"/>
      </w:pPr>
      <w:r>
        <w:t>For the same reasons, in my opinion, I formed the opinion that the limits placed on human rights by the Order are demonstrably justified for the purposes of the Charter.</w:t>
      </w:r>
    </w:p>
    <w:p w14:paraId="75DB26B4" w14:textId="7368C9FD" w:rsidR="00816BA0" w:rsidRDefault="00816BA0">
      <w:r>
        <w:br w:type="page"/>
      </w:r>
    </w:p>
    <w:p w14:paraId="5A7E6420" w14:textId="482DBAF9" w:rsidR="0069783F" w:rsidRPr="006366D8" w:rsidRDefault="0069783F" w:rsidP="0069783F">
      <w:pPr>
        <w:pStyle w:val="Heading1"/>
      </w:pPr>
      <w:bookmarkStart w:id="46" w:name="_Toc90916613"/>
      <w:r>
        <w:lastRenderedPageBreak/>
        <w:t xml:space="preserve">Schedule </w:t>
      </w:r>
      <w:r w:rsidR="00FA4EDA">
        <w:t>3</w:t>
      </w:r>
      <w:r>
        <w:t xml:space="preserve"> – </w:t>
      </w:r>
      <w:r w:rsidRPr="006366D8">
        <w:t xml:space="preserve">Reasons for Decision </w:t>
      </w:r>
      <w:r>
        <w:t>–</w:t>
      </w:r>
      <w:r w:rsidRPr="006366D8">
        <w:t xml:space="preserve"> Pandemic (</w:t>
      </w:r>
      <w:r>
        <w:t>Movement and Gathering</w:t>
      </w:r>
      <w:r w:rsidRPr="006366D8">
        <w:t>) Order</w:t>
      </w:r>
      <w:bookmarkEnd w:id="46"/>
      <w:r w:rsidRPr="006366D8">
        <w:t xml:space="preserve"> </w:t>
      </w:r>
    </w:p>
    <w:p w14:paraId="3DD3F4AB" w14:textId="77777777" w:rsidR="0069783F" w:rsidRPr="009F24B5" w:rsidRDefault="0069783F" w:rsidP="0069783F">
      <w:pPr>
        <w:pStyle w:val="Heading2"/>
      </w:pPr>
      <w:bookmarkStart w:id="47" w:name="_Toc90916614"/>
      <w:r>
        <w:t>Summary of Order</w:t>
      </w:r>
      <w:bookmarkEnd w:id="47"/>
      <w:r>
        <w:t xml:space="preserve"> </w:t>
      </w:r>
    </w:p>
    <w:p w14:paraId="075E242F" w14:textId="77777777" w:rsidR="0069783F" w:rsidRPr="00656E6B" w:rsidRDefault="0069783F" w:rsidP="0069783F">
      <w:pPr>
        <w:pStyle w:val="ListLevel1"/>
      </w:pPr>
      <w:r w:rsidRPr="00656E6B">
        <w:t>This Order requires individuals to carry and wear face coverings in certain settings; requires organisers of ceremonies not to permit individuals who are unvaccinated to perform work at the ceremony space, subject to some exceptions; and requires workers not to perform work outside of their ordinary place of residence where they are not permitted to do so by their employer under:</w:t>
      </w:r>
    </w:p>
    <w:p w14:paraId="419ECD4E" w14:textId="77777777" w:rsidR="0069783F" w:rsidRPr="00656E6B" w:rsidRDefault="0069783F" w:rsidP="0069783F">
      <w:pPr>
        <w:pStyle w:val="ListLevel3"/>
      </w:pPr>
      <w:r w:rsidRPr="00656E6B">
        <w:t>the Open Premises Order; or</w:t>
      </w:r>
    </w:p>
    <w:p w14:paraId="043705F4" w14:textId="77777777" w:rsidR="0069783F" w:rsidRPr="00656E6B" w:rsidRDefault="0069783F" w:rsidP="0069783F">
      <w:pPr>
        <w:pStyle w:val="ListLevel3"/>
      </w:pPr>
      <w:r w:rsidRPr="00656E6B">
        <w:t>the COVID-19 Mandatory Vaccination (Specified Workers) Order; or</w:t>
      </w:r>
    </w:p>
    <w:p w14:paraId="4DEC023C" w14:textId="77777777" w:rsidR="0069783F" w:rsidRPr="00656E6B" w:rsidRDefault="0069783F" w:rsidP="0069783F">
      <w:pPr>
        <w:pStyle w:val="ListLevel3"/>
      </w:pPr>
      <w:r w:rsidRPr="00656E6B">
        <w:t>the COVID-19 Mandatory Vaccination (Specified Facilities) Order; or</w:t>
      </w:r>
    </w:p>
    <w:p w14:paraId="721E9228" w14:textId="77777777" w:rsidR="0069783F" w:rsidRPr="00656E6B" w:rsidRDefault="0069783F" w:rsidP="0069783F">
      <w:pPr>
        <w:pStyle w:val="ListLevel3"/>
      </w:pPr>
      <w:r w:rsidRPr="00656E6B">
        <w:t>the COVID-19 Mandatory Vaccination (General Workers) Order.</w:t>
      </w:r>
    </w:p>
    <w:p w14:paraId="19DA0AFC" w14:textId="77777777" w:rsidR="0069783F" w:rsidRPr="00656E6B" w:rsidRDefault="0069783F" w:rsidP="0069783F">
      <w:pPr>
        <w:pStyle w:val="Heading3"/>
      </w:pPr>
      <w:bookmarkStart w:id="48" w:name="_Toc90916615"/>
      <w:r w:rsidRPr="00656E6B">
        <w:t>Purpose</w:t>
      </w:r>
      <w:bookmarkEnd w:id="48"/>
    </w:p>
    <w:p w14:paraId="5CE4222A" w14:textId="77777777" w:rsidR="0069783F" w:rsidRPr="0093673E" w:rsidRDefault="0069783F" w:rsidP="0069783F">
      <w:pPr>
        <w:pStyle w:val="ListLevel1"/>
      </w:pPr>
      <w:r w:rsidRPr="00656E6B">
        <w:t>The objective of this Order is to reduce the spread of COVID-19 in Victoria in indoor settin</w:t>
      </w:r>
      <w:r>
        <w:t xml:space="preserve">gs; and </w:t>
      </w:r>
      <w:r w:rsidRPr="0025779C">
        <w:t xml:space="preserve">to impose obligations upon </w:t>
      </w:r>
      <w:r>
        <w:t>organisers of ceremonies</w:t>
      </w:r>
      <w:r w:rsidRPr="0025779C">
        <w:t xml:space="preserve"> in relation to the vaccination of workers</w:t>
      </w:r>
      <w:r>
        <w:t xml:space="preserve"> at ceremony spaces; and to impose obligations on workers to be vaccinated to perform work outside of their home, </w:t>
      </w:r>
      <w:r w:rsidRPr="0025779C">
        <w:t>in order to limit the spread of COVID-19 within the population of those workers</w:t>
      </w:r>
      <w:r>
        <w:t>.</w:t>
      </w:r>
    </w:p>
    <w:p w14:paraId="36FF7D13" w14:textId="77777777" w:rsidR="0069783F" w:rsidRPr="007926F3" w:rsidRDefault="0069783F" w:rsidP="0069783F">
      <w:pPr>
        <w:rPr>
          <w:rFonts w:cstheme="minorHAnsi"/>
          <w:sz w:val="20"/>
          <w:szCs w:val="20"/>
        </w:rPr>
      </w:pPr>
      <w:r w:rsidRPr="009D3141">
        <w:rPr>
          <w:rFonts w:ascii="Arial" w:eastAsia="MS Gothic" w:hAnsi="Arial" w:cs="Times New Roman"/>
          <w:i/>
          <w:color w:val="1F3763"/>
        </w:rPr>
        <w:t>Obligations</w:t>
      </w:r>
    </w:p>
    <w:p w14:paraId="026E1740" w14:textId="77777777" w:rsidR="0069783F" w:rsidRPr="0093673E" w:rsidRDefault="0069783F" w:rsidP="0069783F">
      <w:pPr>
        <w:pStyle w:val="ListLevel1"/>
      </w:pPr>
      <w:r w:rsidRPr="0093673E">
        <w:t>This Order requires individuals to take certain actions to reduce the risk of harm caused by COVID-19 by:</w:t>
      </w:r>
    </w:p>
    <w:p w14:paraId="547EA174" w14:textId="77777777" w:rsidR="0069783F" w:rsidRDefault="0069783F" w:rsidP="0069783F">
      <w:pPr>
        <w:pStyle w:val="ListLevel2"/>
      </w:pPr>
      <w:r w:rsidRPr="0093673E">
        <w:t xml:space="preserve">carrying </w:t>
      </w:r>
      <w:r>
        <w:t>a face covering at all times (unless an exception applies)</w:t>
      </w:r>
    </w:p>
    <w:p w14:paraId="1904C99E" w14:textId="77777777" w:rsidR="0069783F" w:rsidRDefault="0069783F" w:rsidP="0069783F">
      <w:pPr>
        <w:pStyle w:val="ListLevel2"/>
      </w:pPr>
      <w:r w:rsidRPr="0093673E">
        <w:t xml:space="preserve">wearing </w:t>
      </w:r>
      <w:r>
        <w:t>a face covering in the following settings (unless an exception applies):</w:t>
      </w:r>
    </w:p>
    <w:p w14:paraId="67B78125" w14:textId="77777777" w:rsidR="0069783F" w:rsidRDefault="0069783F" w:rsidP="0069783F">
      <w:pPr>
        <w:pStyle w:val="ListLevel3"/>
      </w:pPr>
      <w:r>
        <w:t>workers, visitors above 12 years old or students in Year 3 to Year 6 while indoors at a primary school (including an outside school hours care service at a primary school);</w:t>
      </w:r>
    </w:p>
    <w:p w14:paraId="05E264FA" w14:textId="77777777" w:rsidR="0069783F" w:rsidRDefault="0069783F" w:rsidP="0069783F">
      <w:pPr>
        <w:pStyle w:val="ListLevel3"/>
      </w:pPr>
      <w:r>
        <w:t>workers while indoors at a prison, remand centre, youth residential centre or youth justice centre;</w:t>
      </w:r>
    </w:p>
    <w:p w14:paraId="594879F3" w14:textId="77777777" w:rsidR="0069783F" w:rsidRDefault="0069783F" w:rsidP="0069783F">
      <w:pPr>
        <w:pStyle w:val="ListLevel3"/>
      </w:pPr>
      <w:r>
        <w:t xml:space="preserve">indoors in a publicly accessible area of a retail premises </w:t>
      </w:r>
      <w:r w:rsidRPr="0093673E">
        <w:t>(excluding restricted retail premises)</w:t>
      </w:r>
      <w:r>
        <w:t>;</w:t>
      </w:r>
    </w:p>
    <w:p w14:paraId="4C7B42C8" w14:textId="77777777" w:rsidR="0069783F" w:rsidRDefault="0069783F" w:rsidP="0069783F">
      <w:pPr>
        <w:pStyle w:val="ListLevel3"/>
      </w:pPr>
      <w:r>
        <w:t>a worker while indoors in a publicly accessible area of a food and drink premises;</w:t>
      </w:r>
    </w:p>
    <w:p w14:paraId="2FBDD4E3" w14:textId="77777777" w:rsidR="0069783F" w:rsidRDefault="0069783F" w:rsidP="0069783F">
      <w:pPr>
        <w:pStyle w:val="ListLevel3"/>
      </w:pPr>
      <w:r>
        <w:t>indoors in a publicly accessible area of court or an area used for jury trials;</w:t>
      </w:r>
    </w:p>
    <w:p w14:paraId="209CE754" w14:textId="77777777" w:rsidR="0069783F" w:rsidRDefault="0069783F" w:rsidP="0069783F">
      <w:pPr>
        <w:pStyle w:val="ListLevel3"/>
      </w:pPr>
      <w:r>
        <w:t>when visiting a hospital;</w:t>
      </w:r>
    </w:p>
    <w:p w14:paraId="3E633358" w14:textId="77777777" w:rsidR="0069783F" w:rsidRDefault="0069783F" w:rsidP="0069783F">
      <w:pPr>
        <w:pStyle w:val="ListLevel3"/>
      </w:pPr>
      <w:r>
        <w:lastRenderedPageBreak/>
        <w:t>when visiting a care facility;</w:t>
      </w:r>
    </w:p>
    <w:p w14:paraId="7EB588C9" w14:textId="77777777" w:rsidR="0069783F" w:rsidRDefault="0069783F" w:rsidP="0069783F">
      <w:pPr>
        <w:pStyle w:val="ListLevel3"/>
      </w:pPr>
      <w:r>
        <w:t>on public transport or in a CPV or licensed tourism operator vehicle;</w:t>
      </w:r>
    </w:p>
    <w:p w14:paraId="154D94B6" w14:textId="77777777" w:rsidR="0069783F" w:rsidRDefault="0069783F" w:rsidP="0069783F">
      <w:pPr>
        <w:pStyle w:val="ListLevel3"/>
      </w:pPr>
      <w:r>
        <w:t>if a diagnosed person or close contact and leaving the premises;</w:t>
      </w:r>
    </w:p>
    <w:p w14:paraId="5C4ED02C" w14:textId="77777777" w:rsidR="0069783F" w:rsidRPr="00B17D70" w:rsidRDefault="0069783F" w:rsidP="0069783F">
      <w:pPr>
        <w:pStyle w:val="ListLevel3"/>
      </w:pPr>
      <w:r>
        <w:t>after being tested for COVID-19 and awaiting results, other than as part of surveillance testing; and</w:t>
      </w:r>
    </w:p>
    <w:p w14:paraId="569521D1" w14:textId="77777777" w:rsidR="0069783F" w:rsidRDefault="0069783F" w:rsidP="0069783F">
      <w:pPr>
        <w:pStyle w:val="ListLevel3"/>
      </w:pPr>
      <w:r w:rsidRPr="00F86043">
        <w:t>where</w:t>
      </w:r>
      <w:r>
        <w:t>ver</w:t>
      </w:r>
      <w:r w:rsidRPr="00F86043">
        <w:t xml:space="preserve"> required to do so in accordance with any other pandemic orders in force.</w:t>
      </w:r>
    </w:p>
    <w:p w14:paraId="323F361A" w14:textId="77777777" w:rsidR="0069783F" w:rsidRDefault="0069783F" w:rsidP="0069783F">
      <w:pPr>
        <w:pStyle w:val="ListLevel2"/>
      </w:pPr>
      <w:r>
        <w:t>The Chief Health Officer recommended the following exceptions to the requirement that a person wear a face mask in the settings enumerated above:</w:t>
      </w:r>
      <w:r w:rsidRPr="004F6AE0">
        <w:rPr>
          <w:rStyle w:val="FootnoteReference"/>
          <w:rFonts w:asciiTheme="minorHAnsi" w:hAnsiTheme="minorHAnsi"/>
          <w:kern w:val="0"/>
          <w:sz w:val="20"/>
          <w:szCs w:val="20"/>
          <w:lang w:eastAsia="en-US"/>
        </w:rPr>
        <w:footnoteReference w:id="52"/>
      </w:r>
    </w:p>
    <w:p w14:paraId="3E0B61DB" w14:textId="77777777" w:rsidR="0069783F" w:rsidRDefault="0069783F" w:rsidP="0069783F">
      <w:pPr>
        <w:pStyle w:val="ListLevel3"/>
      </w:pPr>
      <w:r>
        <w:t xml:space="preserve">the person is an infant or a child under the age of 12 years except indoors at a primary school in Year 3 to Year 6 </w:t>
      </w:r>
    </w:p>
    <w:p w14:paraId="55B5E34D" w14:textId="77777777" w:rsidR="0069783F" w:rsidRDefault="0069783F" w:rsidP="0069783F">
      <w:pPr>
        <w:pStyle w:val="ListLevel3"/>
      </w:pPr>
      <w:r>
        <w:t xml:space="preserve">the person is a prisoner in a prison </w:t>
      </w:r>
    </w:p>
    <w:p w14:paraId="3DDDEB85" w14:textId="77777777" w:rsidR="0069783F" w:rsidRDefault="0069783F" w:rsidP="0069783F">
      <w:pPr>
        <w:pStyle w:val="ListLevel3"/>
      </w:pPr>
      <w:r>
        <w:t xml:space="preserve">the person is detained in a remand centre, youth residential centre or youth justice centre </w:t>
      </w:r>
    </w:p>
    <w:p w14:paraId="05A13266" w14:textId="77777777" w:rsidR="0069783F" w:rsidRDefault="0069783F" w:rsidP="0069783F">
      <w:pPr>
        <w:pStyle w:val="ListLevel3"/>
      </w:pPr>
      <w:r>
        <w:t xml:space="preserve">the person has a physical or mental health illness or condition, or disability, which makes wearing a face covering unsuitable </w:t>
      </w:r>
    </w:p>
    <w:p w14:paraId="141727CF" w14:textId="77777777" w:rsidR="0069783F" w:rsidRDefault="0069783F" w:rsidP="0069783F">
      <w:pPr>
        <w:pStyle w:val="ListLevel3"/>
      </w:pPr>
      <w:r>
        <w:t xml:space="preserve">it is not practicable for the person because the person is escaping harm or the risk of harm, including harm relating to family violence or violence of another person </w:t>
      </w:r>
    </w:p>
    <w:p w14:paraId="575EDEE1" w14:textId="77777777" w:rsidR="0069783F" w:rsidRDefault="0069783F" w:rsidP="0069783F">
      <w:pPr>
        <w:pStyle w:val="ListLevel3"/>
      </w:pPr>
      <w:r>
        <w:t xml:space="preserve">the person is communicating with a person who is deaf or hard of hearing and visibility of the mouth is essential for communication </w:t>
      </w:r>
    </w:p>
    <w:p w14:paraId="6D993DCB" w14:textId="77777777" w:rsidR="0069783F" w:rsidRDefault="0069783F" w:rsidP="0069783F">
      <w:pPr>
        <w:pStyle w:val="ListLevel3"/>
      </w:pPr>
      <w:r>
        <w:t xml:space="preserve">the nature of a person’s work or education means that wearing a face covering creates a risk to their health and safety </w:t>
      </w:r>
    </w:p>
    <w:p w14:paraId="2AE48FB4" w14:textId="77777777" w:rsidR="0069783F" w:rsidRDefault="0069783F" w:rsidP="0069783F">
      <w:pPr>
        <w:pStyle w:val="ListLevel3"/>
      </w:pPr>
      <w:r>
        <w:t xml:space="preserve">the nature of a person’s work or education means that clear enunciation or visibility of the mouth is essential </w:t>
      </w:r>
    </w:p>
    <w:p w14:paraId="1D69C914" w14:textId="77777777" w:rsidR="0069783F" w:rsidRDefault="0069783F" w:rsidP="0069783F">
      <w:pPr>
        <w:pStyle w:val="ListLevel3"/>
      </w:pPr>
      <w:r>
        <w:t xml:space="preserve">the person is working by themselves in an enclosed indoor space (unless and until another person enters that indoor space) </w:t>
      </w:r>
    </w:p>
    <w:p w14:paraId="7E53D230" w14:textId="77777777" w:rsidR="0069783F" w:rsidRDefault="0069783F" w:rsidP="0069783F">
      <w:pPr>
        <w:pStyle w:val="ListLevel3"/>
      </w:pPr>
      <w:r>
        <w:t xml:space="preserve">the person is one of two persons being married, during their wedding ceremony, or while being photographed at the wedding </w:t>
      </w:r>
    </w:p>
    <w:p w14:paraId="70B3780A" w14:textId="77777777" w:rsidR="0069783F" w:rsidRDefault="0069783F" w:rsidP="0069783F">
      <w:pPr>
        <w:pStyle w:val="ListLevel3"/>
      </w:pPr>
      <w:r>
        <w:t xml:space="preserve">the person is a professional sportsperson when training or competing </w:t>
      </w:r>
    </w:p>
    <w:p w14:paraId="30111A89" w14:textId="77777777" w:rsidR="0069783F" w:rsidRDefault="0069783F" w:rsidP="0069783F">
      <w:pPr>
        <w:pStyle w:val="ListLevel3"/>
      </w:pPr>
      <w:r>
        <w:t xml:space="preserve">the person is engaged in any strenuous physical exercise </w:t>
      </w:r>
    </w:p>
    <w:p w14:paraId="1B33B9D6" w14:textId="77777777" w:rsidR="0069783F" w:rsidRDefault="0069783F" w:rsidP="0069783F">
      <w:pPr>
        <w:pStyle w:val="ListLevel3"/>
      </w:pPr>
      <w:r>
        <w:lastRenderedPageBreak/>
        <w:t xml:space="preserve">the person is riding a bicycle or a motorcycle </w:t>
      </w:r>
    </w:p>
    <w:p w14:paraId="2A6D05D5" w14:textId="77777777" w:rsidR="0069783F" w:rsidRDefault="0069783F" w:rsidP="0069783F">
      <w:pPr>
        <w:pStyle w:val="ListLevel3"/>
      </w:pPr>
      <w:r>
        <w:t xml:space="preserve">the person is consuming medicine, food or drink  </w:t>
      </w:r>
    </w:p>
    <w:p w14:paraId="338593F9" w14:textId="77777777" w:rsidR="0069783F" w:rsidRDefault="0069783F" w:rsidP="0069783F">
      <w:pPr>
        <w:pStyle w:val="ListLevel3"/>
      </w:pPr>
      <w:r>
        <w:t xml:space="preserve">the person is smoking or vaping (including e-cigarettes) while stationary  </w:t>
      </w:r>
    </w:p>
    <w:p w14:paraId="268A77E6" w14:textId="77777777" w:rsidR="0069783F" w:rsidRDefault="0069783F" w:rsidP="0069783F">
      <w:pPr>
        <w:pStyle w:val="ListLevel3"/>
      </w:pPr>
      <w:r>
        <w:t xml:space="preserve">the person is undergoing dental or medical care or treatment to the extent that such care or treatment requires that no face covering be worn </w:t>
      </w:r>
    </w:p>
    <w:p w14:paraId="29266E20" w14:textId="77777777" w:rsidR="0069783F" w:rsidRDefault="0069783F" w:rsidP="0069783F">
      <w:pPr>
        <w:pStyle w:val="ListLevel3"/>
      </w:pPr>
      <w:r>
        <w:t xml:space="preserve">the person is receiving a service and it is not reasonably practicable to receive that service wearing a face covering </w:t>
      </w:r>
    </w:p>
    <w:p w14:paraId="425B849C" w14:textId="77777777" w:rsidR="0069783F" w:rsidRDefault="0069783F" w:rsidP="0069783F">
      <w:pPr>
        <w:pStyle w:val="ListLevel3"/>
      </w:pPr>
      <w:r>
        <w:t xml:space="preserve">the person is providing a service and it is not reasonably practicable to provide that service wearing a face covering </w:t>
      </w:r>
    </w:p>
    <w:p w14:paraId="4BFB3D59" w14:textId="77777777" w:rsidR="0069783F" w:rsidRDefault="0069783F" w:rsidP="0069783F">
      <w:pPr>
        <w:pStyle w:val="ListLevel3"/>
      </w:pPr>
      <w:r>
        <w:t xml:space="preserve">the person is an accused person in a criminal case in any court located in the State of Victoria and the person is in the dock either alone or with a co-accused, provided that any co-accused also present in the dock is at least 1.5 metres away from the person </w:t>
      </w:r>
    </w:p>
    <w:p w14:paraId="006D4FA9" w14:textId="77777777" w:rsidR="0069783F" w:rsidRDefault="0069783F" w:rsidP="0069783F">
      <w:pPr>
        <w:pStyle w:val="ListLevel3"/>
      </w:pPr>
      <w:r>
        <w:t xml:space="preserve">the person is asked to remove the face covering to ascertain identity </w:t>
      </w:r>
    </w:p>
    <w:p w14:paraId="7C95AF14" w14:textId="77777777" w:rsidR="0069783F" w:rsidRDefault="0069783F" w:rsidP="0069783F">
      <w:pPr>
        <w:pStyle w:val="ListLevel3"/>
      </w:pPr>
      <w:r>
        <w:t xml:space="preserve">for emergency purposes </w:t>
      </w:r>
    </w:p>
    <w:p w14:paraId="156A8450" w14:textId="77777777" w:rsidR="0069783F" w:rsidRDefault="0069783F" w:rsidP="0069783F">
      <w:pPr>
        <w:pStyle w:val="ListLevel3"/>
      </w:pPr>
      <w:r>
        <w:t xml:space="preserve">when required or authorised by law </w:t>
      </w:r>
    </w:p>
    <w:p w14:paraId="32629B40" w14:textId="77777777" w:rsidR="0069783F" w:rsidRPr="007F76D9" w:rsidRDefault="0069783F" w:rsidP="0069783F">
      <w:pPr>
        <w:pStyle w:val="ListLevel3"/>
      </w:pPr>
      <w:r>
        <w:t xml:space="preserve">when doing so is not safe in all the circumstances. </w:t>
      </w:r>
    </w:p>
    <w:p w14:paraId="0BEAA3D8" w14:textId="77777777" w:rsidR="0069783F" w:rsidRDefault="0069783F" w:rsidP="0069783F">
      <w:pPr>
        <w:pStyle w:val="ListLevel1"/>
      </w:pPr>
      <w:r w:rsidRPr="00A47AD7">
        <w:t xml:space="preserve">Face masks are required to be carried at all times by individuals aged 12 years and over, with limited exceptions, as these individuals must be prepared to </w:t>
      </w:r>
      <w:r>
        <w:t>wear</w:t>
      </w:r>
      <w:r w:rsidRPr="00A47AD7">
        <w:t xml:space="preserve"> masks in settings where the use of masks is required.</w:t>
      </w:r>
    </w:p>
    <w:p w14:paraId="439C54C9" w14:textId="77777777" w:rsidR="0069783F" w:rsidRPr="006C53E9" w:rsidRDefault="0069783F" w:rsidP="0069783F">
      <w:pPr>
        <w:pStyle w:val="ListLevel1"/>
      </w:pPr>
      <w:r>
        <w:t>The Order requires workers not to perform work outside their ordinary place of residence if their employer is not permitted to allow them to do so under:</w:t>
      </w:r>
    </w:p>
    <w:p w14:paraId="5F6D6927" w14:textId="77777777" w:rsidR="0069783F" w:rsidRDefault="0069783F" w:rsidP="0069783F">
      <w:pPr>
        <w:pStyle w:val="ListLevel2"/>
      </w:pPr>
      <w:r>
        <w:t>the Open Premises Order; or</w:t>
      </w:r>
    </w:p>
    <w:p w14:paraId="0367D79C" w14:textId="77777777" w:rsidR="0069783F" w:rsidRDefault="0069783F" w:rsidP="0069783F">
      <w:pPr>
        <w:pStyle w:val="ListLevel2"/>
      </w:pPr>
      <w:r>
        <w:t>the COVID-19 Mandatory Vaccination (Specified Workers) Order; or</w:t>
      </w:r>
    </w:p>
    <w:p w14:paraId="41C7385D" w14:textId="77777777" w:rsidR="0069783F" w:rsidRDefault="0069783F" w:rsidP="0069783F">
      <w:pPr>
        <w:pStyle w:val="ListLevel2"/>
      </w:pPr>
      <w:r>
        <w:t>the COVID-19 Mandatory Vaccination (Specified Facilities) Order; or</w:t>
      </w:r>
    </w:p>
    <w:p w14:paraId="12CA2693" w14:textId="77777777" w:rsidR="0069783F" w:rsidRPr="00E351A4" w:rsidRDefault="0069783F" w:rsidP="0069783F">
      <w:pPr>
        <w:pStyle w:val="ListLevel2"/>
      </w:pPr>
      <w:r>
        <w:t>the COVID-19 Mandatory Vaccination (General Workers) Order.</w:t>
      </w:r>
    </w:p>
    <w:p w14:paraId="70368042" w14:textId="77777777" w:rsidR="0069783F" w:rsidRDefault="0069783F" w:rsidP="0069783F">
      <w:pPr>
        <w:pStyle w:val="ListLevel1"/>
      </w:pPr>
      <w:r>
        <w:t>The Order requires organisers of a ceremony to:</w:t>
      </w:r>
    </w:p>
    <w:p w14:paraId="75E36048" w14:textId="77777777" w:rsidR="0069783F" w:rsidRDefault="0069783F" w:rsidP="0069783F">
      <w:pPr>
        <w:pStyle w:val="ListLevel2"/>
      </w:pPr>
      <w:r>
        <w:t xml:space="preserve">collect, record and hold vaccination information of workers at the ceremonial space; and  </w:t>
      </w:r>
    </w:p>
    <w:p w14:paraId="2EF1912F" w14:textId="77777777" w:rsidR="0069783F" w:rsidRDefault="0069783F" w:rsidP="0069783F">
      <w:pPr>
        <w:pStyle w:val="ListLevel2"/>
      </w:pPr>
      <w:r>
        <w:t xml:space="preserve">not permit a person to work at the ceremonial space unless they are: </w:t>
      </w:r>
    </w:p>
    <w:p w14:paraId="045B88A0" w14:textId="77777777" w:rsidR="0069783F" w:rsidRDefault="0069783F" w:rsidP="0069783F">
      <w:pPr>
        <w:pStyle w:val="ListLevel3"/>
      </w:pPr>
      <w:r>
        <w:t xml:space="preserve">fully vaccinated, </w:t>
      </w:r>
    </w:p>
    <w:p w14:paraId="46951FB7" w14:textId="77777777" w:rsidR="0069783F" w:rsidRPr="00CF12EF" w:rsidRDefault="0069783F" w:rsidP="0069783F">
      <w:pPr>
        <w:pStyle w:val="ListLevel3"/>
      </w:pPr>
      <w:r>
        <w:lastRenderedPageBreak/>
        <w:t>an excepted person, or</w:t>
      </w:r>
    </w:p>
    <w:p w14:paraId="61EE9528" w14:textId="77777777" w:rsidR="0069783F" w:rsidRDefault="0069783F" w:rsidP="0069783F">
      <w:pPr>
        <w:pStyle w:val="ListLevel3"/>
      </w:pPr>
      <w:r>
        <w:t xml:space="preserve">a person who conducts services of public worship; performs marriages, funerals and special memorial services according to tradition and </w:t>
      </w:r>
      <w:r w:rsidRPr="00325561">
        <w:t>ecclesiastical and civil law</w:t>
      </w:r>
      <w:r>
        <w:t>, or provides end of life faith visits to members of the community in their homes and hospitals.</w:t>
      </w:r>
    </w:p>
    <w:p w14:paraId="18DD0C08" w14:textId="77777777" w:rsidR="0069783F" w:rsidRPr="0093673E" w:rsidRDefault="0069783F" w:rsidP="0069783F">
      <w:pPr>
        <w:pStyle w:val="ListLevel1"/>
      </w:pPr>
      <w:r>
        <w:t>F</w:t>
      </w:r>
      <w:r w:rsidRPr="0093673E">
        <w:t>ailure to comply with this Order may result in penalties.</w:t>
      </w:r>
    </w:p>
    <w:p w14:paraId="732342FB" w14:textId="77777777" w:rsidR="0069783F" w:rsidRPr="00106197" w:rsidRDefault="0069783F" w:rsidP="0069783F">
      <w:pPr>
        <w:pStyle w:val="Heading3"/>
      </w:pPr>
      <w:bookmarkStart w:id="49" w:name="_Toc90916616"/>
      <w:r>
        <w:t>Period</w:t>
      </w:r>
      <w:bookmarkEnd w:id="49"/>
    </w:p>
    <w:p w14:paraId="2ACD7A3E" w14:textId="77777777" w:rsidR="0069783F" w:rsidRPr="007926F3" w:rsidRDefault="0069783F" w:rsidP="0069783F">
      <w:pPr>
        <w:pStyle w:val="ListLevel1"/>
      </w:pPr>
      <w:r w:rsidRPr="007926F3">
        <w:t xml:space="preserve">This Order will commence at </w:t>
      </w:r>
      <w:r>
        <w:t>11:59:00pm on 15 December 2021</w:t>
      </w:r>
      <w:r w:rsidRPr="007926F3">
        <w:t xml:space="preserve"> and end at </w:t>
      </w:r>
      <w:r>
        <w:t xml:space="preserve">11:59:00pm on 12 January 2022. </w:t>
      </w:r>
    </w:p>
    <w:p w14:paraId="27D75519" w14:textId="77777777" w:rsidR="0069783F" w:rsidRPr="007926F3" w:rsidRDefault="0069783F" w:rsidP="0069783F">
      <w:pPr>
        <w:pStyle w:val="Heading2"/>
      </w:pPr>
      <w:bookmarkStart w:id="50" w:name="_Toc90916617"/>
      <w:r w:rsidRPr="007926F3">
        <w:t>Relevant human rights</w:t>
      </w:r>
      <w:bookmarkEnd w:id="50"/>
    </w:p>
    <w:p w14:paraId="0AE858E2" w14:textId="77777777" w:rsidR="0069783F" w:rsidRPr="007926F3" w:rsidRDefault="0069783F" w:rsidP="0069783F">
      <w:pPr>
        <w:pStyle w:val="Heading3"/>
        <w:rPr>
          <w:color w:val="2F5496" w:themeColor="accent1" w:themeShade="BF"/>
          <w:sz w:val="24"/>
          <w:szCs w:val="26"/>
        </w:rPr>
      </w:pPr>
      <w:bookmarkStart w:id="51" w:name="_Toc90916618"/>
      <w:r w:rsidRPr="009D3141">
        <w:t>Human rights that are limited</w:t>
      </w:r>
      <w:bookmarkEnd w:id="51"/>
    </w:p>
    <w:p w14:paraId="0EA67D71" w14:textId="29CBF607" w:rsidR="0069783F" w:rsidRPr="009D3141" w:rsidRDefault="0069783F" w:rsidP="0069783F">
      <w:pPr>
        <w:pStyle w:val="ListLevel1"/>
      </w:pPr>
      <w:r w:rsidRPr="007926F3">
        <w:t xml:space="preserve">For the purposes of section 165AP(2)(c), in my opinion, the obligations imposed by the order will limit the </w:t>
      </w:r>
      <w:r>
        <w:t xml:space="preserve">human rights identified in paragraph </w:t>
      </w:r>
      <w:r w:rsidR="00C47E34" w:rsidRPr="003C5B57">
        <w:t>128</w:t>
      </w:r>
      <w:r>
        <w:t xml:space="preserve"> of the Human Rights Statement. </w:t>
      </w:r>
    </w:p>
    <w:p w14:paraId="24271964" w14:textId="77777777" w:rsidR="0069783F" w:rsidRPr="007926F3" w:rsidRDefault="0069783F" w:rsidP="0069783F">
      <w:pPr>
        <w:pStyle w:val="ListLevel1"/>
      </w:pPr>
      <w:r w:rsidRPr="007926F3">
        <w:t>My explanation for why t</w:t>
      </w:r>
      <w:r>
        <w:t>hose rights are limited by the O</w:t>
      </w:r>
      <w:r w:rsidRPr="007926F3">
        <w:t xml:space="preserve">rder is set out in the Human Rights Statement. </w:t>
      </w:r>
    </w:p>
    <w:p w14:paraId="0B05D3CB" w14:textId="77777777" w:rsidR="0069783F" w:rsidRPr="007926F3" w:rsidRDefault="0069783F" w:rsidP="0069783F">
      <w:pPr>
        <w:pStyle w:val="ListLevel1"/>
      </w:pPr>
      <w:r w:rsidRPr="007926F3">
        <w:t xml:space="preserve">The Human Rights Statement also sets out: </w:t>
      </w:r>
    </w:p>
    <w:p w14:paraId="799ACAA4" w14:textId="77777777" w:rsidR="0069783F" w:rsidRPr="009D3141" w:rsidRDefault="0069783F" w:rsidP="0069783F">
      <w:pPr>
        <w:pStyle w:val="ListLevel2"/>
      </w:pPr>
      <w:r w:rsidRPr="009D3141">
        <w:t>my explanation of the nature of the human rights limited (as required by section 165AP(2)(i)); and</w:t>
      </w:r>
    </w:p>
    <w:p w14:paraId="425CE2C0" w14:textId="77777777" w:rsidR="0069783F" w:rsidRPr="009D3141" w:rsidRDefault="0069783F" w:rsidP="0069783F">
      <w:pPr>
        <w:pStyle w:val="ListLevel2"/>
      </w:pPr>
      <w:r w:rsidRPr="009D3141">
        <w:t>my explanation of the nature and extent of the limitations (as required by section 165AP(2)(iii)).</w:t>
      </w:r>
    </w:p>
    <w:p w14:paraId="0073AC42" w14:textId="77777777" w:rsidR="0069783F" w:rsidRPr="009D3141" w:rsidRDefault="0069783F" w:rsidP="0069783F">
      <w:pPr>
        <w:pStyle w:val="Heading3"/>
      </w:pPr>
      <w:bookmarkStart w:id="52" w:name="_Toc90916619"/>
      <w:r w:rsidRPr="009D3141">
        <w:t>Human rights that are affected, but not limited</w:t>
      </w:r>
      <w:bookmarkEnd w:id="52"/>
    </w:p>
    <w:p w14:paraId="70A3FE8B" w14:textId="56A4BB5C" w:rsidR="0069783F" w:rsidRPr="009D3141" w:rsidRDefault="0069783F" w:rsidP="0069783F">
      <w:pPr>
        <w:pStyle w:val="ListLevel1"/>
      </w:pPr>
      <w:r w:rsidRPr="007926F3">
        <w:t xml:space="preserve">Further, in my opinion, the obligations imposed by the order will affect, but not limit, the </w:t>
      </w:r>
      <w:r>
        <w:t xml:space="preserve">human rights identified in paragraph </w:t>
      </w:r>
      <w:r w:rsidR="003174B8" w:rsidRPr="003C5B57">
        <w:t>129</w:t>
      </w:r>
      <w:r>
        <w:t xml:space="preserve"> of the Human Rights Statement. </w:t>
      </w:r>
    </w:p>
    <w:p w14:paraId="5E691EE5" w14:textId="77777777" w:rsidR="0069783F" w:rsidRPr="00D43FB6" w:rsidRDefault="0069783F" w:rsidP="0069783F">
      <w:pPr>
        <w:pStyle w:val="ListLevel1"/>
      </w:pPr>
      <w:r w:rsidRPr="007926F3">
        <w:t>My explanation for why those rights are affected, but not limited, by the Order is set out in the Human Rights Statement.</w:t>
      </w:r>
    </w:p>
    <w:p w14:paraId="01D31B13" w14:textId="77777777" w:rsidR="0069783F" w:rsidRPr="006366D8" w:rsidRDefault="0069783F" w:rsidP="0069783F">
      <w:pPr>
        <w:pStyle w:val="Heading2"/>
        <w:rPr>
          <w:i/>
          <w:iCs/>
        </w:rPr>
      </w:pPr>
      <w:bookmarkStart w:id="53" w:name="_Toc90916620"/>
      <w:r w:rsidRPr="006366D8">
        <w:t xml:space="preserve">How the </w:t>
      </w:r>
      <w:r>
        <w:t>obligations</w:t>
      </w:r>
      <w:r w:rsidRPr="006366D8">
        <w:t xml:space="preserve"> imposed by the Order will protect public health</w:t>
      </w:r>
      <w:bookmarkEnd w:id="53"/>
    </w:p>
    <w:p w14:paraId="1AC26040" w14:textId="77777777" w:rsidR="0069783F" w:rsidRDefault="0069783F" w:rsidP="0069783F">
      <w:pPr>
        <w:pStyle w:val="ListLevel1"/>
      </w:pPr>
      <w:r w:rsidRPr="007926F3">
        <w:t xml:space="preserve">I carefully read and considered the Chief Health Officer's advice. </w:t>
      </w:r>
    </w:p>
    <w:p w14:paraId="2DF34182" w14:textId="77777777" w:rsidR="0069783F" w:rsidRPr="00A42DE7" w:rsidRDefault="0069783F" w:rsidP="0069783F">
      <w:pPr>
        <w:pStyle w:val="ListLevel1"/>
        <w:rPr>
          <w:rFonts w:asciiTheme="minorHAnsi" w:eastAsiaTheme="minorEastAsia" w:hAnsiTheme="minorHAnsi"/>
        </w:rPr>
      </w:pPr>
      <w:r w:rsidRPr="004F6AE0">
        <w:rPr>
          <w:rFonts w:asciiTheme="minorHAnsi" w:eastAsiaTheme="minorEastAsia" w:hAnsiTheme="minorHAnsi"/>
        </w:rPr>
        <w:t>In relation to the restrictions that will be imposed by this Order, the Chief Health Officer relevantly advised:</w:t>
      </w:r>
    </w:p>
    <w:p w14:paraId="6824E2EE" w14:textId="77777777" w:rsidR="0069783F" w:rsidRPr="004F6AE0" w:rsidRDefault="0069783F" w:rsidP="0069783F">
      <w:pPr>
        <w:pStyle w:val="ListLevel2"/>
        <w:rPr>
          <w:rFonts w:asciiTheme="minorHAnsi" w:eastAsiaTheme="minorEastAsia" w:hAnsiTheme="minorHAnsi"/>
          <w:color w:val="000000" w:themeColor="text1"/>
          <w:lang w:val="en-US"/>
        </w:rPr>
      </w:pPr>
      <w:r w:rsidRPr="004F6AE0">
        <w:rPr>
          <w:rFonts w:asciiTheme="minorHAnsi" w:eastAsiaTheme="minorEastAsia" w:hAnsiTheme="minorHAnsi"/>
          <w:lang w:val="en-US"/>
        </w:rPr>
        <w:lastRenderedPageBreak/>
        <w:t>COVID-19 case rates in Victoria remain elevated despite significant population coverage in Victoria of greater than 90 per cent full vaccination in those aged 12 years and above.</w:t>
      </w:r>
      <w:r w:rsidRPr="004F6AE0">
        <w:rPr>
          <w:rStyle w:val="FootnoteReference"/>
          <w:rFonts w:asciiTheme="minorHAnsi" w:eastAsiaTheme="minorEastAsia" w:hAnsiTheme="minorHAnsi"/>
          <w:lang w:val="en-US"/>
        </w:rPr>
        <w:footnoteReference w:id="53"/>
      </w:r>
    </w:p>
    <w:p w14:paraId="40178581" w14:textId="3E8CB033" w:rsidR="00564450" w:rsidRPr="004D1882" w:rsidRDefault="00564450" w:rsidP="00564450">
      <w:pPr>
        <w:pStyle w:val="ListLevel2"/>
      </w:pPr>
      <w:r>
        <w:t>T</w:t>
      </w:r>
      <w:r w:rsidRPr="00434336">
        <w:t xml:space="preserve">he </w:t>
      </w:r>
      <w:r>
        <w:t xml:space="preserve">presence of the </w:t>
      </w:r>
      <w:r w:rsidRPr="00434336">
        <w:t xml:space="preserve">Omicron </w:t>
      </w:r>
      <w:r w:rsidR="004F6755">
        <w:t>v</w:t>
      </w:r>
      <w:r w:rsidR="00D30042">
        <w:t>ariant of concern</w:t>
      </w:r>
      <w:r w:rsidRPr="00434336">
        <w:t xml:space="preserve"> </w:t>
      </w:r>
      <w:r>
        <w:t xml:space="preserve">has been confirmed in </w:t>
      </w:r>
      <w:r w:rsidRPr="00434336">
        <w:t>Victoria</w:t>
      </w:r>
      <w:r w:rsidRPr="004D1882">
        <w:rPr>
          <w:rStyle w:val="FootnoteReference"/>
        </w:rPr>
        <w:footnoteReference w:id="54"/>
      </w:r>
      <w:r w:rsidRPr="004D1882">
        <w:t xml:space="preserve"> </w:t>
      </w:r>
      <w:r>
        <w:t xml:space="preserve">and the variant </w:t>
      </w:r>
      <w:r w:rsidRPr="004D1882">
        <w:rPr>
          <w:lang w:val="en-US"/>
        </w:rPr>
        <w:t>“</w:t>
      </w:r>
      <w:r w:rsidRPr="002644AE">
        <w:rPr>
          <w:lang w:val="en-US"/>
        </w:rPr>
        <w:t>is not yet fully understood and will be the topic of continued interest internationally”</w:t>
      </w:r>
      <w:r w:rsidRPr="00434336">
        <w:rPr>
          <w:lang w:val="en-US"/>
        </w:rPr>
        <w:t>.</w:t>
      </w:r>
      <w:r w:rsidRPr="004D1882">
        <w:rPr>
          <w:rStyle w:val="FootnoteReference"/>
          <w:lang w:val="en-US"/>
        </w:rPr>
        <w:footnoteReference w:id="55"/>
      </w:r>
    </w:p>
    <w:p w14:paraId="4DAC9B4F" w14:textId="77777777" w:rsidR="0069783F" w:rsidRPr="00FC68D0" w:rsidRDefault="0069783F" w:rsidP="007905CF">
      <w:pPr>
        <w:pStyle w:val="ListLevel2"/>
        <w:rPr>
          <w:rFonts w:eastAsiaTheme="minorEastAsia"/>
          <w:lang w:val="en-US"/>
        </w:rPr>
      </w:pPr>
      <w:r w:rsidRPr="00FC68D0">
        <w:rPr>
          <w:rFonts w:eastAsiaTheme="minorEastAsia"/>
          <w:lang w:val="en-US"/>
        </w:rPr>
        <w:t>Face coverings are a low impost measure that simultaneously reduces a person’s capacity to spread exhaled particles into the surrounding environment and the risk of uninfected people inhaling infectious particles.</w:t>
      </w:r>
      <w:r w:rsidRPr="00A42DE7">
        <w:rPr>
          <w:rStyle w:val="FootnoteReference"/>
          <w:rFonts w:eastAsiaTheme="minorEastAsia"/>
          <w:lang w:val="en-US"/>
        </w:rPr>
        <w:footnoteReference w:id="56"/>
      </w:r>
    </w:p>
    <w:p w14:paraId="71CEF4F8" w14:textId="77777777" w:rsidR="0069783F" w:rsidRPr="00A42DE7" w:rsidRDefault="0069783F" w:rsidP="0069783F">
      <w:pPr>
        <w:pStyle w:val="ListLevel2"/>
        <w:rPr>
          <w:rFonts w:eastAsiaTheme="minorEastAsia"/>
          <w:lang w:val="en-US"/>
        </w:rPr>
      </w:pPr>
      <w:r w:rsidRPr="00A42DE7">
        <w:rPr>
          <w:rFonts w:eastAsiaTheme="minorEastAsia"/>
          <w:lang w:val="en-US"/>
        </w:rPr>
        <w:t>With community transmission persisting in Victoria, face coverings are needed in high-risk settings, such as hospitals and residential aged care facilities, where vulnerable population groups, such as the elderly and immunocompromised, may be exposed.</w:t>
      </w:r>
      <w:r w:rsidRPr="00A42DE7">
        <w:rPr>
          <w:rStyle w:val="FootnoteReference"/>
          <w:rFonts w:eastAsiaTheme="minorEastAsia"/>
          <w:lang w:val="en-US"/>
        </w:rPr>
        <w:footnoteReference w:id="57"/>
      </w:r>
    </w:p>
    <w:p w14:paraId="2B98D50B" w14:textId="77777777" w:rsidR="0069783F" w:rsidRPr="00A42DE7" w:rsidRDefault="0069783F" w:rsidP="0069783F">
      <w:pPr>
        <w:pStyle w:val="ListLevel2"/>
        <w:rPr>
          <w:rFonts w:eastAsiaTheme="minorEastAsia"/>
          <w:lang w:val="en-US"/>
        </w:rPr>
      </w:pPr>
      <w:r w:rsidRPr="00A42DE7">
        <w:rPr>
          <w:rFonts w:eastAsiaTheme="minorEastAsia"/>
          <w:lang w:val="en-US"/>
        </w:rPr>
        <w:t>Risk of COVID-19 transmission is higher in enclosed settings where physical distancing is difficult, such as public transport, commercial passenger vehicles, correctional facilities and retail venues.</w:t>
      </w:r>
      <w:r w:rsidRPr="00A42DE7">
        <w:rPr>
          <w:rStyle w:val="FootnoteReference"/>
          <w:rFonts w:eastAsiaTheme="minorEastAsia"/>
          <w:lang w:val="en-US"/>
        </w:rPr>
        <w:footnoteReference w:id="58"/>
      </w:r>
    </w:p>
    <w:p w14:paraId="2131BFB8" w14:textId="3677B2E1" w:rsidR="0069783F" w:rsidRPr="00A42DE7" w:rsidRDefault="0069783F" w:rsidP="0069783F">
      <w:pPr>
        <w:pStyle w:val="ListLevel2"/>
        <w:rPr>
          <w:rFonts w:eastAsiaTheme="minorEastAsia"/>
          <w:lang w:val="en-US"/>
        </w:rPr>
      </w:pPr>
      <w:r w:rsidRPr="00A42DE7">
        <w:rPr>
          <w:rFonts w:eastAsiaTheme="minorEastAsia"/>
          <w:lang w:val="en-US"/>
        </w:rPr>
        <w:t xml:space="preserve">Children below the age of 12 years are not currently able to access vaccination and outbreaks in education settings comprise a substantial proportion of cases in Victoria’s Delta </w:t>
      </w:r>
      <w:r w:rsidR="00084B65">
        <w:rPr>
          <w:rFonts w:eastAsiaTheme="minorEastAsia"/>
          <w:lang w:val="en-US"/>
        </w:rPr>
        <w:t>v</w:t>
      </w:r>
      <w:r w:rsidR="00D30042">
        <w:rPr>
          <w:rFonts w:eastAsiaTheme="minorEastAsia"/>
          <w:lang w:val="en-US"/>
        </w:rPr>
        <w:t>ariant of concern</w:t>
      </w:r>
      <w:r w:rsidRPr="00A42DE7">
        <w:rPr>
          <w:rFonts w:eastAsiaTheme="minorEastAsia"/>
          <w:lang w:val="en-US"/>
        </w:rPr>
        <w:t xml:space="preserve"> outbreak. </w:t>
      </w:r>
      <w:r w:rsidRPr="00A42DE7">
        <w:t>Face masks limit the risk of transmission in this cohort and the potential consequences of exposure and infection.</w:t>
      </w:r>
      <w:r w:rsidRPr="00A42DE7">
        <w:rPr>
          <w:rFonts w:eastAsiaTheme="minorEastAsia"/>
          <w:lang w:val="en-US"/>
        </w:rPr>
        <w:t xml:space="preserve"> Further, while severe disease and death due to COVID-19 are rare in children, the long-term potential consequences of infection, including of ‘long COVID’ are not well understood. Face mask requirements in children in Years 3-6 should continue to be part of a suite of measures to reduce transmission in schools.</w:t>
      </w:r>
      <w:r w:rsidRPr="00A42DE7">
        <w:rPr>
          <w:rStyle w:val="FootnoteReference"/>
          <w:rFonts w:eastAsiaTheme="minorEastAsia"/>
          <w:lang w:val="en-US"/>
        </w:rPr>
        <w:footnoteReference w:id="59"/>
      </w:r>
    </w:p>
    <w:p w14:paraId="0C94BC94" w14:textId="77777777" w:rsidR="0069783F" w:rsidRPr="00A42DE7" w:rsidRDefault="0069783F" w:rsidP="0069783F">
      <w:pPr>
        <w:pStyle w:val="ListLevel2"/>
        <w:rPr>
          <w:rFonts w:eastAsiaTheme="minorEastAsia"/>
          <w:lang w:val="en-US"/>
        </w:rPr>
      </w:pPr>
      <w:r w:rsidRPr="00A42DE7">
        <w:rPr>
          <w:lang w:val="en-US"/>
        </w:rPr>
        <w:t>COVID-19 vaccines are safe and effective interventions that reduce the individual risk of contracting and transmitting coronavirus.</w:t>
      </w:r>
      <w:r w:rsidRPr="00A42DE7">
        <w:rPr>
          <w:rStyle w:val="FootnoteReference"/>
        </w:rPr>
        <w:footnoteReference w:id="60"/>
      </w:r>
    </w:p>
    <w:p w14:paraId="41133F39" w14:textId="77777777" w:rsidR="0069783F" w:rsidRDefault="0069783F" w:rsidP="0069783F">
      <w:pPr>
        <w:pStyle w:val="ListLevel2"/>
        <w:rPr>
          <w:rFonts w:eastAsiaTheme="minorEastAsia"/>
          <w:lang w:val="en-US"/>
        </w:rPr>
      </w:pPr>
      <w:r w:rsidRPr="00A42DE7">
        <w:rPr>
          <w:lang w:val="en-US"/>
        </w:rPr>
        <w:t xml:space="preserve">COVID-19 vaccines are readily available in Victoria and </w:t>
      </w:r>
      <w:r w:rsidRPr="04940384">
        <w:rPr>
          <w:lang w:val="en-US"/>
        </w:rPr>
        <w:t>workforces have had adequate time to meet the deadlines stipulated in current vaccine mandates</w:t>
      </w:r>
      <w:r>
        <w:rPr>
          <w:lang w:val="en-US"/>
        </w:rPr>
        <w:t>.</w:t>
      </w:r>
      <w:r>
        <w:rPr>
          <w:rStyle w:val="FootnoteReference"/>
        </w:rPr>
        <w:footnoteReference w:id="61"/>
      </w:r>
    </w:p>
    <w:p w14:paraId="1A6D5629" w14:textId="77777777" w:rsidR="0069783F" w:rsidRPr="00A42DE7" w:rsidRDefault="0069783F" w:rsidP="0069783F">
      <w:pPr>
        <w:pStyle w:val="ListLevel2"/>
        <w:rPr>
          <w:rFonts w:eastAsiaTheme="minorEastAsia"/>
          <w:lang w:val="en-US"/>
        </w:rPr>
      </w:pPr>
      <w:r w:rsidRPr="04940384">
        <w:rPr>
          <w:lang w:val="en-US"/>
        </w:rPr>
        <w:t>COVID-19 vaccines reduce the individual risk of experiencing more serious health outcomes from infection</w:t>
      </w:r>
      <w:r>
        <w:rPr>
          <w:lang w:val="en-US"/>
        </w:rPr>
        <w:t>.</w:t>
      </w:r>
      <w:r>
        <w:rPr>
          <w:rStyle w:val="FootnoteReference"/>
        </w:rPr>
        <w:footnoteReference w:id="62"/>
      </w:r>
    </w:p>
    <w:p w14:paraId="6F8F1E4F" w14:textId="77777777" w:rsidR="0069783F" w:rsidRDefault="0069783F" w:rsidP="0069783F">
      <w:pPr>
        <w:pStyle w:val="ListLevel2"/>
      </w:pPr>
      <w:r>
        <w:lastRenderedPageBreak/>
        <w:t xml:space="preserve">The removal of the vaccine requirement for religious gatherings, weddings and funerals, is in consideration of </w:t>
      </w:r>
      <w:r w:rsidRPr="00A42DE7">
        <w:rPr>
          <w:lang w:val="en-US"/>
        </w:rPr>
        <w:t>the</w:t>
      </w:r>
      <w:r>
        <w:t xml:space="preserve"> health and wellbeing needs of the attendees who are participating in religious and spiritual activities, attending important social milestones.</w:t>
      </w:r>
      <w:r>
        <w:rPr>
          <w:rStyle w:val="FootnoteReference"/>
        </w:rPr>
        <w:footnoteReference w:id="63"/>
      </w:r>
    </w:p>
    <w:p w14:paraId="608ABE79" w14:textId="754CA3E6" w:rsidR="0069783F" w:rsidRPr="00D4283E" w:rsidRDefault="0069783F" w:rsidP="0069783F">
      <w:pPr>
        <w:pStyle w:val="ListLevel1"/>
      </w:pPr>
      <w:r>
        <w:t xml:space="preserve">I accept </w:t>
      </w:r>
      <w:r w:rsidRPr="00D4283E">
        <w:t xml:space="preserve">the Chief Health Officer's advice. </w:t>
      </w:r>
    </w:p>
    <w:p w14:paraId="4EE6190F" w14:textId="5375AC9F" w:rsidR="00256539" w:rsidRPr="00D4283E" w:rsidRDefault="00CF5535" w:rsidP="00256539">
      <w:pPr>
        <w:pStyle w:val="ListLevel1"/>
        <w:rPr>
          <w:lang w:val="en-US"/>
        </w:rPr>
      </w:pPr>
      <w:r w:rsidRPr="00D4283E">
        <w:rPr>
          <w:lang w:val="en-US"/>
        </w:rPr>
        <w:t xml:space="preserve">Given the emerging risk of the Omicron </w:t>
      </w:r>
      <w:r w:rsidR="00A8435D">
        <w:rPr>
          <w:lang w:val="en-US"/>
        </w:rPr>
        <w:t>v</w:t>
      </w:r>
      <w:r w:rsidR="00D30042">
        <w:rPr>
          <w:lang w:val="en-US"/>
        </w:rPr>
        <w:t>ariant of concern</w:t>
      </w:r>
      <w:r w:rsidRPr="00D4283E">
        <w:rPr>
          <w:lang w:val="en-US"/>
        </w:rPr>
        <w:t xml:space="preserve"> , global uncertainty regarding its impact and the speed at which it is spreading,</w:t>
      </w:r>
      <w:r w:rsidRPr="00D4283E">
        <w:rPr>
          <w:rStyle w:val="FootnoteReference"/>
          <w:rFonts w:eastAsia="Calibri" w:cs="Calibri"/>
          <w:lang w:val="en-US"/>
        </w:rPr>
        <w:footnoteReference w:id="64"/>
      </w:r>
      <w:r w:rsidRPr="00D4283E">
        <w:rPr>
          <w:lang w:val="en-US"/>
        </w:rPr>
        <w:t xml:space="preserve"> the increasing trend in COVID-19 case load may continue for the duration of this initial declaration period and </w:t>
      </w:r>
      <w:r w:rsidR="00D4283E" w:rsidRPr="00D4283E">
        <w:rPr>
          <w:lang w:val="en-US"/>
        </w:rPr>
        <w:t xml:space="preserve">this </w:t>
      </w:r>
      <w:r w:rsidRPr="00D4283E">
        <w:rPr>
          <w:lang w:val="en-US"/>
        </w:rPr>
        <w:t>has also been a factor of consideration in my decision to make this pandemic order.</w:t>
      </w:r>
    </w:p>
    <w:p w14:paraId="45BA18E0" w14:textId="77777777" w:rsidR="0069783F" w:rsidRPr="006366D8" w:rsidRDefault="0069783F" w:rsidP="0069783F">
      <w:pPr>
        <w:pStyle w:val="Heading2"/>
        <w:rPr>
          <w:iCs/>
        </w:rPr>
      </w:pPr>
      <w:bookmarkStart w:id="54" w:name="_Toc90916621"/>
      <w:r w:rsidRPr="00D4283E">
        <w:t>Countervailing possible impacts that the obligations</w:t>
      </w:r>
      <w:r w:rsidRPr="006366D8">
        <w:t xml:space="preserve"> imposed by the Order may have on individuals and the community</w:t>
      </w:r>
      <w:bookmarkEnd w:id="54"/>
      <w:r w:rsidRPr="006366D8">
        <w:t xml:space="preserve"> </w:t>
      </w:r>
    </w:p>
    <w:p w14:paraId="0F5918F4" w14:textId="77777777" w:rsidR="0069783F" w:rsidRDefault="0069783F" w:rsidP="0069783F">
      <w:pPr>
        <w:pStyle w:val="ListLevel1"/>
      </w:pPr>
      <w:r w:rsidRPr="007926F3">
        <w:t>In making this decision, I have seriously considered the possible negative impacts of the Order on the individuals and the community.</w:t>
      </w:r>
      <w:r>
        <w:t xml:space="preserve">  </w:t>
      </w:r>
    </w:p>
    <w:p w14:paraId="681EF85E" w14:textId="77777777" w:rsidR="0069783F" w:rsidRDefault="0069783F" w:rsidP="0069783F">
      <w:pPr>
        <w:pStyle w:val="ListLevel1"/>
      </w:pPr>
      <w:r>
        <w:t>In particular, as noted above, in the Human Rights Statement, I have considered how people’s human rights will be affected and limited by the Order.</w:t>
      </w:r>
    </w:p>
    <w:p w14:paraId="072B230A" w14:textId="77777777" w:rsidR="0069783F" w:rsidRDefault="0069783F" w:rsidP="0069783F">
      <w:pPr>
        <w:pStyle w:val="ListLevel1"/>
      </w:pPr>
      <w:r>
        <w:t>In addition, I have also considered the following additional potential negative impacts:</w:t>
      </w:r>
    </w:p>
    <w:p w14:paraId="1CEBF7E6" w14:textId="77777777" w:rsidR="0069783F" w:rsidRPr="003B2468" w:rsidRDefault="0069783F" w:rsidP="0069783F">
      <w:pPr>
        <w:pStyle w:val="ListLevel2"/>
      </w:pPr>
      <w:r w:rsidRPr="003B2468">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Pr>
          <w:rStyle w:val="FootnoteReference"/>
        </w:rPr>
        <w:footnoteReference w:id="65"/>
      </w:r>
    </w:p>
    <w:p w14:paraId="2391EE0D" w14:textId="77777777" w:rsidR="0069783F" w:rsidRPr="003B2468" w:rsidRDefault="0069783F" w:rsidP="0069783F">
      <w:pPr>
        <w:pStyle w:val="ListLevel2"/>
        <w:rPr>
          <w:rFonts w:asciiTheme="minorHAnsi" w:eastAsiaTheme="minorEastAsia" w:hAnsiTheme="minorHAnsi"/>
        </w:rPr>
      </w:pPr>
      <w:r w:rsidRPr="003B2468">
        <w:t>“</w:t>
      </w:r>
      <w:r>
        <w:t>[</w:t>
      </w:r>
      <w:r w:rsidRPr="003B2468">
        <w:t>E</w:t>
      </w:r>
      <w:r>
        <w:t>]</w:t>
      </w:r>
      <w:r w:rsidRPr="003B2468">
        <w:t xml:space="preserve">xclusion from a physical workplace </w:t>
      </w:r>
      <w:r>
        <w:t>on the basis of</w:t>
      </w:r>
      <w:r w:rsidRPr="003B2468">
        <w:t xml:space="preserve">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Pr>
          <w:rStyle w:val="FootnoteReference"/>
        </w:rPr>
        <w:footnoteReference w:id="66"/>
      </w:r>
    </w:p>
    <w:p w14:paraId="306624BE" w14:textId="77777777" w:rsidR="0069783F" w:rsidRPr="003B2468" w:rsidRDefault="0069783F" w:rsidP="0069783F">
      <w:pPr>
        <w:pStyle w:val="ListLevel2"/>
      </w:pPr>
      <w:r w:rsidRPr="003B2468">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Pr>
          <w:rStyle w:val="FootnoteReference"/>
        </w:rPr>
        <w:footnoteReference w:id="67"/>
      </w:r>
    </w:p>
    <w:p w14:paraId="599C5374" w14:textId="77777777" w:rsidR="0069783F" w:rsidRPr="003B2468" w:rsidRDefault="0069783F" w:rsidP="0069783F">
      <w:pPr>
        <w:pStyle w:val="ListLevel2"/>
      </w:pPr>
      <w:r w:rsidRPr="003B2468">
        <w:lastRenderedPageBreak/>
        <w:t>The order may result in people losing their employment, or unable to obtain employment if they are unwilling to be vaccinated and unable to perform their duties from home.</w:t>
      </w:r>
    </w:p>
    <w:p w14:paraId="283857B7" w14:textId="77777777" w:rsidR="0069783F" w:rsidRDefault="0069783F" w:rsidP="0069783F">
      <w:pPr>
        <w:pStyle w:val="ListLevel1"/>
      </w:pPr>
      <w:r>
        <w:t>However, in considering the potential negative impacts, I have included exceptions to the requirement to wear a face covering for a range of circumstances including where:</w:t>
      </w:r>
    </w:p>
    <w:p w14:paraId="1489C167" w14:textId="77777777" w:rsidR="0069783F" w:rsidRDefault="0069783F" w:rsidP="0069783F">
      <w:pPr>
        <w:pStyle w:val="ListLevel2"/>
      </w:pPr>
      <w:r w:rsidRPr="00C40C4F">
        <w:t>a person has a physical or mental health illness or condition, or disability, which makes wearing a face covering unsuitable; or</w:t>
      </w:r>
    </w:p>
    <w:p w14:paraId="03CD4F8F" w14:textId="77777777" w:rsidR="0069783F" w:rsidRDefault="0069783F" w:rsidP="0069783F">
      <w:pPr>
        <w:pStyle w:val="ListLevel2"/>
      </w:pPr>
      <w:r>
        <w:t>a person is communicating with a person who is deaf or hard of hearing and visibility of the mouth is essential for communication; or</w:t>
      </w:r>
    </w:p>
    <w:p w14:paraId="7671CAD5" w14:textId="77777777" w:rsidR="0069783F" w:rsidRDefault="0069783F" w:rsidP="0069783F">
      <w:pPr>
        <w:pStyle w:val="ListLevel2"/>
      </w:pPr>
      <w:r>
        <w:t>where wearing a face covering is not safe.</w:t>
      </w:r>
    </w:p>
    <w:p w14:paraId="067F3BD4" w14:textId="77777777" w:rsidR="0069783F" w:rsidRPr="007926F3" w:rsidRDefault="0069783F" w:rsidP="0069783F">
      <w:pPr>
        <w:pStyle w:val="Heading2"/>
        <w:rPr>
          <w:iCs/>
        </w:rPr>
      </w:pPr>
      <w:bookmarkStart w:id="55" w:name="_Toc90916622"/>
      <w:r w:rsidRPr="006366D8">
        <w:t>Whether there are any less restrictive alternatives that are reasonably available to protect public health</w:t>
      </w:r>
      <w:bookmarkEnd w:id="55"/>
    </w:p>
    <w:p w14:paraId="5A26DD99" w14:textId="77777777" w:rsidR="0069783F" w:rsidRDefault="0069783F" w:rsidP="0069783F">
      <w:pPr>
        <w:pStyle w:val="ListLevel1"/>
        <w:rPr>
          <w:rFonts w:eastAsia="Calibri" w:cs="Arial"/>
        </w:rPr>
      </w:pPr>
      <w:r w:rsidRPr="007926F3">
        <w:t xml:space="preserve">In his advice, the </w:t>
      </w:r>
      <w:r>
        <w:t>Chief Health Officer</w:t>
      </w:r>
      <w:r w:rsidRPr="007926F3">
        <w:t xml:space="preserve">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68"/>
      </w:r>
      <w:r w:rsidRPr="009D3141">
        <w:rPr>
          <w:rFonts w:eastAsia="Calibri" w:cs="Arial"/>
        </w:rPr>
        <w:t xml:space="preserve"> </w:t>
      </w:r>
    </w:p>
    <w:p w14:paraId="20102F85" w14:textId="77777777" w:rsidR="0069783F" w:rsidRDefault="0069783F" w:rsidP="0069783F">
      <w:pPr>
        <w:pStyle w:val="ListLevel1"/>
        <w:rPr>
          <w:rFonts w:eastAsia="Calibri" w:cs="Arial"/>
        </w:rPr>
      </w:pPr>
      <w:r w:rsidRPr="007926F3">
        <w:t xml:space="preserve">The </w:t>
      </w:r>
      <w:r>
        <w:t>Chief Health Officer</w:t>
      </w:r>
      <w:r w:rsidRPr="007926F3">
        <w:t xml:space="preserve"> clearly states that such measures alone will not be sufficient to manage the serious risk to public health posed by COVID-</w:t>
      </w:r>
      <w:r w:rsidRPr="007926F3">
        <w:rPr>
          <w:rFonts w:eastAsia="Calibri" w:cs="Arial"/>
        </w:rPr>
        <w:t>19.</w:t>
      </w:r>
      <w:r w:rsidRPr="009D3141">
        <w:rPr>
          <w:rFonts w:eastAsia="Calibri" w:cs="Arial"/>
          <w:vertAlign w:val="superscript"/>
        </w:rPr>
        <w:footnoteReference w:id="69"/>
      </w:r>
      <w:r w:rsidRPr="007926F3">
        <w:rPr>
          <w:rFonts w:eastAsia="Calibri" w:cs="Arial"/>
        </w:rPr>
        <w:t xml:space="preserve"> </w:t>
      </w:r>
    </w:p>
    <w:p w14:paraId="27FBBB3D" w14:textId="77777777" w:rsidR="0069783F" w:rsidRPr="003B2468" w:rsidRDefault="0069783F" w:rsidP="0069783F">
      <w:pPr>
        <w:pStyle w:val="ListLevel1"/>
      </w:pPr>
      <w:r w:rsidRPr="003B2468">
        <w:t>Public education and health promotion can provide community members with an understanding of COVIDSafe behaviours and actions, such as hand hygiene, staying home when unwell and testing when symptomatic.</w:t>
      </w:r>
      <w:r>
        <w:rPr>
          <w:rStyle w:val="FootnoteReference"/>
        </w:rPr>
        <w:footnoteReference w:id="70"/>
      </w:r>
      <w:r w:rsidRPr="003B2468">
        <w:t xml:space="preserve"> However, onsite work for specified workers typically involves a significant amount of workforce interaction and movement.</w:t>
      </w:r>
      <w:r>
        <w:rPr>
          <w:rStyle w:val="FootnoteReference"/>
        </w:rPr>
        <w:footnoteReference w:id="71"/>
      </w:r>
      <w:r>
        <w:t xml:space="preserve"> </w:t>
      </w:r>
      <w:r w:rsidRPr="003B2468">
        <w:t>In addition, it is possible for individuals to be asymptomatic and infectious.</w:t>
      </w:r>
      <w:r>
        <w:rPr>
          <w:rStyle w:val="FootnoteReference"/>
        </w:rPr>
        <w:footnoteReference w:id="72"/>
      </w:r>
      <w:r w:rsidRPr="003B2468">
        <w:t> Education and practicing of COVIDSafe </w:t>
      </w:r>
      <w:r w:rsidRPr="003B2468" w:rsidDel="0075087D">
        <w:t>behaviours</w:t>
      </w:r>
      <w:r w:rsidRPr="003B2468">
        <w:t xml:space="preserve"> are consequently not sufficient to manage the risk high levels of workforce interaction poses to public health.</w:t>
      </w:r>
    </w:p>
    <w:p w14:paraId="7F4AD64B" w14:textId="77777777" w:rsidR="0069783F" w:rsidRPr="003B2468" w:rsidRDefault="0069783F" w:rsidP="0069783F">
      <w:pPr>
        <w:pStyle w:val="ListLevel1"/>
      </w:pPr>
      <w:r w:rsidRPr="003B2468">
        <w:t>While epidemiology and monitoring is necessary to facilitate contact tracing to reduce the onward spread of COVID-19,</w:t>
      </w:r>
      <w:r>
        <w:rPr>
          <w:rStyle w:val="FootnoteReference"/>
        </w:rPr>
        <w:footnoteReference w:id="73"/>
      </w:r>
      <w:r w:rsidRPr="003B2468">
        <w:t xml:space="preserve"> the high levels of transmission currently in Victoria indicates there may be an ongoing substantial proportion of undiagnosed COVID-19 cases in the community.</w:t>
      </w:r>
      <w:r>
        <w:rPr>
          <w:rStyle w:val="FootnoteReference"/>
        </w:rPr>
        <w:footnoteReference w:id="74"/>
      </w:r>
      <w:r w:rsidRPr="003B2468">
        <w:t> Ensuring high vaccination coverage for specified workers reduces the risk of individuals transmitting COVID-19 to others.</w:t>
      </w:r>
      <w:r>
        <w:rPr>
          <w:rStyle w:val="FootnoteReference"/>
        </w:rPr>
        <w:footnoteReference w:id="75"/>
      </w:r>
    </w:p>
    <w:p w14:paraId="750BF1DB" w14:textId="77777777" w:rsidR="0069783F" w:rsidRPr="003B2468" w:rsidRDefault="0069783F" w:rsidP="0069783F">
      <w:pPr>
        <w:pStyle w:val="ListLevel1"/>
        <w:rPr>
          <w:rFonts w:asciiTheme="minorHAnsi" w:eastAsiaTheme="minorEastAsia" w:hAnsiTheme="minorHAnsi"/>
        </w:rPr>
      </w:pPr>
      <w:r w:rsidRPr="003B2468">
        <w:lastRenderedPageBreak/>
        <w:t>Surveillance testing is used in certain high-risk industries to increase the likelihood of early detection of cases,</w:t>
      </w:r>
      <w:r>
        <w:rPr>
          <w:rStyle w:val="FootnoteReference"/>
        </w:rPr>
        <w:footnoteReference w:id="76"/>
      </w:r>
      <w:r w:rsidRPr="003B2468">
        <w:t xml:space="preserve"> however surveillance testing as an alternative to mandatory vaccination requirements for specified workers has operational challenges and resource constraints</w:t>
      </w:r>
      <w:r w:rsidDel="00920B73">
        <w:t xml:space="preserve"> </w:t>
      </w:r>
      <w:r w:rsidRPr="003B2468">
        <w:t>and is therefore not suited as a replacement to protect the community from COVID-19. </w:t>
      </w:r>
      <w:r w:rsidRPr="0FA2AAB5">
        <w:rPr>
          <w:rStyle w:val="FootnoteReference"/>
        </w:rPr>
        <w:footnoteReference w:id="77"/>
      </w:r>
    </w:p>
    <w:p w14:paraId="664A4D13" w14:textId="0761EFC0" w:rsidR="0069783F" w:rsidRPr="00133978" w:rsidRDefault="0069783F" w:rsidP="0069783F">
      <w:pPr>
        <w:pStyle w:val="ListLevel1"/>
      </w:pPr>
      <w:r w:rsidRPr="003B2468">
        <w:t>Proof of a past recent infection is not currently considered an acceptable reason for exemption from vaccination because immune response to natural infection is known to wane over time.</w:t>
      </w:r>
      <w:r>
        <w:rPr>
          <w:rStyle w:val="FootnoteReference"/>
        </w:rPr>
        <w:footnoteReference w:id="78"/>
      </w:r>
      <w:r w:rsidRPr="003B2468">
        <w:t xml:space="preserve"> Reinfection following both infection and vaccination is likely to be of increasing concern with emerging variants, as already demonstrated with the Delta </w:t>
      </w:r>
      <w:r w:rsidR="00D30042">
        <w:t>Variant of concern</w:t>
      </w:r>
      <w:r w:rsidRPr="003B2468">
        <w:t xml:space="preserve">, and increasingly with the Omicron </w:t>
      </w:r>
      <w:r w:rsidR="00D30042">
        <w:t>Variant of concern</w:t>
      </w:r>
      <w:r w:rsidRPr="003B2468">
        <w:t>. </w:t>
      </w:r>
    </w:p>
    <w:p w14:paraId="06BA682B" w14:textId="37F1455F" w:rsidR="007A5DA8" w:rsidRDefault="007A5DA8" w:rsidP="007A5DA8">
      <w:pPr>
        <w:pStyle w:val="ListLevel1"/>
      </w:pPr>
      <w:r w:rsidRPr="00776EE8">
        <w:rPr>
          <w:color w:val="000000" w:themeColor="text1"/>
          <w:lang w:val="en-US"/>
        </w:rPr>
        <w:t xml:space="preserve">There are a </w:t>
      </w:r>
      <w:r w:rsidRPr="00693192">
        <w:rPr>
          <w:color w:val="000000" w:themeColor="text1"/>
          <w:lang w:val="en-US"/>
        </w:rPr>
        <w:t xml:space="preserve">number of </w:t>
      </w:r>
      <w:r w:rsidRPr="00693192">
        <w:t>challenges that prevent the combination of mask wearing and testing being an equally robust solution to the risks of exposure and transmission compared to vaccines.</w:t>
      </w:r>
      <w:r w:rsidRPr="00693192">
        <w:rPr>
          <w:rStyle w:val="FootnoteReference"/>
          <w:lang w:val="en-GB"/>
        </w:rPr>
        <w:footnoteReference w:id="79"/>
      </w:r>
      <w:r w:rsidR="00855DA2">
        <w:t xml:space="preserve"> </w:t>
      </w:r>
      <w:r w:rsidR="00140B52" w:rsidRPr="004C360D">
        <w:t xml:space="preserve">Mask wearing is appropriate in many higher risk settings, and these settings often required an N95 face mask, other PPE, training in PPE use, and a buddy system in place for donning and offing. Even though these settings reported generally high levels of compliance, compliance clearly fluctuated across time and depended on participants’ (variable) motivation to comply. </w:t>
      </w:r>
    </w:p>
    <w:p w14:paraId="7811E604" w14:textId="11506E80" w:rsidR="0069783F" w:rsidRPr="00E10A8D" w:rsidRDefault="007A5DA8" w:rsidP="007A5DA8">
      <w:pPr>
        <w:pStyle w:val="ListLevel1"/>
      </w:pPr>
      <w:r w:rsidRPr="00693192">
        <w:rPr>
          <w:lang w:val="en-GB"/>
        </w:rPr>
        <w:t>The effectiveness of face mask use in communities is influenced by the general compliance and appropriate monitoring and wearing of masks, in addition to education, communication and guidance campaigns.</w:t>
      </w:r>
      <w:r w:rsidRPr="00693192">
        <w:rPr>
          <w:rStyle w:val="FootnoteReference"/>
          <w:lang w:val="en-GB"/>
        </w:rPr>
        <w:footnoteReference w:id="80"/>
      </w:r>
      <w:r w:rsidRPr="00693192">
        <w:rPr>
          <w:lang w:val="en-GB"/>
        </w:rPr>
        <w:t xml:space="preserve"> There would be significant problems with providing sufficient resources to </w:t>
      </w:r>
      <w:r w:rsidRPr="00693192">
        <w:t xml:space="preserve">upscale and maintain the auditing processes across the general community to a level that is </w:t>
      </w:r>
      <w:r w:rsidRPr="00E10A8D">
        <w:t>sufficient to ensure correct PPE use.</w:t>
      </w:r>
    </w:p>
    <w:p w14:paraId="06A8D7D2" w14:textId="2ED92FAA" w:rsidR="0069783F" w:rsidRPr="00E10A8D" w:rsidRDefault="0069783F" w:rsidP="004C360D">
      <w:pPr>
        <w:pStyle w:val="ListLevel1"/>
      </w:pPr>
      <w:r w:rsidRPr="00DA3F9B">
        <w:t>Proof of a past recent infection is not currently considered an acceptable reason for exemption from vaccination because immune response to natural infection is known to wane over time.</w:t>
      </w:r>
      <w:r w:rsidRPr="00DA3F9B">
        <w:rPr>
          <w:rStyle w:val="FootnoteReference"/>
        </w:rPr>
        <w:footnoteReference w:id="81"/>
      </w:r>
      <w:r w:rsidRPr="00DA3F9B">
        <w:t xml:space="preserve"> Reinfection following both infection and vaccination is likely to be of increasing concern with emerging </w:t>
      </w:r>
      <w:r w:rsidRPr="00E10A8D">
        <w:t xml:space="preserve">variants, as already demonstrated with the Delta </w:t>
      </w:r>
      <w:r w:rsidR="00D30042">
        <w:t>Variant of concern</w:t>
      </w:r>
      <w:r w:rsidRPr="00E10A8D">
        <w:t xml:space="preserve">, and increasingly with the Omicron </w:t>
      </w:r>
      <w:r w:rsidR="00D30042">
        <w:t>Variant of concern</w:t>
      </w:r>
      <w:r w:rsidRPr="00E10A8D">
        <w:t>. </w:t>
      </w:r>
    </w:p>
    <w:p w14:paraId="166C5694" w14:textId="77777777" w:rsidR="0069783F" w:rsidRPr="00E10A8D" w:rsidRDefault="0069783F" w:rsidP="004C360D">
      <w:pPr>
        <w:pStyle w:val="ListLevel1"/>
        <w:rPr>
          <w:rFonts w:asciiTheme="minorHAnsi" w:eastAsiaTheme="minorEastAsia" w:hAnsiTheme="minorHAnsi"/>
        </w:rPr>
      </w:pPr>
      <w:r w:rsidRPr="00E10A8D">
        <w:t>Surveillance testing is used in certain high-risk industries to increase the likelihood of early detection of cases,</w:t>
      </w:r>
      <w:r w:rsidRPr="00E10A8D">
        <w:rPr>
          <w:rStyle w:val="FootnoteReference"/>
        </w:rPr>
        <w:footnoteReference w:id="82"/>
      </w:r>
      <w:r w:rsidRPr="00E10A8D">
        <w:t xml:space="preserve"> however surveillance testing as an alternative to mandatory vaccination requirements for specified workers has operational challenges and resource constraints</w:t>
      </w:r>
      <w:r w:rsidRPr="00E10A8D" w:rsidDel="00920B73">
        <w:t xml:space="preserve"> </w:t>
      </w:r>
      <w:r w:rsidRPr="00E10A8D">
        <w:t>and is therefore not suited as a replacement to protect the community from COVID-19.</w:t>
      </w:r>
      <w:r w:rsidRPr="00E10A8D">
        <w:rPr>
          <w:rStyle w:val="FootnoteReference"/>
        </w:rPr>
        <w:footnoteReference w:id="83"/>
      </w:r>
    </w:p>
    <w:p w14:paraId="4680996E" w14:textId="1FA896E6" w:rsidR="00A064D9" w:rsidRPr="00B57CB4" w:rsidRDefault="00A064D9" w:rsidP="00A064D9">
      <w:pPr>
        <w:pStyle w:val="ListLevel1"/>
      </w:pPr>
      <w:r w:rsidRPr="00E10A8D">
        <w:lastRenderedPageBreak/>
        <w:t>Negative point in time test results for COVID-19, while less onerous than a mandatory vaccination</w:t>
      </w:r>
      <w:r w:rsidRPr="00B57CB4">
        <w:t xml:space="preserve"> requirement for Specified Workers, fails to provide the same protection for workforces.</w:t>
      </w:r>
      <w:r w:rsidRPr="00B57CB4">
        <w:rPr>
          <w:rStyle w:val="FootnoteReference"/>
        </w:rPr>
        <w:footnoteReference w:id="84"/>
      </w:r>
      <w:r w:rsidRPr="00B57CB4">
        <w:t xml:space="preserve">  Currently, polymerase chain reaction (PCR) and </w:t>
      </w:r>
      <w:r w:rsidR="00F51FEB" w:rsidRPr="00426AC4">
        <w:rPr>
          <w:rFonts w:asciiTheme="minorHAnsi" w:hAnsiTheme="minorHAnsi"/>
          <w:shd w:val="clear" w:color="auto" w:fill="FAF9F8"/>
        </w:rPr>
        <w:t xml:space="preserve">Rapid Antigen </w:t>
      </w:r>
      <w:r w:rsidR="00F51FEB">
        <w:rPr>
          <w:rFonts w:asciiTheme="minorHAnsi" w:hAnsiTheme="minorHAnsi"/>
          <w:shd w:val="clear" w:color="auto" w:fill="FAF9F8"/>
        </w:rPr>
        <w:t xml:space="preserve">(RA) </w:t>
      </w:r>
      <w:r w:rsidRPr="00B57CB4">
        <w:t xml:space="preserve">are approved for use in Australia. </w:t>
      </w:r>
    </w:p>
    <w:p w14:paraId="4E8AE2A2" w14:textId="59A64CBC" w:rsidR="00A064D9" w:rsidRPr="00B57CB4" w:rsidRDefault="00A064D9" w:rsidP="00A064D9">
      <w:pPr>
        <w:pStyle w:val="ListLevel1"/>
      </w:pPr>
      <w:r w:rsidRPr="00B57CB4">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w:t>
      </w:r>
      <w:r w:rsidR="00D30042">
        <w:t>Variant of concern</w:t>
      </w:r>
      <w:r w:rsidRPr="00B57CB4">
        <w:t>. Increased use would increase the burden on the system and contribute to increased waiting times at pathology testing sites and turnaround times for results for the entire community.  </w:t>
      </w:r>
    </w:p>
    <w:p w14:paraId="7992807A" w14:textId="77777777" w:rsidR="00A064D9" w:rsidRPr="00A064D9" w:rsidRDefault="00A064D9" w:rsidP="00A064D9">
      <w:pPr>
        <w:pStyle w:val="ListLevel1"/>
        <w:rPr>
          <w:rFonts w:asciiTheme="minorHAnsi" w:eastAsiaTheme="minorEastAsia" w:hAnsiTheme="minorHAnsi"/>
          <w:color w:val="000000" w:themeColor="text1"/>
          <w:lang w:val="en-US"/>
        </w:rPr>
      </w:pPr>
      <w:r w:rsidRPr="00B57CB4">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B57CB4">
        <w:rPr>
          <w:rStyle w:val="FootnoteReference"/>
        </w:rPr>
        <w:t xml:space="preserve"> </w:t>
      </w:r>
      <w:r w:rsidRPr="00B57CB4">
        <w:rPr>
          <w:rStyle w:val="FootnoteReference"/>
        </w:rPr>
        <w:footnoteReference w:id="85"/>
      </w:r>
      <w:r w:rsidRPr="00264399">
        <w:t xml:space="preserve"> </w:t>
      </w:r>
    </w:p>
    <w:p w14:paraId="11EF40B1" w14:textId="6B5977B4" w:rsidR="00A93919" w:rsidRPr="00663807" w:rsidRDefault="00A93919" w:rsidP="00A064D9">
      <w:pPr>
        <w:pStyle w:val="ListLevel1"/>
        <w:rPr>
          <w:rFonts w:asciiTheme="minorHAnsi" w:eastAsiaTheme="minorEastAsia" w:hAnsiTheme="minorHAnsi"/>
          <w:color w:val="000000" w:themeColor="text1"/>
          <w:lang w:val="en-US"/>
        </w:rPr>
      </w:pPr>
      <w:r w:rsidRPr="00663807">
        <w:rPr>
          <w:lang w:val="en-US"/>
        </w:rPr>
        <w:t xml:space="preserve">Due to the operational issues (essentially, delays and bottlenecks) associated with performing a </w:t>
      </w:r>
      <w:r w:rsidR="00F51FEB">
        <w:rPr>
          <w:lang w:val="en-US"/>
        </w:rPr>
        <w:t>RA</w:t>
      </w:r>
      <w:r w:rsidRPr="00663807">
        <w:rPr>
          <w:lang w:val="en-US"/>
        </w:rPr>
        <w:t xml:space="preserve"> test, settings and workplaces have been unable or unwilling to utilise on-site RA tests and have allowed individuals to provide proof of a RA test.  People would have to take a RA test every day and there are real challenges in overseeing compliance with the result.</w:t>
      </w:r>
      <w:r w:rsidRPr="00663807">
        <w:rPr>
          <w:rStyle w:val="FootnoteReference"/>
        </w:rPr>
        <w:footnoteReference w:id="86"/>
      </w:r>
      <w:r w:rsidRPr="00663807">
        <w:t> </w:t>
      </w:r>
      <w:r w:rsidRPr="00663807">
        <w:rPr>
          <w:lang w:val="en-US"/>
        </w:rPr>
        <w:t xml:space="preserve"> Further, proof of a negative test result as a point-in-time indicator is not a perfect indicator of infectiveness. </w:t>
      </w:r>
      <w:r w:rsidRPr="00663807" w:rsidDel="00BA23A2">
        <w:rPr>
          <w:lang w:val="en-US"/>
        </w:rPr>
        <w:t>In a setting with high community transmission, proof of negative test results may provide a delayed and therefore inaccurate indication of an individual’s actual status.</w:t>
      </w:r>
      <w:r w:rsidRPr="00663807">
        <w:rPr>
          <w:rStyle w:val="FootnoteReference"/>
        </w:rPr>
        <w:t xml:space="preserve"> </w:t>
      </w:r>
      <w:r w:rsidRPr="00663807">
        <w:rPr>
          <w:rStyle w:val="FootnoteReference"/>
        </w:rPr>
        <w:footnoteReference w:id="87"/>
      </w:r>
      <w:r w:rsidRPr="00663807">
        <w:t> </w:t>
      </w:r>
    </w:p>
    <w:p w14:paraId="229182EB" w14:textId="47BEEC57" w:rsidR="00A93919" w:rsidRPr="00211FF8" w:rsidRDefault="00A93919" w:rsidP="00A064D9">
      <w:pPr>
        <w:pStyle w:val="ListLevel1"/>
        <w:rPr>
          <w:rFonts w:asciiTheme="minorHAnsi" w:eastAsiaTheme="minorEastAsia" w:hAnsiTheme="minorHAnsi"/>
          <w:color w:val="000000" w:themeColor="text1"/>
          <w:lang w:val="en-US"/>
        </w:rPr>
      </w:pPr>
      <w:r w:rsidRPr="00211FF8">
        <w:rPr>
          <w:lang w:val="en-US"/>
        </w:rPr>
        <w:t>RATs are also subject to potential false negative resulting from the assay itself.</w:t>
      </w:r>
      <w:r w:rsidRPr="00211FF8">
        <w:rPr>
          <w:rStyle w:val="FootnoteReference"/>
        </w:rPr>
        <w:footnoteReference w:id="88"/>
      </w:r>
      <w:r w:rsidRPr="00211FF8">
        <w:rPr>
          <w:lang w:val="en-US"/>
        </w:rPr>
        <w:t xml:space="preserve"> While the sensitivity and specificity of RA testing varies by the assay being used, a recent prospective study of nearly 5000 cases found that the overall sensitivity of RA testing was 74</w:t>
      </w:r>
      <w:r w:rsidR="00F51FEB">
        <w:rPr>
          <w:lang w:val="en-US"/>
        </w:rPr>
        <w:t>per cent</w:t>
      </w:r>
      <w:r w:rsidRPr="00211FF8">
        <w:rPr>
          <w:lang w:val="en-US"/>
        </w:rPr>
        <w:t>, however lower pick-up rates were observed in cases who were asymptomatic (estimated 55</w:t>
      </w:r>
      <w:r w:rsidR="00F51FEB">
        <w:rPr>
          <w:lang w:val="en-US"/>
        </w:rPr>
        <w:t>per cent</w:t>
      </w:r>
      <w:r w:rsidRPr="00211FF8">
        <w:rPr>
          <w:lang w:val="en-US"/>
        </w:rPr>
        <w:t>). Systematic reviews, including a recent Cochrane review, have yielded similar findings – sensitivity varied markedly across studies, however, the average sensitivity for RA tests was 56.2</w:t>
      </w:r>
      <w:r w:rsidR="00F51FEB">
        <w:rPr>
          <w:lang w:val="en-US"/>
        </w:rPr>
        <w:t>per cent</w:t>
      </w:r>
      <w:r w:rsidRPr="00211FF8">
        <w:rPr>
          <w:lang w:val="en-US"/>
        </w:rPr>
        <w:t xml:space="preserve"> (95</w:t>
      </w:r>
      <w:r w:rsidR="00F51FEB">
        <w:rPr>
          <w:lang w:val="en-US"/>
        </w:rPr>
        <w:t>per cent</w:t>
      </w:r>
      <w:r w:rsidRPr="00211FF8">
        <w:rPr>
          <w:lang w:val="en-US"/>
        </w:rPr>
        <w:t xml:space="preserve"> confidence interval: 29.5-79.8</w:t>
      </w:r>
      <w:r w:rsidR="00F51FEB">
        <w:rPr>
          <w:lang w:val="en-US"/>
        </w:rPr>
        <w:t>per cent</w:t>
      </w:r>
      <w:r w:rsidRPr="00211FF8">
        <w:rPr>
          <w:lang w:val="en-US"/>
        </w:rPr>
        <w:t>).</w:t>
      </w:r>
    </w:p>
    <w:p w14:paraId="2D128DB8" w14:textId="7A15BCC9" w:rsidR="0069783F" w:rsidRPr="0097319A" w:rsidRDefault="001A5F8F" w:rsidP="00A064D9">
      <w:pPr>
        <w:pStyle w:val="ListLevel1"/>
      </w:pPr>
      <w:r w:rsidRPr="0097319A">
        <w:rPr>
          <w:lang w:val="en-US"/>
        </w:rPr>
        <w:t xml:space="preserve">In considering whether a combination of testing, distancing and screening might be </w:t>
      </w:r>
      <w:r w:rsidR="00C46CE3" w:rsidRPr="0097319A">
        <w:rPr>
          <w:lang w:val="en-US"/>
        </w:rPr>
        <w:t xml:space="preserve">sufficiently </w:t>
      </w:r>
      <w:r w:rsidRPr="0097319A">
        <w:rPr>
          <w:lang w:val="en-US"/>
        </w:rPr>
        <w:t>effective, although the risk of transmission is less in some settings – especially outdoors or places that were highly ventilated – not all workplaces and settings are organised, outdoors or highly ventilated. It is necessary to protect Victorians in all the settings they visit, whether shopping, working or engaging in essential activities. No other mitigation than vaccination applies</w:t>
      </w:r>
      <w:r w:rsidRPr="0097319A">
        <w:rPr>
          <w:rFonts w:asciiTheme="minorHAnsi" w:hAnsiTheme="minorHAnsi"/>
          <w:lang w:val="en-US"/>
        </w:rPr>
        <w:t xml:space="preserve"> universally in all settings and circumstances. A vaccine, once administered, provides continuous protection that doesn’t require compliance (albeit in a manner that wanes over time).</w:t>
      </w:r>
      <w:r w:rsidR="004805C1" w:rsidRPr="0097319A">
        <w:rPr>
          <w:rStyle w:val="FootnoteReference"/>
        </w:rPr>
        <w:footnoteReference w:id="89"/>
      </w:r>
      <w:r w:rsidRPr="0097319A" w:rsidDel="00B93F95">
        <w:t xml:space="preserve"> </w:t>
      </w:r>
    </w:p>
    <w:p w14:paraId="3BD391FA" w14:textId="77777777" w:rsidR="0069783F" w:rsidRPr="00656E6B" w:rsidRDefault="0069783F" w:rsidP="0069783F">
      <w:pPr>
        <w:pStyle w:val="ListLevel1"/>
        <w:rPr>
          <w:color w:val="70AD47" w:themeColor="accent6"/>
        </w:rPr>
      </w:pPr>
      <w:r w:rsidRPr="00656E6B">
        <w:rPr>
          <w:rFonts w:eastAsia="Calibri" w:cs="Calibri"/>
          <w:color w:val="000000" w:themeColor="text1"/>
          <w:lang w:val="en-US"/>
        </w:rPr>
        <w:t>In making this order, I considered the Chief Health Officer’s Advice where advised me that “</w:t>
      </w:r>
      <w:r w:rsidRPr="00656E6B">
        <w:t xml:space="preserve">it would seem appropriate, given the interaction with vulnerable population groups that consideration be given to mandatory third dose booster vaccinations for healthcare workers, aged and disability care </w:t>
      </w:r>
      <w:r w:rsidRPr="00656E6B">
        <w:lastRenderedPageBreak/>
        <w:t>workers in the first instance</w:t>
      </w:r>
      <w:r w:rsidRPr="00656E6B">
        <w:rPr>
          <w:lang w:val="en-US"/>
        </w:rPr>
        <w:t>.”</w:t>
      </w:r>
      <w:r w:rsidRPr="00656E6B">
        <w:rPr>
          <w:rStyle w:val="FootnoteReference"/>
          <w:lang w:val="en-US"/>
        </w:rPr>
        <w:footnoteReference w:id="90"/>
      </w:r>
      <w:r w:rsidRPr="00656E6B">
        <w:rPr>
          <w:lang w:val="en-US"/>
        </w:rPr>
        <w:t xml:space="preserve"> This was due to the workforces “interaction with vulnerable population groups” and a concern of “waning immunity [that] is associated with an increased incidence in breakthrough infections.”</w:t>
      </w:r>
      <w:r w:rsidRPr="00656E6B">
        <w:rPr>
          <w:rStyle w:val="FootnoteReference"/>
          <w:lang w:val="en-US"/>
        </w:rPr>
        <w:footnoteReference w:id="91"/>
      </w:r>
      <w:r w:rsidRPr="00656E6B">
        <w:rPr>
          <w:lang w:val="en-US"/>
        </w:rPr>
        <w:t xml:space="preserve"> As there has not been national agreement or ATAGI advice issued for mandating booster vaccines for healthcare, aged care and disability workers, I have decided not to make orders mandating booster vaccine doses for healthcare, aged care and disability workers.</w:t>
      </w:r>
    </w:p>
    <w:p w14:paraId="3E93FE42" w14:textId="77777777" w:rsidR="0069783F" w:rsidRPr="006366D8" w:rsidRDefault="0069783F" w:rsidP="0069783F">
      <w:pPr>
        <w:pStyle w:val="Heading2"/>
      </w:pPr>
      <w:bookmarkStart w:id="56" w:name="_Toc90916623"/>
      <w:r w:rsidRPr="006366D8">
        <w:t>Other considerations</w:t>
      </w:r>
      <w:bookmarkEnd w:id="56"/>
    </w:p>
    <w:p w14:paraId="4E8E0D08" w14:textId="77777777" w:rsidR="0069783F" w:rsidRPr="00656E6B" w:rsidRDefault="0069783F" w:rsidP="0069783F">
      <w:pPr>
        <w:pStyle w:val="ListLevel1"/>
      </w:pPr>
      <w:r w:rsidRPr="00656E6B">
        <w:t>The mandatory vaccination requirement for Specified Workers, General Workers, Specified Facilities and Open Premises reduces the risk of transmission within the broader community. This provides greater community protection and certainty, which is an important consideration as the state economy begins to recover from the unprecedented impact of the pandemic.</w:t>
      </w:r>
      <w:r w:rsidRPr="00656E6B">
        <w:rPr>
          <w:rStyle w:val="FootnoteReference"/>
        </w:rPr>
        <w:footnoteReference w:id="92"/>
      </w:r>
    </w:p>
    <w:p w14:paraId="3A96CAB1" w14:textId="77777777" w:rsidR="0069783F" w:rsidRPr="00656E6B" w:rsidRDefault="0069783F" w:rsidP="0069783F">
      <w:pPr>
        <w:pStyle w:val="ListLevel1"/>
        <w:rPr>
          <w:rStyle w:val="eop"/>
          <w:rFonts w:asciiTheme="minorHAnsi" w:eastAsiaTheme="minorEastAsia" w:hAnsiTheme="minorHAnsi"/>
          <w:color w:val="000000" w:themeColor="text1"/>
        </w:rPr>
      </w:pPr>
      <w:r w:rsidRPr="00656E6B">
        <w:rPr>
          <w:rStyle w:val="normaltextrun"/>
          <w:rFonts w:cs="Calibri"/>
          <w:color w:val="000000" w:themeColor="text1"/>
          <w:lang w:val="en-US"/>
        </w:rPr>
        <w:t>In making this order, I consider it reasonably necessary to retain the mandatory vaccination requirements for S</w:t>
      </w:r>
      <w:r w:rsidRPr="00656E6B">
        <w:t xml:space="preserve">pecified Workers, General Workers, Specified Facilities and Open Premises, as these requirements </w:t>
      </w:r>
      <w:r w:rsidRPr="00656E6B">
        <w:rPr>
          <w:rStyle w:val="normaltextrun"/>
          <w:rFonts w:cs="Calibri"/>
          <w:color w:val="000000" w:themeColor="text1"/>
          <w:lang w:val="en-US"/>
        </w:rPr>
        <w:t>assist with public confidence in the overall administration of public health, and results in overall improvements in community compliance for prosocial behaviours, such as self-isolation when symptomatic, wearing a face covering in certain settings and maintaining social distancing.</w:t>
      </w:r>
      <w:r w:rsidRPr="00656E6B">
        <w:rPr>
          <w:rStyle w:val="FootnoteReference"/>
          <w:rFonts w:cs="Calibri"/>
          <w:color w:val="000000" w:themeColor="text1"/>
          <w:sz w:val="17"/>
          <w:szCs w:val="17"/>
          <w:lang w:val="en-US"/>
        </w:rPr>
        <w:footnoteReference w:id="93"/>
      </w:r>
      <w:r w:rsidRPr="00656E6B">
        <w:rPr>
          <w:rStyle w:val="normaltextrun"/>
          <w:rFonts w:cs="Calibri"/>
          <w:color w:val="000000" w:themeColor="text1"/>
          <w:lang w:val="en-US"/>
        </w:rPr>
        <w:t> </w:t>
      </w:r>
    </w:p>
    <w:p w14:paraId="45EAB986" w14:textId="77777777" w:rsidR="0069783F" w:rsidRPr="00CA4F76" w:rsidRDefault="0069783F" w:rsidP="0069783F">
      <w:pPr>
        <w:pStyle w:val="Heading2"/>
        <w:rPr>
          <w:rFonts w:asciiTheme="majorHAnsi" w:hAnsiTheme="majorHAnsi"/>
          <w:i/>
          <w:iCs/>
          <w:sz w:val="22"/>
          <w:szCs w:val="22"/>
        </w:rPr>
      </w:pPr>
      <w:bookmarkStart w:id="57" w:name="_Toc90916624"/>
      <w:r>
        <w:t>Conclusion</w:t>
      </w:r>
      <w:bookmarkEnd w:id="57"/>
    </w:p>
    <w:p w14:paraId="58DC1F9F" w14:textId="77777777" w:rsidR="0069783F" w:rsidRDefault="0069783F" w:rsidP="0069783F">
      <w:pPr>
        <w:pStyle w:val="ListLevel1"/>
      </w:pPr>
      <w:r w:rsidRPr="007926F3">
        <w:t>Taking into account all of the above factors</w:t>
      </w:r>
      <w:r>
        <w:t xml:space="preserve"> (including those contained in the Human Rights Statement)</w:t>
      </w:r>
      <w:r w:rsidRPr="007926F3">
        <w:t>, and weighing the public health benefits of the Order against the countervailing potential impacts on individuals and the community, I believe</w:t>
      </w:r>
      <w:r>
        <w:t>d</w:t>
      </w:r>
      <w:r w:rsidRPr="007926F3">
        <w:t xml:space="preserve"> it </w:t>
      </w:r>
      <w:r>
        <w:t>was</w:t>
      </w:r>
      <w:r w:rsidRPr="007926F3">
        <w:t xml:space="preserve"> reasonably necessary to make the Order to protect public health. </w:t>
      </w:r>
    </w:p>
    <w:p w14:paraId="0FB5FDB7" w14:textId="77777777" w:rsidR="0069783F" w:rsidRPr="007926F3" w:rsidRDefault="0069783F" w:rsidP="0069783F">
      <w:pPr>
        <w:pStyle w:val="ListLevel1"/>
      </w:pPr>
      <w:r>
        <w:t>For the same reasons, I formed the opinion that the limits placed on human rights by the Order are demonstrably justified for the purposes of the Charter.</w:t>
      </w:r>
    </w:p>
    <w:p w14:paraId="281C4900" w14:textId="77777777" w:rsidR="00816BA0" w:rsidRDefault="00816BA0" w:rsidP="00816BA0"/>
    <w:p w14:paraId="2DA115DB" w14:textId="7E1BB2E1" w:rsidR="00D02D45" w:rsidRDefault="00D02D45">
      <w:r>
        <w:br w:type="page"/>
      </w:r>
    </w:p>
    <w:p w14:paraId="4BE70217" w14:textId="23FCF351" w:rsidR="00EB786A" w:rsidRPr="00936A0C" w:rsidRDefault="00EB786A" w:rsidP="00EB786A">
      <w:pPr>
        <w:pStyle w:val="Heading1"/>
        <w:rPr>
          <w:b w:val="0"/>
        </w:rPr>
      </w:pPr>
      <w:bookmarkStart w:id="58" w:name="_Toc90916625"/>
      <w:r>
        <w:lastRenderedPageBreak/>
        <w:t xml:space="preserve">Schedule </w:t>
      </w:r>
      <w:r w:rsidR="00FA4EDA">
        <w:t>4</w:t>
      </w:r>
      <w:r>
        <w:t xml:space="preserve"> – </w:t>
      </w:r>
      <w:r w:rsidRPr="006366D8">
        <w:t xml:space="preserve">Reasons for Decision </w:t>
      </w:r>
      <w:r>
        <w:t>–</w:t>
      </w:r>
      <w:r w:rsidRPr="006366D8">
        <w:t xml:space="preserve"> Pandemic (</w:t>
      </w:r>
      <w:r>
        <w:t>Workplace</w:t>
      </w:r>
      <w:r w:rsidRPr="006366D8">
        <w:t>) Order</w:t>
      </w:r>
      <w:bookmarkEnd w:id="58"/>
      <w:r w:rsidRPr="006366D8">
        <w:t xml:space="preserve"> </w:t>
      </w:r>
    </w:p>
    <w:p w14:paraId="7847F8B4" w14:textId="77777777" w:rsidR="00EB786A" w:rsidRPr="009F24B5" w:rsidRDefault="00EB786A" w:rsidP="00EB786A">
      <w:pPr>
        <w:pStyle w:val="Heading2"/>
      </w:pPr>
      <w:bookmarkStart w:id="59" w:name="_Toc90916626"/>
      <w:r>
        <w:t>Summary of Order</w:t>
      </w:r>
      <w:bookmarkEnd w:id="59"/>
      <w:r>
        <w:t xml:space="preserve"> </w:t>
      </w:r>
    </w:p>
    <w:p w14:paraId="7C1D151C" w14:textId="77777777" w:rsidR="00EB786A" w:rsidRPr="007926F3" w:rsidRDefault="00EB786A" w:rsidP="00EB786A">
      <w:pPr>
        <w:pStyle w:val="ListLevel1"/>
      </w:pPr>
      <w:r>
        <w:t>This Order imposes</w:t>
      </w:r>
      <w:r w:rsidRPr="000E730C">
        <w:t xml:space="preserve"> restrictions on the number of Victorians attending work premises and imposing obligations on employers </w:t>
      </w:r>
      <w:r>
        <w:t>in managing the risk of COVID-19 in the workplace.</w:t>
      </w:r>
    </w:p>
    <w:p w14:paraId="02BFDFF7" w14:textId="77777777" w:rsidR="00EB786A" w:rsidRPr="00822F2E" w:rsidRDefault="00EB786A" w:rsidP="00EB786A">
      <w:pPr>
        <w:pStyle w:val="Heading3"/>
      </w:pPr>
      <w:bookmarkStart w:id="60" w:name="_Toc90916627"/>
      <w:r w:rsidRPr="00822F2E">
        <w:t>Purpose</w:t>
      </w:r>
      <w:bookmarkEnd w:id="60"/>
    </w:p>
    <w:p w14:paraId="15FFC5E6" w14:textId="77777777" w:rsidR="00EB786A" w:rsidRPr="00822F2E" w:rsidRDefault="00EB786A" w:rsidP="00EB786A">
      <w:pPr>
        <w:pStyle w:val="ListLevel1"/>
      </w:pPr>
      <w:r>
        <w:t>The purpose of the Order is to</w:t>
      </w:r>
      <w:r w:rsidRPr="000E730C">
        <w:t xml:space="preserve"> limit the number of Victorians attending work premises to assist in reducing the frequency and scale of outbreaks of COVID-19 in Victorian workplaces and to establish more specific obligations on employers and workers in relation to managing the risk associated with COVID-19 transmission in the work premises.</w:t>
      </w:r>
    </w:p>
    <w:p w14:paraId="1057C0C2" w14:textId="59BC9ACF" w:rsidR="00EB786A" w:rsidRPr="00822F2E" w:rsidRDefault="00EB786A" w:rsidP="00EB786A">
      <w:pPr>
        <w:rPr>
          <w:rFonts w:cstheme="minorHAnsi"/>
          <w:sz w:val="20"/>
          <w:szCs w:val="20"/>
        </w:rPr>
      </w:pPr>
      <w:r w:rsidRPr="00822F2E">
        <w:rPr>
          <w:rFonts w:ascii="Arial" w:eastAsia="MS Gothic" w:hAnsi="Arial" w:cs="Times New Roman"/>
          <w:i/>
          <w:color w:val="1F3763"/>
        </w:rPr>
        <w:t>Obligations</w:t>
      </w:r>
    </w:p>
    <w:p w14:paraId="118A7F70" w14:textId="77777777" w:rsidR="00EB786A" w:rsidRPr="007E566A" w:rsidRDefault="00EB786A" w:rsidP="00EB786A">
      <w:pPr>
        <w:pStyle w:val="ListLevel1"/>
      </w:pPr>
      <w:r>
        <w:t>The</w:t>
      </w:r>
      <w:r w:rsidRPr="007E566A">
        <w:t xml:space="preserve"> Order restricts the number of Victorians attending work premises and imposes specific obligations on employers to assist in reducing the frequency of outbreaks of COVID-19 in Victorian workplaces. </w:t>
      </w:r>
    </w:p>
    <w:p w14:paraId="09479E91" w14:textId="77777777" w:rsidR="00EB786A" w:rsidRPr="007E566A" w:rsidRDefault="00EB786A" w:rsidP="00EB786A">
      <w:pPr>
        <w:pStyle w:val="ListLevel1"/>
      </w:pPr>
      <w:r w:rsidRPr="007E566A">
        <w:t>A worker must not attend a work premises if they have been tested for COVID-19 because they are symptomatic and they are awaiting the result of that test.</w:t>
      </w:r>
    </w:p>
    <w:p w14:paraId="1B9AE0F8" w14:textId="77777777" w:rsidR="00EB786A" w:rsidRPr="007E566A" w:rsidRDefault="00EB786A" w:rsidP="00EB786A">
      <w:pPr>
        <w:pStyle w:val="ListLevel1"/>
      </w:pPr>
      <w:r w:rsidRPr="007E566A">
        <w:t xml:space="preserve">An employer must take reasonable steps to ensure: </w:t>
      </w:r>
    </w:p>
    <w:p w14:paraId="1FB537BA" w14:textId="77777777" w:rsidR="00EB786A" w:rsidRPr="007E566A" w:rsidRDefault="00EB786A" w:rsidP="00EB786A">
      <w:pPr>
        <w:pStyle w:val="ListLevel2"/>
      </w:pPr>
      <w:r w:rsidRPr="007E566A">
        <w:t xml:space="preserve">all workers carry and wear a face covering where appropriate; and </w:t>
      </w:r>
    </w:p>
    <w:p w14:paraId="0627A5CD" w14:textId="77777777" w:rsidR="00EB786A" w:rsidRPr="007E566A" w:rsidRDefault="00EB786A" w:rsidP="00EB786A">
      <w:pPr>
        <w:pStyle w:val="ListLevel2"/>
      </w:pPr>
      <w:r w:rsidRPr="007E566A">
        <w:t xml:space="preserve">implement a COVIDSafe Plan which addresses health and safety issues arising from COVID-19; and </w:t>
      </w:r>
    </w:p>
    <w:p w14:paraId="3A106B09" w14:textId="77777777" w:rsidR="00EB786A" w:rsidRPr="007E566A" w:rsidRDefault="00EB786A" w:rsidP="00EB786A">
      <w:pPr>
        <w:pStyle w:val="ListLevel2"/>
      </w:pPr>
      <w:r w:rsidRPr="007E566A">
        <w:t xml:space="preserve">keep a record of all persons who attend the work premises, including the person’s name, date and time, contact number and areas of the work premises the person attended; and </w:t>
      </w:r>
    </w:p>
    <w:p w14:paraId="22E70FA3" w14:textId="77777777" w:rsidR="00EB786A" w:rsidRPr="007E566A" w:rsidRDefault="00EB786A" w:rsidP="00EB786A">
      <w:pPr>
        <w:pStyle w:val="ListLevel2"/>
      </w:pPr>
      <w:r w:rsidRPr="007E566A">
        <w:t>comply with the Victorian Government QR code system and display appropriate signage for the type of work premises as specified by this Order.</w:t>
      </w:r>
    </w:p>
    <w:p w14:paraId="154FB21D" w14:textId="77777777" w:rsidR="00EB786A" w:rsidRPr="007E566A" w:rsidRDefault="00EB786A" w:rsidP="00EB786A">
      <w:pPr>
        <w:pStyle w:val="ListLevel1"/>
      </w:pPr>
      <w:r>
        <w:t>The</w:t>
      </w:r>
      <w:r w:rsidRPr="007E566A">
        <w:t xml:space="preserve"> Order imposes additional work premises specific obligations on employers determined by the type of Premises and specifies the appropriate response of an employer in the circumstance of a suspected or confirmed case of COVID-19 in the work premises  </w:t>
      </w:r>
    </w:p>
    <w:p w14:paraId="2D70CA78" w14:textId="77777777" w:rsidR="00EB786A" w:rsidRPr="000E730C" w:rsidRDefault="00EB786A" w:rsidP="00EB786A">
      <w:pPr>
        <w:pStyle w:val="ListLevel1"/>
      </w:pPr>
      <w:r w:rsidRPr="007E566A">
        <w:t xml:space="preserve">Failure to comply with </w:t>
      </w:r>
      <w:r>
        <w:t>the</w:t>
      </w:r>
      <w:r w:rsidRPr="007E566A">
        <w:t xml:space="preserve"> Order may result in penalties.</w:t>
      </w:r>
    </w:p>
    <w:p w14:paraId="5B141F74" w14:textId="77777777" w:rsidR="00EB786A" w:rsidRPr="00106197" w:rsidRDefault="00EB786A" w:rsidP="00EB786A">
      <w:pPr>
        <w:pStyle w:val="Heading3"/>
      </w:pPr>
      <w:bookmarkStart w:id="61" w:name="_Toc90916628"/>
      <w:r>
        <w:t>Period</w:t>
      </w:r>
      <w:bookmarkEnd w:id="61"/>
    </w:p>
    <w:p w14:paraId="2E079862" w14:textId="77777777" w:rsidR="00EB786A" w:rsidRDefault="00EB786A" w:rsidP="00EB786A">
      <w:pPr>
        <w:pStyle w:val="ListLevel1"/>
        <w:rPr>
          <w:rFonts w:asciiTheme="minorHAnsi" w:eastAsiaTheme="minorEastAsia" w:hAnsiTheme="minorHAnsi"/>
          <w:color w:val="000000" w:themeColor="text1"/>
          <w:lang w:val="en-US"/>
        </w:rPr>
      </w:pPr>
      <w:r>
        <w:rPr>
          <w:rFonts w:eastAsia="Calibri" w:cs="Calibri"/>
          <w:color w:val="000000" w:themeColor="text1"/>
          <w:lang w:val="en-US"/>
        </w:rPr>
        <w:t>The</w:t>
      </w:r>
      <w:r w:rsidRPr="39295D46">
        <w:rPr>
          <w:rFonts w:eastAsia="Calibri" w:cs="Calibri"/>
          <w:color w:val="000000" w:themeColor="text1"/>
          <w:lang w:val="en-US"/>
        </w:rPr>
        <w:t xml:space="preserve"> Order will commence at 11:59:00pm on 15 December 2021 and end at 11:59:00pm on 12 January 2022.</w:t>
      </w:r>
    </w:p>
    <w:p w14:paraId="746DA903" w14:textId="77777777" w:rsidR="00EB786A" w:rsidRPr="007926F3" w:rsidRDefault="00EB786A" w:rsidP="00EB786A">
      <w:pPr>
        <w:pStyle w:val="Heading2"/>
      </w:pPr>
      <w:bookmarkStart w:id="62" w:name="_Toc90916629"/>
      <w:r w:rsidRPr="007926F3">
        <w:lastRenderedPageBreak/>
        <w:t>Relevant human rights</w:t>
      </w:r>
      <w:bookmarkEnd w:id="62"/>
    </w:p>
    <w:p w14:paraId="2DF9C7E2" w14:textId="77777777" w:rsidR="00EB786A" w:rsidRPr="007926F3" w:rsidRDefault="00EB786A" w:rsidP="00EB786A">
      <w:pPr>
        <w:pStyle w:val="Heading3"/>
        <w:rPr>
          <w:color w:val="2F5496" w:themeColor="accent1" w:themeShade="BF"/>
          <w:sz w:val="24"/>
          <w:szCs w:val="26"/>
        </w:rPr>
      </w:pPr>
      <w:bookmarkStart w:id="63" w:name="_Toc90916630"/>
      <w:r w:rsidRPr="009D3141">
        <w:t>Human rights that are limited</w:t>
      </w:r>
      <w:bookmarkEnd w:id="63"/>
    </w:p>
    <w:p w14:paraId="6276033D" w14:textId="23DEE081" w:rsidR="00EB786A" w:rsidRPr="006B1D43" w:rsidRDefault="00EB786A" w:rsidP="00EB786A">
      <w:pPr>
        <w:pStyle w:val="ListLevel1"/>
      </w:pPr>
      <w:r>
        <w:t xml:space="preserve">For the purposes of section 165AP(2)(c), in my opinion, the obligations imposed by the order will limit the human rights specified in </w:t>
      </w:r>
      <w:r w:rsidRPr="006B1D43">
        <w:t xml:space="preserve">paragraph </w:t>
      </w:r>
      <w:r w:rsidR="00274EC6" w:rsidRPr="006B1D43">
        <w:t>259</w:t>
      </w:r>
      <w:r w:rsidRPr="006B1D43">
        <w:t xml:space="preserve"> of the Human Rights Statement.</w:t>
      </w:r>
    </w:p>
    <w:p w14:paraId="646728B4" w14:textId="77777777" w:rsidR="00EB786A" w:rsidRPr="006B1D43" w:rsidRDefault="00EB786A" w:rsidP="00EB786A">
      <w:pPr>
        <w:pStyle w:val="ListLevel1"/>
      </w:pPr>
      <w:r w:rsidRPr="006B1D43">
        <w:t xml:space="preserve">My explanation for why those rights are limited by the order is set out in the Human Rights Statement. </w:t>
      </w:r>
    </w:p>
    <w:p w14:paraId="649170A8" w14:textId="77777777" w:rsidR="00EB786A" w:rsidRPr="006B1D43" w:rsidRDefault="00EB786A" w:rsidP="00EB786A">
      <w:pPr>
        <w:pStyle w:val="ListLevel1"/>
      </w:pPr>
      <w:r w:rsidRPr="006B1D43">
        <w:t xml:space="preserve">The Human Rights Statement also sets out: </w:t>
      </w:r>
    </w:p>
    <w:p w14:paraId="3A9BD31E" w14:textId="77777777" w:rsidR="00EB786A" w:rsidRPr="006B1D43" w:rsidRDefault="00EB786A" w:rsidP="00EB786A">
      <w:pPr>
        <w:pStyle w:val="ListLevel2"/>
      </w:pPr>
      <w:r w:rsidRPr="006B1D43">
        <w:t>my explanation of the nature of the human rights limited (as required by section 165AP(2)(i)); and</w:t>
      </w:r>
    </w:p>
    <w:p w14:paraId="06FF09EE" w14:textId="77777777" w:rsidR="00EB786A" w:rsidRPr="006B1D43" w:rsidRDefault="00EB786A" w:rsidP="00EB786A">
      <w:pPr>
        <w:pStyle w:val="ListLevel2"/>
      </w:pPr>
      <w:r w:rsidRPr="006B1D43">
        <w:t>my explanation of the nature and extent of the limitations (as required by section 165AP(2)(iii)).</w:t>
      </w:r>
    </w:p>
    <w:p w14:paraId="012CB5BF" w14:textId="77777777" w:rsidR="00EB786A" w:rsidRPr="006B1D43" w:rsidRDefault="00EB786A" w:rsidP="00EB786A">
      <w:pPr>
        <w:pStyle w:val="Heading3"/>
      </w:pPr>
      <w:bookmarkStart w:id="64" w:name="_Toc90916631"/>
      <w:r w:rsidRPr="006B1D43">
        <w:t>Human rights that are affected, but not limited</w:t>
      </w:r>
      <w:bookmarkEnd w:id="64"/>
    </w:p>
    <w:p w14:paraId="2B452266" w14:textId="0E500C01" w:rsidR="00EB786A" w:rsidRPr="009D3141" w:rsidRDefault="00EB786A" w:rsidP="00EB786A">
      <w:pPr>
        <w:pStyle w:val="ListLevel1"/>
      </w:pPr>
      <w:r w:rsidRPr="006B1D43">
        <w:t>Further, in my opinion, the obligations imposed by the order will affect, but not limit, the human rights specified in paragraph 2</w:t>
      </w:r>
      <w:r w:rsidR="00274EC6" w:rsidRPr="006B1D43">
        <w:t>60</w:t>
      </w:r>
      <w:r w:rsidRPr="006B1D43">
        <w:t xml:space="preserve"> of the Human</w:t>
      </w:r>
      <w:r>
        <w:t xml:space="preserve"> Rights Statement. </w:t>
      </w:r>
    </w:p>
    <w:p w14:paraId="16457DDF" w14:textId="77777777" w:rsidR="00EB786A" w:rsidRPr="000E730C" w:rsidRDefault="00EB786A" w:rsidP="00EB786A">
      <w:pPr>
        <w:pStyle w:val="ListLevel1"/>
      </w:pPr>
      <w:r>
        <w:t>My explanation for why those rights are affected, but not limited, by the Order is set out in the Human Rights Statement.</w:t>
      </w:r>
    </w:p>
    <w:p w14:paraId="02FA98B0" w14:textId="77777777" w:rsidR="00EB786A" w:rsidRPr="006366D8" w:rsidRDefault="00EB786A" w:rsidP="00EB786A">
      <w:pPr>
        <w:pStyle w:val="Heading2"/>
        <w:rPr>
          <w:i/>
          <w:iCs/>
        </w:rPr>
      </w:pPr>
      <w:bookmarkStart w:id="65" w:name="_Toc90916632"/>
      <w:r w:rsidRPr="006366D8">
        <w:t xml:space="preserve">How the </w:t>
      </w:r>
      <w:r>
        <w:t>obligations</w:t>
      </w:r>
      <w:r w:rsidRPr="006366D8">
        <w:t xml:space="preserve"> imposed by the Order will protect public health</w:t>
      </w:r>
      <w:bookmarkEnd w:id="65"/>
    </w:p>
    <w:p w14:paraId="62C04A66" w14:textId="77777777" w:rsidR="00EB786A" w:rsidRDefault="00EB786A" w:rsidP="00EB786A">
      <w:pPr>
        <w:pStyle w:val="ListLevel1"/>
      </w:pPr>
      <w:r>
        <w:t xml:space="preserve">I have carefully read and considered the Chief Health Officer's advice. </w:t>
      </w:r>
    </w:p>
    <w:p w14:paraId="05F324EF" w14:textId="77777777" w:rsidR="00EB786A" w:rsidRDefault="00EB786A" w:rsidP="00EB786A">
      <w:pPr>
        <w:pStyle w:val="ListLevel1"/>
      </w:pPr>
      <w:r>
        <w:t>In relation to the restrictions that will be imposed by this Order, the Chief Health Officer relevantly advised:</w:t>
      </w:r>
      <w:r>
        <w:tab/>
      </w:r>
      <w:r>
        <w:tab/>
      </w:r>
      <w:r>
        <w:tab/>
      </w:r>
    </w:p>
    <w:p w14:paraId="5BDC868A" w14:textId="77777777" w:rsidR="00EB786A" w:rsidRPr="00274EC6" w:rsidRDefault="00EB786A" w:rsidP="00EB786A">
      <w:pPr>
        <w:pStyle w:val="ListLevel2"/>
      </w:pPr>
      <w:r w:rsidRPr="00274EC6">
        <w:t>Businesses are and will continue to be a primary area in which both workers and patrons interact. People from different parts of Victoria meet in these settings, and any infections that occur can be carried back to different parts of the community.</w:t>
      </w:r>
      <w:r w:rsidRPr="00274EC6">
        <w:footnoteReference w:id="94"/>
      </w:r>
      <w:r w:rsidRPr="00274EC6">
        <w:t> </w:t>
      </w:r>
    </w:p>
    <w:p w14:paraId="3622524C" w14:textId="77777777" w:rsidR="00EB786A" w:rsidRDefault="00EB786A" w:rsidP="00EB786A">
      <w:pPr>
        <w:pStyle w:val="ListLevel2"/>
      </w:pPr>
      <w:r>
        <w:t>Workplaces pose a transmission risk particularly where there are common areas, inadequate ventilation, and close contact between people. People from across Victoria meet in these settings, and any infections that occur can be carried back to different parts of the community.</w:t>
      </w:r>
      <w:r>
        <w:rPr>
          <w:rStyle w:val="FootnoteReference"/>
        </w:rPr>
        <w:footnoteReference w:id="95"/>
      </w:r>
      <w:r w:rsidRPr="00A07B8B">
        <w:t xml:space="preserve"> </w:t>
      </w:r>
    </w:p>
    <w:p w14:paraId="5DBBF23E" w14:textId="77777777" w:rsidR="00EB786A" w:rsidRDefault="00EB786A" w:rsidP="00EB786A">
      <w:pPr>
        <w:pStyle w:val="ListLevel2"/>
      </w:pPr>
      <w:r>
        <w:t>All workplaces require some level of obligations to help in both preventing transmission and reduce the risk of outbreaks if a confirmed case of COVID-19 enters a workplace, given the continued levels of transmission within Victoria.</w:t>
      </w:r>
      <w:r w:rsidRPr="000E730C">
        <w:rPr>
          <w:rStyle w:val="FootnoteReference"/>
        </w:rPr>
        <w:t xml:space="preserve"> </w:t>
      </w:r>
      <w:r>
        <w:rPr>
          <w:rStyle w:val="FootnoteReference"/>
        </w:rPr>
        <w:footnoteReference w:id="96"/>
      </w:r>
    </w:p>
    <w:p w14:paraId="0E491D0D" w14:textId="77777777" w:rsidR="00EB786A" w:rsidRDefault="00EB786A" w:rsidP="00EB786A">
      <w:pPr>
        <w:pStyle w:val="ListLevel2"/>
      </w:pPr>
      <w:r w:rsidRPr="007D772F">
        <w:lastRenderedPageBreak/>
        <w:t>Evidence-based measures such as hand hygiene, physical distancing, use of personal protective equipment, restricted workplace access, contact tracing and</w:t>
      </w:r>
      <w:r>
        <w:t xml:space="preserve"> </w:t>
      </w:r>
      <w:r w:rsidRPr="007D772F">
        <w:t>isolation and quarantine</w:t>
      </w:r>
      <w:r>
        <w:t xml:space="preserve"> have been recommended by WHO to mitigate these risks.</w:t>
      </w:r>
      <w:r w:rsidRPr="000E730C">
        <w:rPr>
          <w:rStyle w:val="FootnoteReference"/>
        </w:rPr>
        <w:t xml:space="preserve"> </w:t>
      </w:r>
      <w:r>
        <w:rPr>
          <w:rStyle w:val="FootnoteReference"/>
        </w:rPr>
        <w:footnoteReference w:id="97"/>
      </w:r>
    </w:p>
    <w:p w14:paraId="25EC3E1C" w14:textId="77777777" w:rsidR="00EB786A" w:rsidRDefault="00EB786A" w:rsidP="00EB786A">
      <w:pPr>
        <w:pStyle w:val="ListLevel2"/>
      </w:pPr>
      <w:r w:rsidRPr="00525136">
        <w:t>Mitigation strategies including</w:t>
      </w:r>
      <w:r>
        <w:t xml:space="preserve"> </w:t>
      </w:r>
      <w:r w:rsidRPr="00525136">
        <w:t xml:space="preserve">COVIDSafe Plans, QR check-in requirements </w:t>
      </w:r>
      <w:r>
        <w:t>an</w:t>
      </w:r>
      <w:r w:rsidRPr="00525136">
        <w:t xml:space="preserve">d COVID Check-in Marshals, </w:t>
      </w:r>
      <w:r>
        <w:t>are</w:t>
      </w:r>
      <w:r w:rsidRPr="00525136">
        <w:t xml:space="preserve"> required to minimise </w:t>
      </w:r>
      <w:r>
        <w:t>spreading COVID-19</w:t>
      </w:r>
      <w:r w:rsidRPr="00525136">
        <w:t xml:space="preserve"> into workplaces and sensitive settings, to protect vulnerable population groups and to ensure</w:t>
      </w:r>
      <w:r>
        <w:t xml:space="preserve"> case numbers</w:t>
      </w:r>
      <w:r w:rsidRPr="00525136">
        <w:t xml:space="preserve"> do not overwhelm </w:t>
      </w:r>
      <w:r>
        <w:t>our</w:t>
      </w:r>
      <w:r w:rsidRPr="00525136">
        <w:t xml:space="preserve"> health system.</w:t>
      </w:r>
      <w:r w:rsidRPr="000E730C">
        <w:rPr>
          <w:rStyle w:val="FootnoteReference"/>
        </w:rPr>
        <w:t xml:space="preserve"> </w:t>
      </w:r>
      <w:r>
        <w:rPr>
          <w:rStyle w:val="FootnoteReference"/>
        </w:rPr>
        <w:footnoteReference w:id="98"/>
      </w:r>
    </w:p>
    <w:p w14:paraId="73178F76" w14:textId="77777777" w:rsidR="00EB786A" w:rsidRDefault="00EB786A" w:rsidP="00EB786A">
      <w:pPr>
        <w:pStyle w:val="ListLevel2"/>
      </w:pPr>
      <w:r w:rsidRPr="008D5AF6">
        <w:t>A COVIDSafe plan demonstrates that an employer has considered the risk of COVID-19</w:t>
      </w:r>
      <w:r>
        <w:t xml:space="preserve"> </w:t>
      </w:r>
      <w:r w:rsidRPr="008D5AF6">
        <w:t>incursion and transmission within their workplace, and strategies to reduce this risk.</w:t>
      </w:r>
      <w:r w:rsidRPr="000E730C">
        <w:rPr>
          <w:rStyle w:val="FootnoteReference"/>
        </w:rPr>
        <w:t xml:space="preserve"> </w:t>
      </w:r>
      <w:r>
        <w:rPr>
          <w:rStyle w:val="FootnoteReference"/>
        </w:rPr>
        <w:footnoteReference w:id="99"/>
      </w:r>
    </w:p>
    <w:p w14:paraId="69E79328" w14:textId="77777777" w:rsidR="00EB786A" w:rsidRDefault="00EB786A" w:rsidP="00EB786A">
      <w:pPr>
        <w:pStyle w:val="ListLevel2"/>
      </w:pPr>
      <w:r>
        <w:t>The requirement for workplaces to have a system which checks-in patrons or visitors is necessary to support our contact tracing efforts. In addition, COVID Check-in Marshals ensures patron compliance, to allow contract tracing efforts to be useful in the event of an outbreak and ensure vaccination requirements for entry are met.</w:t>
      </w:r>
      <w:r w:rsidRPr="000E730C">
        <w:rPr>
          <w:rStyle w:val="FootnoteReference"/>
        </w:rPr>
        <w:t xml:space="preserve"> </w:t>
      </w:r>
      <w:r>
        <w:rPr>
          <w:rStyle w:val="FootnoteReference"/>
        </w:rPr>
        <w:footnoteReference w:id="100"/>
      </w:r>
    </w:p>
    <w:p w14:paraId="740557F2" w14:textId="77777777" w:rsidR="00EB786A" w:rsidRPr="000E730C" w:rsidRDefault="00EB786A" w:rsidP="00EB786A">
      <w:pPr>
        <w:pStyle w:val="ListLevel2"/>
      </w:pPr>
      <w:r>
        <w:t>Requirements on employers and workers in response to suspected and confirmed cases of COVID-19, allow workers and students at risk to be notified of their exposure and allow them to take appropriate public health measures such as testing and quarantining.</w:t>
      </w:r>
      <w:r w:rsidRPr="000E730C">
        <w:rPr>
          <w:rStyle w:val="FootnoteReference"/>
        </w:rPr>
        <w:t xml:space="preserve"> </w:t>
      </w:r>
      <w:r>
        <w:rPr>
          <w:rStyle w:val="FootnoteReference"/>
        </w:rPr>
        <w:footnoteReference w:id="101"/>
      </w:r>
    </w:p>
    <w:p w14:paraId="0C0BC6C5" w14:textId="77777777" w:rsidR="00EB786A" w:rsidRPr="00822F2E" w:rsidRDefault="00EB786A" w:rsidP="00EB786A">
      <w:pPr>
        <w:pStyle w:val="ListLevel1"/>
      </w:pPr>
      <w:r w:rsidRPr="00822F2E">
        <w:t xml:space="preserve">I accepted that advice. </w:t>
      </w:r>
    </w:p>
    <w:p w14:paraId="3AD51DC0" w14:textId="77777777" w:rsidR="00EB786A" w:rsidRPr="00822F2E" w:rsidRDefault="00EB786A" w:rsidP="00EB786A">
      <w:pPr>
        <w:pStyle w:val="Heading2"/>
        <w:rPr>
          <w:iCs/>
        </w:rPr>
      </w:pPr>
      <w:bookmarkStart w:id="66" w:name="_Toc90916633"/>
      <w:r w:rsidRPr="00822F2E">
        <w:t>Countervailing possible impacts that the obligations imposed by the Order may have on individuals and the community</w:t>
      </w:r>
      <w:bookmarkEnd w:id="66"/>
      <w:r w:rsidRPr="00822F2E">
        <w:t xml:space="preserve"> </w:t>
      </w:r>
    </w:p>
    <w:p w14:paraId="1CE332B5" w14:textId="77777777" w:rsidR="00EB786A" w:rsidRDefault="00EB786A" w:rsidP="00EB786A">
      <w:pPr>
        <w:pStyle w:val="ListLevel1"/>
      </w:pPr>
      <w:r w:rsidRPr="00822F2E">
        <w:t>In making t</w:t>
      </w:r>
      <w:r>
        <w:t xml:space="preserve">his decision, I have seriously considered the possible negative impacts of the Order on the individuals and the community. </w:t>
      </w:r>
    </w:p>
    <w:p w14:paraId="531D0911" w14:textId="77777777" w:rsidR="00EB786A" w:rsidRDefault="00EB786A" w:rsidP="00EB786A">
      <w:pPr>
        <w:pStyle w:val="ListLevel1"/>
      </w:pPr>
      <w:r>
        <w:t xml:space="preserve">In particular, </w:t>
      </w:r>
      <w:r w:rsidRPr="007926F3">
        <w:t>as noted above,</w:t>
      </w:r>
      <w:r>
        <w:t xml:space="preserve"> in the Human Rights Statement, </w:t>
      </w:r>
      <w:r w:rsidRPr="007926F3">
        <w:t>I have considered how people’s human rights will be affected and limited by the Order</w:t>
      </w:r>
      <w:r>
        <w:t>.</w:t>
      </w:r>
    </w:p>
    <w:p w14:paraId="1BF1BDAD" w14:textId="77777777" w:rsidR="00EB786A" w:rsidRPr="000B4F76" w:rsidRDefault="00EB786A" w:rsidP="00EB786A">
      <w:pPr>
        <w:pStyle w:val="ListLevel1"/>
        <w:rPr>
          <w:rFonts w:eastAsia="Calibri" w:cs="Arial"/>
        </w:rPr>
      </w:pPr>
      <w:r>
        <w:rPr>
          <w:rFonts w:eastAsia="Calibri" w:cs="Arial"/>
        </w:rPr>
        <w:t xml:space="preserve">However, I also recognised that the Order contains the following exceptions or qualifications to minimise the potential negative impacts on individuals and the community: </w:t>
      </w:r>
    </w:p>
    <w:p w14:paraId="240649ED" w14:textId="77777777" w:rsidR="00EB786A" w:rsidRPr="000B4F76" w:rsidRDefault="00EB786A" w:rsidP="00EB786A">
      <w:pPr>
        <w:pStyle w:val="ListLevel2"/>
      </w:pPr>
      <w:r w:rsidRPr="000B4F76">
        <w:t xml:space="preserve">The pandemic orders have differing requirements depending on the size and nature of a workplace. This acknowledges the differing associated risks and broad differences in the operations of businesses across Victoria. </w:t>
      </w:r>
    </w:p>
    <w:p w14:paraId="204EC5CB" w14:textId="77777777" w:rsidR="00EB786A" w:rsidRPr="007926F3" w:rsidRDefault="00EB786A" w:rsidP="00EB786A">
      <w:pPr>
        <w:pStyle w:val="Heading2"/>
        <w:rPr>
          <w:iCs/>
        </w:rPr>
      </w:pPr>
      <w:bookmarkStart w:id="67" w:name="_Toc90916634"/>
      <w:r w:rsidRPr="006366D8">
        <w:lastRenderedPageBreak/>
        <w:t>Whether there are any less restrictive alternatives that are reasonably available to protect public health</w:t>
      </w:r>
      <w:bookmarkEnd w:id="67"/>
    </w:p>
    <w:p w14:paraId="0906B52C" w14:textId="77777777" w:rsidR="00EB786A" w:rsidRDefault="00EB786A" w:rsidP="00EB786A">
      <w:pPr>
        <w:pStyle w:val="ListLevel1"/>
        <w:rPr>
          <w:rFonts w:eastAsia="Calibri" w:cs="Arial"/>
        </w:rPr>
      </w:pPr>
      <w:r w:rsidRPr="007926F3">
        <w:t>In his advice, the CHO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102"/>
      </w:r>
      <w:r w:rsidRPr="009D3141">
        <w:rPr>
          <w:rFonts w:eastAsia="Calibri" w:cs="Arial"/>
        </w:rPr>
        <w:t xml:space="preserve"> </w:t>
      </w:r>
    </w:p>
    <w:p w14:paraId="616103D7" w14:textId="77777777" w:rsidR="00EB786A" w:rsidRDefault="00EB786A" w:rsidP="00EB786A">
      <w:pPr>
        <w:pStyle w:val="ListLevel1"/>
        <w:rPr>
          <w:rFonts w:eastAsia="Calibri" w:cs="Arial"/>
        </w:rPr>
      </w:pPr>
      <w:r w:rsidRPr="007926F3">
        <w:t>The CHO clearly states that such measures alone will not be sufficient to manage the serious risk to public health posed by COVID-</w:t>
      </w:r>
      <w:r w:rsidRPr="007926F3">
        <w:rPr>
          <w:rFonts w:eastAsia="Calibri" w:cs="Arial"/>
        </w:rPr>
        <w:t>19.</w:t>
      </w:r>
      <w:r w:rsidRPr="009D3141">
        <w:rPr>
          <w:rFonts w:eastAsia="Calibri" w:cs="Arial"/>
          <w:vertAlign w:val="superscript"/>
        </w:rPr>
        <w:footnoteReference w:id="103"/>
      </w:r>
      <w:r w:rsidRPr="007926F3">
        <w:rPr>
          <w:rFonts w:eastAsia="Calibri" w:cs="Arial"/>
        </w:rPr>
        <w:t xml:space="preserve"> </w:t>
      </w:r>
    </w:p>
    <w:p w14:paraId="61DD4B69" w14:textId="77777777" w:rsidR="00EB786A" w:rsidRPr="000B4F76" w:rsidRDefault="00EB786A" w:rsidP="00EB786A">
      <w:pPr>
        <w:pStyle w:val="ListLevel1"/>
      </w:pPr>
      <w:r w:rsidRPr="000B4F76">
        <w:t xml:space="preserve">On the basis of the Chief Health Officer’s advice, I considered that that there were no other reasonably available means by which to manage the spread of COVID-19 in workplaces that would be less restrictive of freedoms. However, even if there were to be less restrictive </w:t>
      </w:r>
      <w:r>
        <w:t>measures</w:t>
      </w:r>
      <w:r w:rsidRPr="000B4F76">
        <w:t xml:space="preserve">, I have considered that the </w:t>
      </w:r>
      <w:r>
        <w:t>measures</w:t>
      </w:r>
      <w:r w:rsidRPr="000B4F76">
        <w:t xml:space="preserve"> imposed by the Order are within the range of reasonably available alternatives to achieve the purpose.</w:t>
      </w:r>
    </w:p>
    <w:p w14:paraId="0C12359B" w14:textId="77777777" w:rsidR="00EB786A" w:rsidRPr="00CA4F76" w:rsidRDefault="00EB786A" w:rsidP="00EB786A">
      <w:pPr>
        <w:pStyle w:val="Heading2"/>
        <w:rPr>
          <w:rFonts w:asciiTheme="majorHAnsi" w:hAnsiTheme="majorHAnsi"/>
          <w:i/>
          <w:iCs/>
          <w:sz w:val="22"/>
          <w:szCs w:val="22"/>
        </w:rPr>
      </w:pPr>
      <w:bookmarkStart w:id="68" w:name="_Toc90916635"/>
      <w:r>
        <w:t>Conclusion</w:t>
      </w:r>
      <w:bookmarkEnd w:id="68"/>
    </w:p>
    <w:p w14:paraId="319F2379" w14:textId="77777777" w:rsidR="00EB786A" w:rsidRDefault="00EB786A" w:rsidP="00EB786A">
      <w:pPr>
        <w:pStyle w:val="ListLevel1"/>
      </w:pPr>
      <w:r w:rsidRPr="007926F3">
        <w:t>Taking into account all of the above factors</w:t>
      </w:r>
      <w:r>
        <w:t xml:space="preserve"> (including those contained in the Human Rights Statement)</w:t>
      </w:r>
      <w:r w:rsidRPr="007926F3">
        <w:t>, and weighing the public health benefits of the Order against the countervailing potential impacts on individuals and the community, I believe</w:t>
      </w:r>
      <w:r>
        <w:t>d</w:t>
      </w:r>
      <w:r w:rsidRPr="007926F3">
        <w:t xml:space="preserve"> it </w:t>
      </w:r>
      <w:r>
        <w:t>was</w:t>
      </w:r>
      <w:r w:rsidRPr="007926F3">
        <w:t xml:space="preserve"> reasonably necessary to make the Order to protect public health. </w:t>
      </w:r>
    </w:p>
    <w:p w14:paraId="41209A38" w14:textId="77777777" w:rsidR="00EB786A" w:rsidRPr="007926F3" w:rsidRDefault="00EB786A" w:rsidP="00EB786A">
      <w:pPr>
        <w:pStyle w:val="ListLevel1"/>
      </w:pPr>
      <w:r>
        <w:t>For the same reasons, I formed the opinion that the limits placed on human rights by the Order are demonstrably justified for the purposes of the Charter.</w:t>
      </w:r>
    </w:p>
    <w:p w14:paraId="07AA5D73" w14:textId="77777777" w:rsidR="00816BA0" w:rsidRDefault="00816BA0" w:rsidP="00816BA0"/>
    <w:p w14:paraId="3F382EA6" w14:textId="643B1FE7" w:rsidR="000B58F4" w:rsidRDefault="000B58F4">
      <w:r>
        <w:br w:type="page"/>
      </w:r>
    </w:p>
    <w:p w14:paraId="0859EF30" w14:textId="73341EFB" w:rsidR="00F54743" w:rsidRPr="00936A0C" w:rsidRDefault="00F54743" w:rsidP="00F54743">
      <w:pPr>
        <w:pStyle w:val="Heading1"/>
        <w:rPr>
          <w:b w:val="0"/>
        </w:rPr>
      </w:pPr>
      <w:bookmarkStart w:id="69" w:name="_Toc90916636"/>
      <w:r>
        <w:lastRenderedPageBreak/>
        <w:t xml:space="preserve">Schedule </w:t>
      </w:r>
      <w:r w:rsidR="00FA4EDA">
        <w:t>5</w:t>
      </w:r>
      <w:r>
        <w:t xml:space="preserve"> – </w:t>
      </w:r>
      <w:r w:rsidRPr="006366D8">
        <w:t xml:space="preserve">Reasons for Decision </w:t>
      </w:r>
      <w:r>
        <w:t>–</w:t>
      </w:r>
      <w:r w:rsidRPr="006366D8">
        <w:t xml:space="preserve"> Pandemic (</w:t>
      </w:r>
      <w:r>
        <w:t>Additional Industry Obligations</w:t>
      </w:r>
      <w:r w:rsidRPr="006366D8">
        <w:t>) Order</w:t>
      </w:r>
      <w:bookmarkEnd w:id="69"/>
      <w:r w:rsidRPr="006366D8">
        <w:t xml:space="preserve"> </w:t>
      </w:r>
    </w:p>
    <w:p w14:paraId="7D39B630" w14:textId="77777777" w:rsidR="00F54743" w:rsidRPr="009F24B5" w:rsidRDefault="00F54743" w:rsidP="00F54743">
      <w:pPr>
        <w:pStyle w:val="Heading2"/>
      </w:pPr>
      <w:bookmarkStart w:id="70" w:name="_Toc90916637"/>
      <w:r>
        <w:t>Summary of Order</w:t>
      </w:r>
      <w:bookmarkEnd w:id="70"/>
      <w:r>
        <w:t xml:space="preserve"> </w:t>
      </w:r>
    </w:p>
    <w:p w14:paraId="2A0F40A8" w14:textId="77777777" w:rsidR="00F54743" w:rsidRPr="007926F3" w:rsidRDefault="00F54743" w:rsidP="00F54743">
      <w:pPr>
        <w:pStyle w:val="ListLevel1"/>
      </w:pPr>
      <w:r>
        <w:t>This Order contains additional specific obligations on employers and workers in specific industries in relation to managing the risk associ</w:t>
      </w:r>
      <w:r w:rsidRPr="009261A3">
        <w:t>ated with COVID-19</w:t>
      </w:r>
      <w:r>
        <w:t>.</w:t>
      </w:r>
    </w:p>
    <w:p w14:paraId="26303231" w14:textId="77777777" w:rsidR="00F54743" w:rsidRPr="00822F2E" w:rsidRDefault="00F54743" w:rsidP="00F54743">
      <w:pPr>
        <w:pStyle w:val="Heading3"/>
      </w:pPr>
      <w:bookmarkStart w:id="71" w:name="_Toc90916638"/>
      <w:r w:rsidRPr="00822F2E">
        <w:t>Purpose</w:t>
      </w:r>
      <w:bookmarkEnd w:id="71"/>
    </w:p>
    <w:p w14:paraId="22024E61" w14:textId="77777777" w:rsidR="00F54743" w:rsidRPr="009261A3" w:rsidRDefault="00F54743" w:rsidP="00F54743">
      <w:pPr>
        <w:pStyle w:val="ListLevel1"/>
      </w:pPr>
      <w:r w:rsidRPr="009261A3">
        <w:t xml:space="preserve">The purpose of </w:t>
      </w:r>
      <w:r>
        <w:t>the</w:t>
      </w:r>
      <w:r w:rsidRPr="009261A3">
        <w:t xml:space="preserve"> Order is to establish additional specific obligations on employers and workers in specific industries in relation to managing the risk associated with COVID-19 transmission in the work premises.</w:t>
      </w:r>
    </w:p>
    <w:p w14:paraId="4D85AB24" w14:textId="338BCD25" w:rsidR="00F54743" w:rsidRPr="00822F2E" w:rsidRDefault="00F54743" w:rsidP="00F54743">
      <w:pPr>
        <w:rPr>
          <w:rFonts w:cstheme="minorHAnsi"/>
          <w:sz w:val="20"/>
          <w:szCs w:val="20"/>
        </w:rPr>
      </w:pPr>
      <w:r w:rsidRPr="00822F2E">
        <w:rPr>
          <w:rFonts w:ascii="Arial" w:eastAsia="MS Gothic" w:hAnsi="Arial" w:cs="Times New Roman"/>
          <w:i/>
          <w:color w:val="1F3763"/>
        </w:rPr>
        <w:t>Obligations</w:t>
      </w:r>
    </w:p>
    <w:p w14:paraId="1C035DFF" w14:textId="77777777" w:rsidR="00F54743" w:rsidRPr="00E4335F" w:rsidRDefault="00F54743" w:rsidP="00F54743">
      <w:pPr>
        <w:pStyle w:val="ListLevel1"/>
      </w:pPr>
      <w:r>
        <w:t>The</w:t>
      </w:r>
      <w:r w:rsidRPr="00E4335F">
        <w:t xml:space="preserve"> Order imposes additional specific obligations on employers and workers in specific industries in relation to managing the risk associated with COVID-19.</w:t>
      </w:r>
      <w:r>
        <w:t xml:space="preserve">  The </w:t>
      </w:r>
      <w:r w:rsidRPr="000F023C">
        <w:t xml:space="preserve">additional obligations on industries </w:t>
      </w:r>
      <w:r>
        <w:t>include</w:t>
      </w:r>
      <w:r w:rsidRPr="000F023C">
        <w:t xml:space="preserve"> requiring industries to conduct and keep records of surveillance testing unless the worker was a confirmed COVID-19 case in the last 90 days, requiring industries to ensure that workers wear the appropriate level of personal protective equipment or a face covering, requiring workers to provide a written declaration about additional workplaces if working in two or more, bubble workers, not allowing workers to attend work if exposed to a confirmed case in another workplace, and capping elective surgery at 75 per cent of capacity in hospitals.</w:t>
      </w:r>
      <w:r>
        <w:t xml:space="preserve">  </w:t>
      </w:r>
    </w:p>
    <w:p w14:paraId="4839B1EA" w14:textId="77777777" w:rsidR="00F54743" w:rsidRPr="00E4335F" w:rsidRDefault="00F54743" w:rsidP="00F54743">
      <w:pPr>
        <w:pStyle w:val="ListLevel1"/>
      </w:pPr>
      <w:r w:rsidRPr="00E4335F">
        <w:t xml:space="preserve">The following industries must comply with </w:t>
      </w:r>
      <w:r>
        <w:t>the</w:t>
      </w:r>
      <w:r w:rsidRPr="00E4335F">
        <w:t xml:space="preserve"> Order: </w:t>
      </w:r>
    </w:p>
    <w:p w14:paraId="686B3346" w14:textId="77777777" w:rsidR="00F54743" w:rsidRPr="00E4335F" w:rsidRDefault="00F54743" w:rsidP="00F54743">
      <w:pPr>
        <w:pStyle w:val="ListLevel2"/>
      </w:pPr>
      <w:r w:rsidRPr="00E4335F">
        <w:t xml:space="preserve">poultry processing facilities; </w:t>
      </w:r>
    </w:p>
    <w:p w14:paraId="739AF964" w14:textId="77777777" w:rsidR="00F54743" w:rsidRPr="00E4335F" w:rsidRDefault="00F54743" w:rsidP="00F54743">
      <w:pPr>
        <w:pStyle w:val="ListLevel2"/>
      </w:pPr>
      <w:r w:rsidRPr="00E4335F">
        <w:t>abattoirs and meat processing facilities;</w:t>
      </w:r>
    </w:p>
    <w:p w14:paraId="1B5E5FED" w14:textId="77777777" w:rsidR="00F54743" w:rsidRPr="00E4335F" w:rsidRDefault="00F54743" w:rsidP="00F54743">
      <w:pPr>
        <w:pStyle w:val="ListLevel2"/>
      </w:pPr>
      <w:r w:rsidRPr="00E4335F">
        <w:t xml:space="preserve">seafood processing facilities; </w:t>
      </w:r>
    </w:p>
    <w:p w14:paraId="0E92BE79" w14:textId="77777777" w:rsidR="00F54743" w:rsidRPr="00E4335F" w:rsidRDefault="00F54743" w:rsidP="00F54743">
      <w:pPr>
        <w:pStyle w:val="ListLevel2"/>
      </w:pPr>
      <w:r w:rsidRPr="00E4335F">
        <w:t xml:space="preserve">supermarket work premises and perishable food work premises; </w:t>
      </w:r>
    </w:p>
    <w:p w14:paraId="2EA1E45A" w14:textId="77777777" w:rsidR="00F54743" w:rsidRPr="00E4335F" w:rsidRDefault="00F54743" w:rsidP="00F54743">
      <w:pPr>
        <w:pStyle w:val="ListLevel2"/>
      </w:pPr>
      <w:r w:rsidRPr="00E4335F">
        <w:t xml:space="preserve">warehousing and distribution centres; </w:t>
      </w:r>
    </w:p>
    <w:p w14:paraId="13C2139C" w14:textId="77777777" w:rsidR="00F54743" w:rsidRPr="00E4335F" w:rsidRDefault="00F54743" w:rsidP="00F54743">
      <w:pPr>
        <w:pStyle w:val="ListLevel2"/>
      </w:pPr>
      <w:r w:rsidRPr="00E4335F">
        <w:t xml:space="preserve">commercial cleaning services; </w:t>
      </w:r>
    </w:p>
    <w:p w14:paraId="17770305" w14:textId="77777777" w:rsidR="00F54743" w:rsidRPr="00E4335F" w:rsidRDefault="00F54743" w:rsidP="00F54743">
      <w:pPr>
        <w:pStyle w:val="ListLevel2"/>
      </w:pPr>
      <w:r w:rsidRPr="00E4335F">
        <w:t xml:space="preserve">care facilities; </w:t>
      </w:r>
    </w:p>
    <w:p w14:paraId="4BBB84E6" w14:textId="77777777" w:rsidR="00F54743" w:rsidRPr="00E4335F" w:rsidRDefault="00F54743" w:rsidP="00F54743">
      <w:pPr>
        <w:pStyle w:val="ListLevel2"/>
      </w:pPr>
      <w:r w:rsidRPr="00E4335F">
        <w:t xml:space="preserve">ports of entry servicing international arrivals; </w:t>
      </w:r>
    </w:p>
    <w:p w14:paraId="73E63A3A" w14:textId="77777777" w:rsidR="00F54743" w:rsidRPr="00E4335F" w:rsidRDefault="00F54743" w:rsidP="00F54743">
      <w:pPr>
        <w:pStyle w:val="ListLevel2"/>
      </w:pPr>
      <w:r w:rsidRPr="00E4335F">
        <w:t>hotel quarantine;</w:t>
      </w:r>
    </w:p>
    <w:p w14:paraId="6254B8A2" w14:textId="77777777" w:rsidR="00F54743" w:rsidRPr="00E4335F" w:rsidRDefault="00F54743" w:rsidP="00F54743">
      <w:pPr>
        <w:pStyle w:val="ListLevel2"/>
      </w:pPr>
      <w:r w:rsidRPr="00E4335F">
        <w:t>hospitals;</w:t>
      </w:r>
    </w:p>
    <w:p w14:paraId="673BF88A" w14:textId="77777777" w:rsidR="00F54743" w:rsidRPr="00E4335F" w:rsidRDefault="00F54743" w:rsidP="00F54743">
      <w:pPr>
        <w:pStyle w:val="ListLevel2"/>
      </w:pPr>
      <w:r w:rsidRPr="00E4335F">
        <w:t>construction sites.</w:t>
      </w:r>
    </w:p>
    <w:p w14:paraId="02BAB03C" w14:textId="77777777" w:rsidR="00F54743" w:rsidRPr="00E4335F" w:rsidRDefault="00F54743" w:rsidP="00F54743">
      <w:pPr>
        <w:pStyle w:val="ListLevel1"/>
      </w:pPr>
      <w:r w:rsidRPr="00E4335F">
        <w:lastRenderedPageBreak/>
        <w:t xml:space="preserve">An authorised officer or inspector may conduct an inspection of the work premises and audit the records of the employer. </w:t>
      </w:r>
    </w:p>
    <w:p w14:paraId="4F07A911" w14:textId="77777777" w:rsidR="00F54743" w:rsidRPr="00E4335F" w:rsidRDefault="00F54743" w:rsidP="00F54743">
      <w:pPr>
        <w:pStyle w:val="ListLevel1"/>
      </w:pPr>
      <w:r w:rsidRPr="00E4335F">
        <w:t xml:space="preserve">An employer must consult with health and safety representatives, together with workers who are likely to be directly affected in relation to the implementation of the Additional Industry Obligations. </w:t>
      </w:r>
    </w:p>
    <w:p w14:paraId="73EDBEA7" w14:textId="77777777" w:rsidR="00F54743" w:rsidRPr="009261A3" w:rsidRDefault="00F54743" w:rsidP="00F54743">
      <w:pPr>
        <w:pStyle w:val="ListLevel1"/>
      </w:pPr>
      <w:r w:rsidRPr="00E4335F">
        <w:t xml:space="preserve">Failure to comply with </w:t>
      </w:r>
      <w:r>
        <w:t>the</w:t>
      </w:r>
      <w:r w:rsidRPr="00E4335F">
        <w:t xml:space="preserve"> Order may result in penalti</w:t>
      </w:r>
      <w:r>
        <w:t>es.</w:t>
      </w:r>
    </w:p>
    <w:p w14:paraId="02B7F679" w14:textId="77777777" w:rsidR="00F54743" w:rsidRPr="00106197" w:rsidRDefault="00F54743" w:rsidP="00F54743">
      <w:pPr>
        <w:pStyle w:val="Heading3"/>
      </w:pPr>
      <w:bookmarkStart w:id="72" w:name="_Toc90916639"/>
      <w:r>
        <w:t>Period</w:t>
      </w:r>
      <w:bookmarkEnd w:id="72"/>
    </w:p>
    <w:p w14:paraId="66771F5A" w14:textId="77777777" w:rsidR="00F54743" w:rsidRDefault="00F54743" w:rsidP="00F54743">
      <w:pPr>
        <w:pStyle w:val="ListLevel1"/>
        <w:rPr>
          <w:rFonts w:asciiTheme="minorHAnsi" w:eastAsiaTheme="minorEastAsia" w:hAnsiTheme="minorHAnsi"/>
          <w:color w:val="000000" w:themeColor="text1"/>
          <w:lang w:val="en-US"/>
        </w:rPr>
      </w:pPr>
      <w:r>
        <w:rPr>
          <w:rFonts w:eastAsia="Calibri" w:cs="Calibri"/>
          <w:color w:val="000000" w:themeColor="text1"/>
          <w:lang w:val="en-US"/>
        </w:rPr>
        <w:t>The</w:t>
      </w:r>
      <w:r w:rsidRPr="39295D46">
        <w:rPr>
          <w:rFonts w:eastAsia="Calibri" w:cs="Calibri"/>
          <w:color w:val="000000" w:themeColor="text1"/>
          <w:lang w:val="en-US"/>
        </w:rPr>
        <w:t xml:space="preserve"> Order will commence at 11:59:00pm on 15 December 2021 and end at 11:59:00pm on 12 January 2022.</w:t>
      </w:r>
    </w:p>
    <w:p w14:paraId="02FA9DA9" w14:textId="77777777" w:rsidR="00F54743" w:rsidRPr="007926F3" w:rsidRDefault="00F54743" w:rsidP="00F54743">
      <w:pPr>
        <w:pStyle w:val="Heading2"/>
      </w:pPr>
      <w:bookmarkStart w:id="73" w:name="_Toc90916640"/>
      <w:r w:rsidRPr="007926F3">
        <w:t>Relevant human rights</w:t>
      </w:r>
      <w:bookmarkEnd w:id="73"/>
    </w:p>
    <w:p w14:paraId="637F1E54" w14:textId="77777777" w:rsidR="00F54743" w:rsidRPr="007926F3" w:rsidRDefault="00F54743" w:rsidP="00F54743">
      <w:pPr>
        <w:pStyle w:val="Heading3"/>
        <w:rPr>
          <w:color w:val="2F5496" w:themeColor="accent1" w:themeShade="BF"/>
          <w:sz w:val="24"/>
          <w:szCs w:val="26"/>
        </w:rPr>
      </w:pPr>
      <w:bookmarkStart w:id="74" w:name="_Toc90916641"/>
      <w:r w:rsidRPr="009D3141">
        <w:t>Human rights that are limited</w:t>
      </w:r>
      <w:bookmarkEnd w:id="74"/>
    </w:p>
    <w:p w14:paraId="1EBB76BA" w14:textId="0F65B610" w:rsidR="00F54743" w:rsidRPr="009D3141" w:rsidRDefault="00F54743" w:rsidP="00F54743">
      <w:pPr>
        <w:pStyle w:val="ListLevel1"/>
      </w:pPr>
      <w:r>
        <w:t xml:space="preserve">For the purposes of section 165AP(2)(c), in my opinion, the obligations imposed by the order will limit the human rights specified in paragraph </w:t>
      </w:r>
      <w:r w:rsidR="008D31F2" w:rsidRPr="007613C3">
        <w:t>283</w:t>
      </w:r>
      <w:r>
        <w:t xml:space="preserve"> of the Human Rights Statement.</w:t>
      </w:r>
    </w:p>
    <w:p w14:paraId="18C691DE" w14:textId="77777777" w:rsidR="00F54743" w:rsidRPr="007926F3" w:rsidRDefault="00F54743" w:rsidP="00F54743">
      <w:pPr>
        <w:pStyle w:val="ListLevel1"/>
      </w:pPr>
      <w:r>
        <w:t xml:space="preserve">My explanation for why those rights are limited by the order is set out in the Human Rights Statement. </w:t>
      </w:r>
    </w:p>
    <w:p w14:paraId="14D6B264" w14:textId="77777777" w:rsidR="00F54743" w:rsidRPr="007926F3" w:rsidRDefault="00F54743" w:rsidP="00F54743">
      <w:pPr>
        <w:pStyle w:val="ListLevel1"/>
      </w:pPr>
      <w:r>
        <w:t xml:space="preserve">The Human Rights Statement also sets out: </w:t>
      </w:r>
    </w:p>
    <w:p w14:paraId="0B865769" w14:textId="77777777" w:rsidR="00F54743" w:rsidRPr="009D3141" w:rsidRDefault="00F54743" w:rsidP="00F54743">
      <w:pPr>
        <w:pStyle w:val="ListLevel2"/>
      </w:pPr>
      <w:r>
        <w:t>my explanation of the nature of the human rights limited (as required by section 165AP(2)(i)); and</w:t>
      </w:r>
    </w:p>
    <w:p w14:paraId="3BD409A6" w14:textId="77777777" w:rsidR="00F54743" w:rsidRPr="009D3141" w:rsidRDefault="00F54743" w:rsidP="00F54743">
      <w:pPr>
        <w:pStyle w:val="ListLevel2"/>
      </w:pPr>
      <w:r>
        <w:t>my explanation of the nature and extent of the limitations (as required by section 165AP(2)(iii)).</w:t>
      </w:r>
    </w:p>
    <w:p w14:paraId="5082E91D" w14:textId="77777777" w:rsidR="00F54743" w:rsidRPr="009D3141" w:rsidRDefault="00F54743" w:rsidP="00F54743">
      <w:pPr>
        <w:pStyle w:val="Heading3"/>
      </w:pPr>
      <w:bookmarkStart w:id="75" w:name="_Toc90916642"/>
      <w:r w:rsidRPr="009D3141">
        <w:t>Human rights that are affected, but not limited</w:t>
      </w:r>
      <w:bookmarkEnd w:id="75"/>
    </w:p>
    <w:p w14:paraId="4935E623" w14:textId="0225907C" w:rsidR="00F54743" w:rsidRPr="009D3141" w:rsidRDefault="00F54743" w:rsidP="00F54743">
      <w:pPr>
        <w:pStyle w:val="ListLevel1"/>
      </w:pPr>
      <w:r>
        <w:t xml:space="preserve">Further, in my opinion, the obligations imposed by the order will affect, but not limit, the human rights specified in paragraph </w:t>
      </w:r>
      <w:r w:rsidR="008D31F2" w:rsidRPr="007613C3">
        <w:t>284</w:t>
      </w:r>
      <w:r>
        <w:t xml:space="preserve"> of the Human Rights Statement. </w:t>
      </w:r>
    </w:p>
    <w:p w14:paraId="33CA9612" w14:textId="77777777" w:rsidR="00F54743" w:rsidRPr="00530D5D" w:rsidRDefault="00F54743" w:rsidP="00F54743">
      <w:pPr>
        <w:pStyle w:val="ListLevel1"/>
      </w:pPr>
      <w:r>
        <w:t>My explanation for why those rights are affected, but not limited, by the Order is set out in the Human Rights Statement.</w:t>
      </w:r>
    </w:p>
    <w:p w14:paraId="7DEC03B5" w14:textId="77777777" w:rsidR="00F54743" w:rsidRPr="006366D8" w:rsidRDefault="00F54743" w:rsidP="00F54743">
      <w:pPr>
        <w:pStyle w:val="Heading2"/>
        <w:rPr>
          <w:i/>
          <w:iCs/>
        </w:rPr>
      </w:pPr>
      <w:bookmarkStart w:id="76" w:name="_Toc90916643"/>
      <w:r w:rsidRPr="006366D8">
        <w:t xml:space="preserve">How the </w:t>
      </w:r>
      <w:r>
        <w:t>obligations</w:t>
      </w:r>
      <w:r w:rsidRPr="006366D8">
        <w:t xml:space="preserve"> imposed by the Order will protect public health</w:t>
      </w:r>
      <w:bookmarkEnd w:id="76"/>
    </w:p>
    <w:p w14:paraId="6257286B" w14:textId="77777777" w:rsidR="00F54743" w:rsidRDefault="00F54743" w:rsidP="00F54743">
      <w:pPr>
        <w:pStyle w:val="ListLevel1"/>
      </w:pPr>
      <w:r>
        <w:t xml:space="preserve">I have carefully read and considered the Chief Health Officer's advice. </w:t>
      </w:r>
    </w:p>
    <w:p w14:paraId="44B67FD7" w14:textId="1549C508" w:rsidR="00F54743" w:rsidRDefault="00F54743" w:rsidP="00F54743">
      <w:pPr>
        <w:pStyle w:val="ListLevel1"/>
      </w:pPr>
      <w:r>
        <w:t>In relation to the restrictions that will be imposed by this Order, the Chief Health Officer relevantly advised:</w:t>
      </w:r>
    </w:p>
    <w:p w14:paraId="28533552" w14:textId="77777777" w:rsidR="00F54743" w:rsidRPr="009D73C9" w:rsidRDefault="00F54743" w:rsidP="00F54743">
      <w:pPr>
        <w:pStyle w:val="ListLevel2"/>
      </w:pPr>
      <w:r w:rsidRPr="009D73C9">
        <w:lastRenderedPageBreak/>
        <w:t>COVID-19 case rates in Victoria remain elevated despite significant population coverage in Victoria of greater than 90 per cent full vaccination in those aged 12 years and above</w:t>
      </w:r>
      <w:r>
        <w:t>.</w:t>
      </w:r>
      <w:r>
        <w:rPr>
          <w:rStyle w:val="FootnoteReference"/>
        </w:rPr>
        <w:footnoteReference w:id="104"/>
      </w:r>
    </w:p>
    <w:p w14:paraId="1B3158F1" w14:textId="5A8E24C6" w:rsidR="00F54743" w:rsidRDefault="00151EFC" w:rsidP="00FC68D0">
      <w:pPr>
        <w:pStyle w:val="ListLevel2"/>
      </w:pPr>
      <w:r>
        <w:t>T</w:t>
      </w:r>
      <w:r w:rsidRPr="00434336">
        <w:t xml:space="preserve">he </w:t>
      </w:r>
      <w:r>
        <w:t xml:space="preserve">presence of the </w:t>
      </w:r>
      <w:r w:rsidRPr="00434336">
        <w:t xml:space="preserve">Omicron </w:t>
      </w:r>
      <w:r w:rsidR="00EA77C4">
        <w:t>v</w:t>
      </w:r>
      <w:r w:rsidR="00D30042">
        <w:t>ariant of concern</w:t>
      </w:r>
      <w:r w:rsidRPr="00434336">
        <w:t xml:space="preserve"> </w:t>
      </w:r>
      <w:r>
        <w:t xml:space="preserve">has been confirmed in </w:t>
      </w:r>
      <w:r w:rsidRPr="00434336">
        <w:t>Victoria</w:t>
      </w:r>
      <w:r w:rsidRPr="004D1882">
        <w:rPr>
          <w:rStyle w:val="FootnoteReference"/>
        </w:rPr>
        <w:footnoteReference w:id="105"/>
      </w:r>
      <w:r w:rsidRPr="004D1882">
        <w:t xml:space="preserve"> </w:t>
      </w:r>
      <w:r>
        <w:t xml:space="preserve">and the variant </w:t>
      </w:r>
      <w:r w:rsidRPr="004D1882">
        <w:rPr>
          <w:lang w:val="en-US"/>
        </w:rPr>
        <w:t>“</w:t>
      </w:r>
      <w:r w:rsidRPr="002644AE">
        <w:rPr>
          <w:lang w:val="en-US"/>
        </w:rPr>
        <w:t>is not yet fully understood and will be the topic of continued interest internationally”</w:t>
      </w:r>
      <w:r w:rsidRPr="00434336">
        <w:rPr>
          <w:lang w:val="en-US"/>
        </w:rPr>
        <w:t>.</w:t>
      </w:r>
      <w:r w:rsidRPr="004D1882">
        <w:rPr>
          <w:rStyle w:val="FootnoteReference"/>
          <w:lang w:val="en-US"/>
        </w:rPr>
        <w:footnoteReference w:id="106"/>
      </w:r>
    </w:p>
    <w:p w14:paraId="4F2DDA56" w14:textId="74B07BF7" w:rsidR="00F54743" w:rsidRDefault="00F54743" w:rsidP="00F54743">
      <w:pPr>
        <w:pStyle w:val="ListLevel2"/>
      </w:pPr>
      <w:r w:rsidRPr="006E642A">
        <w:t xml:space="preserve">Victoria’s international airport and seaports (ports of entry) are the key work premises 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travellers during transit to Victoria. Workers at ports of entry are a key interfacing group that require ongoing protective measures in the context of a global pandemic. Additional PPE is a required measure to reduce the risk of exposure of and onward transmission from these workers into the community and to prevent incursion of new </w:t>
      </w:r>
      <w:r w:rsidR="004818CF">
        <w:t>v</w:t>
      </w:r>
      <w:r w:rsidR="00D30042">
        <w:t>ariant</w:t>
      </w:r>
      <w:r w:rsidR="004818CF">
        <w:t>s</w:t>
      </w:r>
      <w:r w:rsidR="00D30042">
        <w:t xml:space="preserve"> of concern</w:t>
      </w:r>
      <w:r w:rsidRPr="006E642A">
        <w:t>.</w:t>
      </w:r>
      <w:r>
        <w:t xml:space="preserve"> </w:t>
      </w:r>
      <w:r w:rsidRPr="006E642A">
        <w:t>Additional surveillance testing for this workforce is also necessary and appropriate.</w:t>
      </w:r>
      <w:r>
        <w:rPr>
          <w:rStyle w:val="FootnoteReference"/>
        </w:rPr>
        <w:footnoteReference w:id="107"/>
      </w:r>
    </w:p>
    <w:p w14:paraId="2D1DE558" w14:textId="698C4EA7" w:rsidR="00F54743" w:rsidRDefault="00F54743" w:rsidP="00F54743">
      <w:pPr>
        <w:pStyle w:val="ListLevel2"/>
      </w:pPr>
      <w:r w:rsidRPr="00BC0310">
        <w:t xml:space="preserve">Government-operated quarantine facilities remain of significance as part of the essential management of international arrivals including those who are subsequently confirmed to have COVID-19. Although the consequential risk of hotel quarantine workers acquiring infection from this setting has lessened relative to the current high rates of community transmission in Victoria, ongoing protective measures remain important in mitigating incursion risk, particularly given the recent emergence of the Omicron </w:t>
      </w:r>
      <w:r w:rsidR="00D30042">
        <w:t>Variant of concern</w:t>
      </w:r>
      <w:r w:rsidRPr="00BC0310">
        <w:t xml:space="preserve">. These measures include mandatory vaccination requirements, use of appropriate PPE, COVIDSafe training and surveillance testing. Appropriate use of PPE is an evidence-based infection prevention control measure that is particularly important in settings such as hotel quarantine where novel threats may emerge, most notably with the emergence of the omicron </w:t>
      </w:r>
      <w:r w:rsidR="00D30042">
        <w:t>variant of concern</w:t>
      </w:r>
      <w:r>
        <w:t>.</w:t>
      </w:r>
      <w:r>
        <w:rPr>
          <w:rStyle w:val="FootnoteReference"/>
        </w:rPr>
        <w:footnoteReference w:id="108"/>
      </w:r>
    </w:p>
    <w:p w14:paraId="6EF41B1C" w14:textId="26833F4C" w:rsidR="00F54743" w:rsidRDefault="00F54743" w:rsidP="00F54743">
      <w:pPr>
        <w:pStyle w:val="ListLevel2"/>
      </w:pPr>
      <w:r w:rsidRPr="00A31D25">
        <w:t xml:space="preserve">Abattoirs, meat, poultry and seafood processing facilities are cold environments with high humidity, involving exertive work which increases aerosol production, and where physical distancing is often impractical. This can result in favourable conditions for COVID-19 transmission and a high risk of amplification and uncontained outbreaks. These outbreaks also have downstream consequences for essential food supply. Large uncontained outbreaks occurred in these settings in Victoria’s second wave, which spread into different parts of Victoria. These industries are essential to the food supply chain locally and nationally, which can be compromised when outbreaks occur. Retaining face coverings is a low impost protective public health measure which mitigates the risk of transmission amongst workers in this industry. Abattoirs, meat, poultry and seafood processing facilities were identified as being higher risk in the early stages of the pandemic and continue to be represented in </w:t>
      </w:r>
      <w:r w:rsidRPr="00A31D25">
        <w:lastRenderedPageBreak/>
        <w:t>outbreak data in Victoria, contributing to 1.5</w:t>
      </w:r>
      <w:r w:rsidR="00F51FEB">
        <w:t>per cent</w:t>
      </w:r>
      <w:r w:rsidRPr="00A31D25">
        <w:t xml:space="preserve"> of outbreaks between August and December of 2021</w:t>
      </w:r>
      <w:r>
        <w:t>.</w:t>
      </w:r>
      <w:r w:rsidRPr="000E730C">
        <w:rPr>
          <w:rStyle w:val="FootnoteReference"/>
        </w:rPr>
        <w:t xml:space="preserve"> </w:t>
      </w:r>
      <w:r>
        <w:rPr>
          <w:rStyle w:val="FootnoteReference"/>
        </w:rPr>
        <w:footnoteReference w:id="109"/>
      </w:r>
    </w:p>
    <w:p w14:paraId="25C0FF94" w14:textId="77777777" w:rsidR="00F54743" w:rsidRDefault="00F54743" w:rsidP="00F54743">
      <w:pPr>
        <w:pStyle w:val="ListLevel2"/>
      </w:pPr>
      <w:r w:rsidRPr="000C6C53">
        <w:t>Care facilities are sensitive settings that require additional public health measures to mitigate the risk to vulnerable residents and to protect the workforce. Residents within care facilities have several risk factors that increase their risk of severe illness, complications and death from COVID-19, warranting additional protective measures. This includes face masks for workers in resident facing roles when working indoors and staff declarations if working at more than one worksite. Incursion of COVID-19 into care facilities in the second wave in Victoria, resulted in large case numbers, many uncontained outbreaks, major workforce shortages and significant loss of life. Despite high vaccination coverage, this vulnerable population need additional protection, to avoid the severe consequences of transmission and in order to reduce the number of deaths in Victoria as far as practicable.</w:t>
      </w:r>
      <w:r>
        <w:rPr>
          <w:rStyle w:val="FootnoteReference"/>
        </w:rPr>
        <w:footnoteReference w:id="110"/>
      </w:r>
    </w:p>
    <w:p w14:paraId="781994B9" w14:textId="77777777" w:rsidR="00F54743" w:rsidRPr="00372594" w:rsidRDefault="00F54743" w:rsidP="00F54743">
      <w:pPr>
        <w:pStyle w:val="ListLevel2"/>
      </w:pPr>
      <w:r w:rsidRPr="00372594">
        <w:t>Hospitals are also sensitive settings where patients are at increased risk of being exposed to and transmitting COVID-19. Furthermore, hospital patients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Pr>
          <w:rStyle w:val="FootnoteReference"/>
        </w:rPr>
        <w:footnoteReference w:id="111"/>
      </w:r>
      <w:r w:rsidRPr="00372594">
        <w:t>.</w:t>
      </w:r>
    </w:p>
    <w:p w14:paraId="086B73BF" w14:textId="77777777" w:rsidR="00F54743" w:rsidRDefault="00F54743" w:rsidP="00F54743">
      <w:pPr>
        <w:pStyle w:val="ListLevel2"/>
      </w:pPr>
      <w:r w:rsidRPr="00925634">
        <w:t>Healthcare workers are more likely to be exposed to infectious cases while delivering care. Recommended obligations related to protecting this workforce include multisite worker restrictions and declarations, worker bubbles and compliance and consultation. It is critical to protect the workforce in order to minimise exposure of other workers to infection, mitigate the need for isolation of workers who become cases and reduce the impacts of furloughing workers who are close contacts, all of which have the potential to negatively impact worker health and wellbeing and the delivery of patient care. All obligations currently in place under the section 200 Directions should be retained, in addition to healthcare worker mandatory vaccination obligations, as Victoria continues to have a large volume of active cases, including a high number who are hospitalised</w:t>
      </w:r>
      <w:r>
        <w:t>.</w:t>
      </w:r>
      <w:r>
        <w:rPr>
          <w:rStyle w:val="FootnoteReference"/>
        </w:rPr>
        <w:footnoteReference w:id="112"/>
      </w:r>
    </w:p>
    <w:p w14:paraId="1D4427A7" w14:textId="77777777" w:rsidR="00F54743" w:rsidRPr="000E730C" w:rsidRDefault="00F54743" w:rsidP="00F54743">
      <w:pPr>
        <w:pStyle w:val="ListLevel2"/>
      </w:pPr>
      <w:r w:rsidRPr="00DD2D33">
        <w:t>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 and COVIDSafe plans.</w:t>
      </w:r>
      <w:r>
        <w:rPr>
          <w:rStyle w:val="FootnoteReference"/>
        </w:rPr>
        <w:footnoteReference w:id="113"/>
      </w:r>
    </w:p>
    <w:p w14:paraId="5AB1ED29" w14:textId="77777777" w:rsidR="00F54743" w:rsidRDefault="00F54743" w:rsidP="00F54743">
      <w:pPr>
        <w:pStyle w:val="ListLevel1"/>
      </w:pPr>
      <w:r w:rsidRPr="00822F2E">
        <w:t xml:space="preserve">I accepted that advice. </w:t>
      </w:r>
    </w:p>
    <w:p w14:paraId="0CB0A6CC" w14:textId="3F8B57C2" w:rsidR="0038028E" w:rsidRPr="00470285" w:rsidRDefault="00797403" w:rsidP="007905CF">
      <w:pPr>
        <w:pStyle w:val="ListLevel1"/>
      </w:pPr>
      <w:r w:rsidRPr="00470285">
        <w:rPr>
          <w:lang w:val="en-US"/>
        </w:rPr>
        <w:lastRenderedPageBreak/>
        <w:t xml:space="preserve">Given the emerging risk of the Omicron </w:t>
      </w:r>
      <w:r w:rsidR="00D30042">
        <w:rPr>
          <w:lang w:val="en-US"/>
        </w:rPr>
        <w:t>Variant of concern</w:t>
      </w:r>
      <w:r w:rsidRPr="00470285">
        <w:rPr>
          <w:lang w:val="en-US"/>
        </w:rPr>
        <w:t xml:space="preserve"> , global uncertainty regarding its impact and the speed at which it is spreading,</w:t>
      </w:r>
      <w:r w:rsidRPr="00470285">
        <w:rPr>
          <w:rStyle w:val="FootnoteReference"/>
          <w:rFonts w:eastAsia="Calibri" w:cs="Calibri"/>
          <w:lang w:val="en-US"/>
        </w:rPr>
        <w:footnoteReference w:id="114"/>
      </w:r>
      <w:r w:rsidRPr="00470285">
        <w:rPr>
          <w:lang w:val="en-US"/>
        </w:rPr>
        <w:t xml:space="preserve"> the increasing trend in COVID-19 case load may continue for the duration of this initial declaration period and </w:t>
      </w:r>
      <w:r w:rsidR="00470285" w:rsidRPr="00470285">
        <w:rPr>
          <w:lang w:val="en-US"/>
        </w:rPr>
        <w:t xml:space="preserve">this </w:t>
      </w:r>
      <w:r w:rsidRPr="00470285">
        <w:rPr>
          <w:lang w:val="en-US"/>
        </w:rPr>
        <w:t>has also been a factor of consideration in my decision to make this pandemic order.</w:t>
      </w:r>
    </w:p>
    <w:p w14:paraId="76E42046" w14:textId="4A188D69" w:rsidR="00F54743" w:rsidRPr="00822F2E" w:rsidRDefault="00F54743" w:rsidP="00F54743">
      <w:pPr>
        <w:pStyle w:val="Heading2"/>
        <w:rPr>
          <w:iCs/>
        </w:rPr>
      </w:pPr>
      <w:bookmarkStart w:id="77" w:name="_Toc90916644"/>
      <w:r w:rsidRPr="00822F2E">
        <w:t>Countervailing possible impacts that the obligations imposed by the Order may have on individuals and the community</w:t>
      </w:r>
      <w:bookmarkEnd w:id="77"/>
      <w:r w:rsidRPr="00822F2E">
        <w:t xml:space="preserve"> </w:t>
      </w:r>
    </w:p>
    <w:p w14:paraId="28B70A3A" w14:textId="77777777" w:rsidR="00F54743" w:rsidRDefault="00F54743" w:rsidP="00F54743">
      <w:pPr>
        <w:pStyle w:val="ListLevel1"/>
      </w:pPr>
      <w:r w:rsidRPr="00822F2E">
        <w:t>In making t</w:t>
      </w:r>
      <w:r>
        <w:t xml:space="preserve">his decision, I have seriously considered the possible negative impacts of the Order on the individuals and the community. </w:t>
      </w:r>
    </w:p>
    <w:p w14:paraId="11102306" w14:textId="77777777" w:rsidR="00F54743" w:rsidRDefault="00F54743" w:rsidP="00F54743">
      <w:pPr>
        <w:pStyle w:val="ListLevel1"/>
      </w:pPr>
      <w:r>
        <w:t xml:space="preserve">In particular, </w:t>
      </w:r>
      <w:r w:rsidRPr="007926F3">
        <w:t>as noted above,</w:t>
      </w:r>
      <w:r>
        <w:t xml:space="preserve"> in the Human Rights Statement, </w:t>
      </w:r>
      <w:r w:rsidRPr="007926F3">
        <w:t>I have considered how people’s human rights will be affected and limited by the Order</w:t>
      </w:r>
      <w:r>
        <w:t>.</w:t>
      </w:r>
    </w:p>
    <w:p w14:paraId="331C4963" w14:textId="77777777" w:rsidR="00F54743" w:rsidRDefault="00F54743" w:rsidP="00F54743">
      <w:pPr>
        <w:pStyle w:val="ListLevel1"/>
      </w:pPr>
      <w:r>
        <w:t>In addition, I have also considered the following additional potential negative impacts:</w:t>
      </w:r>
    </w:p>
    <w:p w14:paraId="0B45C964" w14:textId="77777777" w:rsidR="00F54743" w:rsidRPr="00383F88" w:rsidRDefault="00F54743" w:rsidP="00F54743">
      <w:pPr>
        <w:pStyle w:val="ListLevel2"/>
      </w:pPr>
      <w:r>
        <w:t>“Freedom of movement of persons in Victoria is limited if diagnosed with COVID-19, living with a diagnosed person, or having been in close contact with a diagnosed person.”</w:t>
      </w:r>
      <w:r>
        <w:rPr>
          <w:rStyle w:val="FootnoteReference"/>
        </w:rPr>
        <w:footnoteReference w:id="115"/>
      </w:r>
    </w:p>
    <w:p w14:paraId="0F4BAB37" w14:textId="77777777" w:rsidR="00F54743" w:rsidRPr="00437563" w:rsidRDefault="00F54743" w:rsidP="00F54743">
      <w:pPr>
        <w:pStyle w:val="ListLevel2"/>
        <w:rPr>
          <w:rFonts w:eastAsiaTheme="minorEastAsia"/>
        </w:rPr>
      </w:pPr>
      <w:r>
        <w:rPr>
          <w:rFonts w:eastAsiaTheme="minorEastAsia"/>
        </w:rPr>
        <w:t>Workers in certain additional obligation industries are required to wear the appropriate level of personal protective equipment or a face covering. If this “</w:t>
      </w:r>
      <w:r>
        <w:t>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r>
        <w:rPr>
          <w:rStyle w:val="FootnoteReference"/>
        </w:rPr>
        <w:footnoteReference w:id="116"/>
      </w:r>
    </w:p>
    <w:p w14:paraId="64F4250F" w14:textId="77777777" w:rsidR="00F54743" w:rsidRPr="00D748B7" w:rsidRDefault="00F54743" w:rsidP="00F54743">
      <w:pPr>
        <w:pStyle w:val="ListLevel2"/>
        <w:rPr>
          <w:rFonts w:eastAsiaTheme="minorEastAsia"/>
        </w:rPr>
      </w:pPr>
      <w:r w:rsidRPr="00D748B7">
        <w:rPr>
          <w:rFonts w:eastAsiaTheme="minorEastAsia"/>
        </w:rPr>
        <w:t>The Order limits a worker’s protection from medical treatment without full, free and informed consent “because persons may be directed by their employer pursuant to the Order to undertake a COVID-19 test”,</w:t>
      </w:r>
      <w:r w:rsidRPr="00D748B7">
        <w:rPr>
          <w:rStyle w:val="FootnoteReference"/>
          <w:rFonts w:eastAsiaTheme="minorEastAsia"/>
        </w:rPr>
        <w:footnoteReference w:id="117"/>
      </w:r>
      <w:r w:rsidRPr="00D748B7">
        <w:rPr>
          <w:rFonts w:eastAsiaTheme="minorEastAsia"/>
        </w:rPr>
        <w:t xml:space="preserve"> assuming that taking a COVID-19 test constitutes medical treatment.</w:t>
      </w:r>
    </w:p>
    <w:p w14:paraId="053EA69D" w14:textId="77777777" w:rsidR="00F54743" w:rsidRDefault="00F54743" w:rsidP="00F54743">
      <w:pPr>
        <w:pStyle w:val="ListLevel2"/>
      </w:pPr>
      <w:r w:rsidRPr="00CA5590">
        <w:rPr>
          <w:rFonts w:eastAsiaTheme="minorEastAsia"/>
        </w:rPr>
        <w:t>Workers are required t</w:t>
      </w:r>
      <w:r>
        <w:rPr>
          <w:rFonts w:eastAsiaTheme="minorEastAsia"/>
        </w:rPr>
        <w:t>o comply with surveillance testing requirements and declare any additional workplaces if they are working in more than one workplace. “</w:t>
      </w:r>
      <w:r>
        <w:t>This information would constitute personal and health information and its provision to gain access to the care facility would therefore be an interference with privacy”.</w:t>
      </w:r>
      <w:r>
        <w:rPr>
          <w:rStyle w:val="FootnoteReference"/>
        </w:rPr>
        <w:footnoteReference w:id="118"/>
      </w:r>
      <w:r>
        <w:t xml:space="preserve"> However, this may not have a </w:t>
      </w:r>
      <w:r>
        <w:lastRenderedPageBreak/>
        <w:t>significant negative impact as “only the details required to establish risk and contact trace are sought.”</w:t>
      </w:r>
      <w:r>
        <w:rPr>
          <w:rStyle w:val="FootnoteReference"/>
        </w:rPr>
        <w:footnoteReference w:id="119"/>
      </w:r>
    </w:p>
    <w:p w14:paraId="4F8A99AB" w14:textId="77777777" w:rsidR="00F54743" w:rsidRDefault="00F54743" w:rsidP="00F54743">
      <w:pPr>
        <w:pStyle w:val="ListLevel2"/>
      </w:pPr>
      <w:r w:rsidRPr="00383F88">
        <w:t>“The Order creates an impost on business owners seeking to enjoy their property rights so they can operate their businesses without interference. Sending a worker home to self-quarantine is likely to cause meaningful detriment to a business.”</w:t>
      </w:r>
      <w:r>
        <w:rPr>
          <w:rStyle w:val="FootnoteReference"/>
        </w:rPr>
        <w:footnoteReference w:id="120"/>
      </w:r>
      <w:r w:rsidRPr="00383F88">
        <w:t xml:space="preserve"> Furthermore, “the Order might in the short term reduce or affect the capacity of certain businesses to generate income from their real and personal property.”</w:t>
      </w:r>
      <w:r>
        <w:rPr>
          <w:rStyle w:val="FootnoteReference"/>
        </w:rPr>
        <w:footnoteReference w:id="121"/>
      </w:r>
    </w:p>
    <w:p w14:paraId="13361DA6" w14:textId="77777777" w:rsidR="00F54743" w:rsidRPr="00383F88" w:rsidRDefault="00F54743" w:rsidP="00F54743">
      <w:pPr>
        <w:pStyle w:val="ListLevel2"/>
      </w:pPr>
      <w:r w:rsidRPr="00383F88">
        <w:t xml:space="preserve">The requirements </w:t>
      </w:r>
      <w:r>
        <w:t xml:space="preserve">for workers </w:t>
      </w:r>
      <w:r w:rsidRPr="00383F88">
        <w:t xml:space="preserve">to self-isolate </w:t>
      </w:r>
      <w:r>
        <w:t>under</w:t>
      </w:r>
      <w:r w:rsidRPr="00383F88">
        <w:t xml:space="preserve"> the Order “place significant restrictions on the ability of people to move freely”</w:t>
      </w:r>
      <w:r>
        <w:t>,</w:t>
      </w:r>
      <w:r>
        <w:rPr>
          <w:rStyle w:val="FootnoteReference"/>
        </w:rPr>
        <w:footnoteReference w:id="122"/>
      </w:r>
      <w:r>
        <w:t xml:space="preserve"> although exposed workers are only required to self-isolate “for the time the medical evidence suggests is appropriate to make sure that a person is not at risk of transmitting COVID-19.”</w:t>
      </w:r>
      <w:r>
        <w:rPr>
          <w:rStyle w:val="FootnoteReference"/>
        </w:rPr>
        <w:footnoteReference w:id="123"/>
      </w:r>
    </w:p>
    <w:p w14:paraId="1E1C2BB2" w14:textId="77777777" w:rsidR="00F54743" w:rsidRPr="00365414" w:rsidRDefault="00F54743" w:rsidP="00F54743">
      <w:pPr>
        <w:pStyle w:val="ListLevel1"/>
      </w:pPr>
      <w:r w:rsidRPr="00365414">
        <w:t>In making this pandemic order, I have included limited exceptions to the additional obligations for specified industries to ensure they are less onerous in specific circumstances, including:</w:t>
      </w:r>
    </w:p>
    <w:p w14:paraId="39C4FC98" w14:textId="77777777" w:rsidR="00F54743" w:rsidRPr="00365414" w:rsidRDefault="00F54743" w:rsidP="00F54743">
      <w:pPr>
        <w:pStyle w:val="ListLevel2"/>
      </w:pPr>
      <w:r w:rsidRPr="00365414">
        <w:t xml:space="preserve">Workers in an abattoir, meat processing facility, poultry processing facility or seafood processing facility are required to wear the appropriate level of PPE to carry out the functions of their role. However, this requirement does not apply where it may not be reasonably practicable to wear a face mask in the work premises, or if the nature of a worker’s work may mean that wearing a face mask creates a risk to their health and safety. Workers may also be exempted from complying with this requirement where they are subject to an exception to the face covering requirement under the Movement and Gathering Order. </w:t>
      </w:r>
    </w:p>
    <w:p w14:paraId="551B1E25" w14:textId="77777777" w:rsidR="00F54743" w:rsidRPr="00365414" w:rsidRDefault="00F54743" w:rsidP="00F54743">
      <w:pPr>
        <w:pStyle w:val="ListLevel2"/>
      </w:pPr>
      <w:r w:rsidRPr="00365414">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0C6063DC" w14:textId="77777777" w:rsidR="00F54743" w:rsidRPr="00365414" w:rsidRDefault="00F54743" w:rsidP="00F54743">
      <w:pPr>
        <w:pStyle w:val="ListLevel2"/>
      </w:pPr>
      <w:r w:rsidRPr="00365414">
        <w:t>Certain requirements are only applicable to the extent that they are reasonably practicable. This includes making arrangements for high-risk hospital work premises workers to work consistently with the same group of workers where reasonably practicable. Ensuring this is only where reasonably practicable is less onerous than mandating this requirement in all circumstances.</w:t>
      </w:r>
    </w:p>
    <w:p w14:paraId="68E3B068" w14:textId="77777777" w:rsidR="00F54743" w:rsidRPr="007926F3" w:rsidRDefault="00F54743" w:rsidP="00F54743">
      <w:pPr>
        <w:pStyle w:val="Heading2"/>
        <w:rPr>
          <w:iCs/>
        </w:rPr>
      </w:pPr>
      <w:bookmarkStart w:id="78" w:name="_Toc90916645"/>
      <w:r w:rsidRPr="006366D8">
        <w:lastRenderedPageBreak/>
        <w:t>Whether there are any less restrictive alternatives that are reasonably available to protect public health</w:t>
      </w:r>
      <w:bookmarkEnd w:id="78"/>
    </w:p>
    <w:p w14:paraId="01F37C8C" w14:textId="77777777" w:rsidR="00F54743" w:rsidRDefault="00F54743" w:rsidP="00F54743">
      <w:pPr>
        <w:pStyle w:val="ListLevel1"/>
        <w:rPr>
          <w:rFonts w:eastAsia="Calibri" w:cs="Arial"/>
        </w:rPr>
      </w:pPr>
      <w:r w:rsidRPr="007926F3">
        <w:t>In his advice, the C</w:t>
      </w:r>
      <w:r>
        <w:t xml:space="preserve">hief Health </w:t>
      </w:r>
      <w:r w:rsidRPr="007926F3">
        <w:t>O</w:t>
      </w:r>
      <w:r>
        <w:t>fficer</w:t>
      </w:r>
      <w:r w:rsidRPr="007926F3">
        <w:t xml:space="preserve">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124"/>
      </w:r>
      <w:r w:rsidRPr="009D3141">
        <w:rPr>
          <w:rFonts w:eastAsia="Calibri" w:cs="Arial"/>
        </w:rPr>
        <w:t xml:space="preserve"> </w:t>
      </w:r>
    </w:p>
    <w:p w14:paraId="74FDB683" w14:textId="77777777" w:rsidR="00F54743" w:rsidRDefault="00F54743" w:rsidP="00F54743">
      <w:pPr>
        <w:pStyle w:val="ListLevel1"/>
        <w:rPr>
          <w:rFonts w:eastAsia="Calibri" w:cs="Arial"/>
        </w:rPr>
      </w:pPr>
      <w:r w:rsidRPr="007926F3">
        <w:t>The C</w:t>
      </w:r>
      <w:r>
        <w:t xml:space="preserve">hief </w:t>
      </w:r>
      <w:r w:rsidRPr="007926F3">
        <w:t>H</w:t>
      </w:r>
      <w:r>
        <w:t>ealth Officer</w:t>
      </w:r>
      <w:r w:rsidRPr="007926F3">
        <w:t xml:space="preserve"> clearly states that such measures alone will not be sufficient to manage the serious risk to public health posed by COVID-</w:t>
      </w:r>
      <w:r w:rsidRPr="007926F3">
        <w:rPr>
          <w:rFonts w:eastAsia="Calibri" w:cs="Arial"/>
        </w:rPr>
        <w:t>19.</w:t>
      </w:r>
      <w:r w:rsidRPr="009D3141">
        <w:rPr>
          <w:rFonts w:eastAsia="Calibri" w:cs="Arial"/>
          <w:vertAlign w:val="superscript"/>
        </w:rPr>
        <w:footnoteReference w:id="125"/>
      </w:r>
      <w:r w:rsidRPr="007926F3">
        <w:rPr>
          <w:rFonts w:eastAsia="Calibri" w:cs="Arial"/>
        </w:rPr>
        <w:t xml:space="preserve"> </w:t>
      </w:r>
    </w:p>
    <w:p w14:paraId="444FAD83" w14:textId="77777777" w:rsidR="00F54743" w:rsidRPr="00E45F5B" w:rsidRDefault="00F54743" w:rsidP="00F54743">
      <w:pPr>
        <w:pStyle w:val="ListLevel1"/>
      </w:pPr>
      <w:r w:rsidRPr="00E45F5B">
        <w:t>On the basis of the Chief Health Officer’s advice, I consider</w:t>
      </w:r>
      <w:r>
        <w:t>ed</w:t>
      </w:r>
      <w:r w:rsidRPr="00E45F5B">
        <w:t xml:space="preserve"> there </w:t>
      </w:r>
      <w:r>
        <w:t>to be no other</w:t>
      </w:r>
      <w:r w:rsidRPr="00E45F5B">
        <w:t xml:space="preserve"> reasonably available means by which to </w:t>
      </w:r>
      <w:r>
        <w:t>manage</w:t>
      </w:r>
      <w:r w:rsidRPr="00E45F5B">
        <w:t xml:space="preserve"> the spread of COVID-19 in workplaces that would be less restrictive of freedoms. However, even if there </w:t>
      </w:r>
      <w:r>
        <w:t>were</w:t>
      </w:r>
      <w:r w:rsidRPr="00E45F5B">
        <w:t xml:space="preserve"> less restrictive </w:t>
      </w:r>
      <w:r>
        <w:t>measures</w:t>
      </w:r>
      <w:r w:rsidRPr="00E45F5B">
        <w:t xml:space="preserve">, I consider that the restrictions imposed by the Order </w:t>
      </w:r>
      <w:r>
        <w:t>are</w:t>
      </w:r>
      <w:r w:rsidRPr="00E45F5B">
        <w:t xml:space="preserve"> in the range of reasonably available options to achieve the purpose.</w:t>
      </w:r>
    </w:p>
    <w:p w14:paraId="2B981D86" w14:textId="77777777" w:rsidR="00F54743" w:rsidRPr="00CA4F76" w:rsidRDefault="00F54743" w:rsidP="00F54743">
      <w:pPr>
        <w:pStyle w:val="Heading2"/>
        <w:rPr>
          <w:rFonts w:asciiTheme="majorHAnsi" w:hAnsiTheme="majorHAnsi"/>
          <w:i/>
          <w:iCs/>
          <w:sz w:val="22"/>
          <w:szCs w:val="22"/>
        </w:rPr>
      </w:pPr>
      <w:bookmarkStart w:id="79" w:name="_Toc90916646"/>
      <w:r>
        <w:t>Conclusion</w:t>
      </w:r>
      <w:bookmarkEnd w:id="79"/>
    </w:p>
    <w:p w14:paraId="05B178A6" w14:textId="77777777" w:rsidR="00F54743" w:rsidRDefault="00F54743" w:rsidP="00F54743">
      <w:pPr>
        <w:pStyle w:val="ListLevel1"/>
      </w:pPr>
      <w:r w:rsidRPr="007926F3">
        <w:t>Taking into account all of the above factors</w:t>
      </w:r>
      <w:r>
        <w:t xml:space="preserve"> (including those contained in the Human Rights Statement)</w:t>
      </w:r>
      <w:r w:rsidRPr="007926F3">
        <w:t xml:space="preserve"> and weighing the public health benefits of the Order against the countervailing potential impacts on individuals and the community, I believe</w:t>
      </w:r>
      <w:r>
        <w:t>d</w:t>
      </w:r>
      <w:r w:rsidRPr="007926F3">
        <w:t xml:space="preserve"> it </w:t>
      </w:r>
      <w:r>
        <w:t>was</w:t>
      </w:r>
      <w:r w:rsidRPr="007926F3">
        <w:t xml:space="preserve"> reasonably necessary to make the Order to protect public health. </w:t>
      </w:r>
    </w:p>
    <w:p w14:paraId="046E190D" w14:textId="77777777" w:rsidR="00F54743" w:rsidRPr="007926F3" w:rsidRDefault="00F54743" w:rsidP="00F54743">
      <w:pPr>
        <w:pStyle w:val="ListLevel1"/>
      </w:pPr>
      <w:r>
        <w:t>For the same reasons, I formed the opinion that the limits placed on human rights by the Order are demonstrably justified for the purposes of the Charter.</w:t>
      </w:r>
    </w:p>
    <w:p w14:paraId="0EC3C9AA" w14:textId="77777777" w:rsidR="00F54743" w:rsidRPr="007926F3" w:rsidRDefault="00F54743" w:rsidP="00F54743">
      <w:pPr>
        <w:pStyle w:val="ListLevel1"/>
        <w:numPr>
          <w:ilvl w:val="0"/>
          <w:numId w:val="0"/>
        </w:numPr>
        <w:ind w:left="567" w:hanging="567"/>
        <w:rPr>
          <w:highlight w:val="green"/>
        </w:rPr>
      </w:pPr>
    </w:p>
    <w:p w14:paraId="0D700441" w14:textId="77777777" w:rsidR="000B58F4" w:rsidRDefault="000B58F4" w:rsidP="000B58F4"/>
    <w:p w14:paraId="03B08BD9" w14:textId="77777777" w:rsidR="000B58F4" w:rsidRDefault="000B58F4" w:rsidP="000B58F4"/>
    <w:p w14:paraId="2425EB73" w14:textId="77777777" w:rsidR="000B58F4" w:rsidRPr="000B58F4" w:rsidRDefault="000B58F4" w:rsidP="000B58F4"/>
    <w:p w14:paraId="4B43C0D3" w14:textId="77777777" w:rsidR="00D02D45" w:rsidRPr="00816BA0" w:rsidRDefault="00D02D45" w:rsidP="00816BA0"/>
    <w:p w14:paraId="1619DFD4" w14:textId="77777777" w:rsidR="00816BA0" w:rsidRPr="00816BA0" w:rsidRDefault="00816BA0" w:rsidP="00816BA0"/>
    <w:p w14:paraId="1793FE6A" w14:textId="77777777" w:rsidR="00816BA0" w:rsidRPr="00816BA0" w:rsidRDefault="00816BA0" w:rsidP="00816BA0"/>
    <w:p w14:paraId="54D1F981" w14:textId="77777777" w:rsidR="00816BA0" w:rsidRDefault="00816BA0">
      <w:pPr>
        <w:rPr>
          <w:rFonts w:ascii="Arial" w:eastAsiaTheme="majorEastAsia" w:hAnsi="Arial" w:cstheme="majorBidi"/>
          <w:b/>
          <w:color w:val="2F5496" w:themeColor="accent1" w:themeShade="BF"/>
          <w:sz w:val="28"/>
          <w:szCs w:val="32"/>
        </w:rPr>
      </w:pPr>
      <w:r>
        <w:br w:type="page"/>
      </w:r>
    </w:p>
    <w:p w14:paraId="3972E223" w14:textId="56EDE54E" w:rsidR="00AF5146" w:rsidRPr="00936A0C" w:rsidRDefault="00AF5146" w:rsidP="00AF5146">
      <w:pPr>
        <w:pStyle w:val="Heading1"/>
        <w:rPr>
          <w:b w:val="0"/>
        </w:rPr>
      </w:pPr>
      <w:bookmarkStart w:id="80" w:name="_Toc90916647"/>
      <w:r>
        <w:lastRenderedPageBreak/>
        <w:t xml:space="preserve">Schedule </w:t>
      </w:r>
      <w:r w:rsidR="00EF4F1B">
        <w:t>6</w:t>
      </w:r>
      <w:r>
        <w:t xml:space="preserve"> – </w:t>
      </w:r>
      <w:r w:rsidRPr="006366D8">
        <w:t xml:space="preserve">Reasons for Decision </w:t>
      </w:r>
      <w:r>
        <w:t>–</w:t>
      </w:r>
      <w:r w:rsidRPr="006366D8">
        <w:t xml:space="preserve"> Pandemic (</w:t>
      </w:r>
      <w:r>
        <w:t>Open Premises</w:t>
      </w:r>
      <w:r w:rsidRPr="006366D8">
        <w:t>) Order</w:t>
      </w:r>
      <w:bookmarkEnd w:id="80"/>
      <w:r w:rsidRPr="006366D8">
        <w:t xml:space="preserve"> </w:t>
      </w:r>
    </w:p>
    <w:p w14:paraId="51F747F7" w14:textId="59C57EA1" w:rsidR="00AF5146" w:rsidRPr="009F24B5" w:rsidRDefault="00AF5146" w:rsidP="00AF5146">
      <w:pPr>
        <w:pStyle w:val="Heading2"/>
      </w:pPr>
      <w:bookmarkStart w:id="81" w:name="_Toc90916648"/>
      <w:r>
        <w:t>Summary of Order</w:t>
      </w:r>
      <w:bookmarkEnd w:id="81"/>
      <w:r>
        <w:t xml:space="preserve"> </w:t>
      </w:r>
    </w:p>
    <w:p w14:paraId="2932D031" w14:textId="77777777" w:rsidR="00AF5146" w:rsidRDefault="00AF5146" w:rsidP="00AF5146">
      <w:pPr>
        <w:pStyle w:val="ListLevel1"/>
      </w:pPr>
      <w:r>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2555C935" w14:textId="77777777" w:rsidR="00AF5146" w:rsidRPr="005D0B91" w:rsidRDefault="00AF5146" w:rsidP="00AF5146">
      <w:pPr>
        <w:pStyle w:val="Heading3"/>
      </w:pPr>
      <w:bookmarkStart w:id="82" w:name="_Toc90916649"/>
      <w:r w:rsidRPr="005D0B91">
        <w:t>Purpose</w:t>
      </w:r>
      <w:bookmarkEnd w:id="82"/>
    </w:p>
    <w:p w14:paraId="7BA9D418" w14:textId="77777777" w:rsidR="00AF5146" w:rsidRPr="005D0B91" w:rsidRDefault="00AF5146" w:rsidP="00AF5146">
      <w:pPr>
        <w:pStyle w:val="ListLevel1"/>
      </w:pPr>
      <w:r w:rsidRPr="005D0B91">
        <w:t xml:space="preserve">The objective of this Order is to impose obligations in relation to vaccination against COVID-19 and other requirements, in order to address the serious public health risk posed to Victoria by COVID-19 upon: </w:t>
      </w:r>
    </w:p>
    <w:p w14:paraId="3D3A95BA" w14:textId="77777777" w:rsidR="00AF5146" w:rsidRPr="005D0B91" w:rsidRDefault="00AF5146" w:rsidP="00AF5146">
      <w:pPr>
        <w:pStyle w:val="ListLevel2"/>
      </w:pPr>
      <w:r w:rsidRPr="005D0B91">
        <w:t xml:space="preserve">operators of certain open premises in the State of Victoria; and </w:t>
      </w:r>
    </w:p>
    <w:p w14:paraId="0B8EE7E6" w14:textId="77777777" w:rsidR="00AF5146" w:rsidRPr="005D0B91" w:rsidRDefault="00AF5146" w:rsidP="00AF5146">
      <w:pPr>
        <w:pStyle w:val="ListLevel2"/>
      </w:pPr>
      <w:r w:rsidRPr="005D0B91">
        <w:t>patrons that attend those premises.</w:t>
      </w:r>
    </w:p>
    <w:p w14:paraId="0463288B" w14:textId="77777777" w:rsidR="00AF5146" w:rsidRPr="005D0B91" w:rsidRDefault="00AF5146" w:rsidP="00AF5146">
      <w:pPr>
        <w:rPr>
          <w:rFonts w:cstheme="minorHAnsi"/>
          <w:sz w:val="20"/>
          <w:szCs w:val="20"/>
        </w:rPr>
      </w:pPr>
      <w:r w:rsidRPr="005D0B91">
        <w:rPr>
          <w:rFonts w:ascii="Arial" w:eastAsia="MS Gothic" w:hAnsi="Arial" w:cs="Times New Roman"/>
          <w:i/>
          <w:color w:val="1F3763"/>
        </w:rPr>
        <w:t>Obligations</w:t>
      </w:r>
    </w:p>
    <w:p w14:paraId="6B1702A2" w14:textId="77777777" w:rsidR="00AF5146" w:rsidRPr="005D0B91" w:rsidRDefault="00AF5146" w:rsidP="00AF5146">
      <w:pPr>
        <w:pStyle w:val="ListLevel1"/>
      </w:pPr>
      <w:r w:rsidRPr="005D0B91">
        <w:t>The premises to which this order applies ('open premises') are:</w:t>
      </w:r>
    </w:p>
    <w:p w14:paraId="6CCCEC25"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lang w:val="en-US"/>
        </w:rPr>
        <w:t>adult education or higher education premises</w:t>
      </w:r>
    </w:p>
    <w:p w14:paraId="0C8C4BD8"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amusement parks</w:t>
      </w:r>
    </w:p>
    <w:p w14:paraId="7D464F71"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arcades, escape rooms, bingo centres</w:t>
      </w:r>
    </w:p>
    <w:p w14:paraId="0D62A82D"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casino</w:t>
      </w:r>
    </w:p>
    <w:p w14:paraId="1CDA7F39"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community premises</w:t>
      </w:r>
    </w:p>
    <w:p w14:paraId="054F5C04"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creative arts premises</w:t>
      </w:r>
    </w:p>
    <w:p w14:paraId="5089C2AB"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drive-in cinemas</w:t>
      </w:r>
    </w:p>
    <w:p w14:paraId="4FFE0352"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entertainment and function premises (not specified elsewhere)</w:t>
      </w:r>
    </w:p>
    <w:p w14:paraId="5ED23B87"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food and drink premises</w:t>
      </w:r>
    </w:p>
    <w:p w14:paraId="4242829C"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gaming machine premises</w:t>
      </w:r>
    </w:p>
    <w:p w14:paraId="0C9968FA"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karaoke and nightclubs</w:t>
      </w:r>
    </w:p>
    <w:p w14:paraId="745CEB2D"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physical recreation premises</w:t>
      </w:r>
    </w:p>
    <w:p w14:paraId="2BB70B92"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restricted retail premises</w:t>
      </w:r>
    </w:p>
    <w:p w14:paraId="28439B02"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t>sex on premises, brothels and sexually explicit venue</w:t>
      </w:r>
    </w:p>
    <w:p w14:paraId="449E73B1" w14:textId="77777777" w:rsidR="00AF5146" w:rsidRPr="00DA3F9B"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rPr>
        <w:lastRenderedPageBreak/>
        <w:t>swimming pools, spas, saunas, steam rooms and springs</w:t>
      </w:r>
    </w:p>
    <w:p w14:paraId="0DC93096" w14:textId="77777777" w:rsidR="00AF5146" w:rsidRPr="005D0B91" w:rsidRDefault="00AF5146" w:rsidP="00AF5146">
      <w:pPr>
        <w:pStyle w:val="ListLevel2"/>
        <w:rPr>
          <w:rFonts w:asciiTheme="minorHAnsi" w:eastAsiaTheme="minorEastAsia" w:hAnsiTheme="minorHAnsi"/>
          <w:color w:val="000000" w:themeColor="text1"/>
          <w:lang w:val="en-US"/>
        </w:rPr>
      </w:pPr>
      <w:r>
        <w:rPr>
          <w:rFonts w:eastAsia="Calibri" w:cs="Calibri"/>
          <w:color w:val="000000" w:themeColor="text1"/>
        </w:rPr>
        <w:t>tours</w:t>
      </w:r>
    </w:p>
    <w:p w14:paraId="7A599174" w14:textId="77777777" w:rsidR="00AF5146" w:rsidRPr="00DA3F9B" w:rsidRDefault="00AF5146" w:rsidP="00AF5146">
      <w:pPr>
        <w:pStyle w:val="ListLevel2"/>
        <w:rPr>
          <w:rFonts w:asciiTheme="minorHAnsi" w:eastAsiaTheme="minorEastAsia" w:hAnsiTheme="minorHAnsi"/>
          <w:color w:val="000000" w:themeColor="text1"/>
        </w:rPr>
      </w:pPr>
      <w:r w:rsidRPr="00DA3F9B">
        <w:rPr>
          <w:rFonts w:eastAsia="Calibri" w:cs="Calibri"/>
          <w:color w:val="000000" w:themeColor="text1"/>
        </w:rPr>
        <w:t>premises used for tourism services</w:t>
      </w:r>
    </w:p>
    <w:p w14:paraId="592DFA5D" w14:textId="77777777" w:rsidR="00AF5146" w:rsidRPr="0042407A" w:rsidRDefault="00AF5146" w:rsidP="00AF5146">
      <w:pPr>
        <w:pStyle w:val="ListLevel1"/>
      </w:pPr>
      <w:r>
        <w:t xml:space="preserve">Operators of an open premises must (unless an exception applies): </w:t>
      </w:r>
    </w:p>
    <w:p w14:paraId="53EA98ED" w14:textId="77777777" w:rsidR="00AF5146" w:rsidRPr="0042407A" w:rsidRDefault="00AF5146" w:rsidP="00AF5146">
      <w:pPr>
        <w:pStyle w:val="ListLevel2"/>
      </w:pPr>
      <w:r>
        <w:t xml:space="preserve">maintain a system which requires all patrons above 18 years of age to show an employee acceptable evidence that the person is fully vaccinated or an excepted person on every occasion a person attends the premises. This system must include a worker placed at each accessible entrance of the premises; </w:t>
      </w:r>
    </w:p>
    <w:p w14:paraId="69F99F73" w14:textId="77777777" w:rsidR="00AF5146" w:rsidRPr="0042407A" w:rsidRDefault="00AF5146" w:rsidP="00AF5146">
      <w:pPr>
        <w:pStyle w:val="ListLevel2"/>
      </w:pPr>
      <w:r>
        <w:t xml:space="preserve">take reasonable steps to exclude patrons who do not comply with the operator’s system, or are not fully vaccinated or exempt;  </w:t>
      </w:r>
    </w:p>
    <w:p w14:paraId="2866F970" w14:textId="77777777" w:rsidR="00AF5146" w:rsidRPr="0042407A" w:rsidRDefault="00AF5146" w:rsidP="00AF5146">
      <w:pPr>
        <w:pStyle w:val="ListLevel2"/>
      </w:pPr>
      <w:r>
        <w:t xml:space="preserve">not permit any person to work at the premises unless that person is fully vaccinated, or an excepted person. A partially vaccinated worker may work on the premises when no patrons are present at the time. The operator must collect, record and hold vaccination information for all workers; </w:t>
      </w:r>
    </w:p>
    <w:p w14:paraId="117BFE6E" w14:textId="77777777" w:rsidR="00AF5146" w:rsidRPr="0042407A" w:rsidRDefault="00AF5146" w:rsidP="00AF5146">
      <w:pPr>
        <w:pStyle w:val="ListLevel2"/>
      </w:pPr>
      <w:r>
        <w:t>not permit the number of patrons to exceed the patron limits as specified in the Order, unless an exception has been permitted under the Order.</w:t>
      </w:r>
    </w:p>
    <w:p w14:paraId="5CDC730A" w14:textId="77777777" w:rsidR="00AF5146" w:rsidRPr="0042407A" w:rsidRDefault="00AF5146" w:rsidP="00AF5146">
      <w:pPr>
        <w:pStyle w:val="ListLevel1"/>
      </w:pPr>
      <w:r>
        <w:t xml:space="preserve">Patrons of an open premises must comply with the operator’s system. </w:t>
      </w:r>
    </w:p>
    <w:p w14:paraId="10361F80" w14:textId="77777777" w:rsidR="00AF5146" w:rsidRPr="0042407A" w:rsidRDefault="00AF5146" w:rsidP="00AF5146">
      <w:pPr>
        <w:pStyle w:val="ListLevel1"/>
      </w:pPr>
      <w:r>
        <w:t>Exceptional circumstances are listed under which an operator is not required to comply with this Order. Otherwise, failure to comply with this Order may result in penalties.</w:t>
      </w:r>
    </w:p>
    <w:p w14:paraId="14B18A94" w14:textId="77777777" w:rsidR="00AF5146" w:rsidRPr="00106197" w:rsidRDefault="00AF5146" w:rsidP="00AF5146">
      <w:pPr>
        <w:pStyle w:val="Heading3"/>
      </w:pPr>
      <w:bookmarkStart w:id="83" w:name="_Toc90916650"/>
      <w:r>
        <w:t>Period</w:t>
      </w:r>
      <w:bookmarkEnd w:id="83"/>
    </w:p>
    <w:p w14:paraId="0401004E" w14:textId="77777777" w:rsidR="00AF5146" w:rsidRDefault="00AF5146" w:rsidP="00AF5146">
      <w:pPr>
        <w:pStyle w:val="ListLevel1"/>
        <w:rPr>
          <w:rFonts w:asciiTheme="minorHAnsi" w:eastAsiaTheme="minorEastAsia" w:hAnsiTheme="minorHAnsi"/>
          <w:color w:val="000000" w:themeColor="text1"/>
          <w:lang w:val="en-US"/>
        </w:rPr>
      </w:pPr>
      <w:r w:rsidRPr="32F0FBDE">
        <w:rPr>
          <w:rFonts w:eastAsia="Calibri" w:cs="Calibri"/>
          <w:color w:val="000000" w:themeColor="text1"/>
          <w:lang w:val="en-US"/>
        </w:rPr>
        <w:t>This Order will commence at 11:59:00pm on 15 December 2021 and end at 11:59:00pm on 12 January 2022.</w:t>
      </w:r>
    </w:p>
    <w:p w14:paraId="35755354" w14:textId="77777777" w:rsidR="00AF5146" w:rsidRPr="009B617B" w:rsidRDefault="00AF5146" w:rsidP="00AF5146">
      <w:pPr>
        <w:pStyle w:val="Heading2"/>
      </w:pPr>
      <w:bookmarkStart w:id="84" w:name="_Toc90916651"/>
      <w:r w:rsidRPr="009B617B">
        <w:t>Relevant human rights</w:t>
      </w:r>
      <w:bookmarkEnd w:id="84"/>
    </w:p>
    <w:p w14:paraId="710A90AF" w14:textId="77777777" w:rsidR="00AF5146" w:rsidRPr="009B617B" w:rsidRDefault="00AF5146" w:rsidP="00AF5146">
      <w:pPr>
        <w:pStyle w:val="Heading3"/>
        <w:rPr>
          <w:color w:val="2F5496" w:themeColor="accent1" w:themeShade="BF"/>
          <w:sz w:val="24"/>
          <w:szCs w:val="26"/>
        </w:rPr>
      </w:pPr>
      <w:bookmarkStart w:id="85" w:name="_Toc90916652"/>
      <w:r w:rsidRPr="009B617B">
        <w:t>Human rights that are limited</w:t>
      </w:r>
      <w:bookmarkEnd w:id="85"/>
    </w:p>
    <w:p w14:paraId="3D5D7B3E" w14:textId="5DB48209" w:rsidR="00AF5146" w:rsidRPr="00DA3F9B" w:rsidRDefault="00AF5146" w:rsidP="00AF5146">
      <w:pPr>
        <w:pStyle w:val="ListLevel1"/>
      </w:pPr>
      <w:r>
        <w:t xml:space="preserve">For the purposes of section 165AP(2)(c), in my opinion, the obligations imposed by the order will limit the human rights identified in paragraph </w:t>
      </w:r>
      <w:r w:rsidR="0042357C" w:rsidRPr="008A5526">
        <w:t>152</w:t>
      </w:r>
      <w:r>
        <w:t xml:space="preserve"> of the Human Rights Statement. </w:t>
      </w:r>
    </w:p>
    <w:p w14:paraId="538F1097" w14:textId="1FBC3897" w:rsidR="00AF5146" w:rsidRPr="009B617B" w:rsidRDefault="00AF5146" w:rsidP="00AF5146">
      <w:pPr>
        <w:pStyle w:val="ListLevel1"/>
      </w:pPr>
      <w:r>
        <w:t xml:space="preserve">My explanation for why those rights are limited by the order is set out in the Human Rights Statement. </w:t>
      </w:r>
    </w:p>
    <w:p w14:paraId="7A7ECBEF" w14:textId="77777777" w:rsidR="00AF5146" w:rsidRPr="007926F3" w:rsidRDefault="00AF5146" w:rsidP="00AF5146">
      <w:pPr>
        <w:pStyle w:val="ListLevel1"/>
      </w:pPr>
      <w:r>
        <w:t xml:space="preserve">The Human Rights Statement also sets out: </w:t>
      </w:r>
    </w:p>
    <w:p w14:paraId="45F9D0A4" w14:textId="5613849B" w:rsidR="00AF5146" w:rsidRPr="009D3141" w:rsidRDefault="00AF5146" w:rsidP="00AF5146">
      <w:pPr>
        <w:pStyle w:val="ListLevel2"/>
      </w:pPr>
      <w:r>
        <w:t>my explanation of the nature of the human rights limited (as required by section 165AP(2)(i)); and</w:t>
      </w:r>
    </w:p>
    <w:p w14:paraId="5613263D" w14:textId="283B6ADB" w:rsidR="00AF5146" w:rsidRPr="009D3141" w:rsidRDefault="00AF5146" w:rsidP="00AF5146">
      <w:pPr>
        <w:pStyle w:val="ListLevel2"/>
      </w:pPr>
      <w:r>
        <w:lastRenderedPageBreak/>
        <w:t>my explanation of the nature and extent of the limitations (as required by section 165AP(2)(iii)).</w:t>
      </w:r>
    </w:p>
    <w:p w14:paraId="7DD2D87F" w14:textId="6CA5BBF9" w:rsidR="00AF5146" w:rsidRPr="009D3141" w:rsidRDefault="00AF5146" w:rsidP="00AF5146">
      <w:pPr>
        <w:pStyle w:val="Heading3"/>
      </w:pPr>
      <w:bookmarkStart w:id="86" w:name="_Toc90916653"/>
      <w:r w:rsidRPr="009D3141">
        <w:t>Human rights that are affected, but not limited</w:t>
      </w:r>
      <w:bookmarkEnd w:id="86"/>
    </w:p>
    <w:p w14:paraId="37AECD0D" w14:textId="7D9358AF" w:rsidR="00AF5146" w:rsidRPr="009D3141" w:rsidRDefault="00AF5146" w:rsidP="00AF5146">
      <w:pPr>
        <w:pStyle w:val="ListLevel1"/>
      </w:pPr>
      <w:r>
        <w:t xml:space="preserve">Further, in my opinion, the obligations imposed by the order will affect, but not limit, the human rights identified in paragraph </w:t>
      </w:r>
      <w:r w:rsidR="0042357C" w:rsidRPr="008A5526">
        <w:t>153</w:t>
      </w:r>
      <w:r>
        <w:t xml:space="preserve"> of the Human Rights Statement.</w:t>
      </w:r>
    </w:p>
    <w:p w14:paraId="56888358" w14:textId="49F12CDC" w:rsidR="00AF5146" w:rsidRPr="009B617B" w:rsidRDefault="00AF5146" w:rsidP="00AF5146">
      <w:pPr>
        <w:pStyle w:val="ListLevel1"/>
      </w:pPr>
      <w:r>
        <w:t>My explanation for why those rights are affected, but not limited, by the Order is set out in the Human Rights Statement.</w:t>
      </w:r>
    </w:p>
    <w:p w14:paraId="5163E17A" w14:textId="7CCE3A58" w:rsidR="00AF5146" w:rsidRPr="006366D8" w:rsidRDefault="00AF5146" w:rsidP="00AF5146">
      <w:pPr>
        <w:pStyle w:val="Heading2"/>
        <w:rPr>
          <w:i/>
          <w:iCs/>
        </w:rPr>
      </w:pPr>
      <w:bookmarkStart w:id="87" w:name="_Toc90916654"/>
      <w:r w:rsidRPr="006366D8">
        <w:t xml:space="preserve">How the </w:t>
      </w:r>
      <w:r>
        <w:t>obligations</w:t>
      </w:r>
      <w:r w:rsidRPr="006366D8">
        <w:t xml:space="preserve"> imposed by the Order will protect public health</w:t>
      </w:r>
      <w:bookmarkEnd w:id="87"/>
    </w:p>
    <w:p w14:paraId="37736327" w14:textId="77777777" w:rsidR="00AF5146" w:rsidRPr="005D0B91" w:rsidRDefault="00AF5146" w:rsidP="00AF5146">
      <w:pPr>
        <w:pStyle w:val="ListLevel2"/>
        <w:rPr>
          <w:rFonts w:asciiTheme="minorHAnsi" w:eastAsiaTheme="minorEastAsia" w:hAnsiTheme="minorHAnsi"/>
          <w:color w:val="000000" w:themeColor="text1"/>
          <w:lang w:val="en-US"/>
        </w:rPr>
      </w:pPr>
      <w:r w:rsidRPr="005D0B91">
        <w:t>I have carefully read and considered the Chief Health Officer's advice. In relation to the restrictions that will be imposed by this Order, the Chief Health Officer advised:</w:t>
      </w:r>
    </w:p>
    <w:p w14:paraId="60AF918E"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lang w:val="en-US"/>
        </w:rPr>
        <w:t xml:space="preserve">Businesses are and will continue to be a primary area in which both workers and patrons interact. People from different parts of Victoria meet in these settings, and any infections that occur can be carried back to different parts of the community. </w:t>
      </w:r>
      <w:r w:rsidRPr="00DA3F9B">
        <w:rPr>
          <w:rStyle w:val="FootnoteReference"/>
          <w:lang w:val="en-US"/>
        </w:rPr>
        <w:footnoteReference w:id="126"/>
      </w:r>
    </w:p>
    <w:p w14:paraId="4A6FCBE1" w14:textId="77777777" w:rsidR="00AF5146" w:rsidRPr="00DA3F9B" w:rsidRDefault="00AF5146" w:rsidP="00AF5146">
      <w:pPr>
        <w:pStyle w:val="ListLevel2"/>
        <w:rPr>
          <w:rFonts w:asciiTheme="minorHAnsi" w:eastAsiaTheme="minorEastAsia" w:hAnsiTheme="minorHAnsi"/>
          <w:color w:val="000000" w:themeColor="text1"/>
          <w:lang w:val="en-US"/>
        </w:rPr>
      </w:pPr>
      <w:r w:rsidRPr="00DA3F9B">
        <w:rPr>
          <w:rFonts w:eastAsia="Calibri" w:cs="Calibri"/>
          <w:color w:val="000000" w:themeColor="text1"/>
          <w:lang w:val="en-US"/>
        </w:rPr>
        <w:t>Vaccination requirements to enter open premises serve to protect the health of all who access these settings, including customers/patrons, workers and visitors, and in particular those who are in a vulnerable population group.</w:t>
      </w:r>
      <w:r w:rsidRPr="00DA3F9B">
        <w:rPr>
          <w:rStyle w:val="FootnoteReference"/>
          <w:rFonts w:eastAsia="Calibri" w:cs="Calibri"/>
          <w:color w:val="000000" w:themeColor="text1"/>
          <w:lang w:val="en-US"/>
        </w:rPr>
        <w:footnoteReference w:id="127"/>
      </w:r>
    </w:p>
    <w:p w14:paraId="3DED41AB" w14:textId="2D451E94" w:rsidR="00AF5146" w:rsidRPr="00DA3F9B" w:rsidRDefault="00AF5146" w:rsidP="00AF5146">
      <w:pPr>
        <w:pStyle w:val="ListLevel2"/>
        <w:rPr>
          <w:rFonts w:asciiTheme="minorHAnsi" w:eastAsiaTheme="minorEastAsia" w:hAnsiTheme="minorHAnsi"/>
          <w:color w:val="000000" w:themeColor="text1"/>
          <w:lang w:val="en-US"/>
        </w:rPr>
      </w:pPr>
      <w:r w:rsidRPr="00DA3F9B">
        <w:rPr>
          <w:lang w:val="en-US"/>
        </w:rPr>
        <w:t>Despite Victoria achieving the 90</w:t>
      </w:r>
      <w:r w:rsidR="00F51FEB">
        <w:rPr>
          <w:lang w:val="en-US"/>
        </w:rPr>
        <w:t>per cent</w:t>
      </w:r>
      <w:r w:rsidRPr="00DA3F9B">
        <w:rPr>
          <w:lang w:val="en-US"/>
        </w:rPr>
        <w:t xml:space="preserve"> double dose vaccination threshold in people aged 12 years and over, it would be necessary and appropriate that patron vaccination mandates should remain in place for all open premises in the context of ongoing elevated rates of community transmission.</w:t>
      </w:r>
      <w:r w:rsidRPr="00DA3F9B">
        <w:rPr>
          <w:rStyle w:val="FootnoteReference"/>
          <w:rFonts w:eastAsia="Calibri" w:cs="Arial"/>
          <w:lang w:val="en-US"/>
        </w:rPr>
        <w:footnoteReference w:id="128"/>
      </w:r>
    </w:p>
    <w:p w14:paraId="51FD092C" w14:textId="77777777" w:rsidR="00AF5146" w:rsidRPr="00DA3F9B" w:rsidRDefault="00AF5146" w:rsidP="00AF5146">
      <w:pPr>
        <w:pStyle w:val="ListLevel2"/>
        <w:rPr>
          <w:rFonts w:asciiTheme="minorHAnsi" w:eastAsiaTheme="minorEastAsia" w:hAnsiTheme="minorHAnsi"/>
          <w:color w:val="000000" w:themeColor="text1"/>
          <w:lang w:val="en-US"/>
        </w:rPr>
      </w:pPr>
      <w:r w:rsidRPr="00DA3F9B">
        <w:rPr>
          <w:lang w:val="en-US"/>
        </w:rPr>
        <w:t xml:space="preserve">Venues should have a system in place to enable patrons or visitors to check in using either the Services Victoria QR code or manual record keeping process. This information is necessary to facilitate contact tracing. </w:t>
      </w:r>
      <w:r w:rsidRPr="00DA3F9B">
        <w:rPr>
          <w:rStyle w:val="FootnoteReference"/>
          <w:rFonts w:eastAsia="Calibri" w:cs="Calibri"/>
          <w:color w:val="000000" w:themeColor="text1"/>
          <w:lang w:val="en-US"/>
        </w:rPr>
        <w:footnoteReference w:id="129"/>
      </w:r>
    </w:p>
    <w:p w14:paraId="7355C4D5" w14:textId="77777777" w:rsidR="00AF5146" w:rsidRPr="005D0B91" w:rsidRDefault="00AF5146" w:rsidP="00AF5146">
      <w:pPr>
        <w:pStyle w:val="ListLevel2"/>
        <w:rPr>
          <w:rFonts w:asciiTheme="minorHAnsi" w:eastAsiaTheme="minorEastAsia" w:hAnsiTheme="minorHAnsi"/>
          <w:color w:val="000000" w:themeColor="text1"/>
          <w:lang w:val="en-US"/>
        </w:rPr>
      </w:pPr>
      <w:r w:rsidRPr="00DA3F9B">
        <w:rPr>
          <w:lang w:val="en-US"/>
        </w:rPr>
        <w:t>The requirement for an operator to ensure a system is in place to be able to collect vaccination information for patrons aged 18 years and over each time they enter these settings should therefore also be retained in accordance with the vaccination requirement before entry.</w:t>
      </w:r>
      <w:r w:rsidRPr="00DA3F9B">
        <w:rPr>
          <w:rStyle w:val="FootnoteReference"/>
          <w:lang w:val="en-US"/>
        </w:rPr>
        <w:footnoteReference w:id="130"/>
      </w:r>
    </w:p>
    <w:p w14:paraId="3C6D1624" w14:textId="77777777" w:rsidR="00AF5146" w:rsidRPr="005D0B91" w:rsidRDefault="00AF5146" w:rsidP="00AF5146">
      <w:pPr>
        <w:pStyle w:val="ListLevel1"/>
        <w:rPr>
          <w:rFonts w:asciiTheme="minorHAnsi" w:eastAsiaTheme="minorEastAsia" w:hAnsiTheme="minorHAnsi"/>
          <w:lang w:val="en-US"/>
        </w:rPr>
      </w:pPr>
      <w:r w:rsidRPr="00DA3F9B">
        <w:rPr>
          <w:lang w:val="en-US"/>
        </w:rPr>
        <w:t>Patrons must be prohibited from entering open premises unless fully vaccinated (or medically exempt or ineligible for COVID-19 vaccination), except the following settings</w:t>
      </w:r>
      <w:r w:rsidRPr="00DA3F9B">
        <w:rPr>
          <w:rStyle w:val="FootnoteReference"/>
          <w:lang w:val="en-US"/>
        </w:rPr>
        <w:footnoteReference w:id="131"/>
      </w:r>
      <w:r w:rsidRPr="00DA3F9B">
        <w:rPr>
          <w:lang w:val="en-US"/>
        </w:rPr>
        <w:t>:</w:t>
      </w:r>
    </w:p>
    <w:p w14:paraId="3FF7392C" w14:textId="77777777" w:rsidR="00AF5146" w:rsidRDefault="00AF5146" w:rsidP="00AF5146">
      <w:pPr>
        <w:pStyle w:val="ListLevel2"/>
      </w:pPr>
      <w:r>
        <w:t>non-essential retail (excluding hair, beauty and personal care services)</w:t>
      </w:r>
    </w:p>
    <w:p w14:paraId="0A591B83" w14:textId="77777777" w:rsidR="00AF5146" w:rsidRDefault="00AF5146" w:rsidP="00AF5146">
      <w:pPr>
        <w:pStyle w:val="ListLevel2"/>
      </w:pPr>
      <w:r>
        <w:lastRenderedPageBreak/>
        <w:t>religious services, weddings and funerals; and</w:t>
      </w:r>
    </w:p>
    <w:p w14:paraId="178131DB" w14:textId="77777777" w:rsidR="00AF5146" w:rsidRDefault="00AF5146" w:rsidP="00AF5146">
      <w:pPr>
        <w:pStyle w:val="ListLevel2"/>
      </w:pPr>
      <w:r>
        <w:t>real estate inspections and auctions.</w:t>
      </w:r>
    </w:p>
    <w:p w14:paraId="52625A0D" w14:textId="77777777" w:rsidR="00AF5146" w:rsidRPr="005B7905" w:rsidRDefault="00AF5146" w:rsidP="00AF5146">
      <w:pPr>
        <w:pStyle w:val="ListLevel1"/>
      </w:pPr>
      <w:r>
        <w:t xml:space="preserve">The Chief Health Officer's advised that the above settings could be excluded from the open premises </w:t>
      </w:r>
      <w:r w:rsidRPr="005D0B91">
        <w:t>requirements</w:t>
      </w:r>
      <w:r w:rsidRPr="005B7905">
        <w:t>:</w:t>
      </w:r>
    </w:p>
    <w:p w14:paraId="2225871B" w14:textId="77777777" w:rsidR="00AF5146" w:rsidRPr="005D0B91" w:rsidRDefault="00AF5146" w:rsidP="00AF5146">
      <w:pPr>
        <w:pStyle w:val="ListLevel2"/>
      </w:pPr>
      <w:r w:rsidRPr="00DA3F9B">
        <w:t>Non-essential retail is now able to be excluded</w:t>
      </w:r>
      <w:r w:rsidRPr="005D0B91">
        <w:t xml:space="preserve"> from this vaccine requirement</w:t>
      </w:r>
      <w:r w:rsidRPr="00DA3F9B">
        <w:t xml:space="preserve"> due to the high vaccination rates in the community and the need for people to access goods and services. However, it is reasonable for hair, beauty and personal care services to continue with a vaccine requirement due to the close and prolonged contact that occurs between clients and workers who will not be required to wear face masks due to the nature of the activities.</w:t>
      </w:r>
      <w:r w:rsidRPr="00DA3F9B">
        <w:rPr>
          <w:rStyle w:val="FootnoteReference"/>
        </w:rPr>
        <w:t xml:space="preserve"> </w:t>
      </w:r>
      <w:r w:rsidRPr="005D0B91">
        <w:rPr>
          <w:rStyle w:val="FootnoteReference"/>
        </w:rPr>
        <w:footnoteReference w:id="132"/>
      </w:r>
    </w:p>
    <w:p w14:paraId="14BCDD3F" w14:textId="77777777" w:rsidR="00AF5146" w:rsidRPr="005D0B91" w:rsidRDefault="00AF5146" w:rsidP="00AF5146">
      <w:pPr>
        <w:pStyle w:val="ListLevel2"/>
      </w:pPr>
      <w:r w:rsidRPr="00DA3F9B">
        <w:t>The interactions that arise from real estate activities are be considered lower risk and therefore not necessitate a vaccine requirement due to the relatively small numbers of patrons, who only attend for a short duration, and spend a portion of the visit in outdoor settings with good ventilation and lower risk of transmission.</w:t>
      </w:r>
      <w:r w:rsidRPr="00DA3F9B">
        <w:rPr>
          <w:rStyle w:val="FootnoteReference"/>
        </w:rPr>
        <w:t xml:space="preserve"> </w:t>
      </w:r>
      <w:r w:rsidRPr="005D0B91">
        <w:rPr>
          <w:rStyle w:val="FootnoteReference"/>
        </w:rPr>
        <w:footnoteReference w:id="133"/>
      </w:r>
    </w:p>
    <w:p w14:paraId="2C806379" w14:textId="77777777" w:rsidR="00AF5146" w:rsidRPr="005D0B91" w:rsidRDefault="00AF5146" w:rsidP="00AF5146">
      <w:pPr>
        <w:pStyle w:val="ListLevel2"/>
        <w:rPr>
          <w:rStyle w:val="FootnoteReference"/>
          <w:vertAlign w:val="baseline"/>
        </w:rPr>
      </w:pPr>
      <w:r w:rsidRPr="00DA3F9B">
        <w:t>Religious gatherings, weddings and funerals, are important for the wellbeing needs of the attendees who are participating in religious and spiritual activities, attending important social milestones.</w:t>
      </w:r>
      <w:r w:rsidRPr="00DA3F9B">
        <w:rPr>
          <w:rStyle w:val="FootnoteReference"/>
        </w:rPr>
        <w:t xml:space="preserve"> </w:t>
      </w:r>
      <w:r w:rsidRPr="005D0B91">
        <w:rPr>
          <w:rStyle w:val="FootnoteReference"/>
        </w:rPr>
        <w:footnoteReference w:id="134"/>
      </w:r>
    </w:p>
    <w:p w14:paraId="5474EB87" w14:textId="77777777" w:rsidR="00AF5146" w:rsidRPr="00DA3F9B" w:rsidRDefault="00AF5146" w:rsidP="00AF5146">
      <w:pPr>
        <w:pStyle w:val="ListLevel1"/>
        <w:rPr>
          <w:lang w:val="en-US"/>
        </w:rPr>
      </w:pPr>
      <w:r w:rsidRPr="00DA3F9B">
        <w:t xml:space="preserve">I accepted that advice. </w:t>
      </w:r>
    </w:p>
    <w:p w14:paraId="247C7A54" w14:textId="77777777" w:rsidR="00AF5146" w:rsidRDefault="00AF5146" w:rsidP="00AF5146">
      <w:pPr>
        <w:pStyle w:val="ListLevel1"/>
        <w:rPr>
          <w:lang w:val="en-US"/>
        </w:rPr>
      </w:pPr>
      <w:r w:rsidRPr="5A83B39A">
        <w:rPr>
          <w:lang w:val="en-US"/>
        </w:rPr>
        <w:t>Importantly, I noted that that the Chief Health Officer says the following at paragraph 146 of his Advice:</w:t>
      </w:r>
    </w:p>
    <w:p w14:paraId="566DABA6" w14:textId="77777777" w:rsidR="00AF5146" w:rsidRPr="003A475D" w:rsidRDefault="00AF5146" w:rsidP="00AF5146">
      <w:pPr>
        <w:ind w:left="993"/>
        <w:rPr>
          <w:rFonts w:cstheme="minorHAnsi"/>
          <w:lang w:val="en-US"/>
        </w:rPr>
      </w:pPr>
      <w:r w:rsidRPr="003A475D">
        <w:rPr>
          <w:rFonts w:eastAsiaTheme="majorEastAsia" w:cstheme="minorHAnsi"/>
          <w:i/>
          <w:iCs/>
          <w:sz w:val="21"/>
          <w:szCs w:val="21"/>
        </w:rPr>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00B4784B">
        <w:rPr>
          <w:rFonts w:cstheme="minorHAnsi"/>
          <w:i/>
          <w:iCs/>
          <w:lang w:val="en-US"/>
        </w:rPr>
        <w:t>.</w:t>
      </w:r>
    </w:p>
    <w:p w14:paraId="485EF5EA" w14:textId="77777777" w:rsidR="00AF5146" w:rsidDel="00AF586E" w:rsidRDefault="00AF5146" w:rsidP="00AF5146">
      <w:pPr>
        <w:pStyle w:val="ListLevel1"/>
        <w:rPr>
          <w:rFonts w:asciiTheme="minorHAnsi" w:eastAsiaTheme="minorEastAsia" w:hAnsiTheme="minorHAnsi"/>
          <w:color w:val="000000" w:themeColor="text1"/>
          <w:lang w:val="en-US"/>
        </w:rPr>
      </w:pPr>
      <w:r w:rsidRPr="32F0FBDE">
        <w:rPr>
          <w:rFonts w:eastAsia="Calibri" w:cs="Calibri"/>
          <w:color w:val="000000" w:themeColor="text1"/>
          <w:lang w:val="en-US"/>
        </w:rPr>
        <w:t>The Chief Health Officer’s Advice to me also:</w:t>
      </w:r>
    </w:p>
    <w:p w14:paraId="7E0D0073" w14:textId="77777777" w:rsidR="00AF5146" w:rsidDel="00AF586E" w:rsidRDefault="00AF5146" w:rsidP="00AF5146">
      <w:pPr>
        <w:pStyle w:val="ListLevel2"/>
        <w:rPr>
          <w:rFonts w:eastAsiaTheme="minorEastAsia"/>
          <w:color w:val="000000" w:themeColor="text1"/>
          <w:lang w:val="en-US"/>
        </w:rPr>
      </w:pPr>
      <w:r w:rsidRPr="32F0FBDE">
        <w:rPr>
          <w:rFonts w:eastAsia="Calibri" w:cs="Calibri"/>
          <w:color w:val="000000" w:themeColor="text1"/>
          <w:lang w:val="en-US"/>
        </w:rPr>
        <w:t xml:space="preserve">notes that the </w:t>
      </w:r>
      <w:r w:rsidRPr="32F0FBDE">
        <w:rPr>
          <w:rFonts w:eastAsia="Calibri" w:cs="Calibri"/>
          <w:color w:val="000000" w:themeColor="text1"/>
          <w:sz w:val="20"/>
          <w:szCs w:val="20"/>
          <w:lang w:val="en-US"/>
        </w:rPr>
        <w:t>“</w:t>
      </w:r>
      <w:r w:rsidRPr="32F0FBDE">
        <w:rPr>
          <w:rFonts w:eastAsia="Calibri" w:cs="Calibri"/>
          <w:color w:val="000000" w:themeColor="text1"/>
          <w:lang w:val="en-US"/>
        </w:rPr>
        <w:t>Omicron variant is not yet fully understood and will be the topic of continued interest internationally”,</w:t>
      </w:r>
      <w:r w:rsidRPr="32F0FBDE">
        <w:rPr>
          <w:rFonts w:eastAsia="Calibri" w:cs="Calibri"/>
          <w:color w:val="000000" w:themeColor="text1"/>
          <w:sz w:val="20"/>
          <w:szCs w:val="20"/>
          <w:lang w:val="en-US"/>
        </w:rPr>
        <w:t xml:space="preserve"> </w:t>
      </w:r>
      <w:r w:rsidRPr="32F0FBDE">
        <w:rPr>
          <w:rFonts w:eastAsia="Calibri" w:cs="Calibri"/>
          <w:color w:val="000000" w:themeColor="text1"/>
          <w:lang w:val="en-US"/>
        </w:rPr>
        <w:t>and the challenge that reinstating any mandatory vaccination requirements would bring in terms of consistency of public policy settings, compliance and general community understanding and acceptance of these requirements; and</w:t>
      </w:r>
    </w:p>
    <w:p w14:paraId="53D731F0" w14:textId="77777777" w:rsidR="00AF5146" w:rsidDel="00AF586E" w:rsidRDefault="00AF5146" w:rsidP="00AF5146">
      <w:pPr>
        <w:pStyle w:val="ListLevel2"/>
        <w:rPr>
          <w:rFonts w:asciiTheme="minorHAnsi" w:eastAsiaTheme="minorEastAsia" w:hAnsiTheme="minorHAnsi"/>
          <w:color w:val="000000" w:themeColor="text1"/>
          <w:lang w:val="en-US"/>
        </w:rPr>
      </w:pPr>
      <w:r w:rsidRPr="32F0FBDE">
        <w:rPr>
          <w:rFonts w:eastAsia="Calibri" w:cs="Calibri"/>
          <w:color w:val="000000" w:themeColor="text1"/>
          <w:lang w:val="en-US"/>
        </w:rPr>
        <w:t>advises that “people need certainty to plan their lives: sweeping changes to impose or ease restrictions should be made carefully”.</w:t>
      </w:r>
      <w:r w:rsidRPr="32F0FBDE">
        <w:rPr>
          <w:rFonts w:eastAsia="Calibri" w:cs="Calibri"/>
          <w:color w:val="000000" w:themeColor="text1"/>
          <w:vertAlign w:val="superscript"/>
          <w:lang w:val="en-US"/>
        </w:rPr>
        <w:t>14</w:t>
      </w:r>
      <w:r w:rsidRPr="32F0FBDE">
        <w:rPr>
          <w:rFonts w:eastAsia="Calibri" w:cs="Calibri"/>
          <w:color w:val="000000" w:themeColor="text1"/>
          <w:lang w:val="en-US"/>
        </w:rPr>
        <w:t xml:space="preserve"> </w:t>
      </w:r>
    </w:p>
    <w:p w14:paraId="01A3AF44" w14:textId="5F823A26" w:rsidR="00AF5146" w:rsidDel="00AF586E" w:rsidRDefault="00AF5146" w:rsidP="00AF5146">
      <w:pPr>
        <w:pStyle w:val="ListLevel1"/>
        <w:rPr>
          <w:rFonts w:eastAsiaTheme="minorEastAsia"/>
          <w:color w:val="000000" w:themeColor="text1"/>
          <w:lang w:val="en-US"/>
        </w:rPr>
      </w:pPr>
      <w:r w:rsidRPr="32F0FBDE">
        <w:rPr>
          <w:rFonts w:eastAsia="Calibri" w:cs="Calibri"/>
          <w:color w:val="000000" w:themeColor="text1"/>
          <w:lang w:val="en-US"/>
        </w:rPr>
        <w:t xml:space="preserve">Based on the global uncertainty regarding the impact of the Omicron </w:t>
      </w:r>
      <w:r w:rsidR="00D30042">
        <w:rPr>
          <w:rFonts w:eastAsia="Calibri" w:cs="Calibri"/>
          <w:color w:val="000000" w:themeColor="text1"/>
          <w:lang w:val="en-US"/>
        </w:rPr>
        <w:t>variant of concern</w:t>
      </w:r>
      <w:r w:rsidRPr="32F0FBDE">
        <w:rPr>
          <w:rFonts w:eastAsia="Calibri" w:cs="Calibri"/>
          <w:color w:val="000000" w:themeColor="text1"/>
          <w:lang w:val="en-US"/>
        </w:rPr>
        <w:t>, the speed at which it is spreading</w:t>
      </w:r>
      <w:r>
        <w:rPr>
          <w:rFonts w:eastAsia="Calibri" w:cs="Calibri"/>
          <w:color w:val="000000" w:themeColor="text1"/>
          <w:vertAlign w:val="superscript"/>
          <w:lang w:val="en-US"/>
        </w:rPr>
        <w:t xml:space="preserve"> </w:t>
      </w:r>
      <w:r w:rsidRPr="32F0FBDE">
        <w:rPr>
          <w:rFonts w:eastAsia="Calibri" w:cs="Calibri"/>
          <w:color w:val="000000" w:themeColor="text1"/>
          <w:lang w:val="en-US"/>
        </w:rPr>
        <w:t xml:space="preserve">and the knowledge these orders will be maintained for a maximum of 28 </w:t>
      </w:r>
      <w:r w:rsidRPr="32F0FBDE">
        <w:rPr>
          <w:rFonts w:eastAsia="Calibri" w:cs="Calibri"/>
          <w:color w:val="000000" w:themeColor="text1"/>
          <w:lang w:val="en-US"/>
        </w:rPr>
        <w:lastRenderedPageBreak/>
        <w:t xml:space="preserve">days, I have decided to retain a general vaccine mandate (which is partially implemented by this Order), rather than removing it. I have decided to take a precautionary approach and maintain mandatory vaccination requirements for workers in the settings previously mandated by the Chief Health Officer. </w:t>
      </w:r>
    </w:p>
    <w:p w14:paraId="7F876677" w14:textId="77777777" w:rsidR="00AF5146" w:rsidDel="00AF586E" w:rsidRDefault="00AF5146" w:rsidP="00AF5146">
      <w:pPr>
        <w:pStyle w:val="ListLevel1"/>
        <w:rPr>
          <w:rFonts w:eastAsiaTheme="minorEastAsia"/>
          <w:color w:val="000000" w:themeColor="text1"/>
          <w:lang w:val="en-US"/>
        </w:rPr>
      </w:pPr>
      <w:r w:rsidRPr="32F0FBDE">
        <w:rPr>
          <w:rFonts w:eastAsia="Calibri" w:cs="Calibri"/>
          <w:color w:val="000000" w:themeColor="text1"/>
          <w:lang w:val="en-US"/>
        </w:rPr>
        <w:t>I also consider it is necessary and proportionate to maintain the mandatory vaccination settings for workers and many discretionary activities – such as hospitality and entertainment.</w:t>
      </w:r>
    </w:p>
    <w:p w14:paraId="0872EE3A" w14:textId="77777777" w:rsidR="00AF5146" w:rsidDel="00AF586E" w:rsidRDefault="00AF5146" w:rsidP="00AF5146">
      <w:pPr>
        <w:pStyle w:val="ListLevel1"/>
        <w:rPr>
          <w:rFonts w:eastAsiaTheme="minorEastAsia"/>
          <w:color w:val="000000" w:themeColor="text1"/>
          <w:lang w:val="en-US"/>
        </w:rPr>
      </w:pPr>
      <w:r w:rsidRPr="32F0FBDE">
        <w:rPr>
          <w:rFonts w:eastAsia="Calibri" w:cs="Calibri"/>
          <w:color w:val="000000" w:themeColor="text1"/>
          <w:lang w:val="en-US"/>
        </w:rPr>
        <w:t>I am opting for minimal changes to mandatory vaccination measures previously issued by the Chief Health Officer.</w:t>
      </w:r>
      <w:r w:rsidRPr="32F0FBDE">
        <w:rPr>
          <w:lang w:val="en-US"/>
        </w:rPr>
        <w:t xml:space="preserve"> </w:t>
      </w:r>
    </w:p>
    <w:p w14:paraId="6C6AFCE4" w14:textId="49627834" w:rsidR="00AF5146" w:rsidRPr="006366D8" w:rsidRDefault="00AF5146" w:rsidP="00AF5146">
      <w:pPr>
        <w:pStyle w:val="Heading2"/>
        <w:rPr>
          <w:iCs/>
        </w:rPr>
      </w:pPr>
      <w:bookmarkStart w:id="88" w:name="_Toc90916655"/>
      <w:r w:rsidRPr="006366D8">
        <w:t xml:space="preserve">Countervailing possible impacts that the </w:t>
      </w:r>
      <w:r>
        <w:t>obligations</w:t>
      </w:r>
      <w:r w:rsidRPr="006366D8">
        <w:t xml:space="preserve"> imposed by the Order may have on individuals and the community</w:t>
      </w:r>
      <w:bookmarkEnd w:id="88"/>
      <w:r w:rsidRPr="006366D8">
        <w:t xml:space="preserve"> </w:t>
      </w:r>
    </w:p>
    <w:p w14:paraId="2E1C2E3D" w14:textId="77777777" w:rsidR="00AF5146" w:rsidRDefault="00AF5146" w:rsidP="00AF5146">
      <w:pPr>
        <w:pStyle w:val="ListLevel1"/>
      </w:pPr>
      <w:r>
        <w:t xml:space="preserve">In making this decision, I have seriously considered the possible negative impacts of the Order on the individuals and the community. </w:t>
      </w:r>
    </w:p>
    <w:p w14:paraId="0A269F06" w14:textId="77777777" w:rsidR="00AF5146" w:rsidRDefault="00AF5146" w:rsidP="00AF5146">
      <w:pPr>
        <w:pStyle w:val="ListLevel1"/>
      </w:pPr>
      <w:r>
        <w:t>In particular, as noted above, in the Human Rights Statement, I have considered how people’s human rights will be affected and limited by the Order.</w:t>
      </w:r>
    </w:p>
    <w:p w14:paraId="06AF59E3" w14:textId="77777777" w:rsidR="00AF5146" w:rsidRDefault="00AF5146" w:rsidP="00AF5146">
      <w:pPr>
        <w:pStyle w:val="ListLevel1"/>
      </w:pPr>
      <w:r>
        <w:t>In addition, I have also considered the following additional potential negative impacts:</w:t>
      </w:r>
    </w:p>
    <w:p w14:paraId="10180F7E" w14:textId="77777777" w:rsidR="00C72FAE" w:rsidRPr="00393F62" w:rsidRDefault="00AF5146" w:rsidP="00C72FAE">
      <w:pPr>
        <w:pStyle w:val="ListLevel2"/>
      </w:pPr>
      <w:r w:rsidRPr="005B7905">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Pr>
          <w:rStyle w:val="FootnoteReference"/>
          <w:lang w:val="en-US"/>
        </w:rPr>
        <w:footnoteReference w:id="135"/>
      </w:r>
    </w:p>
    <w:p w14:paraId="57876B33" w14:textId="77777777" w:rsidR="00AF5146" w:rsidRPr="00B34BBC" w:rsidRDefault="00AF5146" w:rsidP="00AF5146">
      <w:pPr>
        <w:pStyle w:val="ListLevel2"/>
      </w:pPr>
      <w:r w:rsidRPr="00B34BBC">
        <w:rPr>
          <w:rFonts w:eastAsia="Times New Roman" w:cs="Calibri"/>
          <w:lang w:val="en-US"/>
        </w:rPr>
        <w:t>The</w:t>
      </w:r>
      <w:r>
        <w:rPr>
          <w:rFonts w:eastAsia="Times New Roman" w:cs="Calibri"/>
          <w:lang w:val="en-US"/>
        </w:rPr>
        <w:t xml:space="preserve"> </w:t>
      </w:r>
      <w:r w:rsidRPr="00B34BBC">
        <w:rPr>
          <w:rFonts w:eastAsia="Times New Roman" w:cs="Calibri"/>
          <w:lang w:val="en-US"/>
        </w:rPr>
        <w:t>order “may restrict the</w:t>
      </w:r>
      <w:r>
        <w:rPr>
          <w:rFonts w:eastAsia="Times New Roman" w:cs="Calibri"/>
          <w:lang w:val="en-US"/>
        </w:rPr>
        <w:t xml:space="preserve"> </w:t>
      </w:r>
      <w:r w:rsidRPr="00B34BBC">
        <w:rPr>
          <w:rFonts w:eastAsia="Times New Roman" w:cs="Calibri"/>
          <w:lang w:val="en-US"/>
        </w:rPr>
        <w:t>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B34BBC">
        <w:rPr>
          <w:rFonts w:eastAsia="Times New Roman" w:cs="Calibri"/>
          <w:sz w:val="17"/>
          <w:szCs w:val="17"/>
          <w:vertAlign w:val="superscript"/>
          <w:lang w:val="en-US"/>
        </w:rPr>
        <w:t>19</w:t>
      </w:r>
      <w:r w:rsidRPr="00B34BBC">
        <w:rPr>
          <w:rFonts w:eastAsia="Times New Roman" w:cs="Calibri"/>
        </w:rPr>
        <w:t> </w:t>
      </w:r>
    </w:p>
    <w:p w14:paraId="01287100" w14:textId="77777777" w:rsidR="00AF5146" w:rsidRPr="00B34BBC" w:rsidRDefault="00AF5146" w:rsidP="00AF5146">
      <w:pPr>
        <w:pStyle w:val="ListLevel2"/>
      </w:pPr>
      <w:r w:rsidRPr="00B34BBC">
        <w:rPr>
          <w:rFonts w:eastAsia="Times New Roman" w:cs="Calibri"/>
          <w:lang w:val="en-US"/>
        </w:rPr>
        <w:t>The order may result in people losing their employment, or unable to obtain employment if they are unwilling to be vaccinated and unable to perform their duties from home.</w:t>
      </w:r>
      <w:r w:rsidRPr="00B34BBC">
        <w:rPr>
          <w:rFonts w:eastAsia="Times New Roman" w:cs="Calibri"/>
        </w:rPr>
        <w:t> </w:t>
      </w:r>
      <w:r>
        <w:rPr>
          <w:rStyle w:val="FootnoteReference"/>
          <w:rFonts w:eastAsia="Times New Roman" w:cs="Calibri"/>
        </w:rPr>
        <w:footnoteReference w:id="136"/>
      </w:r>
    </w:p>
    <w:p w14:paraId="66A6A108" w14:textId="7FA50A65" w:rsidR="00AF5146" w:rsidRPr="007714DF" w:rsidRDefault="00AF5146" w:rsidP="00AF5146">
      <w:pPr>
        <w:pStyle w:val="ListLevel1"/>
        <w:rPr>
          <w:rFonts w:asciiTheme="minorHAnsi" w:eastAsiaTheme="minorEastAsia" w:hAnsiTheme="minorHAnsi"/>
        </w:rPr>
      </w:pPr>
      <w:r w:rsidRPr="00D313D8">
        <w:t>Howe</w:t>
      </w:r>
      <w:r>
        <w:t xml:space="preserve">ver, in considering the potential negative impacts, I also </w:t>
      </w:r>
      <w:r w:rsidRPr="00F079FF">
        <w:t>recognised:</w:t>
      </w:r>
    </w:p>
    <w:p w14:paraId="217C9F11" w14:textId="77777777" w:rsidR="00AF5146" w:rsidRDefault="00AF5146" w:rsidP="00AF5146">
      <w:pPr>
        <w:pStyle w:val="ListLevel2"/>
      </w:pPr>
      <w:r>
        <w:t xml:space="preserve">The Order does not physically force anyone to receive a COVID-19 vaccine. </w:t>
      </w:r>
    </w:p>
    <w:p w14:paraId="5ADF0E5E" w14:textId="0135154D" w:rsidR="00AF5146" w:rsidRDefault="00AF5146" w:rsidP="00AF5146">
      <w:pPr>
        <w:pStyle w:val="ListLevel2"/>
      </w:pPr>
      <w:r>
        <w:t>The Order contains an exception for people who have certification from a medical practitioner that they are unable to receive a dose or a further dose of a relevant vaccine due to a medical contraindication.</w:t>
      </w:r>
    </w:p>
    <w:p w14:paraId="32A4CB44" w14:textId="66FFCA69" w:rsidR="00AF5146" w:rsidRPr="007926F3" w:rsidRDefault="00AF5146" w:rsidP="00AF5146">
      <w:pPr>
        <w:pStyle w:val="Heading2"/>
        <w:rPr>
          <w:iCs/>
        </w:rPr>
      </w:pPr>
      <w:bookmarkStart w:id="89" w:name="_Toc90916656"/>
      <w:r w:rsidRPr="006366D8">
        <w:lastRenderedPageBreak/>
        <w:t>Whether there are any less restrictive alternatives that are reasonably available to protect public health</w:t>
      </w:r>
      <w:bookmarkEnd w:id="89"/>
    </w:p>
    <w:p w14:paraId="78D21112" w14:textId="686118ED" w:rsidR="00AF5146" w:rsidRDefault="00AF5146" w:rsidP="00AF5146">
      <w:pPr>
        <w:pStyle w:val="ListLevel1"/>
        <w:rPr>
          <w:rFonts w:asciiTheme="minorHAnsi" w:eastAsiaTheme="minorEastAsia" w:hAnsiTheme="minorHAnsi"/>
        </w:rPr>
      </w:pPr>
      <w:r w:rsidRPr="007926F3">
        <w:t xml:space="preserve">In his advice, the </w:t>
      </w:r>
      <w:r w:rsidRPr="32F0FBDE">
        <w:rPr>
          <w:lang w:val="en-US"/>
        </w:rPr>
        <w:t>Chief Health Officer</w:t>
      </w:r>
      <w:r w:rsidRPr="007926F3">
        <w:t xml:space="preserve">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137"/>
      </w:r>
      <w:r w:rsidRPr="009D3141">
        <w:rPr>
          <w:rFonts w:eastAsia="Calibri" w:cs="Arial"/>
        </w:rPr>
        <w:t xml:space="preserve"> </w:t>
      </w:r>
    </w:p>
    <w:p w14:paraId="2DE5CD03" w14:textId="30F5FFBF" w:rsidR="00AF5146" w:rsidRDefault="00AF5146" w:rsidP="00AF5146">
      <w:pPr>
        <w:pStyle w:val="ListLevel1"/>
        <w:rPr>
          <w:rFonts w:asciiTheme="minorHAnsi" w:eastAsiaTheme="minorEastAsia" w:hAnsiTheme="minorHAnsi"/>
        </w:rPr>
      </w:pPr>
      <w:r w:rsidRPr="007926F3">
        <w:t xml:space="preserve">The </w:t>
      </w:r>
      <w:r w:rsidRPr="32F0FBDE">
        <w:rPr>
          <w:lang w:val="en-US"/>
        </w:rPr>
        <w:t>Chief Health Officer</w:t>
      </w:r>
      <w:r w:rsidRPr="007926F3">
        <w:t xml:space="preserve"> clearly states that such measures alone will not be sufficient to manage the serious risk to public health posed by COVID-</w:t>
      </w:r>
      <w:r w:rsidRPr="007926F3">
        <w:rPr>
          <w:rFonts w:eastAsia="Calibri" w:cs="Arial"/>
        </w:rPr>
        <w:t>19.</w:t>
      </w:r>
      <w:r w:rsidRPr="009D3141">
        <w:rPr>
          <w:rFonts w:eastAsia="Calibri" w:cs="Arial"/>
          <w:vertAlign w:val="superscript"/>
        </w:rPr>
        <w:footnoteReference w:id="138"/>
      </w:r>
      <w:r w:rsidRPr="007926F3">
        <w:rPr>
          <w:rFonts w:eastAsia="Calibri" w:cs="Arial"/>
        </w:rPr>
        <w:t xml:space="preserve"> </w:t>
      </w:r>
    </w:p>
    <w:p w14:paraId="63F6AE1A" w14:textId="77777777" w:rsidR="00AF5146" w:rsidRPr="003B2468" w:rsidRDefault="00AF5146" w:rsidP="00AF5146">
      <w:pPr>
        <w:pStyle w:val="ListLevel1"/>
      </w:pPr>
      <w:r w:rsidRPr="003B2468">
        <w:t>Public education and health promotion can provide community members with an understanding of COVIDSafe behaviours and actions, such as hand hygiene, staying home when unwell and testing when symptomatic.</w:t>
      </w:r>
      <w:r>
        <w:rPr>
          <w:rStyle w:val="FootnoteReference"/>
        </w:rPr>
        <w:footnoteReference w:id="139"/>
      </w:r>
      <w:r w:rsidRPr="003B2468">
        <w:t xml:space="preserve"> However, onsite work for specified workers typically involves a significant amount of workforce interaction and movement.</w:t>
      </w:r>
      <w:r>
        <w:rPr>
          <w:rStyle w:val="FootnoteReference"/>
        </w:rPr>
        <w:footnoteReference w:id="140"/>
      </w:r>
      <w:r>
        <w:t xml:space="preserve"> </w:t>
      </w:r>
      <w:r w:rsidRPr="003B2468">
        <w:t>In addition, it is possible for individuals to be asymptomatic and infectious.</w:t>
      </w:r>
      <w:r>
        <w:rPr>
          <w:rStyle w:val="FootnoteReference"/>
        </w:rPr>
        <w:footnoteReference w:id="141"/>
      </w:r>
      <w:r w:rsidRPr="003B2468">
        <w:t> Education and practicing of COVIDSafe </w:t>
      </w:r>
      <w:r w:rsidRPr="003B2468" w:rsidDel="0075087D">
        <w:t>behaviours</w:t>
      </w:r>
      <w:r w:rsidRPr="003B2468">
        <w:t xml:space="preserve"> are consequently not sufficient to manage the risk high levels of workforce interaction poses to public health.</w:t>
      </w:r>
    </w:p>
    <w:p w14:paraId="0981F643" w14:textId="77777777" w:rsidR="00AF5146" w:rsidRPr="005D0B91" w:rsidRDefault="00AF5146" w:rsidP="00AF5146">
      <w:pPr>
        <w:pStyle w:val="ListLevel1"/>
        <w:rPr>
          <w:rFonts w:asciiTheme="minorHAnsi" w:eastAsiaTheme="minorEastAsia" w:hAnsiTheme="minorHAnsi"/>
          <w:color w:val="000000" w:themeColor="text1"/>
          <w:lang w:val="en-US"/>
        </w:rPr>
      </w:pPr>
      <w:r w:rsidRPr="00DA3F9B">
        <w:rPr>
          <w:rFonts w:eastAsia="Calibri" w:cs="Calibri"/>
          <w:color w:val="000000" w:themeColor="text1"/>
          <w:lang w:val="en-US"/>
        </w:rPr>
        <w:t>While epidemiology and monitoring is necessary to facilitate contact tracing to reduce the onward spread of COVID-19, the high levels of transmission currently in Victoria indicates there may be an ongoing substantial proportion of undiagnosed COVID-19 cases in the community. Ensuring high vaccination coverage for workers and patrons reduces the risk of individuals transmitting COVID-19 to others.</w:t>
      </w:r>
    </w:p>
    <w:p w14:paraId="3AB9FB7C" w14:textId="77777777" w:rsidR="00693192" w:rsidRPr="00693192" w:rsidRDefault="00693192" w:rsidP="00693192">
      <w:pPr>
        <w:pStyle w:val="ListLevel1"/>
        <w:rPr>
          <w:color w:val="000000" w:themeColor="text1"/>
          <w:lang w:val="en-US"/>
        </w:rPr>
      </w:pPr>
      <w:r w:rsidRPr="00776EE8">
        <w:rPr>
          <w:color w:val="000000" w:themeColor="text1"/>
          <w:lang w:val="en-US"/>
        </w:rPr>
        <w:t xml:space="preserve">There are a </w:t>
      </w:r>
      <w:r w:rsidRPr="00693192">
        <w:rPr>
          <w:color w:val="000000" w:themeColor="text1"/>
          <w:lang w:val="en-US"/>
        </w:rPr>
        <w:t xml:space="preserve">number of </w:t>
      </w:r>
      <w:r w:rsidRPr="00693192">
        <w:t>challenges that prevent the combination of mask wearing and testing being an equally robust solution to the risks of exposure and transmission compared to vaccines.</w:t>
      </w:r>
      <w:r w:rsidRPr="00693192">
        <w:rPr>
          <w:rStyle w:val="FootnoteReference"/>
          <w:lang w:val="en-GB"/>
        </w:rPr>
        <w:footnoteReference w:id="142"/>
      </w:r>
    </w:p>
    <w:p w14:paraId="46FF68C5" w14:textId="0BF193C6" w:rsidR="00AF5146" w:rsidRPr="00693192" w:rsidRDefault="00693192" w:rsidP="00693192">
      <w:pPr>
        <w:pStyle w:val="ListLevel1"/>
      </w:pPr>
      <w:r w:rsidRPr="00693192">
        <w:rPr>
          <w:lang w:val="en-GB"/>
        </w:rPr>
        <w:t>The effectiveness of face mask use in communities is influenced by the general compliance and appropriate monitoring and wearing of masks, in addition to education, communication and guidance campaigns.</w:t>
      </w:r>
      <w:r w:rsidRPr="00693192">
        <w:rPr>
          <w:rStyle w:val="FootnoteReference"/>
          <w:lang w:val="en-GB"/>
        </w:rPr>
        <w:footnoteReference w:id="143"/>
      </w:r>
      <w:r w:rsidRPr="00693192">
        <w:rPr>
          <w:lang w:val="en-GB"/>
        </w:rPr>
        <w:t xml:space="preserve"> There would be significant problems with providing sufficient resources to </w:t>
      </w:r>
      <w:r w:rsidRPr="00693192">
        <w:t>upscale and maintain the auditing processes across the general community to a level that is sufficient to ensure correct PPE use.</w:t>
      </w:r>
    </w:p>
    <w:p w14:paraId="28E8DE18" w14:textId="2D82FF4E" w:rsidR="00AF5146" w:rsidRPr="009F5B5A" w:rsidRDefault="00AF5146" w:rsidP="009F5B5A">
      <w:pPr>
        <w:pStyle w:val="ListLevel1"/>
      </w:pPr>
      <w:r w:rsidRPr="009F5B5A">
        <w:t>Proof of a past recent infection is not currently considered an acceptable reason for exemption from vaccination because immune response to natural infection is known to wane over time.</w:t>
      </w:r>
      <w:r w:rsidRPr="009F5B5A">
        <w:rPr>
          <w:rStyle w:val="FootnoteReference"/>
        </w:rPr>
        <w:footnoteReference w:id="144"/>
      </w:r>
      <w:r w:rsidRPr="009F5B5A">
        <w:t xml:space="preserve"> Reinfection following both infection and vaccination is likely to be of increasing concern with </w:t>
      </w:r>
      <w:r w:rsidRPr="009F5B5A">
        <w:lastRenderedPageBreak/>
        <w:t xml:space="preserve">emerging variants, as already demonstrated with the Delta </w:t>
      </w:r>
      <w:r w:rsidR="00684402">
        <w:t>v</w:t>
      </w:r>
      <w:r w:rsidR="00D30042">
        <w:t>ariant of concern</w:t>
      </w:r>
      <w:r w:rsidRPr="009F5B5A">
        <w:t xml:space="preserve">, and increasingly with the Omicron </w:t>
      </w:r>
      <w:r w:rsidR="00684402">
        <w:t>v</w:t>
      </w:r>
      <w:r w:rsidR="00D30042">
        <w:t>ariant of concern</w:t>
      </w:r>
      <w:r w:rsidRPr="009F5B5A">
        <w:t>. </w:t>
      </w:r>
    </w:p>
    <w:p w14:paraId="089D0B60" w14:textId="77777777" w:rsidR="00AF5146" w:rsidRPr="009F5B5A" w:rsidRDefault="00AF5146" w:rsidP="009F5B5A">
      <w:pPr>
        <w:pStyle w:val="ListLevel1"/>
        <w:rPr>
          <w:rFonts w:asciiTheme="minorHAnsi" w:eastAsiaTheme="minorEastAsia" w:hAnsiTheme="minorHAnsi"/>
        </w:rPr>
      </w:pPr>
      <w:r w:rsidRPr="009F5B5A">
        <w:t>Surveillance testing is used in certain high-risk industries to increase the likelihood of early detection of cases,</w:t>
      </w:r>
      <w:r w:rsidRPr="009F5B5A">
        <w:rPr>
          <w:rStyle w:val="FootnoteReference"/>
        </w:rPr>
        <w:footnoteReference w:id="145"/>
      </w:r>
      <w:r w:rsidRPr="009F5B5A">
        <w:t xml:space="preserve"> however surveillance testing as an alternative to mandatory vaccination requirements for specified workers has operational challenges and resource constraints</w:t>
      </w:r>
      <w:r w:rsidRPr="009F5B5A" w:rsidDel="00920B73">
        <w:t xml:space="preserve"> </w:t>
      </w:r>
      <w:r w:rsidRPr="009F5B5A">
        <w:t>and is therefore not suited as a replacement to protect the community from COVID-19.</w:t>
      </w:r>
      <w:r w:rsidRPr="009F5B5A">
        <w:rPr>
          <w:rStyle w:val="FootnoteReference"/>
        </w:rPr>
        <w:footnoteReference w:id="146"/>
      </w:r>
    </w:p>
    <w:p w14:paraId="6CF83AA8" w14:textId="37862B64" w:rsidR="00F211A4" w:rsidRPr="00B57CB4" w:rsidRDefault="00F211A4" w:rsidP="00F211A4">
      <w:pPr>
        <w:pStyle w:val="ListLevel1"/>
      </w:pPr>
      <w:r w:rsidRPr="00B57CB4">
        <w:t>Negative point in time test results for COVID-19, while less onerous than a mandatory vaccination requirement, fails to provide the same protection for workforces.</w:t>
      </w:r>
      <w:r w:rsidRPr="00B57CB4">
        <w:rPr>
          <w:rStyle w:val="FootnoteReference"/>
        </w:rPr>
        <w:footnoteReference w:id="147"/>
      </w:r>
      <w:r w:rsidRPr="00B57CB4">
        <w:t xml:space="preserve">  Currently, polymerase chain reaction (PCR) and </w:t>
      </w:r>
      <w:r w:rsidR="00F51FEB" w:rsidRPr="00426AC4">
        <w:rPr>
          <w:rFonts w:asciiTheme="minorHAnsi" w:hAnsiTheme="minorHAnsi"/>
          <w:shd w:val="clear" w:color="auto" w:fill="FAF9F8"/>
        </w:rPr>
        <w:t xml:space="preserve">Rapid Antigen </w:t>
      </w:r>
      <w:r w:rsidR="00F51FEB">
        <w:rPr>
          <w:rFonts w:asciiTheme="minorHAnsi" w:hAnsiTheme="minorHAnsi"/>
          <w:shd w:val="clear" w:color="auto" w:fill="FAF9F8"/>
        </w:rPr>
        <w:t xml:space="preserve">(RA) </w:t>
      </w:r>
      <w:r w:rsidRPr="00B57CB4">
        <w:t xml:space="preserve">are approved for use in Australia. </w:t>
      </w:r>
    </w:p>
    <w:p w14:paraId="09EF3BDE" w14:textId="69A85883" w:rsidR="00F211A4" w:rsidRPr="00B57CB4" w:rsidRDefault="00F211A4" w:rsidP="00F211A4">
      <w:pPr>
        <w:pStyle w:val="ListLevel1"/>
      </w:pPr>
      <w:r w:rsidRPr="00B57CB4">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w:t>
      </w:r>
      <w:r w:rsidR="00D30042">
        <w:t>Variant of concern</w:t>
      </w:r>
      <w:r w:rsidRPr="00B57CB4">
        <w:t>. Increased use would increase the burden on the system and contribute to increased waiting times at pathology testing sites and turnaround times for results for the entire community.  </w:t>
      </w:r>
    </w:p>
    <w:p w14:paraId="01B87BDD" w14:textId="65492823" w:rsidR="00A93919" w:rsidRPr="00663807" w:rsidRDefault="00F211A4" w:rsidP="00F211A4">
      <w:pPr>
        <w:pStyle w:val="ListLevel1"/>
        <w:rPr>
          <w:rFonts w:asciiTheme="minorHAnsi" w:eastAsiaTheme="minorEastAsia" w:hAnsiTheme="minorHAnsi"/>
          <w:color w:val="000000" w:themeColor="text1"/>
          <w:lang w:val="en-US"/>
        </w:rPr>
      </w:pPr>
      <w:r w:rsidRPr="00B57CB4">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B57CB4">
        <w:rPr>
          <w:rStyle w:val="FootnoteReference"/>
        </w:rPr>
        <w:t xml:space="preserve"> </w:t>
      </w:r>
      <w:r w:rsidRPr="00B57CB4">
        <w:rPr>
          <w:rStyle w:val="FootnoteReference"/>
        </w:rPr>
        <w:footnoteReference w:id="148"/>
      </w:r>
      <w:r w:rsidRPr="00264399">
        <w:t xml:space="preserve"> </w:t>
      </w:r>
      <w:r w:rsidR="00A93919" w:rsidRPr="00663807">
        <w:rPr>
          <w:lang w:val="en-US"/>
        </w:rPr>
        <w:t xml:space="preserve">Due to the operational issues (essentially, delays and bottlenecks) associated with performing a </w:t>
      </w:r>
      <w:r w:rsidR="00F51FEB">
        <w:rPr>
          <w:lang w:val="en-US"/>
        </w:rPr>
        <w:t>RA</w:t>
      </w:r>
      <w:r w:rsidR="00A93919" w:rsidRPr="00663807">
        <w:rPr>
          <w:lang w:val="en-US"/>
        </w:rPr>
        <w:t xml:space="preserve"> test, settings and workplaces have been unable or unwilling to utilise on-site RA tests and have allowed individuals to provide proof of a RA test.  People would have to take a RA test every day and there are real challenges in overseeing compliance with the result.</w:t>
      </w:r>
      <w:r w:rsidR="00A93919" w:rsidRPr="00663807">
        <w:rPr>
          <w:rStyle w:val="FootnoteReference"/>
        </w:rPr>
        <w:footnoteReference w:id="149"/>
      </w:r>
      <w:r w:rsidR="00A93919" w:rsidRPr="00663807">
        <w:t> </w:t>
      </w:r>
      <w:r w:rsidR="00A93919" w:rsidRPr="00663807">
        <w:rPr>
          <w:lang w:val="en-US"/>
        </w:rPr>
        <w:t xml:space="preserve"> Further, proof of a negative test result as a point-in-time indicator is not a perfect indicator of infectiveness. </w:t>
      </w:r>
      <w:r w:rsidR="00A93919" w:rsidRPr="00663807" w:rsidDel="00BA23A2">
        <w:rPr>
          <w:lang w:val="en-US"/>
        </w:rPr>
        <w:t>In a setting with high community transmission, proof of negative test results may provide a delayed and therefore inaccurate indication of an individual’s actual status.</w:t>
      </w:r>
      <w:r w:rsidR="00A93919" w:rsidRPr="00663807">
        <w:rPr>
          <w:rStyle w:val="FootnoteReference"/>
        </w:rPr>
        <w:t xml:space="preserve"> </w:t>
      </w:r>
      <w:r w:rsidR="00A93919" w:rsidRPr="00663807">
        <w:rPr>
          <w:rStyle w:val="FootnoteReference"/>
        </w:rPr>
        <w:footnoteReference w:id="150"/>
      </w:r>
      <w:r w:rsidR="00A93919" w:rsidRPr="00663807">
        <w:t> </w:t>
      </w:r>
    </w:p>
    <w:p w14:paraId="1D747F1D" w14:textId="57C8A9DD" w:rsidR="00A93919" w:rsidRPr="00211FF8" w:rsidRDefault="00A93919" w:rsidP="00F211A4">
      <w:pPr>
        <w:pStyle w:val="ListLevel1"/>
        <w:rPr>
          <w:rFonts w:asciiTheme="minorHAnsi" w:eastAsiaTheme="minorEastAsia" w:hAnsiTheme="minorHAnsi"/>
          <w:color w:val="000000" w:themeColor="text1"/>
          <w:lang w:val="en-US"/>
        </w:rPr>
      </w:pPr>
      <w:r w:rsidRPr="00211FF8">
        <w:rPr>
          <w:lang w:val="en-US"/>
        </w:rPr>
        <w:t>RATs are also subject to potential false negative resulting from the assay itself.</w:t>
      </w:r>
      <w:r w:rsidRPr="00211FF8">
        <w:rPr>
          <w:rStyle w:val="FootnoteReference"/>
        </w:rPr>
        <w:footnoteReference w:id="151"/>
      </w:r>
      <w:r w:rsidRPr="00211FF8">
        <w:rPr>
          <w:lang w:val="en-US"/>
        </w:rPr>
        <w:t xml:space="preserve"> While the sensitivity and specificity of RA testing varies by the assay being used, a recent prospective study of nearly 5000 cases found that the overall sensitivity of RA testing was 74</w:t>
      </w:r>
      <w:r w:rsidR="00F51FEB">
        <w:rPr>
          <w:lang w:val="en-US"/>
        </w:rPr>
        <w:t>per cent</w:t>
      </w:r>
      <w:r w:rsidRPr="00211FF8">
        <w:rPr>
          <w:lang w:val="en-US"/>
        </w:rPr>
        <w:t>, however lower pick-up rates were observed in cases who were asymptomatic (estimated 55</w:t>
      </w:r>
      <w:r w:rsidR="00F51FEB">
        <w:rPr>
          <w:lang w:val="en-US"/>
        </w:rPr>
        <w:t>per cent</w:t>
      </w:r>
      <w:r w:rsidRPr="00211FF8">
        <w:rPr>
          <w:lang w:val="en-US"/>
        </w:rPr>
        <w:t>). Systematic reviews, including a recent Cochrane review, have yielded similar findings – sensitivity varied markedly across studies, however, the average sensitivity for RA tests was 56.2</w:t>
      </w:r>
      <w:r w:rsidR="00F51FEB">
        <w:rPr>
          <w:lang w:val="en-US"/>
        </w:rPr>
        <w:t>per cent</w:t>
      </w:r>
      <w:r w:rsidRPr="00211FF8">
        <w:rPr>
          <w:lang w:val="en-US"/>
        </w:rPr>
        <w:t xml:space="preserve"> (95</w:t>
      </w:r>
      <w:r w:rsidR="00F51FEB">
        <w:rPr>
          <w:lang w:val="en-US"/>
        </w:rPr>
        <w:t>per cent</w:t>
      </w:r>
      <w:r w:rsidRPr="00211FF8">
        <w:rPr>
          <w:lang w:val="en-US"/>
        </w:rPr>
        <w:t xml:space="preserve"> confidence interval: 29.5-79.8</w:t>
      </w:r>
      <w:r w:rsidR="00F51FEB">
        <w:rPr>
          <w:lang w:val="en-US"/>
        </w:rPr>
        <w:t>per cent</w:t>
      </w:r>
      <w:r w:rsidRPr="00211FF8">
        <w:rPr>
          <w:lang w:val="en-US"/>
        </w:rPr>
        <w:t>).</w:t>
      </w:r>
    </w:p>
    <w:p w14:paraId="506317F8" w14:textId="4CCBE774" w:rsidR="00BA56DD" w:rsidRPr="008D70E5" w:rsidRDefault="00BA56DD" w:rsidP="00F211A4">
      <w:pPr>
        <w:pStyle w:val="ListLevel1"/>
      </w:pPr>
      <w:r w:rsidRPr="008D70E5">
        <w:rPr>
          <w:lang w:val="en-US"/>
        </w:rPr>
        <w:t xml:space="preserve">In considering whether a combination of testing, distancing and screening might be </w:t>
      </w:r>
      <w:r w:rsidR="000E2C08" w:rsidRPr="008D70E5">
        <w:rPr>
          <w:lang w:val="en-US"/>
        </w:rPr>
        <w:t xml:space="preserve">sufficiently </w:t>
      </w:r>
      <w:r w:rsidRPr="008D70E5">
        <w:rPr>
          <w:lang w:val="en-US"/>
        </w:rPr>
        <w:t xml:space="preserve">effective, although the risk of transmission is less in some settings – especially outdoors or places that were highly ventilated – not all workplaces and settings are organised, outdoors or highly </w:t>
      </w:r>
      <w:r w:rsidRPr="008D70E5">
        <w:rPr>
          <w:lang w:val="en-US"/>
        </w:rPr>
        <w:lastRenderedPageBreak/>
        <w:t>ventilated. It is necessary to protect Victorians in all the settings they visit, whether shopping, working or engaging in essential activities. No other mitigation than vaccination applies</w:t>
      </w:r>
      <w:r w:rsidRPr="008D70E5">
        <w:rPr>
          <w:rFonts w:asciiTheme="minorHAnsi" w:hAnsiTheme="minorHAnsi"/>
          <w:lang w:val="en-US"/>
        </w:rPr>
        <w:t xml:space="preserve"> universally in all settings and circumstances. A vaccine, once administered, provides continuous protection that doesn’t require compliance (albeit in a manner that wanes over time).</w:t>
      </w:r>
      <w:r w:rsidR="004805C1" w:rsidRPr="008D70E5">
        <w:rPr>
          <w:rStyle w:val="FootnoteReference"/>
        </w:rPr>
        <w:footnoteReference w:id="152"/>
      </w:r>
      <w:r w:rsidRPr="008D70E5" w:rsidDel="00B93F95">
        <w:t xml:space="preserve"> </w:t>
      </w:r>
    </w:p>
    <w:p w14:paraId="3E86DEF5" w14:textId="77777777" w:rsidR="00AF5146" w:rsidRPr="006366D8" w:rsidRDefault="00AF5146" w:rsidP="00AF5146">
      <w:pPr>
        <w:pStyle w:val="Heading2"/>
      </w:pPr>
      <w:bookmarkStart w:id="90" w:name="_Toc90916657"/>
      <w:r>
        <w:t>Other considerations</w:t>
      </w:r>
      <w:bookmarkEnd w:id="90"/>
    </w:p>
    <w:p w14:paraId="1D206FBF" w14:textId="77777777" w:rsidR="00AF5146" w:rsidRPr="005D0B91" w:rsidRDefault="00AF5146" w:rsidP="00AF5146">
      <w:pPr>
        <w:pStyle w:val="ListLevel1"/>
        <w:rPr>
          <w:rFonts w:asciiTheme="minorHAnsi" w:eastAsiaTheme="minorEastAsia" w:hAnsiTheme="minorHAnsi"/>
          <w:color w:val="000000" w:themeColor="text1"/>
          <w:lang w:val="en-US"/>
        </w:rPr>
      </w:pPr>
      <w:r w:rsidRPr="00DA3F9B">
        <w:rPr>
          <w:rFonts w:eastAsia="Calibri" w:cs="Calibri"/>
          <w:color w:val="000000" w:themeColor="text1"/>
          <w:lang w:val="en-US"/>
        </w:rPr>
        <w:t>The mandatory vaccination requirement for open premises reduces the risk of transmission within those settings and the broader community. This provides greater workforce protection and certainty. Importantly, patrons will have renewed confidence in entering these settings which will assist consumer spending during its typical peak period, which will assist the state’s economic recovery from the unprecedented impact of the pandemic.</w:t>
      </w:r>
      <w:r w:rsidRPr="00DA3F9B">
        <w:rPr>
          <w:rStyle w:val="FootnoteReference"/>
          <w:rFonts w:eastAsia="Calibri" w:cs="Calibri"/>
          <w:color w:val="000000" w:themeColor="text1"/>
          <w:lang w:val="en-US"/>
        </w:rPr>
        <w:footnoteReference w:id="153"/>
      </w:r>
      <w:r w:rsidRPr="005D0B91">
        <w:rPr>
          <w:lang w:val="en-US"/>
        </w:rPr>
        <w:t xml:space="preserve"> </w:t>
      </w:r>
    </w:p>
    <w:p w14:paraId="006BC1D1" w14:textId="77777777" w:rsidR="00AF5146" w:rsidRPr="005D0B91" w:rsidRDefault="00AF5146" w:rsidP="00AF5146">
      <w:pPr>
        <w:pStyle w:val="ListLevel1"/>
        <w:rPr>
          <w:rFonts w:asciiTheme="minorHAnsi" w:eastAsiaTheme="minorEastAsia" w:hAnsiTheme="minorHAnsi"/>
          <w:color w:val="000000" w:themeColor="text1"/>
          <w:lang w:val="en-US"/>
        </w:rPr>
      </w:pPr>
      <w:r w:rsidRPr="00DA3F9B">
        <w:rPr>
          <w:lang w:val="en-US"/>
        </w:rPr>
        <w:t xml:space="preserve">In making this order, I consider it reasonably necessary to retain the </w:t>
      </w:r>
      <w:r w:rsidRPr="00DA3F9B">
        <w:rPr>
          <w:color w:val="000000" w:themeColor="text1"/>
          <w:lang w:val="en-US"/>
        </w:rPr>
        <w:t>mandatory vaccination requirements for open premises to assist with public confidence in the overall administration of public health and results in overall improvements in community compliance for prosocial behaviours such as self-isolation when symptomatic, wearing a face covering in certain settings and maintaining social distancing</w:t>
      </w:r>
      <w:r w:rsidRPr="005D0B91">
        <w:rPr>
          <w:lang w:val="en-US"/>
        </w:rPr>
        <w:t>.</w:t>
      </w:r>
      <w:r w:rsidRPr="005D0B91">
        <w:rPr>
          <w:rStyle w:val="FootnoteReference"/>
          <w:lang w:val="en-US"/>
        </w:rPr>
        <w:footnoteReference w:id="154"/>
      </w:r>
    </w:p>
    <w:p w14:paraId="200BB42A" w14:textId="5048D7C2" w:rsidR="00AF5146" w:rsidRPr="00CA4F76" w:rsidRDefault="00AF5146" w:rsidP="00AF5146">
      <w:pPr>
        <w:pStyle w:val="Heading2"/>
        <w:rPr>
          <w:rFonts w:asciiTheme="majorHAnsi" w:hAnsiTheme="majorHAnsi"/>
          <w:i/>
          <w:iCs/>
          <w:sz w:val="22"/>
          <w:szCs w:val="22"/>
        </w:rPr>
      </w:pPr>
      <w:bookmarkStart w:id="91" w:name="_Toc90916658"/>
      <w:r>
        <w:t>Conclusion</w:t>
      </w:r>
      <w:bookmarkEnd w:id="91"/>
    </w:p>
    <w:p w14:paraId="6149399C" w14:textId="77777777" w:rsidR="00AF5146" w:rsidRDefault="00AF5146" w:rsidP="00AF5146">
      <w:pPr>
        <w:pStyle w:val="ListLevel1"/>
      </w:pPr>
      <w: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51340803" w14:textId="77777777" w:rsidR="00AF5146" w:rsidRPr="007926F3" w:rsidRDefault="00AF5146" w:rsidP="00AF5146">
      <w:pPr>
        <w:pStyle w:val="ListLevel1"/>
      </w:pPr>
      <w:r>
        <w:t>For the same reasons, I formed the opinion that the limits placed on human rights by the Order are demonstrably justified for the purposes of the Charter.</w:t>
      </w:r>
    </w:p>
    <w:p w14:paraId="54243BF9" w14:textId="77777777" w:rsidR="00AF5146" w:rsidRPr="0042407A" w:rsidRDefault="00AF5146" w:rsidP="00AF5146">
      <w:pPr>
        <w:rPr>
          <w:rFonts w:eastAsiaTheme="majorEastAsia" w:cstheme="minorHAnsi"/>
          <w:b/>
          <w:color w:val="2F5496" w:themeColor="accent1" w:themeShade="BF"/>
        </w:rPr>
      </w:pPr>
    </w:p>
    <w:p w14:paraId="422EB87F" w14:textId="7D0446AF" w:rsidR="00B8651F" w:rsidRPr="006366D8" w:rsidRDefault="00AF5146" w:rsidP="00B8651F">
      <w:pPr>
        <w:pStyle w:val="Heading1"/>
      </w:pPr>
      <w:r>
        <w:br w:type="page"/>
      </w:r>
      <w:bookmarkStart w:id="92" w:name="_Toc90916659"/>
      <w:r w:rsidR="00B8651F">
        <w:lastRenderedPageBreak/>
        <w:t xml:space="preserve">Schedule </w:t>
      </w:r>
      <w:r w:rsidR="006D09F1">
        <w:t>7</w:t>
      </w:r>
      <w:r w:rsidR="00B8651F">
        <w:t xml:space="preserve"> – </w:t>
      </w:r>
      <w:r w:rsidR="00B8651F" w:rsidRPr="006366D8">
        <w:t xml:space="preserve">Reasons for Decision </w:t>
      </w:r>
      <w:r w:rsidR="00B8651F">
        <w:t>–</w:t>
      </w:r>
      <w:r w:rsidR="00B8651F" w:rsidRPr="006366D8">
        <w:t xml:space="preserve"> Pandemic (</w:t>
      </w:r>
      <w:r w:rsidR="00B8651F">
        <w:t>Detention</w:t>
      </w:r>
      <w:r w:rsidR="00B8651F" w:rsidRPr="006366D8">
        <w:t>) Order</w:t>
      </w:r>
      <w:bookmarkEnd w:id="92"/>
      <w:r w:rsidR="00B8651F" w:rsidRPr="006366D8">
        <w:t xml:space="preserve"> </w:t>
      </w:r>
    </w:p>
    <w:p w14:paraId="1568BDA6" w14:textId="77777777" w:rsidR="00B8651F" w:rsidRPr="009F24B5" w:rsidRDefault="00B8651F" w:rsidP="00B8651F">
      <w:pPr>
        <w:pStyle w:val="Heading2"/>
      </w:pPr>
      <w:bookmarkStart w:id="93" w:name="_Toc90916660"/>
      <w:r>
        <w:t>Summary of Order</w:t>
      </w:r>
      <w:bookmarkEnd w:id="93"/>
      <w:r>
        <w:t xml:space="preserve"> </w:t>
      </w:r>
    </w:p>
    <w:p w14:paraId="6E405727" w14:textId="77777777" w:rsidR="00B8651F" w:rsidRPr="007926F3" w:rsidRDefault="00B8651F" w:rsidP="00B8651F">
      <w:pPr>
        <w:pStyle w:val="ListLevel1"/>
      </w:pPr>
      <w:r>
        <w:t>This Order</w:t>
      </w:r>
      <w:r w:rsidRPr="007926F3">
        <w:t xml:space="preserve"> </w:t>
      </w:r>
      <w:r>
        <w:t xml:space="preserve">contains requirements to detain 'persons of risk' for specified periods. </w:t>
      </w:r>
    </w:p>
    <w:p w14:paraId="355C68CE" w14:textId="77777777" w:rsidR="00B8651F" w:rsidRPr="00DF1680" w:rsidRDefault="00B8651F" w:rsidP="00B8651F">
      <w:pPr>
        <w:pStyle w:val="Heading3"/>
      </w:pPr>
      <w:bookmarkStart w:id="94" w:name="_Toc90916661"/>
      <w:r>
        <w:t>Purpose</w:t>
      </w:r>
      <w:bookmarkEnd w:id="94"/>
    </w:p>
    <w:p w14:paraId="352D8792" w14:textId="77777777" w:rsidR="00B8651F" w:rsidRDefault="00B8651F" w:rsidP="00B8651F">
      <w:pPr>
        <w:pStyle w:val="ListLevel1"/>
      </w:pPr>
      <w:r w:rsidRPr="007C6033">
        <w:t xml:space="preserve">The objective of this Order is to limit the transmission of COVID-19 by requiring persons of risk to be detained </w:t>
      </w:r>
      <w:r>
        <w:t>for specified periods</w:t>
      </w:r>
      <w:r w:rsidRPr="007C6033">
        <w:t>.</w:t>
      </w:r>
    </w:p>
    <w:p w14:paraId="2EB6B29F" w14:textId="77777777" w:rsidR="00B8651F" w:rsidRPr="007926F3" w:rsidRDefault="00B8651F" w:rsidP="00B8651F">
      <w:pPr>
        <w:rPr>
          <w:rFonts w:cstheme="minorHAnsi"/>
          <w:sz w:val="20"/>
          <w:szCs w:val="20"/>
        </w:rPr>
      </w:pPr>
      <w:r w:rsidRPr="009D3141">
        <w:rPr>
          <w:rFonts w:ascii="Arial" w:eastAsia="MS Gothic" w:hAnsi="Arial" w:cs="Times New Roman"/>
          <w:i/>
          <w:color w:val="1F3763"/>
        </w:rPr>
        <w:t>Obligations</w:t>
      </w:r>
    </w:p>
    <w:p w14:paraId="31EF5BA6" w14:textId="77777777" w:rsidR="00B8651F" w:rsidRDefault="00B8651F" w:rsidP="00B8651F">
      <w:pPr>
        <w:pStyle w:val="ListLevel1"/>
      </w:pPr>
      <w:r>
        <w:t>This Order specifies circumstances and conditions in which a person is to be detained in Victoria to limit the transmission of COVID-19 and the period of, and requirements for, that detention.</w:t>
      </w:r>
    </w:p>
    <w:p w14:paraId="469BB9A2" w14:textId="77777777" w:rsidR="00B8651F" w:rsidRDefault="00B8651F" w:rsidP="00B8651F">
      <w:pPr>
        <w:pStyle w:val="ListLevel1"/>
      </w:pPr>
      <w:r>
        <w:t xml:space="preserve">To limit the risk of transmission of COVID-19, by requiring persons of risk to be detained for specified periods of time, this Order: </w:t>
      </w:r>
    </w:p>
    <w:p w14:paraId="5F2D5CE2" w14:textId="77777777" w:rsidR="00B8651F" w:rsidRDefault="00B8651F" w:rsidP="00B8651F">
      <w:pPr>
        <w:pStyle w:val="ListLevel2"/>
      </w:pPr>
      <w:r>
        <w:t>imposes obligations on specified classes of international arrivals classified as persons of risk.  A person of risk is a person who has entered Victoria after having been in another country in the 14 days prior to entry,  is not an international transit passenger, and is not eligible to enter Victoria under the Victorian Border Crossing Order. Specifically, this includes:</w:t>
      </w:r>
    </w:p>
    <w:p w14:paraId="6A512C8E" w14:textId="77777777" w:rsidR="00B8651F" w:rsidRPr="007D1F85" w:rsidRDefault="00B8651F" w:rsidP="00B8651F">
      <w:pPr>
        <w:pStyle w:val="ListLevel3"/>
      </w:pPr>
      <w:r>
        <w:t xml:space="preserve">A </w:t>
      </w:r>
      <w:r w:rsidRPr="0017266C">
        <w:t xml:space="preserve">person who is an international aircrew services worker </w:t>
      </w:r>
      <w:r>
        <w:t xml:space="preserve">who </w:t>
      </w:r>
      <w:r w:rsidRPr="0017266C">
        <w:t>are not fully vaccinated or medically exempt</w:t>
      </w:r>
      <w:r>
        <w:t xml:space="preserve"> and </w:t>
      </w:r>
      <w:r w:rsidRPr="0017266C">
        <w:t>not Australian-based</w:t>
      </w:r>
      <w:r w:rsidRPr="004544B9">
        <w:t xml:space="preserve"> </w:t>
      </w:r>
      <w:r w:rsidRPr="0017266C">
        <w:t>international aircrew services worker</w:t>
      </w:r>
      <w:r>
        <w:t>;</w:t>
      </w:r>
    </w:p>
    <w:p w14:paraId="4727375A" w14:textId="77777777" w:rsidR="00B8651F" w:rsidRDefault="00B8651F" w:rsidP="00B8651F">
      <w:pPr>
        <w:pStyle w:val="ListLevel3"/>
      </w:pPr>
      <w:r>
        <w:t>A</w:t>
      </w:r>
      <w:r w:rsidRPr="0017266C">
        <w:t>n international passenger arrival if</w:t>
      </w:r>
      <w:r>
        <w:t>:</w:t>
      </w:r>
      <w:r w:rsidRPr="0017266C">
        <w:t xml:space="preserve"> </w:t>
      </w:r>
    </w:p>
    <w:p w14:paraId="46834386" w14:textId="77777777" w:rsidR="00B8651F" w:rsidRDefault="00B8651F" w:rsidP="00B8651F">
      <w:pPr>
        <w:pStyle w:val="ListLevel4"/>
      </w:pPr>
      <w:r w:rsidRPr="0017266C">
        <w:t>they are older than 18 years of age</w:t>
      </w:r>
      <w:r>
        <w:t xml:space="preserve"> and </w:t>
      </w:r>
      <w:r w:rsidRPr="0017266C">
        <w:t>not fully vaccinated or medically exempt</w:t>
      </w:r>
      <w:r>
        <w:t xml:space="preserve">; and </w:t>
      </w:r>
    </w:p>
    <w:p w14:paraId="34C23EA0" w14:textId="77777777" w:rsidR="00B8651F" w:rsidRDefault="00B8651F" w:rsidP="00B8651F">
      <w:pPr>
        <w:pStyle w:val="ListLevel4"/>
      </w:pPr>
      <w:r>
        <w:t xml:space="preserve">over 12 years and two months old and are unvaccinated, not medically exempt, not travelling unaccompanied, and not travelling with at least one parent or guardian who is fully vaccinated or medically exempt. </w:t>
      </w:r>
    </w:p>
    <w:p w14:paraId="1AE95CE4" w14:textId="77777777" w:rsidR="00B8651F" w:rsidRDefault="00B8651F" w:rsidP="00B8651F">
      <w:pPr>
        <w:pStyle w:val="ListLevel2"/>
      </w:pPr>
      <w:r>
        <w:t xml:space="preserve">imposes an initial period of detention of 14 days as set out in Schedule 2; and </w:t>
      </w:r>
    </w:p>
    <w:p w14:paraId="059D455D" w14:textId="77777777" w:rsidR="00B8651F" w:rsidRDefault="00B8651F" w:rsidP="00B8651F">
      <w:pPr>
        <w:pStyle w:val="ListLevel2"/>
      </w:pPr>
      <w:r>
        <w:t xml:space="preserve">if the detained person is awaiting the result of their latest COVID-19 test at the end of the initial period of detention, provides for an extension of the period of detention until the end of a further period of 14 days or until the date on which the result is communicated to the person, whichever is earlier. </w:t>
      </w:r>
    </w:p>
    <w:p w14:paraId="7D7AAC8A" w14:textId="77777777" w:rsidR="00B8651F" w:rsidRDefault="00B8651F" w:rsidP="00B8651F">
      <w:pPr>
        <w:pStyle w:val="ListLevel1"/>
      </w:pPr>
      <w:r>
        <w:t>An authorised officer is required to review a person's detention at least once every 24 hours under section 165BG of the Public Health and Wellbeing Act 2008 to determine if the authorised officer is satisfied that the person's continued detention is reasonably necessary to eliminate or reduce a serious risk to public health.</w:t>
      </w:r>
    </w:p>
    <w:p w14:paraId="663A2D55" w14:textId="77777777" w:rsidR="00B8651F" w:rsidRDefault="00B8651F" w:rsidP="00B8651F">
      <w:pPr>
        <w:pStyle w:val="ListLevel1"/>
      </w:pPr>
      <w:r>
        <w:lastRenderedPageBreak/>
        <w:t>A detained person must not leave the person’s place of detention unless:</w:t>
      </w:r>
    </w:p>
    <w:p w14:paraId="60E9F1D0" w14:textId="77777777" w:rsidR="00B8651F" w:rsidRDefault="00B8651F" w:rsidP="00B8651F">
      <w:pPr>
        <w:pStyle w:val="ListLevel2"/>
      </w:pPr>
      <w:r>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09EEB3E6" w14:textId="77777777" w:rsidR="00B8651F" w:rsidRDefault="00B8651F" w:rsidP="00B8651F">
      <w:pPr>
        <w:pStyle w:val="ListLevel2"/>
      </w:pPr>
      <w:r>
        <w:t>there is an emergency situation; or</w:t>
      </w:r>
    </w:p>
    <w:p w14:paraId="25783148" w14:textId="77777777" w:rsidR="00B8651F" w:rsidRDefault="00B8651F" w:rsidP="00B8651F">
      <w:pPr>
        <w:pStyle w:val="ListLevel2"/>
      </w:pPr>
      <w:r>
        <w:t>the person is required to by law.</w:t>
      </w:r>
    </w:p>
    <w:p w14:paraId="0F076FE0" w14:textId="77777777" w:rsidR="00B8651F" w:rsidRDefault="00B8651F" w:rsidP="00B8651F">
      <w:pPr>
        <w:pStyle w:val="ListLevel1"/>
      </w:pPr>
      <w:r>
        <w:t xml:space="preserve">A person must not enter a place of detention of another person unless that person is lawfully authorised to enter that place for a specific reason (for example, providing food or medical care) or is detained in the same place of detention for the same, or substantially the same, period of time, or ordinarily resides with the detained person at the place of detention. </w:t>
      </w:r>
    </w:p>
    <w:p w14:paraId="2B5B9A40" w14:textId="77777777" w:rsidR="00B8651F" w:rsidRDefault="00B8651F" w:rsidP="00B8651F">
      <w:pPr>
        <w:pStyle w:val="ListLevel1"/>
      </w:pPr>
      <w:r>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743953BA" w14:textId="77777777" w:rsidR="00B8651F" w:rsidRPr="007C6033" w:rsidRDefault="00B8651F" w:rsidP="00B8651F">
      <w:pPr>
        <w:pStyle w:val="ListLevel1"/>
      </w:pPr>
      <w:r>
        <w:t>Failure to comply with this Order may result in penalties.</w:t>
      </w:r>
      <w:r w:rsidRPr="007C6033">
        <w:t xml:space="preserve"> </w:t>
      </w:r>
    </w:p>
    <w:p w14:paraId="564DF58A" w14:textId="77777777" w:rsidR="00B8651F" w:rsidRPr="00106197" w:rsidRDefault="00B8651F" w:rsidP="00B8651F">
      <w:pPr>
        <w:pStyle w:val="Heading3"/>
      </w:pPr>
      <w:bookmarkStart w:id="95" w:name="_Toc90916662"/>
      <w:r>
        <w:t>Period</w:t>
      </w:r>
      <w:bookmarkEnd w:id="95"/>
    </w:p>
    <w:p w14:paraId="07D1896D" w14:textId="77777777" w:rsidR="00B8651F" w:rsidRPr="007926F3" w:rsidRDefault="00B8651F" w:rsidP="00B8651F">
      <w:pPr>
        <w:pStyle w:val="ListLevel1"/>
      </w:pPr>
      <w:r w:rsidRPr="007926F3">
        <w:t xml:space="preserve">This Order will commence at </w:t>
      </w:r>
      <w:r>
        <w:t>11:59:00pm on 15 December 2021</w:t>
      </w:r>
      <w:r w:rsidRPr="007926F3">
        <w:t xml:space="preserve"> and end at </w:t>
      </w:r>
      <w:r>
        <w:t xml:space="preserve">11:59:00pm on 12 January 2022. </w:t>
      </w:r>
    </w:p>
    <w:p w14:paraId="0C91C95B" w14:textId="77777777" w:rsidR="00B8651F" w:rsidRPr="007926F3" w:rsidRDefault="00B8651F" w:rsidP="00B8651F">
      <w:pPr>
        <w:pStyle w:val="Heading2"/>
      </w:pPr>
      <w:bookmarkStart w:id="96" w:name="_Toc90916663"/>
      <w:r w:rsidRPr="007926F3">
        <w:t>Relevant human rights</w:t>
      </w:r>
      <w:bookmarkEnd w:id="96"/>
    </w:p>
    <w:p w14:paraId="4FE668B9" w14:textId="77777777" w:rsidR="00B8651F" w:rsidRPr="007926F3" w:rsidRDefault="00B8651F" w:rsidP="00B8651F">
      <w:pPr>
        <w:pStyle w:val="Heading3"/>
        <w:rPr>
          <w:color w:val="2F5496" w:themeColor="accent1" w:themeShade="BF"/>
          <w:sz w:val="24"/>
          <w:szCs w:val="26"/>
        </w:rPr>
      </w:pPr>
      <w:bookmarkStart w:id="97" w:name="_Toc90916664"/>
      <w:r w:rsidRPr="009D3141">
        <w:t>Human rights that are limited</w:t>
      </w:r>
      <w:bookmarkEnd w:id="97"/>
    </w:p>
    <w:p w14:paraId="554C51AE" w14:textId="342E9C20" w:rsidR="00B8651F" w:rsidRPr="009D3141" w:rsidRDefault="00B8651F" w:rsidP="00B8651F">
      <w:pPr>
        <w:pStyle w:val="ListLevel1"/>
      </w:pPr>
      <w:r w:rsidRPr="007926F3">
        <w:t>For the purposes of section 165AP(2)(c), in my opinion, the obligations imposed by the order will limit the</w:t>
      </w:r>
      <w:r>
        <w:t xml:space="preserve"> human rights specified in paragraph </w:t>
      </w:r>
      <w:r w:rsidR="00846C9E" w:rsidRPr="005D5B65">
        <w:t>174</w:t>
      </w:r>
      <w:r w:rsidR="00C512C1">
        <w:t xml:space="preserve"> </w:t>
      </w:r>
      <w:r>
        <w:t xml:space="preserve">of the Human Rights Statement. </w:t>
      </w:r>
    </w:p>
    <w:p w14:paraId="6BE65D32" w14:textId="77777777" w:rsidR="00B8651F" w:rsidRPr="007926F3" w:rsidRDefault="00B8651F" w:rsidP="00B8651F">
      <w:pPr>
        <w:pStyle w:val="ListLevel1"/>
      </w:pPr>
      <w:r w:rsidRPr="007926F3">
        <w:t xml:space="preserve">My explanation for why those rights are limited by the order is set out in the Human Rights Statement. </w:t>
      </w:r>
    </w:p>
    <w:p w14:paraId="7F9230F6" w14:textId="77777777" w:rsidR="00B8651F" w:rsidRPr="007926F3" w:rsidRDefault="00B8651F" w:rsidP="00B8651F">
      <w:pPr>
        <w:pStyle w:val="ListLevel1"/>
      </w:pPr>
      <w:r w:rsidRPr="007926F3">
        <w:t xml:space="preserve">The Human Rights Statement also sets out: </w:t>
      </w:r>
    </w:p>
    <w:p w14:paraId="266D397E" w14:textId="77777777" w:rsidR="00B8651F" w:rsidRPr="009D3141" w:rsidRDefault="00B8651F" w:rsidP="00B8651F">
      <w:pPr>
        <w:pStyle w:val="ListLevel2"/>
      </w:pPr>
      <w:r w:rsidRPr="009D3141">
        <w:t>my explanation of the nature of the human rights limited (as required by section 165AP(2)(i)); and</w:t>
      </w:r>
    </w:p>
    <w:p w14:paraId="47434E72" w14:textId="77777777" w:rsidR="00B8651F" w:rsidRPr="009D3141" w:rsidRDefault="00B8651F" w:rsidP="00B8651F">
      <w:pPr>
        <w:pStyle w:val="ListLevel2"/>
      </w:pPr>
      <w:r w:rsidRPr="009D3141">
        <w:t>my explanation of the nature and extent of the limitations (as required by section 165AP(2)(iii)).</w:t>
      </w:r>
    </w:p>
    <w:p w14:paraId="7C2543AD" w14:textId="77777777" w:rsidR="00B8651F" w:rsidRPr="009D3141" w:rsidRDefault="00B8651F" w:rsidP="00B8651F">
      <w:pPr>
        <w:pStyle w:val="Heading3"/>
      </w:pPr>
      <w:bookmarkStart w:id="98" w:name="_Toc90916665"/>
      <w:r w:rsidRPr="009D3141">
        <w:t>Human rights that are affected, but not limited</w:t>
      </w:r>
      <w:bookmarkEnd w:id="98"/>
    </w:p>
    <w:p w14:paraId="3CA24300" w14:textId="0ED2DB14" w:rsidR="00B8651F" w:rsidRPr="009D3141" w:rsidRDefault="00B8651F" w:rsidP="00B8651F">
      <w:pPr>
        <w:pStyle w:val="ListLevel1"/>
      </w:pPr>
      <w:r w:rsidRPr="007926F3">
        <w:t xml:space="preserve">Further, in my opinion, the obligations imposed by the order will affect, but not limit, the </w:t>
      </w:r>
      <w:r>
        <w:t xml:space="preserve">human rights specified in paragraph </w:t>
      </w:r>
      <w:r w:rsidR="007C775B">
        <w:t>175</w:t>
      </w:r>
      <w:r>
        <w:t xml:space="preserve"> of the Human Rights Statement. </w:t>
      </w:r>
    </w:p>
    <w:p w14:paraId="37F13A48" w14:textId="77777777" w:rsidR="00B8651F" w:rsidRPr="00021EF4" w:rsidRDefault="00B8651F" w:rsidP="00B8651F">
      <w:pPr>
        <w:pStyle w:val="ListLevel1"/>
      </w:pPr>
      <w:r w:rsidRPr="007926F3">
        <w:lastRenderedPageBreak/>
        <w:t>My explanation for why those rights are affected, but not limited, by the Order is set out in the Human Rights Statement.</w:t>
      </w:r>
    </w:p>
    <w:p w14:paraId="3C55A97C" w14:textId="77777777" w:rsidR="00B8651F" w:rsidRPr="006366D8" w:rsidRDefault="00B8651F" w:rsidP="00B8651F">
      <w:pPr>
        <w:pStyle w:val="Heading2"/>
        <w:rPr>
          <w:i/>
          <w:iCs/>
        </w:rPr>
      </w:pPr>
      <w:bookmarkStart w:id="99" w:name="_Toc90916666"/>
      <w:r w:rsidRPr="006366D8">
        <w:t xml:space="preserve">How the </w:t>
      </w:r>
      <w:r>
        <w:t>obligations</w:t>
      </w:r>
      <w:r w:rsidRPr="006366D8">
        <w:t xml:space="preserve"> imposed by the Order will protect public health</w:t>
      </w:r>
      <w:bookmarkEnd w:id="99"/>
    </w:p>
    <w:p w14:paraId="3D53BEE8" w14:textId="77777777" w:rsidR="00B8651F" w:rsidRPr="007926F3" w:rsidRDefault="00B8651F" w:rsidP="00B8651F">
      <w:pPr>
        <w:pStyle w:val="ListLevel1"/>
      </w:pPr>
      <w:r w:rsidRPr="007926F3">
        <w:t xml:space="preserve">I carefully read and considered the Chief Health Officer's advice. In relation to the restrictions that will be imposed by this Order, the Chief Health Officer </w:t>
      </w:r>
      <w:r>
        <w:t xml:space="preserve">relevantly </w:t>
      </w:r>
      <w:r w:rsidRPr="007926F3">
        <w:t>advised:</w:t>
      </w:r>
    </w:p>
    <w:p w14:paraId="50CFA159" w14:textId="77777777" w:rsidR="00B8651F" w:rsidRDefault="00B8651F" w:rsidP="00B8651F">
      <w:pPr>
        <w:pStyle w:val="ListLevel2"/>
      </w:pPr>
      <w:r>
        <w:t>Globally, countries have differing epidemiology, control over COVID-19 outbreaks and protective public health measures. To manage this external risk in a consistent and predictable manner, it is appropriate for Victoria to adopt a standardised approach to international arrivals to reduce the risk of viral incursion and transmission. A combination of quarantine, testing and entry to sensitive setting restrictions are required to control for the risks posed by the different cohorts of international arrivals to the Victorian community. As international travel has now recommenced, these measures become increasingly important in managing the risk of incursion, especially from emerging threats such as the importation of novel variants of concern.</w:t>
      </w:r>
      <w:r>
        <w:rPr>
          <w:rStyle w:val="FootnoteReference"/>
        </w:rPr>
        <w:footnoteReference w:id="155"/>
      </w:r>
    </w:p>
    <w:p w14:paraId="486DAFB8" w14:textId="77777777" w:rsidR="00B8651F" w:rsidRDefault="00B8651F" w:rsidP="00B8651F">
      <w:pPr>
        <w:pStyle w:val="ListLevel2"/>
      </w:pPr>
      <w:r w:rsidRPr="6F42EBCE">
        <w:t>Quarantine reduces the risk of exposure and transmission to the Victorian community by limiting international arrivals’ interaction and movement for a defined period</w:t>
      </w:r>
      <w:r>
        <w:t>.</w:t>
      </w:r>
      <w:r>
        <w:rPr>
          <w:rStyle w:val="FootnoteReference"/>
        </w:rPr>
        <w:footnoteReference w:id="156"/>
      </w:r>
      <w:r w:rsidRPr="6F42EBCE">
        <w:t xml:space="preserve"> </w:t>
      </w:r>
    </w:p>
    <w:p w14:paraId="32FAFE43" w14:textId="77777777" w:rsidR="00B8651F" w:rsidRDefault="00B8651F" w:rsidP="00B8651F">
      <w:pPr>
        <w:pStyle w:val="ListLevel2"/>
      </w:pPr>
      <w:r>
        <w:t>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Pr="00021EF4">
        <w:rPr>
          <w:rStyle w:val="FootnoteReference"/>
        </w:rPr>
        <w:t xml:space="preserve"> </w:t>
      </w:r>
      <w:r>
        <w:rPr>
          <w:rStyle w:val="FootnoteReference"/>
        </w:rPr>
        <w:footnoteReference w:id="157"/>
      </w:r>
    </w:p>
    <w:p w14:paraId="61F910B4" w14:textId="77777777" w:rsidR="00B8651F" w:rsidRDefault="00B8651F" w:rsidP="00B8651F">
      <w:pPr>
        <w:pStyle w:val="ListLevel2"/>
      </w:pPr>
      <w:r w:rsidRPr="6F42EBCE">
        <w:t>Testing obligations are designed to detect any imported cases in international arrivals prior to them joining the Victorian community to prevent outbreaks and limit transmission</w:t>
      </w:r>
      <w:r>
        <w:t>.</w:t>
      </w:r>
      <w:r>
        <w:rPr>
          <w:rStyle w:val="FootnoteReference"/>
        </w:rPr>
        <w:footnoteReference w:id="158"/>
      </w:r>
    </w:p>
    <w:p w14:paraId="2B02A45B" w14:textId="77777777" w:rsidR="00B8651F" w:rsidRDefault="00B8651F" w:rsidP="00B8651F">
      <w:pPr>
        <w:pStyle w:val="ListLevel2"/>
      </w:pPr>
      <w:r w:rsidRPr="6F42EBCE">
        <w:t>Medically exempt international arrivals should be treated as fully vaccinated for the purposes of determining post-entry quarantine requirements to avoid prejudicial treatment due to their ineligibility</w:t>
      </w:r>
      <w:r>
        <w:t>. Furthermore, the aggregate risk attributable to this cohort is estimated to be low due to the low anticipated number of international arrivals with valid vaccination exemptions, given that valid reasons for exemptions are very limited in number. Management of the risk posed by this group should be via additional restrictions before entry into high-risk settings.</w:t>
      </w:r>
      <w:r>
        <w:rPr>
          <w:rStyle w:val="FootnoteReference"/>
        </w:rPr>
        <w:footnoteReference w:id="159"/>
      </w:r>
    </w:p>
    <w:p w14:paraId="1F67FE2B" w14:textId="77777777" w:rsidR="00B8651F" w:rsidRDefault="00B8651F" w:rsidP="00B8651F">
      <w:pPr>
        <w:pStyle w:val="ListLevel2"/>
      </w:pPr>
      <w:r>
        <w:t>Restrictions on entry to sensitive settings that involve vulnerable populations are important in protecting Victorians who are at increased risk of harm from COVID-19 outbreaks, and especially reduce the incursion of emerging threats such as novel variants of concern that may potentially be more transmissible, virulent or treatment resistive.</w:t>
      </w:r>
      <w:r>
        <w:rPr>
          <w:rStyle w:val="FootnoteReference"/>
        </w:rPr>
        <w:footnoteReference w:id="160"/>
      </w:r>
    </w:p>
    <w:p w14:paraId="738E798E" w14:textId="77777777" w:rsidR="00B8651F" w:rsidRDefault="00B8651F" w:rsidP="00B8651F">
      <w:pPr>
        <w:pStyle w:val="ListLevel2"/>
      </w:pPr>
      <w:r w:rsidRPr="6F42EBCE">
        <w:lastRenderedPageBreak/>
        <w:t>International aircrew services workers are subject to rigorous operational requirements of a highly regulated industry</w:t>
      </w:r>
      <w:r>
        <w:t>. Exemption to testing requirements for low-risk aircrew service workers spending less than 48 hours in Victoria following international duties is permissible due to the lower risk of community exposure associated with the short duration of stay and the operational challenges of arranging testing within the short timeframe.</w:t>
      </w:r>
      <w:r>
        <w:rPr>
          <w:rStyle w:val="FootnoteReference"/>
        </w:rPr>
        <w:footnoteReference w:id="161"/>
      </w:r>
    </w:p>
    <w:p w14:paraId="3BDA36CB" w14:textId="4A46E4FB" w:rsidR="00B8651F" w:rsidRDefault="00B8651F" w:rsidP="00B8651F">
      <w:pPr>
        <w:pStyle w:val="ListLevel1"/>
      </w:pPr>
      <w:r>
        <w:t xml:space="preserve">I </w:t>
      </w:r>
      <w:r w:rsidR="00F26B61">
        <w:t xml:space="preserve">generally </w:t>
      </w:r>
      <w:r>
        <w:t>accepted the Chief Health Officer's advice</w:t>
      </w:r>
      <w:r w:rsidR="00F26B61">
        <w:t>, subject to the matters addressed in these reasons</w:t>
      </w:r>
      <w:r>
        <w:t xml:space="preserve">. </w:t>
      </w:r>
    </w:p>
    <w:p w14:paraId="3D74ED7A" w14:textId="77777777" w:rsidR="00B8651F" w:rsidRPr="007D1F85" w:rsidRDefault="00B8651F" w:rsidP="00B8651F">
      <w:pPr>
        <w:pStyle w:val="ListLevel1"/>
      </w:pPr>
      <w:r w:rsidRPr="007D1F85">
        <w:t>I note that the Chief Health Officer advised that the policy should require a review of relevant individual factors that can be easily evidenced and thus operationally supported, such as:</w:t>
      </w:r>
      <w:r w:rsidRPr="007D1F85">
        <w:rPr>
          <w:rStyle w:val="FootnoteReference"/>
        </w:rPr>
        <w:footnoteReference w:id="162"/>
      </w:r>
    </w:p>
    <w:p w14:paraId="49C73218" w14:textId="77777777" w:rsidR="00B8651F" w:rsidRPr="007D1F85" w:rsidRDefault="00B8651F" w:rsidP="00B8651F">
      <w:pPr>
        <w:pStyle w:val="ListLevel2"/>
      </w:pPr>
      <w:r w:rsidRPr="007D1F85">
        <w:t>travel history, which reflects the individual’s potential exposure to COVID-19 and epidemiological risk;</w:t>
      </w:r>
    </w:p>
    <w:p w14:paraId="79D99536" w14:textId="77777777" w:rsidR="00B8651F" w:rsidRPr="007D1F85" w:rsidRDefault="00B8651F" w:rsidP="00B8651F">
      <w:pPr>
        <w:pStyle w:val="ListLevel2"/>
      </w:pPr>
      <w:r w:rsidRPr="007D1F85">
        <w:t>vaccination status, which informs the individual’s degree of protection against infection and reduced risk of onward transmission; and</w:t>
      </w:r>
    </w:p>
    <w:p w14:paraId="2B3E384C" w14:textId="77777777" w:rsidR="00B8651F" w:rsidRPr="0020126D" w:rsidRDefault="00B8651F" w:rsidP="00B8651F">
      <w:pPr>
        <w:pStyle w:val="ListLevel2"/>
      </w:pPr>
      <w:r w:rsidRPr="007D1F85">
        <w:t>age and (for aircrew workers) country of residence, which influence the feasibility and appropriateness of implementing public health measures. Minors should not be unduly separated from their travel group as a consequence of the international border policy, as such separation can lead to increased and unnecessary distress, and potentially impact on well-being and mental health within families.</w:t>
      </w:r>
    </w:p>
    <w:p w14:paraId="0D0282DF" w14:textId="6918381A" w:rsidR="00B8651F" w:rsidRDefault="00B8651F" w:rsidP="00B8651F">
      <w:pPr>
        <w:pStyle w:val="ListLevel1"/>
      </w:pPr>
      <w:r>
        <w:t xml:space="preserve">The Detention Order </w:t>
      </w:r>
      <w:r w:rsidR="00F26B61">
        <w:t xml:space="preserve">requires specified classes of international arrivals classified as persons of risk to be detained. </w:t>
      </w:r>
      <w:r w:rsidR="00F26B61" w:rsidRPr="006A10C8">
        <w:t xml:space="preserve"> </w:t>
      </w:r>
      <w:r>
        <w:t xml:space="preserve">Persons of risk are international arrivals who are not vaccinated or medically exempt, do not have an age exception, and are not otherwise able to enter under the Victorian Border Crossing Order. </w:t>
      </w:r>
    </w:p>
    <w:p w14:paraId="34634E86" w14:textId="77777777" w:rsidR="00B8651F" w:rsidRDefault="00B8651F" w:rsidP="00B8651F">
      <w:pPr>
        <w:pStyle w:val="ListLevel1"/>
      </w:pPr>
      <w:r>
        <w:t>Quarantine reduces the risk of exposure and transmission to the Victorian community by limiting international arrivals’ interaction and movement for a defined period immediately following their arrival. 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Pr="00016F1D">
        <w:rPr>
          <w:rStyle w:val="FootnoteReference"/>
        </w:rPr>
        <w:footnoteReference w:id="163"/>
      </w:r>
    </w:p>
    <w:p w14:paraId="60C83648" w14:textId="77777777" w:rsidR="00B8651F" w:rsidRDefault="00B8651F" w:rsidP="00B8651F">
      <w:pPr>
        <w:pStyle w:val="ListLevel1"/>
      </w:pPr>
      <w:r>
        <w:t xml:space="preserve">A </w:t>
      </w:r>
      <w:r w:rsidRPr="00B500B2">
        <w:t>person's period of detention will only continue for the whole of the initial period of detention, or the whole of any extension of the initial period of detention if an authorised officer, after conducting a review of the person’s detention under section 165BG(2) of the Public Health and Wellbeing Act 2008, determines that the continued detention of the person is reasonably necessary to eliminate or reduce a serious risk to public health.</w:t>
      </w:r>
      <w:r>
        <w:t xml:space="preserve"> </w:t>
      </w:r>
    </w:p>
    <w:p w14:paraId="7BD74C8F" w14:textId="77777777" w:rsidR="00B8651F" w:rsidRDefault="00B8651F" w:rsidP="00B8651F">
      <w:pPr>
        <w:pStyle w:val="ListLevel1"/>
      </w:pPr>
      <w:r>
        <w:t>Section 165BG of the Public Health and Wellbeing Amendment (Pandemic Management) Act 2021 provides that:</w:t>
      </w:r>
    </w:p>
    <w:p w14:paraId="0DA0F314" w14:textId="77777777" w:rsidR="00B8651F" w:rsidRDefault="00B8651F" w:rsidP="00B8651F">
      <w:pPr>
        <w:pStyle w:val="ListLevel2"/>
      </w:pPr>
      <w:r>
        <w:lastRenderedPageBreak/>
        <w:t>“(2) Subject to subsection (3), an authorised officer must, at least once every 24 hours during the period that a person is detained, review whether the authorised officer is satisfied that the continued detention of the person is reasonably necessary to eliminate or reduce a serious risk to public health.</w:t>
      </w:r>
    </w:p>
    <w:p w14:paraId="7299F3BF" w14:textId="77777777" w:rsidR="00B8651F" w:rsidRDefault="00B8651F" w:rsidP="00B8651F">
      <w:pPr>
        <w:pStyle w:val="ListLevel2"/>
      </w:pPr>
      <w:r>
        <w:t>(3) If it is not reasonably practicable for a review under subsection (2) to be undertaken within a particular 24 hour period, the review must occur as soon as practicable and without undue delay.</w:t>
      </w:r>
      <w:r w:rsidDel="009B4A36">
        <w:t xml:space="preserve"> </w:t>
      </w:r>
      <w:r w:rsidRPr="00016F1D">
        <w:rPr>
          <w:rStyle w:val="FootnoteReference"/>
        </w:rPr>
        <w:footnoteReference w:id="164"/>
      </w:r>
      <w:r>
        <w:t>“</w:t>
      </w:r>
    </w:p>
    <w:p w14:paraId="1728CA0B" w14:textId="07709E83" w:rsidR="00B8651F" w:rsidRDefault="00B8651F" w:rsidP="00B8651F">
      <w:pPr>
        <w:pStyle w:val="ListLevel1"/>
      </w:pPr>
      <w:r>
        <w:t xml:space="preserve">International arrivals who are not fully vaccinated do not have the protective effects provided by COVID-19 vaccines. </w:t>
      </w:r>
      <w:r w:rsidRPr="00BE2F84">
        <w:t>As this group represents the highest risk of incursion</w:t>
      </w:r>
      <w:r>
        <w:t>,</w:t>
      </w:r>
      <w:r w:rsidRPr="00BE2F84">
        <w:t xml:space="preserve"> </w:t>
      </w:r>
      <w:r>
        <w:t>detention</w:t>
      </w:r>
      <w:r w:rsidRPr="00BE2F84">
        <w:t xml:space="preserve"> in a hotel quarantine facility where risk mitigating protocols are in place and a quarantine period of 14 days is appropriate as it represents the likely incubation period of the </w:t>
      </w:r>
      <w:r>
        <w:t xml:space="preserve">SARS-CoV-2 virus. </w:t>
      </w:r>
    </w:p>
    <w:p w14:paraId="12DBD1F4" w14:textId="067DCD80" w:rsidR="00B8651F" w:rsidRDefault="00B8651F" w:rsidP="00B8651F">
      <w:pPr>
        <w:pStyle w:val="ListLevel1"/>
      </w:pPr>
      <w:r>
        <w:t>An in</w:t>
      </w:r>
      <w:r w:rsidRPr="009F1470">
        <w:t xml:space="preserve">dividual who tests positive for COVID-19 during their </w:t>
      </w:r>
      <w:r>
        <w:t>detention</w:t>
      </w:r>
      <w:r w:rsidRPr="009F1470">
        <w:t xml:space="preserve"> period is managed as a diagnosed person and will be required to comply with the necessary public health measures of self-isolation to prevent onward</w:t>
      </w:r>
      <w:r>
        <w:t xml:space="preserve">. </w:t>
      </w:r>
    </w:p>
    <w:p w14:paraId="16123BD6" w14:textId="23416D09" w:rsidR="00B8651F" w:rsidRDefault="00B8651F" w:rsidP="00B8651F">
      <w:pPr>
        <w:pStyle w:val="ListLevel1"/>
      </w:pPr>
      <w:r>
        <w:t xml:space="preserve">A person with an increased risk of </w:t>
      </w:r>
      <w:r w:rsidRPr="00691F65">
        <w:t>COVID-19 but who refused to comply with testing requirements during their detention period must have their detention period extended up to 14 days, not exceeding 14 days. A person can be infectious for up to 14 days post the 14-day incubation period, so if the test does not occur or if there is a delay in receiving results due to unforeseen circumstances</w:t>
      </w:r>
      <w:r>
        <w:t>, r</w:t>
      </w:r>
      <w:r w:rsidRPr="00691F65">
        <w:t>elease from detention, without confirmation</w:t>
      </w:r>
      <w:r>
        <w:t xml:space="preserve"> </w:t>
      </w:r>
      <w:r w:rsidRPr="00691F65">
        <w:t>of a negative test result, could result in risk to the Victorian community of onward transmission.  The extension can be revoked should a person decide to complete their testing obligations and test negative thus confirming that they have not contracted COVID-19 and thus do not pose a risk of infection</w:t>
      </w:r>
      <w:r>
        <w:t xml:space="preserve"> to others.</w:t>
      </w:r>
    </w:p>
    <w:p w14:paraId="548E2B13" w14:textId="77777777" w:rsidR="00B8651F" w:rsidRPr="006366D8" w:rsidRDefault="00B8651F" w:rsidP="00B8651F">
      <w:pPr>
        <w:pStyle w:val="Heading2"/>
        <w:rPr>
          <w:iCs/>
        </w:rPr>
      </w:pPr>
      <w:bookmarkStart w:id="100" w:name="_Toc90916667"/>
      <w:r w:rsidRPr="006366D8">
        <w:t xml:space="preserve">Countervailing possible impacts that the </w:t>
      </w:r>
      <w:r>
        <w:t>obligations</w:t>
      </w:r>
      <w:r w:rsidRPr="006366D8">
        <w:t xml:space="preserve"> imposed by the Order may have on individuals and the community</w:t>
      </w:r>
      <w:bookmarkEnd w:id="100"/>
      <w:r w:rsidRPr="006366D8">
        <w:t xml:space="preserve"> </w:t>
      </w:r>
    </w:p>
    <w:p w14:paraId="6D1769CA" w14:textId="77777777" w:rsidR="00B8651F" w:rsidRDefault="00B8651F" w:rsidP="00B8651F">
      <w:pPr>
        <w:pStyle w:val="ListLevel1"/>
      </w:pPr>
      <w:r w:rsidRPr="007926F3">
        <w:t>In making this decision, I considered the possible negative impacts of the Order on the individuals and the community.</w:t>
      </w:r>
      <w:r>
        <w:t xml:space="preserve">  </w:t>
      </w:r>
    </w:p>
    <w:p w14:paraId="36426E2F" w14:textId="77777777" w:rsidR="00B8651F" w:rsidRDefault="00B8651F" w:rsidP="00B8651F">
      <w:pPr>
        <w:pStyle w:val="ListLevel1"/>
      </w:pPr>
      <w:r>
        <w:t xml:space="preserve">In particular, </w:t>
      </w:r>
      <w:r w:rsidRPr="007926F3">
        <w:t>as noted above,</w:t>
      </w:r>
      <w:r>
        <w:t xml:space="preserve"> in the Human Rights Statement, </w:t>
      </w:r>
      <w:r w:rsidRPr="007926F3">
        <w:t>I have considered how people’s human rights will be affected and limited by the Order</w:t>
      </w:r>
      <w:r>
        <w:t>.</w:t>
      </w:r>
    </w:p>
    <w:p w14:paraId="2D89C808" w14:textId="77777777" w:rsidR="00B8651F" w:rsidRDefault="00B8651F" w:rsidP="00B8651F">
      <w:pPr>
        <w:pStyle w:val="ListLevel1"/>
      </w:pPr>
      <w:r>
        <w:t>In addition, I have also considered the following additional potential negative impacts</w:t>
      </w:r>
      <w:r>
        <w:rPr>
          <w:rStyle w:val="FootnoteReference"/>
        </w:rPr>
        <w:footnoteReference w:id="165"/>
      </w:r>
      <w:r>
        <w:t xml:space="preserve">: </w:t>
      </w:r>
    </w:p>
    <w:p w14:paraId="19CBB546" w14:textId="77777777" w:rsidR="00B8651F" w:rsidRDefault="00B8651F" w:rsidP="00B8651F">
      <w:pPr>
        <w:pStyle w:val="ListLevel2"/>
      </w:pPr>
      <w:r>
        <w:t>S</w:t>
      </w:r>
      <w:r w:rsidRPr="00B21502">
        <w:t>eparation of families and support networks while people are in detention facilities</w:t>
      </w:r>
      <w:r>
        <w:t xml:space="preserve">: </w:t>
      </w:r>
      <w:r w:rsidRPr="003C7C82">
        <w:t xml:space="preserve">If the detained person has family in Victoria, this person is unable to be reunited with family for the period of detention. </w:t>
      </w:r>
      <w:r w:rsidRPr="00B21502">
        <w:t xml:space="preserve">For detained persons separated from their family, detention can cause disruptions in relationships, economic difficulties, isolation from culture and traditions, and uncertainty and anxiety. I acknowledge </w:t>
      </w:r>
      <w:r>
        <w:t>this</w:t>
      </w:r>
      <w:r w:rsidRPr="00B21502">
        <w:t xml:space="preserve"> but the high risk of spread of COVID-19 from overseas into and throughout Victoria requires restrictions as specified</w:t>
      </w:r>
      <w:r>
        <w:t xml:space="preserve"> above.</w:t>
      </w:r>
    </w:p>
    <w:p w14:paraId="36F5F427" w14:textId="77777777" w:rsidR="00B8651F" w:rsidRDefault="00B8651F" w:rsidP="00B8651F">
      <w:pPr>
        <w:pStyle w:val="ListLevel2"/>
      </w:pPr>
      <w:r w:rsidRPr="00D853CF">
        <w:lastRenderedPageBreak/>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14A45F14" w14:textId="77777777" w:rsidR="00B8651F" w:rsidRPr="00F948CE" w:rsidRDefault="00B8651F" w:rsidP="00B8651F">
      <w:pPr>
        <w:pStyle w:val="ListLevel2"/>
      </w:pPr>
      <w:r w:rsidRPr="00F948CE">
        <w:t>A person may be unable to work at their usual place of work for the period of detention, unless they are able to do so remotely. This can have an impact on the economic, social, and psychological wellbeing of the person or/and their family.</w:t>
      </w:r>
    </w:p>
    <w:p w14:paraId="00E02CC1" w14:textId="77777777" w:rsidR="00B8651F" w:rsidRPr="007D1F85" w:rsidRDefault="00B8651F" w:rsidP="00B8651F">
      <w:pPr>
        <w:pStyle w:val="ListLevel2"/>
      </w:pPr>
      <w:r w:rsidRPr="00F948CE">
        <w:t>Detention places</w:t>
      </w:r>
      <w:r>
        <w:t xml:space="preserve"> significant restrictions on a person’s ability to move freely. This can impact adversely on their mental health and psychosocial wellbeing.</w:t>
      </w:r>
      <w:r w:rsidRPr="007D1F85">
        <w:t xml:space="preserve"> </w:t>
      </w:r>
    </w:p>
    <w:p w14:paraId="33219B37" w14:textId="77777777" w:rsidR="00B8651F" w:rsidRPr="007D1F85" w:rsidRDefault="00B8651F" w:rsidP="00B8651F">
      <w:pPr>
        <w:pStyle w:val="ListLevel1"/>
      </w:pPr>
      <w:r w:rsidRPr="00AF5F87">
        <w:t xml:space="preserve">However, I also recognised that the Order contains the following exceptions or qualifications to minimise </w:t>
      </w:r>
      <w:r>
        <w:rPr>
          <w:rFonts w:eastAsia="Calibri" w:cs="Arial"/>
        </w:rPr>
        <w:t>the potential negative impacts on individuals and the community:</w:t>
      </w:r>
    </w:p>
    <w:p w14:paraId="2B4C622D" w14:textId="77777777" w:rsidR="00B8651F" w:rsidRPr="007D1F85" w:rsidRDefault="00B8651F" w:rsidP="00B8651F">
      <w:pPr>
        <w:pStyle w:val="ListLevel2"/>
      </w:pPr>
      <w:r w:rsidRPr="007D1F85">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2C5F2B7B" w14:textId="77777777" w:rsidR="00B8651F" w:rsidRDefault="00B8651F" w:rsidP="00B8651F">
      <w:pPr>
        <w:pStyle w:val="ListLevel2"/>
      </w:pPr>
      <w:r w:rsidRPr="007D1F85">
        <w:t xml:space="preserve">A person may only continue to be detained if an authorised officer, who is required to review the person's detention every 24 hours under s 165BG of the Act, is satisfied that the person's continued detention is reasonably necessary to eliminate or reduce a serious risk to public health.  </w:t>
      </w:r>
    </w:p>
    <w:p w14:paraId="5A13E8AF" w14:textId="77777777" w:rsidR="00B8651F" w:rsidRDefault="00B8651F" w:rsidP="00B8651F">
      <w:pPr>
        <w:pStyle w:val="ListLevel2"/>
      </w:pPr>
      <w:r>
        <w:t>Section 165BN of the Public Health and Wellbeing Act 2008 provides that “</w:t>
      </w:r>
      <w:r>
        <w:rPr>
          <w:rStyle w:val="normaltextrun"/>
          <w:color w:val="000000"/>
          <w:sz w:val="20"/>
          <w:szCs w:val="20"/>
          <w:shd w:val="clear" w:color="auto" w:fill="FFFFFF"/>
          <w:lang w:val="en"/>
        </w:rPr>
        <w:t>A person is not guilty of an offence against subsection </w:t>
      </w:r>
      <w:r>
        <w:rPr>
          <w:rStyle w:val="normaltextrun"/>
          <w:color w:val="000000"/>
          <w:sz w:val="20"/>
          <w:szCs w:val="20"/>
          <w:shd w:val="clear" w:color="auto" w:fill="E1E3E6"/>
          <w:lang w:val="en"/>
        </w:rPr>
        <w:t>19(1)</w:t>
      </w:r>
      <w:r>
        <w:rPr>
          <w:rStyle w:val="normaltextrun"/>
          <w:color w:val="000000"/>
          <w:sz w:val="20"/>
          <w:szCs w:val="20"/>
          <w:shd w:val="clear" w:color="auto" w:fill="FFFFFF"/>
          <w:lang w:val="en"/>
        </w:rPr>
        <w:t> if the person had a reasonable excuse for refusing or failing to comply.”</w:t>
      </w:r>
      <w:r>
        <w:rPr>
          <w:rStyle w:val="eop"/>
          <w:color w:val="000000"/>
          <w:sz w:val="20"/>
          <w:szCs w:val="20"/>
          <w:shd w:val="clear" w:color="auto" w:fill="FFFFFF"/>
        </w:rPr>
        <w:t xml:space="preserve"> </w:t>
      </w:r>
    </w:p>
    <w:p w14:paraId="48D25F59" w14:textId="77777777" w:rsidR="00B8651F" w:rsidRPr="007926F3" w:rsidRDefault="00B8651F" w:rsidP="00B8651F">
      <w:pPr>
        <w:pStyle w:val="Heading2"/>
        <w:rPr>
          <w:iCs/>
        </w:rPr>
      </w:pPr>
      <w:bookmarkStart w:id="101" w:name="_Toc90916668"/>
      <w:r w:rsidRPr="006366D8">
        <w:t>Whether there are any less restrictive alternatives that are reasonably available to protect public health</w:t>
      </w:r>
      <w:bookmarkEnd w:id="101"/>
    </w:p>
    <w:p w14:paraId="49A0AC5A" w14:textId="77777777" w:rsidR="00B8651F" w:rsidRDefault="00B8651F" w:rsidP="00B8651F">
      <w:pPr>
        <w:pStyle w:val="ListLevel1"/>
        <w:rPr>
          <w:rFonts w:eastAsia="Calibri" w:cs="Arial"/>
        </w:rPr>
      </w:pPr>
      <w:r w:rsidRPr="007926F3">
        <w:t>In his advice, the CHO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166"/>
      </w:r>
      <w:r w:rsidRPr="009D3141">
        <w:rPr>
          <w:rFonts w:eastAsia="Calibri" w:cs="Arial"/>
        </w:rPr>
        <w:t xml:space="preserve"> </w:t>
      </w:r>
    </w:p>
    <w:p w14:paraId="3400DC6D" w14:textId="77777777" w:rsidR="00B8651F" w:rsidRPr="0080556F" w:rsidRDefault="00B8651F" w:rsidP="00B8651F">
      <w:pPr>
        <w:pStyle w:val="ListLevel1"/>
        <w:rPr>
          <w:rFonts w:eastAsia="Calibri" w:cs="Arial"/>
        </w:rPr>
      </w:pPr>
      <w:r w:rsidRPr="007926F3">
        <w:t xml:space="preserve">The CHO clearly states that such measures alone will not be sufficient to manage the serious risk to </w:t>
      </w:r>
      <w:r w:rsidRPr="0080556F">
        <w:t>public health posed by COVID-</w:t>
      </w:r>
      <w:r w:rsidRPr="0080556F">
        <w:rPr>
          <w:rFonts w:eastAsia="Calibri" w:cs="Arial"/>
        </w:rPr>
        <w:t>19.</w:t>
      </w:r>
      <w:r w:rsidRPr="0080556F">
        <w:rPr>
          <w:rFonts w:eastAsia="Calibri" w:cs="Arial"/>
          <w:vertAlign w:val="superscript"/>
        </w:rPr>
        <w:footnoteReference w:id="167"/>
      </w:r>
      <w:r w:rsidRPr="0080556F">
        <w:rPr>
          <w:rFonts w:eastAsia="Calibri" w:cs="Arial"/>
        </w:rPr>
        <w:t xml:space="preserve"> </w:t>
      </w:r>
    </w:p>
    <w:p w14:paraId="2015125F" w14:textId="77777777" w:rsidR="00B8651F" w:rsidRPr="007D1F85" w:rsidRDefault="00B8651F" w:rsidP="00B8651F">
      <w:pPr>
        <w:pStyle w:val="ListLevel1"/>
      </w:pPr>
      <w:r w:rsidRPr="0080556F">
        <w:t xml:space="preserve">The right to liberty has been described as 'the most elementary and important of all common law rights'. The prohibition is on arbitrary detention and on deprivation of liberty except on grounds, and in accordance with procedures, established by law. This means that the right to liberty may only be legitimately constrained if the detention is authorised by law and is not arbitrary (in that it is </w:t>
      </w:r>
      <w:r w:rsidRPr="007D1F85">
        <w:t>reasonable or proportionate in all the circumstances).</w:t>
      </w:r>
    </w:p>
    <w:p w14:paraId="636E9902" w14:textId="77777777" w:rsidR="00B8651F" w:rsidRPr="007D1F85" w:rsidRDefault="00B8651F" w:rsidP="00B8651F">
      <w:pPr>
        <w:pStyle w:val="ListLevel1"/>
      </w:pPr>
      <w:r w:rsidRPr="007D1F85">
        <w:lastRenderedPageBreak/>
        <w:t>I have assessed the suitability of less restrictive alternatives such as shorter periods of detention or home quarantine, and consider that these options are not suitable for a high-risk cohort such as unvaccinated international arrival</w:t>
      </w:r>
      <w:r>
        <w:t xml:space="preserve">s because </w:t>
      </w:r>
      <w:r w:rsidRPr="006B400B">
        <w:t xml:space="preserve">a quarantine period of 14 days represents the likely incubation period of the SARS-CoV-2 virus. </w:t>
      </w:r>
      <w:r>
        <w:t xml:space="preserve"> </w:t>
      </w:r>
    </w:p>
    <w:p w14:paraId="24F0BB0B" w14:textId="77777777" w:rsidR="00B8651F" w:rsidRPr="003D75A5" w:rsidRDefault="00B8651F" w:rsidP="00B8651F">
      <w:pPr>
        <w:pStyle w:val="ListLevel1"/>
      </w:pPr>
      <w:r>
        <w:t xml:space="preserve">I have considered whether home quarantine or a requirement to self-isolate or quarantine at a place of person's choosing is a reasonably available alternative. However, I decided that it was not a reasonably available alternative that would be sufficiently effective to achieve the purpose of the </w:t>
      </w:r>
      <w:r w:rsidRPr="003D75A5">
        <w:t xml:space="preserve">Order, based on the Chief Health Officer's advice that:  </w:t>
      </w:r>
    </w:p>
    <w:p w14:paraId="42445C41" w14:textId="77777777" w:rsidR="00B8651F" w:rsidRPr="003D75A5" w:rsidRDefault="00B8651F" w:rsidP="00B8651F">
      <w:pPr>
        <w:pStyle w:val="ListLevel2"/>
      </w:pPr>
      <w:r w:rsidRPr="003D75A5">
        <w:t>Quarantine reduces the risk of exposure and transmission to the Victorian community by limiting international arrivals’ interaction and movement for a defined period immediately following their arrival.</w:t>
      </w:r>
      <w:r w:rsidRPr="003D75A5">
        <w:rPr>
          <w:rStyle w:val="FootnoteReference"/>
        </w:rPr>
        <w:footnoteReference w:id="168"/>
      </w:r>
    </w:p>
    <w:p w14:paraId="5393F97C" w14:textId="1D54B1FA" w:rsidR="00B8651F" w:rsidRPr="00D12770" w:rsidRDefault="00B8651F" w:rsidP="00D12770">
      <w:pPr>
        <w:pStyle w:val="ListLevel2"/>
      </w:pPr>
      <w:r w:rsidRPr="003D75A5">
        <w:t>Quarantine in a hotel quarantine facility is appropriate for high-risk cohorts such as unvaccinated individuals.  Quarantine further mitigates risk of incursion by minimising interactions with general community members while also having in place dedicated operat</w:t>
      </w:r>
      <w:r>
        <w:t>ional protocols to reduce risk and access to testing and medical care resources.</w:t>
      </w:r>
    </w:p>
    <w:p w14:paraId="6ED6FC03" w14:textId="77777777" w:rsidR="00B8651F" w:rsidRPr="00CA4F76" w:rsidRDefault="00B8651F" w:rsidP="00B8651F">
      <w:pPr>
        <w:pStyle w:val="Heading2"/>
        <w:rPr>
          <w:rFonts w:asciiTheme="majorHAnsi" w:hAnsiTheme="majorHAnsi"/>
          <w:i/>
          <w:iCs/>
          <w:sz w:val="22"/>
          <w:szCs w:val="22"/>
        </w:rPr>
      </w:pPr>
      <w:bookmarkStart w:id="102" w:name="_Toc90916669"/>
      <w:r>
        <w:t>Conclusion</w:t>
      </w:r>
      <w:bookmarkEnd w:id="102"/>
    </w:p>
    <w:p w14:paraId="488EE37E" w14:textId="7D579777" w:rsidR="00B8651F" w:rsidRDefault="00B8651F" w:rsidP="00B8651F">
      <w:pPr>
        <w:pStyle w:val="ListLevel1"/>
      </w:pPr>
      <w:r w:rsidRPr="007926F3">
        <w:t>Taking into account all of the above factors</w:t>
      </w:r>
      <w:r>
        <w:t xml:space="preserve"> (including those contained in the Human Rights Statement</w:t>
      </w:r>
      <w:r w:rsidR="008874F7">
        <w:t>)</w:t>
      </w:r>
      <w:r w:rsidR="008874F7" w:rsidRPr="007926F3">
        <w:t>, and</w:t>
      </w:r>
      <w:r w:rsidRPr="007926F3">
        <w:t xml:space="preserve"> weighing the public health benefits of the Order against the countervailing potential impacts on individuals and the community, I believe</w:t>
      </w:r>
      <w:r>
        <w:t>d</w:t>
      </w:r>
      <w:r w:rsidRPr="007926F3">
        <w:t xml:space="preserve"> it </w:t>
      </w:r>
      <w:r>
        <w:t>was</w:t>
      </w:r>
      <w:r w:rsidRPr="007926F3">
        <w:t xml:space="preserve"> reasonably necessary to make the Order to protect public health. </w:t>
      </w:r>
    </w:p>
    <w:p w14:paraId="2CBA41E6" w14:textId="77777777" w:rsidR="00B8651F" w:rsidRDefault="00B8651F" w:rsidP="00B8651F">
      <w:pPr>
        <w:pStyle w:val="ListLevel1"/>
      </w:pPr>
      <w:r>
        <w:t xml:space="preserve">I am also satisfied that the period of detention specified in the Order does not exceed the period that I believe is reasonably necessary to eliminate or reduce a serious risk to public health. </w:t>
      </w:r>
    </w:p>
    <w:p w14:paraId="007EE854" w14:textId="77777777" w:rsidR="00B8651F" w:rsidRDefault="00B8651F" w:rsidP="00B8651F">
      <w:pPr>
        <w:pStyle w:val="ListLevel1"/>
      </w:pPr>
      <w:r>
        <w:t>For the same reasons, I formed the opinion that the limits placed on human rights by the Order are demonstrably justified for the purposes of the Charter.</w:t>
      </w:r>
      <w:r>
        <w:br w:type="page"/>
      </w:r>
    </w:p>
    <w:p w14:paraId="152FDC17" w14:textId="3C4D9ED3" w:rsidR="006258C5" w:rsidRPr="006366D8" w:rsidRDefault="006258C5" w:rsidP="006258C5">
      <w:pPr>
        <w:pStyle w:val="Heading1"/>
      </w:pPr>
      <w:bookmarkStart w:id="103" w:name="_Toc90916670"/>
      <w:r>
        <w:lastRenderedPageBreak/>
        <w:t xml:space="preserve">Schedule </w:t>
      </w:r>
      <w:r w:rsidR="00EF4F1B">
        <w:t>8</w:t>
      </w:r>
      <w:r>
        <w:t xml:space="preserve"> – </w:t>
      </w:r>
      <w:r w:rsidRPr="006366D8">
        <w:t xml:space="preserve">Reasons for Decision </w:t>
      </w:r>
      <w:r>
        <w:t>–</w:t>
      </w:r>
      <w:r w:rsidRPr="006366D8">
        <w:t xml:space="preserve"> Pandemic (</w:t>
      </w:r>
      <w:r>
        <w:t>Victoria Border Crossing</w:t>
      </w:r>
      <w:r w:rsidRPr="006366D8">
        <w:t>) Order</w:t>
      </w:r>
      <w:bookmarkEnd w:id="103"/>
      <w:r w:rsidRPr="006366D8">
        <w:t xml:space="preserve"> </w:t>
      </w:r>
    </w:p>
    <w:p w14:paraId="681B15BA" w14:textId="77777777" w:rsidR="006258C5" w:rsidRPr="009F24B5" w:rsidRDefault="006258C5" w:rsidP="006258C5">
      <w:pPr>
        <w:pStyle w:val="Heading2"/>
      </w:pPr>
      <w:bookmarkStart w:id="104" w:name="_Toc90916671"/>
      <w:r>
        <w:t>Summary of Order</w:t>
      </w:r>
      <w:bookmarkEnd w:id="104"/>
      <w:r>
        <w:t xml:space="preserve"> </w:t>
      </w:r>
    </w:p>
    <w:p w14:paraId="721D6353" w14:textId="77777777" w:rsidR="006258C5" w:rsidRPr="007926F3" w:rsidRDefault="006258C5" w:rsidP="006258C5">
      <w:pPr>
        <w:pStyle w:val="ListLevel1"/>
      </w:pPr>
      <w:r w:rsidRPr="007926F3">
        <w:t>I have made a pandemic ord</w:t>
      </w:r>
      <w:r w:rsidRPr="007C6033">
        <w:t>er containing obligations for persons entering Australia as international passengers or international aircrew services workers because I believe doing so is reasonably necessary to protect public health.</w:t>
      </w:r>
    </w:p>
    <w:p w14:paraId="6C78506D" w14:textId="77777777" w:rsidR="006258C5" w:rsidRPr="00DF1680" w:rsidRDefault="006258C5" w:rsidP="006258C5">
      <w:pPr>
        <w:pStyle w:val="Heading3"/>
      </w:pPr>
      <w:bookmarkStart w:id="105" w:name="_Toc90916672"/>
      <w:r>
        <w:t>Purpose</w:t>
      </w:r>
      <w:bookmarkEnd w:id="105"/>
    </w:p>
    <w:p w14:paraId="5EB24761" w14:textId="77777777" w:rsidR="006258C5" w:rsidRDefault="006258C5" w:rsidP="006258C5">
      <w:pPr>
        <w:pStyle w:val="ListLevel1"/>
      </w:pPr>
      <w:r w:rsidRPr="007C6033">
        <w:t xml:space="preserve">The objective of this Order is to provide a scheme for persons arriving in Australia as an international passenger arrival or international aircrew services worker, to limit the spread of COVID-19. </w:t>
      </w:r>
    </w:p>
    <w:p w14:paraId="78692FB9" w14:textId="77777777" w:rsidR="006258C5" w:rsidRPr="007926F3" w:rsidRDefault="006258C5" w:rsidP="006258C5">
      <w:pPr>
        <w:rPr>
          <w:rFonts w:cstheme="minorHAnsi"/>
          <w:sz w:val="20"/>
          <w:szCs w:val="20"/>
        </w:rPr>
      </w:pPr>
      <w:r w:rsidRPr="009D3141">
        <w:rPr>
          <w:rFonts w:ascii="Arial" w:eastAsia="MS Gothic" w:hAnsi="Arial" w:cs="Times New Roman"/>
          <w:i/>
          <w:color w:val="1F3763"/>
        </w:rPr>
        <w:t>Obligations</w:t>
      </w:r>
    </w:p>
    <w:p w14:paraId="7658C417" w14:textId="77777777" w:rsidR="006258C5" w:rsidRDefault="006258C5" w:rsidP="006258C5">
      <w:pPr>
        <w:pStyle w:val="ListLevel1"/>
      </w:pPr>
      <w:r>
        <w:t>This Order provides for persons entering Australia as international passengers or as international aircrew services workers to limit the spread of COVID-19.</w:t>
      </w:r>
    </w:p>
    <w:p w14:paraId="4667982C" w14:textId="77777777" w:rsidR="006258C5" w:rsidRDefault="006258C5" w:rsidP="006258C5">
      <w:pPr>
        <w:pStyle w:val="ListLevel1"/>
      </w:pPr>
      <w:r>
        <w:t xml:space="preserve">All international arrivals: </w:t>
      </w:r>
    </w:p>
    <w:p w14:paraId="0F45A688" w14:textId="77777777" w:rsidR="006258C5" w:rsidRPr="00225F33" w:rsidRDefault="006258C5" w:rsidP="006258C5">
      <w:pPr>
        <w:pStyle w:val="ListLevel2"/>
      </w:pPr>
      <w:r>
        <w:t>must comply with the general post-entry conditions, which are:</w:t>
      </w:r>
    </w:p>
    <w:p w14:paraId="7E125B03" w14:textId="77777777" w:rsidR="006258C5" w:rsidRPr="004E7351" w:rsidRDefault="006258C5" w:rsidP="006258C5">
      <w:pPr>
        <w:pStyle w:val="ListLevel3"/>
      </w:pPr>
      <w:r>
        <w:t xml:space="preserve">to comply with all of the pandemic orders in force; </w:t>
      </w:r>
    </w:p>
    <w:p w14:paraId="213A775B" w14:textId="77777777" w:rsidR="006258C5" w:rsidRDefault="006258C5" w:rsidP="006258C5">
      <w:pPr>
        <w:pStyle w:val="ListLevel3"/>
      </w:pPr>
      <w:r>
        <w:t>monitor for COVID-19 symptoms; and</w:t>
      </w:r>
    </w:p>
    <w:p w14:paraId="5B019BE0" w14:textId="77777777" w:rsidR="006258C5" w:rsidRDefault="006258C5" w:rsidP="006258C5">
      <w:pPr>
        <w:pStyle w:val="ListLevel3"/>
      </w:pPr>
      <w:r>
        <w:t>obtain a test for COVID-19 as soon as possible after experiencing any COVID-19 symptoms; and</w:t>
      </w:r>
    </w:p>
    <w:p w14:paraId="67C5B498" w14:textId="77777777" w:rsidR="006258C5" w:rsidRDefault="006258C5" w:rsidP="006258C5">
      <w:pPr>
        <w:pStyle w:val="ListLevel2"/>
      </w:pPr>
      <w:r>
        <w:t>must travel immediately to the residence in Victoria where they will remain in self-quarantine for a prescribed period of time, unless undertaking essential activities:</w:t>
      </w:r>
    </w:p>
    <w:p w14:paraId="26AE0B5B" w14:textId="77777777" w:rsidR="006258C5" w:rsidRPr="00810C2C" w:rsidRDefault="006258C5" w:rsidP="006258C5">
      <w:pPr>
        <w:pStyle w:val="ListLevel3"/>
      </w:pPr>
      <w:r>
        <w:t>for an international aircrew services worker who is fully vaccinated or medically exempt, the prescribed period of time is 72 hours;</w:t>
      </w:r>
    </w:p>
    <w:p w14:paraId="7DF65741" w14:textId="77777777" w:rsidR="006258C5" w:rsidRPr="00232667" w:rsidRDefault="006258C5" w:rsidP="006258C5">
      <w:pPr>
        <w:pStyle w:val="ListLevel3"/>
      </w:pPr>
      <w:r>
        <w:t>for an international aircrew services worker who is not fully vaccinated nor medically exempt, the prescribed period of time is 14 days;</w:t>
      </w:r>
    </w:p>
    <w:p w14:paraId="6E7E5777" w14:textId="77777777" w:rsidR="006258C5" w:rsidRDefault="006258C5" w:rsidP="006258C5">
      <w:pPr>
        <w:pStyle w:val="ListLevel3"/>
      </w:pPr>
      <w:r>
        <w:t>for an international passenger arrival who is over the age of 12 years and 2 months and is fully vaccinated or medically exempt, the prescribed period of time is 72 hours;</w:t>
      </w:r>
    </w:p>
    <w:p w14:paraId="7FEE5DFF" w14:textId="77777777" w:rsidR="006258C5" w:rsidRDefault="006258C5" w:rsidP="006258C5">
      <w:pPr>
        <w:pStyle w:val="ListLevel3"/>
      </w:pPr>
      <w:r>
        <w:t>for an international passenger arrival who is under the age of 12 years and 2 months, the prescribed period of time is 72 hours;</w:t>
      </w:r>
    </w:p>
    <w:p w14:paraId="769903E2" w14:textId="77777777" w:rsidR="006258C5" w:rsidRPr="00972B9A" w:rsidRDefault="006258C5" w:rsidP="006258C5">
      <w:pPr>
        <w:pStyle w:val="ListLevel3"/>
      </w:pPr>
      <w:r>
        <w:t>for an international passenger arrival who is at least 12 years and 2 months of age and less than 18 years of age and is not fully vaccinated nor medically exempt, the prescribed period of time is 7 days; and</w:t>
      </w:r>
    </w:p>
    <w:p w14:paraId="6736E5DE" w14:textId="77777777" w:rsidR="006258C5" w:rsidRPr="00C3110A" w:rsidRDefault="006258C5" w:rsidP="006258C5">
      <w:pPr>
        <w:pStyle w:val="ListLevel2"/>
      </w:pPr>
      <w:r>
        <w:lastRenderedPageBreak/>
        <w:t>are restricted from entering specific facilities (an educational facility, childcare or early childhood services, residential aged care facility, disability residential service or hospital) for a period of time after entering Victoria.</w:t>
      </w:r>
    </w:p>
    <w:p w14:paraId="401D5DB9" w14:textId="77777777" w:rsidR="006258C5" w:rsidRPr="00C606A3" w:rsidRDefault="006258C5" w:rsidP="006258C5">
      <w:pPr>
        <w:pStyle w:val="ListLevel2"/>
      </w:pPr>
      <w:r>
        <w:t>must carry and present specific documents on the request of an authorised officer:</w:t>
      </w:r>
    </w:p>
    <w:p w14:paraId="41A16783" w14:textId="77777777" w:rsidR="006258C5" w:rsidRDefault="006258C5" w:rsidP="006258C5">
      <w:pPr>
        <w:pStyle w:val="ListLevel3"/>
      </w:pPr>
      <w:r>
        <w:t>For international passenger arrivals, the documents required are:</w:t>
      </w:r>
    </w:p>
    <w:p w14:paraId="680CD63E" w14:textId="77777777" w:rsidR="006258C5" w:rsidRDefault="006258C5" w:rsidP="006258C5">
      <w:pPr>
        <w:pStyle w:val="ListLevel4"/>
      </w:pPr>
      <w:r>
        <w:t>their valid international passenger arrival permit (unless they are a child under 12 years and 2 months of age and travelling with a person who holds a valid permit);</w:t>
      </w:r>
    </w:p>
    <w:p w14:paraId="4F83F791" w14:textId="77777777" w:rsidR="006258C5" w:rsidRDefault="006258C5" w:rsidP="006258C5">
      <w:pPr>
        <w:pStyle w:val="ListLevel4"/>
      </w:pPr>
      <w:r>
        <w:t>an acceptable form of identification;</w:t>
      </w:r>
    </w:p>
    <w:p w14:paraId="14BD56DC" w14:textId="77777777" w:rsidR="006258C5" w:rsidRDefault="006258C5" w:rsidP="006258C5">
      <w:pPr>
        <w:pStyle w:val="ListLevel4"/>
      </w:pPr>
      <w:r>
        <w:t>if applicable, evidence of their COVID-19 PCR test results; and</w:t>
      </w:r>
    </w:p>
    <w:p w14:paraId="3EB9FFF4" w14:textId="77777777" w:rsidR="006258C5" w:rsidRDefault="006258C5" w:rsidP="006258C5">
      <w:pPr>
        <w:pStyle w:val="ListLevel4"/>
      </w:pPr>
      <w:r>
        <w:t>international acceptable evidence or international acceptable certification of their  vaccination status, or the vaccination status of their parent or guardian.</w:t>
      </w:r>
    </w:p>
    <w:p w14:paraId="009CF8CE" w14:textId="77777777" w:rsidR="006258C5" w:rsidRDefault="006258C5" w:rsidP="006258C5">
      <w:pPr>
        <w:pStyle w:val="ListLevel3"/>
      </w:pPr>
      <w:r>
        <w:t>For international aircrew services workers, the documents required are:</w:t>
      </w:r>
    </w:p>
    <w:p w14:paraId="21019D0D" w14:textId="77777777" w:rsidR="006258C5" w:rsidRDefault="006258C5" w:rsidP="006258C5">
      <w:pPr>
        <w:pStyle w:val="ListLevel4"/>
      </w:pPr>
      <w:r w:rsidRPr="00A76EFA">
        <w:t>an acceptable form of identification</w:t>
      </w:r>
      <w:r>
        <w:t>; and</w:t>
      </w:r>
    </w:p>
    <w:p w14:paraId="55F2C7A0" w14:textId="77777777" w:rsidR="006258C5" w:rsidRDefault="006258C5" w:rsidP="006258C5">
      <w:pPr>
        <w:pStyle w:val="ListLevel4"/>
      </w:pPr>
      <w:r w:rsidRPr="00951C2D">
        <w:t>international acceptable evidence to show that they are fully vaccinated or international acceptable certification to show they are a medically exempt person</w:t>
      </w:r>
      <w:r>
        <w:t>.</w:t>
      </w:r>
    </w:p>
    <w:p w14:paraId="5DE12A8A" w14:textId="77777777" w:rsidR="006258C5" w:rsidRDefault="006258C5" w:rsidP="006258C5">
      <w:pPr>
        <w:pStyle w:val="ListLevel1"/>
      </w:pPr>
      <w:r>
        <w:t xml:space="preserve">International passenger arrivals must, amongst other things: </w:t>
      </w:r>
    </w:p>
    <w:p w14:paraId="2229D763" w14:textId="77777777" w:rsidR="006258C5" w:rsidRDefault="006258C5" w:rsidP="006258C5">
      <w:pPr>
        <w:pStyle w:val="ListLevel2"/>
      </w:pPr>
      <w:r>
        <w:t xml:space="preserve">obtain a valid international passenger arrival permit; </w:t>
      </w:r>
    </w:p>
    <w:p w14:paraId="3A38AFFB" w14:textId="77777777" w:rsidR="006258C5" w:rsidRDefault="006258C5" w:rsidP="006258C5">
      <w:pPr>
        <w:pStyle w:val="ListLevel2"/>
      </w:pPr>
      <w:r>
        <w:t>complete prescribed COVID-19 PCR tests; and</w:t>
      </w:r>
    </w:p>
    <w:p w14:paraId="2BC400CF" w14:textId="77777777" w:rsidR="006258C5" w:rsidRDefault="006258C5" w:rsidP="006258C5">
      <w:pPr>
        <w:pStyle w:val="ListLevel2"/>
      </w:pPr>
      <w:r>
        <w:t>self-quarantine for the prescribed period of time.</w:t>
      </w:r>
    </w:p>
    <w:p w14:paraId="195FC9C3" w14:textId="77777777" w:rsidR="006258C5" w:rsidRDefault="006258C5" w:rsidP="006258C5">
      <w:pPr>
        <w:pStyle w:val="ListLevel1"/>
      </w:pPr>
      <w:r>
        <w:t xml:space="preserve">International aircrew arrivals must, amongst other things: </w:t>
      </w:r>
    </w:p>
    <w:p w14:paraId="0ACBF909" w14:textId="77777777" w:rsidR="006258C5" w:rsidRDefault="006258C5" w:rsidP="006258C5">
      <w:pPr>
        <w:pStyle w:val="ListLevel2"/>
      </w:pPr>
      <w:r>
        <w:t>complete prescribed COVID-19 PCR tests or COVID-19 rapid antigen tests; and</w:t>
      </w:r>
    </w:p>
    <w:p w14:paraId="4E1D94C7" w14:textId="77777777" w:rsidR="006258C5" w:rsidRDefault="006258C5" w:rsidP="006258C5">
      <w:pPr>
        <w:pStyle w:val="ListLevel2"/>
      </w:pPr>
      <w:r>
        <w:t xml:space="preserve">self-quarantine </w:t>
      </w:r>
      <w:r w:rsidRPr="001D02AB">
        <w:t xml:space="preserve">for </w:t>
      </w:r>
      <w:r>
        <w:t>the prescribed period of time.</w:t>
      </w:r>
    </w:p>
    <w:p w14:paraId="5FE16D35" w14:textId="77777777" w:rsidR="006258C5" w:rsidRDefault="006258C5" w:rsidP="006258C5">
      <w:pPr>
        <w:pStyle w:val="ListLevel1"/>
      </w:pPr>
      <w:r>
        <w:t>This Order also sets out the process for permit applications and the conditions under which a person may be granted an exemption from this Order.</w:t>
      </w:r>
    </w:p>
    <w:p w14:paraId="66277F11" w14:textId="77777777" w:rsidR="006258C5" w:rsidRPr="007C6033" w:rsidRDefault="006258C5" w:rsidP="006258C5">
      <w:pPr>
        <w:pStyle w:val="ListLevel1"/>
      </w:pPr>
      <w:r>
        <w:t>Failure to comply with this Order may result in penalties.</w:t>
      </w:r>
      <w:r w:rsidRPr="007C6033">
        <w:rPr>
          <w:highlight w:val="green"/>
        </w:rPr>
        <w:t xml:space="preserve"> </w:t>
      </w:r>
    </w:p>
    <w:p w14:paraId="14428FD6" w14:textId="77777777" w:rsidR="006258C5" w:rsidRPr="00106197" w:rsidRDefault="006258C5" w:rsidP="006258C5">
      <w:pPr>
        <w:pStyle w:val="Heading3"/>
      </w:pPr>
      <w:bookmarkStart w:id="106" w:name="_Toc90916673"/>
      <w:r>
        <w:t>Period</w:t>
      </w:r>
      <w:bookmarkEnd w:id="106"/>
    </w:p>
    <w:p w14:paraId="5894C45B" w14:textId="77777777" w:rsidR="006258C5" w:rsidRPr="007926F3" w:rsidRDefault="006258C5" w:rsidP="006258C5">
      <w:pPr>
        <w:pStyle w:val="ListLevel1"/>
      </w:pPr>
      <w:r w:rsidRPr="007926F3">
        <w:t xml:space="preserve">This Order will commence at </w:t>
      </w:r>
      <w:r>
        <w:t>11:59:00pm on 15 December 2021</w:t>
      </w:r>
      <w:r w:rsidRPr="007926F3">
        <w:t xml:space="preserve"> and end at </w:t>
      </w:r>
      <w:r>
        <w:t xml:space="preserve">11:59:00pm on 12 January 2022. </w:t>
      </w:r>
    </w:p>
    <w:p w14:paraId="5E3DB910" w14:textId="77777777" w:rsidR="006258C5" w:rsidRPr="007926F3" w:rsidRDefault="006258C5" w:rsidP="006258C5">
      <w:pPr>
        <w:pStyle w:val="Heading2"/>
      </w:pPr>
      <w:bookmarkStart w:id="107" w:name="_Toc90916674"/>
      <w:r w:rsidRPr="007926F3">
        <w:lastRenderedPageBreak/>
        <w:t>Relevant human rights</w:t>
      </w:r>
      <w:bookmarkEnd w:id="107"/>
    </w:p>
    <w:p w14:paraId="00F18B22" w14:textId="77777777" w:rsidR="006258C5" w:rsidRPr="007926F3" w:rsidRDefault="006258C5" w:rsidP="006258C5">
      <w:pPr>
        <w:pStyle w:val="Heading3"/>
        <w:rPr>
          <w:color w:val="2F5496" w:themeColor="accent1" w:themeShade="BF"/>
          <w:sz w:val="24"/>
          <w:szCs w:val="26"/>
        </w:rPr>
      </w:pPr>
      <w:bookmarkStart w:id="108" w:name="_Toc90916675"/>
      <w:r w:rsidRPr="009D3141">
        <w:t>Human rights that are limited</w:t>
      </w:r>
      <w:bookmarkEnd w:id="108"/>
    </w:p>
    <w:p w14:paraId="4D73558B" w14:textId="646BBE59" w:rsidR="006258C5" w:rsidRPr="009D3141" w:rsidRDefault="006258C5" w:rsidP="006258C5">
      <w:pPr>
        <w:pStyle w:val="ListLevel1"/>
      </w:pPr>
      <w:r w:rsidRPr="007926F3">
        <w:t>For the purposes of section 165AP(2)(c), in my opinion, the obligations imposed by the order will limit the</w:t>
      </w:r>
      <w:r>
        <w:t xml:space="preserve"> human rights identified in paragraph </w:t>
      </w:r>
      <w:r w:rsidRPr="0004520D">
        <w:t>2</w:t>
      </w:r>
      <w:r w:rsidR="00EA3BD1" w:rsidRPr="0004520D">
        <w:t>38</w:t>
      </w:r>
      <w:r w:rsidRPr="0004520D">
        <w:t xml:space="preserve"> of the</w:t>
      </w:r>
      <w:r>
        <w:t xml:space="preserve"> Human Rights Statement. </w:t>
      </w:r>
    </w:p>
    <w:p w14:paraId="5CA58632" w14:textId="77777777" w:rsidR="006258C5" w:rsidRPr="007926F3" w:rsidRDefault="006258C5" w:rsidP="006258C5">
      <w:pPr>
        <w:pStyle w:val="ListLevel1"/>
      </w:pPr>
      <w:r w:rsidRPr="007926F3">
        <w:t xml:space="preserve">My explanation for why those rights are limited by the order is set out in the Human Rights Statement. </w:t>
      </w:r>
    </w:p>
    <w:p w14:paraId="551A0328" w14:textId="77777777" w:rsidR="006258C5" w:rsidRPr="007926F3" w:rsidRDefault="006258C5" w:rsidP="006258C5">
      <w:pPr>
        <w:pStyle w:val="ListLevel1"/>
      </w:pPr>
      <w:r w:rsidRPr="007926F3">
        <w:t xml:space="preserve">The Human Rights Statement also sets out: </w:t>
      </w:r>
    </w:p>
    <w:p w14:paraId="61F7EAF3" w14:textId="77777777" w:rsidR="006258C5" w:rsidRPr="009D3141" w:rsidRDefault="006258C5" w:rsidP="006258C5">
      <w:pPr>
        <w:pStyle w:val="ListLevel2"/>
      </w:pPr>
      <w:r w:rsidRPr="009D3141">
        <w:t>my explanation of the nature of the human rights limited (as required by section 165AP(2)(i)); and</w:t>
      </w:r>
    </w:p>
    <w:p w14:paraId="7EFD48CF" w14:textId="77777777" w:rsidR="006258C5" w:rsidRPr="009D3141" w:rsidRDefault="006258C5" w:rsidP="006258C5">
      <w:pPr>
        <w:pStyle w:val="ListLevel2"/>
      </w:pPr>
      <w:r w:rsidRPr="009D3141">
        <w:t>my explanation of the nature and extent of the limitations (as required by section 165AP(2)(iii)).</w:t>
      </w:r>
    </w:p>
    <w:p w14:paraId="55DF39EA" w14:textId="77777777" w:rsidR="006258C5" w:rsidRPr="009D3141" w:rsidRDefault="006258C5" w:rsidP="006258C5">
      <w:pPr>
        <w:pStyle w:val="Heading3"/>
      </w:pPr>
      <w:bookmarkStart w:id="109" w:name="_Toc90916676"/>
      <w:r w:rsidRPr="009D3141">
        <w:t>Human rights that are affected, but not limited</w:t>
      </w:r>
      <w:bookmarkEnd w:id="109"/>
    </w:p>
    <w:p w14:paraId="6FBDA4A4" w14:textId="48CF78F1" w:rsidR="006258C5" w:rsidRPr="009D3141" w:rsidRDefault="006258C5" w:rsidP="006258C5">
      <w:pPr>
        <w:pStyle w:val="ListLevel1"/>
      </w:pPr>
      <w:r w:rsidRPr="007926F3">
        <w:t xml:space="preserve">Further, in my opinion, the obligations imposed by the order will affect, but not limit, the </w:t>
      </w:r>
      <w:r>
        <w:t xml:space="preserve">human rights set out in </w:t>
      </w:r>
      <w:r w:rsidRPr="0004520D">
        <w:t>paragraph 2</w:t>
      </w:r>
      <w:r w:rsidR="00EA3BD1" w:rsidRPr="0004520D">
        <w:t>39</w:t>
      </w:r>
      <w:r w:rsidRPr="0004520D">
        <w:t xml:space="preserve"> of the</w:t>
      </w:r>
      <w:r>
        <w:t xml:space="preserve"> Human Rights Statement. </w:t>
      </w:r>
    </w:p>
    <w:p w14:paraId="5962113A" w14:textId="77777777" w:rsidR="006258C5" w:rsidRPr="00766CD4" w:rsidRDefault="006258C5" w:rsidP="006258C5">
      <w:pPr>
        <w:pStyle w:val="ListLevel1"/>
        <w:rPr>
          <w:rFonts w:eastAsia="Calibri" w:cs="Arial"/>
        </w:rPr>
      </w:pPr>
      <w:r w:rsidRPr="007926F3">
        <w:t>My explanation for why those rights are affected, but not limited, by the Order is set out in the Human Rights Statement.</w:t>
      </w:r>
    </w:p>
    <w:p w14:paraId="223BBC68" w14:textId="77777777" w:rsidR="006258C5" w:rsidRPr="006366D8" w:rsidRDefault="006258C5" w:rsidP="006258C5">
      <w:pPr>
        <w:pStyle w:val="Heading2"/>
        <w:rPr>
          <w:i/>
          <w:iCs/>
        </w:rPr>
      </w:pPr>
      <w:bookmarkStart w:id="110" w:name="_Toc90916677"/>
      <w:r w:rsidRPr="006366D8">
        <w:t xml:space="preserve">How the </w:t>
      </w:r>
      <w:r>
        <w:t>obligations</w:t>
      </w:r>
      <w:r w:rsidRPr="006366D8">
        <w:t xml:space="preserve"> imposed by the Order will protect public health</w:t>
      </w:r>
      <w:bookmarkEnd w:id="110"/>
    </w:p>
    <w:p w14:paraId="68B7AF8E" w14:textId="77777777" w:rsidR="006258C5" w:rsidRPr="007926F3" w:rsidRDefault="006258C5" w:rsidP="006258C5">
      <w:pPr>
        <w:pStyle w:val="ListLevel1"/>
      </w:pPr>
      <w:r w:rsidRPr="007926F3">
        <w:t xml:space="preserve">I carefully read and considered the Chief Health Officer's advice. In relation to the restrictions that will be imposed by this Order, the Chief Health Officer </w:t>
      </w:r>
      <w:r>
        <w:t>relevantly advised</w:t>
      </w:r>
      <w:r w:rsidRPr="007926F3">
        <w:t>:</w:t>
      </w:r>
    </w:p>
    <w:p w14:paraId="69D6C941" w14:textId="77777777" w:rsidR="006258C5" w:rsidRPr="00AB5833" w:rsidRDefault="006258C5" w:rsidP="006258C5">
      <w:pPr>
        <w:pStyle w:val="ListLevel2"/>
      </w:pPr>
      <w:r>
        <w:t>A standardised approach to international arrivals assists Victoria to reduce the risk of viral incursion and transmission. A combination</w:t>
      </w:r>
      <w:r w:rsidRPr="000E640D">
        <w:t xml:space="preserve"> </w:t>
      </w:r>
      <w:r>
        <w:t>of quarantine, testing and entry to sensitive setting restrictions are required to control for the risks posed by the different cohorts of international arrivals to the Victorian community. These measures become increasingly important in managing the risk of incursion, especially from emerging threats such as the importation of novel variants of concern.</w:t>
      </w:r>
      <w:r>
        <w:rPr>
          <w:rStyle w:val="FootnoteReference"/>
        </w:rPr>
        <w:footnoteReference w:id="169"/>
      </w:r>
    </w:p>
    <w:p w14:paraId="6FF3A750" w14:textId="77777777" w:rsidR="006258C5" w:rsidRDefault="006258C5" w:rsidP="006258C5">
      <w:pPr>
        <w:pStyle w:val="ListLevel2"/>
      </w:pPr>
      <w:r>
        <w:t>Quarantine reduces the risk of exposure and transmission to the Victorian community by limiting international arrivals’ interaction and movement for a defined period immediately following their arrival.</w:t>
      </w:r>
      <w:r w:rsidRPr="00AD25FF">
        <w:rPr>
          <w:rStyle w:val="FootnoteReference"/>
        </w:rPr>
        <w:t xml:space="preserve"> </w:t>
      </w:r>
      <w:r>
        <w:rPr>
          <w:rStyle w:val="FootnoteReference"/>
        </w:rPr>
        <w:footnoteReference w:id="170"/>
      </w:r>
    </w:p>
    <w:p w14:paraId="7166AD0F" w14:textId="77777777" w:rsidR="006258C5" w:rsidRPr="00A57E94" w:rsidRDefault="006258C5" w:rsidP="006258C5">
      <w:pPr>
        <w:pStyle w:val="ListLevel2"/>
      </w:pPr>
      <w:r>
        <w:t>Testing obligations are designed to detect any imported cases in international arrivals prior to them joining the Victorian community to prevent outbreaks and limit transmission.</w:t>
      </w:r>
      <w:r w:rsidRPr="00AD25FF">
        <w:rPr>
          <w:rStyle w:val="FootnoteReference"/>
        </w:rPr>
        <w:t xml:space="preserve"> </w:t>
      </w:r>
      <w:r>
        <w:rPr>
          <w:rStyle w:val="FootnoteReference"/>
        </w:rPr>
        <w:footnoteReference w:id="171"/>
      </w:r>
    </w:p>
    <w:p w14:paraId="0B0A022D" w14:textId="77777777" w:rsidR="006258C5" w:rsidRPr="00444B58" w:rsidRDefault="006258C5" w:rsidP="006258C5">
      <w:pPr>
        <w:pStyle w:val="ListLevel2"/>
      </w:pPr>
      <w:r w:rsidRPr="2F2E7105">
        <w:lastRenderedPageBreak/>
        <w:t>Medically exempt international arrivals should be treated as fully vaccinated for the purposes of determining post-entry quarantine requirements to avoid prejudicial treatment due to their ineligibility, and because the aggregate risk attributable to this cohort is low</w:t>
      </w:r>
      <w:r>
        <w:t>. The management of the risk posed by this group should be through additional restrictions before entry into high-risk settings.</w:t>
      </w:r>
      <w:r w:rsidRPr="00AD25FF">
        <w:rPr>
          <w:rStyle w:val="FootnoteReference"/>
        </w:rPr>
        <w:t xml:space="preserve"> </w:t>
      </w:r>
      <w:r>
        <w:rPr>
          <w:rStyle w:val="FootnoteReference"/>
        </w:rPr>
        <w:footnoteReference w:id="172"/>
      </w:r>
    </w:p>
    <w:p w14:paraId="1A023737" w14:textId="77777777" w:rsidR="006258C5" w:rsidRPr="00777A3D" w:rsidRDefault="006258C5" w:rsidP="006258C5">
      <w:pPr>
        <w:pStyle w:val="ListLevel2"/>
      </w:pPr>
      <w:r w:rsidRPr="2F2E7105">
        <w:t>Restrictions on entry to sensitive settings with vulnerable populations</w:t>
      </w:r>
      <w:r>
        <w:t xml:space="preserve"> </w:t>
      </w:r>
      <w:r w:rsidRPr="2F2E7105">
        <w:t xml:space="preserve">are important to protect those Victorians at an increased risk </w:t>
      </w:r>
      <w:r>
        <w:t>of harm from COVID-19 outbreaks.</w:t>
      </w:r>
      <w:r w:rsidRPr="00AD25FF">
        <w:rPr>
          <w:rStyle w:val="FootnoteReference"/>
        </w:rPr>
        <w:t xml:space="preserve"> </w:t>
      </w:r>
      <w:r>
        <w:rPr>
          <w:rStyle w:val="FootnoteReference"/>
        </w:rPr>
        <w:footnoteReference w:id="173"/>
      </w:r>
    </w:p>
    <w:p w14:paraId="620CFBAA" w14:textId="77777777" w:rsidR="006258C5" w:rsidRDefault="006258C5" w:rsidP="006258C5">
      <w:pPr>
        <w:pStyle w:val="ListLevel2"/>
      </w:pPr>
      <w:r w:rsidRPr="57C9ADBE">
        <w:t>International aircrew services workers are subject to operational requirements of a highly regulated industry, so low-risk aircrew services workers spending less than 48 hours in Victoria and Australian-based fully vaccinated aircrew operating turnaround flights are exempt from some testing requirements</w:t>
      </w:r>
      <w:r>
        <w:t>.</w:t>
      </w:r>
      <w:r w:rsidRPr="00AD25FF">
        <w:rPr>
          <w:rStyle w:val="FootnoteReference"/>
        </w:rPr>
        <w:t xml:space="preserve"> </w:t>
      </w:r>
      <w:r>
        <w:rPr>
          <w:rStyle w:val="FootnoteReference"/>
        </w:rPr>
        <w:footnoteReference w:id="174"/>
      </w:r>
    </w:p>
    <w:p w14:paraId="271F9BED" w14:textId="77777777" w:rsidR="006258C5" w:rsidRDefault="006258C5" w:rsidP="006258C5">
      <w:pPr>
        <w:pStyle w:val="ListLevel2"/>
      </w:pPr>
      <w:r>
        <w:t>These exemptions from testing requirements are mitigated by</w:t>
      </w:r>
      <w:r w:rsidRPr="00EB2AD0">
        <w:t xml:space="preserve"> other public health measures of quarantine and restrictions to sensitive settings minimising transmission and incursion risk</w:t>
      </w:r>
      <w:r>
        <w:t>.</w:t>
      </w:r>
      <w:r>
        <w:rPr>
          <w:rStyle w:val="FootnoteReference"/>
        </w:rPr>
        <w:footnoteReference w:id="175"/>
      </w:r>
    </w:p>
    <w:p w14:paraId="02AD8D8C" w14:textId="77777777" w:rsidR="006258C5" w:rsidRPr="007D1F85" w:rsidRDefault="006258C5" w:rsidP="006258C5">
      <w:pPr>
        <w:pStyle w:val="ListLevel1"/>
      </w:pPr>
      <w:r w:rsidRPr="007D1F85">
        <w:t xml:space="preserve"> I accepted that advice. </w:t>
      </w:r>
    </w:p>
    <w:p w14:paraId="571BDB0C" w14:textId="77777777" w:rsidR="006258C5" w:rsidRPr="006366D8" w:rsidRDefault="006258C5" w:rsidP="006258C5">
      <w:pPr>
        <w:pStyle w:val="Heading2"/>
        <w:rPr>
          <w:iCs/>
        </w:rPr>
      </w:pPr>
      <w:bookmarkStart w:id="111" w:name="_Toc90916678"/>
      <w:r w:rsidRPr="006366D8">
        <w:t xml:space="preserve">Countervailing possible impacts that the </w:t>
      </w:r>
      <w:r>
        <w:t>obligations</w:t>
      </w:r>
      <w:r w:rsidRPr="006366D8">
        <w:t xml:space="preserve"> imposed by the Order may have on individuals and the community</w:t>
      </w:r>
      <w:bookmarkEnd w:id="111"/>
      <w:r w:rsidRPr="006366D8">
        <w:t xml:space="preserve"> </w:t>
      </w:r>
    </w:p>
    <w:p w14:paraId="62AF3520" w14:textId="77777777" w:rsidR="006258C5" w:rsidRDefault="006258C5" w:rsidP="006258C5">
      <w:pPr>
        <w:pStyle w:val="ListLevel1"/>
      </w:pPr>
      <w:r w:rsidRPr="007926F3">
        <w:t>In making this decision, I have seriously considered the possible negative impacts of the Order on the individuals and the community.</w:t>
      </w:r>
      <w:r>
        <w:t xml:space="preserve"> </w:t>
      </w:r>
    </w:p>
    <w:p w14:paraId="7695EE54" w14:textId="77777777" w:rsidR="006258C5" w:rsidRDefault="006258C5" w:rsidP="006258C5">
      <w:pPr>
        <w:pStyle w:val="ListLevel1"/>
      </w:pPr>
      <w:r>
        <w:t xml:space="preserve">In particular, </w:t>
      </w:r>
      <w:r w:rsidRPr="007926F3">
        <w:t>as noted above,</w:t>
      </w:r>
      <w:r>
        <w:t xml:space="preserve"> in the Human Rights Statement, </w:t>
      </w:r>
      <w:r w:rsidRPr="007926F3">
        <w:t>I have considered how people’s human rights will be affected and limited by the Order</w:t>
      </w:r>
      <w:r>
        <w:t>.</w:t>
      </w:r>
    </w:p>
    <w:p w14:paraId="70E50752" w14:textId="77777777" w:rsidR="006258C5" w:rsidRPr="00016F1D" w:rsidRDefault="006258C5" w:rsidP="006258C5">
      <w:pPr>
        <w:pStyle w:val="ListLevel1"/>
      </w:pPr>
      <w:r>
        <w:t xml:space="preserve">In </w:t>
      </w:r>
      <w:r w:rsidRPr="00016F1D">
        <w:t>addition, I have also considered the following additional potential negative impacts:</w:t>
      </w:r>
    </w:p>
    <w:p w14:paraId="1D56C9E8" w14:textId="77777777" w:rsidR="006258C5" w:rsidRPr="007D1F85" w:rsidRDefault="006258C5" w:rsidP="006258C5">
      <w:pPr>
        <w:pStyle w:val="ListLevel2"/>
      </w:pPr>
      <w:r w:rsidRPr="007D1F85">
        <w:t xml:space="preserve">Under the order, international aircrew services workers </w:t>
      </w:r>
      <w:r>
        <w:t>“must</w:t>
      </w:r>
      <w:r w:rsidRPr="007D1F85">
        <w:t xml:space="preserve"> be tested frequently, </w:t>
      </w:r>
      <w:r>
        <w:t xml:space="preserve">must </w:t>
      </w:r>
      <w:r w:rsidRPr="007D1F85">
        <w:t xml:space="preserve">self-quarantine and </w:t>
      </w:r>
      <w:r>
        <w:t>be excluded from vulnerable</w:t>
      </w:r>
      <w:r w:rsidRPr="007D1F85">
        <w:t xml:space="preserve"> settings if not in possession of negative test results</w:t>
      </w:r>
      <w:r>
        <w:t>”</w:t>
      </w:r>
      <w:r w:rsidRPr="007D1F85">
        <w:t>.</w:t>
      </w:r>
      <w:r>
        <w:rPr>
          <w:rStyle w:val="FootnoteReference"/>
        </w:rPr>
        <w:footnoteReference w:id="176"/>
      </w:r>
      <w:r w:rsidRPr="007D1F85">
        <w:t xml:space="preserve"> </w:t>
      </w:r>
    </w:p>
    <w:p w14:paraId="258C792A" w14:textId="77777777" w:rsidR="006258C5" w:rsidRPr="007D1F85" w:rsidRDefault="006258C5" w:rsidP="006258C5">
      <w:pPr>
        <w:pStyle w:val="ListLevel2"/>
      </w:pPr>
      <w:r w:rsidRPr="007D1F85">
        <w:t xml:space="preserve">The order requires </w:t>
      </w:r>
      <w:r>
        <w:t>“</w:t>
      </w:r>
      <w:r w:rsidRPr="00321944">
        <w:t>people imputed to have higher risk of infection with COVID-19 to self-quarantine and to be excluded from certain vulnerable settings for a period of 7 or 14 days</w:t>
      </w:r>
      <w:r>
        <w:t>”.</w:t>
      </w:r>
      <w:r>
        <w:rPr>
          <w:rStyle w:val="FootnoteReference"/>
        </w:rPr>
        <w:footnoteReference w:id="177"/>
      </w:r>
      <w:r>
        <w:t xml:space="preserve"> “</w:t>
      </w:r>
      <w:r w:rsidRPr="005A06B1">
        <w:t xml:space="preserve">Exclusion from vulnerable settings where international passenger arrivals or international aircrew services workers may have family events (such as school </w:t>
      </w:r>
      <w:r w:rsidRPr="007D1F85">
        <w:t>concerns</w:t>
      </w:r>
      <w:r w:rsidRPr="005A06B1">
        <w:t xml:space="preserve"> or hospital </w:t>
      </w:r>
      <w:r w:rsidRPr="005A06B1">
        <w:lastRenderedPageBreak/>
        <w:t>admissions) prevents families from being together, and children from being supported by their families on important occasions</w:t>
      </w:r>
      <w:r>
        <w:t>.”</w:t>
      </w:r>
      <w:r>
        <w:rPr>
          <w:rStyle w:val="FootnoteReference"/>
        </w:rPr>
        <w:footnoteReference w:id="178"/>
      </w:r>
    </w:p>
    <w:p w14:paraId="1910F65C" w14:textId="77777777" w:rsidR="006258C5" w:rsidRPr="007D1F85" w:rsidRDefault="006258C5" w:rsidP="006258C5">
      <w:pPr>
        <w:pStyle w:val="ListLevel2"/>
      </w:pPr>
      <w:r w:rsidRPr="005A06B1">
        <w:t>If an exemption is granted</w:t>
      </w:r>
      <w:r>
        <w:t xml:space="preserve"> under the order, “</w:t>
      </w:r>
      <w:r w:rsidRPr="005A06B1">
        <w:t>the recipient must carry evidence of the exemption, any applicable documentary evidence, and a form of identification.</w:t>
      </w:r>
      <w:r>
        <w:t>”</w:t>
      </w:r>
      <w:r>
        <w:rPr>
          <w:rStyle w:val="FootnoteReference"/>
        </w:rPr>
        <w:footnoteReference w:id="179"/>
      </w:r>
    </w:p>
    <w:p w14:paraId="3AC7E071" w14:textId="77777777" w:rsidR="006258C5" w:rsidRPr="007D1F85" w:rsidRDefault="006258C5" w:rsidP="006258C5">
      <w:pPr>
        <w:pStyle w:val="ListLevel2"/>
      </w:pPr>
      <w:r>
        <w:t>Under the order, “i</w:t>
      </w:r>
      <w:r w:rsidRPr="005A06B1">
        <w:t>nternational passenger arrivals must obtain a valid international passenger arrival permit including personal details and an attestation, and a QR code. The arrival must carry and present on request identification and the permit.</w:t>
      </w:r>
      <w:r>
        <w:t>”</w:t>
      </w:r>
      <w:r>
        <w:rPr>
          <w:rStyle w:val="FootnoteReference"/>
        </w:rPr>
        <w:footnoteReference w:id="180"/>
      </w:r>
    </w:p>
    <w:p w14:paraId="20FA31A9" w14:textId="77777777" w:rsidR="006258C5" w:rsidRPr="007D1F85" w:rsidRDefault="006258C5" w:rsidP="006258C5">
      <w:pPr>
        <w:pStyle w:val="ListLevel2"/>
      </w:pPr>
      <w:r>
        <w:t>The orders requires that “an</w:t>
      </w:r>
      <w:r w:rsidRPr="005A06B1">
        <w:t xml:space="preserve"> international passenger arrival may not attend an educational facility in Victoria until the 72 hours after (if fully vaccinated or medically exempt) or the 8th day after (if not fully vaccinated and not medically exempt) arrival in Australia and until after receiving a negative day 5 to 7 COVID-19 PCR test result.</w:t>
      </w:r>
      <w:r>
        <w:t>”</w:t>
      </w:r>
      <w:r>
        <w:rPr>
          <w:rStyle w:val="FootnoteReference"/>
        </w:rPr>
        <w:footnoteReference w:id="181"/>
      </w:r>
      <w:r w:rsidRPr="005A06B1">
        <w:t xml:space="preserve"> </w:t>
      </w:r>
    </w:p>
    <w:p w14:paraId="394FD55F" w14:textId="77777777" w:rsidR="006258C5" w:rsidRPr="007D1F85" w:rsidRDefault="006258C5" w:rsidP="006258C5">
      <w:pPr>
        <w:pStyle w:val="ListLevel2"/>
      </w:pPr>
      <w:r>
        <w:t>As</w:t>
      </w:r>
      <w:r w:rsidRPr="00F35686">
        <w:t xml:space="preserve"> children under 12 years </w:t>
      </w:r>
      <w:r>
        <w:t>of age “</w:t>
      </w:r>
      <w:r w:rsidRPr="00F35686">
        <w:t>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w:t>
      </w:r>
      <w:r>
        <w:t>”</w:t>
      </w:r>
      <w:r>
        <w:rPr>
          <w:rStyle w:val="FootnoteReference"/>
        </w:rPr>
        <w:footnoteReference w:id="182"/>
      </w:r>
    </w:p>
    <w:p w14:paraId="46B96119" w14:textId="02ABFA4E" w:rsidR="006258C5" w:rsidRPr="00016F1D" w:rsidRDefault="006258C5" w:rsidP="006258C5">
      <w:pPr>
        <w:pStyle w:val="ListLevel2"/>
        <w:numPr>
          <w:ilvl w:val="1"/>
          <w:numId w:val="0"/>
        </w:numPr>
        <w:ind w:left="567"/>
      </w:pPr>
      <w:r w:rsidRPr="007926F3">
        <w:t xml:space="preserve">Further, as noted above, in the Human Rights Statement, I have considered how people’s human </w:t>
      </w:r>
      <w:r w:rsidRPr="00016F1D">
        <w:t>rights will be affected and limited by the Order.</w:t>
      </w:r>
      <w:r w:rsidR="00CD72F3">
        <w:rPr>
          <w:rStyle w:val="FootnoteReference"/>
        </w:rPr>
        <w:footnoteReference w:id="183"/>
      </w:r>
    </w:p>
    <w:p w14:paraId="50CECFC7" w14:textId="418D9629" w:rsidR="006258C5" w:rsidRPr="00016F1D" w:rsidRDefault="006258C5" w:rsidP="006258C5">
      <w:pPr>
        <w:pStyle w:val="ListLevel1"/>
      </w:pPr>
      <w:r w:rsidRPr="007D1F85">
        <w:t>In making this pandemic order, I have excluded medically exempt individuals from post-entry quarantine requirements, to ensure those with valid reasons for a medical exemption are not disadvantaged as a consequence of their ineligibility.</w:t>
      </w:r>
      <w:r w:rsidRPr="007D1F85">
        <w:rPr>
          <w:rStyle w:val="FootnoteReference"/>
        </w:rPr>
        <w:footnoteReference w:id="184"/>
      </w:r>
      <w:r w:rsidRPr="00016F1D">
        <w:t xml:space="preserve"> </w:t>
      </w:r>
    </w:p>
    <w:p w14:paraId="2905DB03" w14:textId="77777777" w:rsidR="006258C5" w:rsidRPr="00016F1D" w:rsidRDefault="006258C5" w:rsidP="006258C5">
      <w:pPr>
        <w:pStyle w:val="ListLevel1"/>
      </w:pPr>
      <w:r w:rsidRPr="007D1F85">
        <w:t xml:space="preserve">I have included a provision for a broad exemption power, which provides an avenue for individual requests for an exemption to be considered by senior officials in the Department. This allows for </w:t>
      </w:r>
      <w:r>
        <w:t xml:space="preserve">an </w:t>
      </w:r>
      <w:r w:rsidRPr="007D1F85">
        <w:t>exemption to be granted to any of the requirements in this order if required, ensuring exceptional circumstances can be considered on a case-by-case basis and that the application of the order is not overly rigid in such circumstances.</w:t>
      </w:r>
    </w:p>
    <w:p w14:paraId="60AFD422" w14:textId="2000BB54" w:rsidR="006258C5" w:rsidRPr="007D1F85" w:rsidRDefault="006258C5" w:rsidP="006258C5">
      <w:pPr>
        <w:pStyle w:val="ListLevel1"/>
      </w:pPr>
      <w:r w:rsidRPr="007D1F85">
        <w:rPr>
          <w:rFonts w:eastAsia="Calibri" w:cs="Arial"/>
        </w:rPr>
        <w:lastRenderedPageBreak/>
        <w:t xml:space="preserve">In this order I have ensured that there a person in self-quarantine is permitted to leave self-quarantine for essential reasons. These essential reasons include to obtain medical care, respond to an emergency or to leave the State of Victoria. </w:t>
      </w:r>
    </w:p>
    <w:p w14:paraId="546A1895" w14:textId="77777777" w:rsidR="006258C5" w:rsidRPr="007926F3" w:rsidRDefault="006258C5" w:rsidP="006258C5">
      <w:pPr>
        <w:pStyle w:val="Heading2"/>
        <w:rPr>
          <w:iCs/>
        </w:rPr>
      </w:pPr>
      <w:bookmarkStart w:id="112" w:name="_Toc90916679"/>
      <w:r w:rsidRPr="006366D8">
        <w:t>Whether there are any less restrictive alternatives that are reasonably available to protect public health</w:t>
      </w:r>
      <w:bookmarkEnd w:id="112"/>
    </w:p>
    <w:p w14:paraId="053DEC1E" w14:textId="77777777" w:rsidR="006258C5" w:rsidRDefault="006258C5" w:rsidP="006258C5">
      <w:pPr>
        <w:pStyle w:val="ListLevel1"/>
        <w:jc w:val="left"/>
        <w:rPr>
          <w:rFonts w:eastAsia="Calibri" w:cs="Arial"/>
        </w:rPr>
      </w:pPr>
      <w:r w:rsidRPr="007926F3">
        <w:t>In his advice, the CHO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185"/>
      </w:r>
      <w:r w:rsidRPr="009D3141">
        <w:rPr>
          <w:rFonts w:eastAsia="Calibri" w:cs="Arial"/>
        </w:rPr>
        <w:t xml:space="preserve"> </w:t>
      </w:r>
    </w:p>
    <w:p w14:paraId="3397E229" w14:textId="77777777" w:rsidR="006258C5" w:rsidRPr="00016F1D" w:rsidRDefault="006258C5" w:rsidP="006258C5">
      <w:pPr>
        <w:pStyle w:val="ListLevel1"/>
        <w:jc w:val="left"/>
      </w:pPr>
      <w:r w:rsidRPr="007926F3">
        <w:t xml:space="preserve">The CHO clearly states that such measures alone will not be sufficient to manage the serious risk </w:t>
      </w:r>
      <w:r w:rsidRPr="00016F1D">
        <w:t>to public health posed by COVID-</w:t>
      </w:r>
      <w:r w:rsidRPr="00016F1D">
        <w:rPr>
          <w:rFonts w:eastAsia="Calibri" w:cs="Arial"/>
        </w:rPr>
        <w:t>19.</w:t>
      </w:r>
      <w:r w:rsidRPr="00016F1D">
        <w:rPr>
          <w:rFonts w:eastAsia="Calibri" w:cs="Arial"/>
          <w:vertAlign w:val="superscript"/>
        </w:rPr>
        <w:footnoteReference w:id="186"/>
      </w:r>
      <w:r w:rsidRPr="00016F1D">
        <w:rPr>
          <w:rFonts w:eastAsia="Calibri" w:cs="Arial"/>
        </w:rPr>
        <w:t xml:space="preserve"> </w:t>
      </w:r>
    </w:p>
    <w:p w14:paraId="64CC1FA0" w14:textId="77777777" w:rsidR="006258C5" w:rsidRPr="00016F1D" w:rsidRDefault="006258C5" w:rsidP="006258C5">
      <w:pPr>
        <w:pStyle w:val="ListLevel1"/>
        <w:jc w:val="left"/>
        <w:rPr>
          <w:rFonts w:asciiTheme="minorHAnsi" w:eastAsiaTheme="minorEastAsia" w:hAnsiTheme="minorHAnsi"/>
        </w:rPr>
      </w:pPr>
      <w:r w:rsidRPr="00B16481">
        <w:rPr>
          <w:rFonts w:eastAsia="Calibri" w:cs="Calibri"/>
          <w:lang w:val="en-US"/>
        </w:rPr>
        <w:t>Public education and health promotion can provide community members with an understanding of COVIDSafe behaviours and actions, such as hand hygiene, staying home when unwell and testing when symptomatic.</w:t>
      </w:r>
      <w:r>
        <w:rPr>
          <w:rStyle w:val="FootnoteReference"/>
          <w:rFonts w:eastAsia="Calibri" w:cs="Calibri"/>
          <w:lang w:val="en-US"/>
        </w:rPr>
        <w:footnoteReference w:id="187"/>
      </w:r>
      <w:r w:rsidRPr="00B16481">
        <w:rPr>
          <w:rFonts w:eastAsia="Calibri" w:cs="Calibri"/>
          <w:lang w:val="en-US"/>
        </w:rPr>
        <w:t xml:space="preserve"> However, international travel carries the risk of importation of novel variants of concern.</w:t>
      </w:r>
      <w:r w:rsidRPr="00B16481">
        <w:rPr>
          <w:rStyle w:val="FootnoteReference"/>
          <w:rFonts w:eastAsia="Calibri" w:cs="Calibri"/>
          <w:lang w:val="en-US"/>
        </w:rPr>
        <w:footnoteReference w:id="188"/>
      </w:r>
      <w:r w:rsidRPr="00B16481">
        <w:rPr>
          <w:rFonts w:eastAsia="Calibri" w:cs="Calibri"/>
          <w:lang w:val="en-US"/>
        </w:rPr>
        <w:t xml:space="preserve"> Education and practicing of COVIDSafe behaviours is consequently not sufficient in isolation to manage the risk posed by incoming international arrivals. </w:t>
      </w:r>
    </w:p>
    <w:p w14:paraId="05E62A13" w14:textId="453A60D6" w:rsidR="006258C5" w:rsidRPr="00016F1D" w:rsidRDefault="006258C5" w:rsidP="006258C5">
      <w:pPr>
        <w:pStyle w:val="ListLevel1"/>
        <w:rPr>
          <w:rFonts w:asciiTheme="minorHAnsi" w:eastAsiaTheme="minorEastAsia" w:hAnsiTheme="minorHAnsi"/>
          <w:color w:val="000000" w:themeColor="text1"/>
          <w:lang w:val="en-US"/>
        </w:rPr>
      </w:pPr>
      <w:r w:rsidRPr="00B16481">
        <w:rPr>
          <w:rFonts w:eastAsia="Calibri" w:cs="Calibri"/>
          <w:lang w:val="en-US"/>
        </w:rPr>
        <w:t>Proof of a past recent infection is not currently considered an acceptable reason for exemption from vaccination because immune response to natur</w:t>
      </w:r>
      <w:r>
        <w:rPr>
          <w:rFonts w:eastAsia="Calibri" w:cs="Calibri"/>
          <w:lang w:val="en-US"/>
        </w:rPr>
        <w:t>al</w:t>
      </w:r>
      <w:r w:rsidRPr="00B16481">
        <w:rPr>
          <w:rFonts w:eastAsia="Calibri" w:cs="Calibri"/>
          <w:lang w:val="en-US"/>
        </w:rPr>
        <w:t xml:space="preserve"> infection is known to wane over time.</w:t>
      </w:r>
      <w:r>
        <w:rPr>
          <w:rStyle w:val="FootnoteReference"/>
          <w:rFonts w:eastAsia="Calibri" w:cs="Calibri"/>
          <w:lang w:val="en-US"/>
        </w:rPr>
        <w:footnoteReference w:id="189"/>
      </w:r>
      <w:r w:rsidRPr="00B16481">
        <w:rPr>
          <w:rFonts w:eastAsia="Calibri" w:cs="Calibri"/>
          <w:lang w:val="en-US"/>
        </w:rPr>
        <w:t xml:space="preserve"> Reinfection following both infection and vaccination is likely to be of increasing concern with emerging variants, as already demonstrated with the Delta </w:t>
      </w:r>
      <w:r w:rsidR="00D20BC2">
        <w:rPr>
          <w:rFonts w:eastAsia="Calibri" w:cs="Calibri"/>
          <w:lang w:val="en-US"/>
        </w:rPr>
        <w:t>v</w:t>
      </w:r>
      <w:r w:rsidR="00D30042">
        <w:rPr>
          <w:rFonts w:eastAsia="Calibri" w:cs="Calibri"/>
          <w:lang w:val="en-US"/>
        </w:rPr>
        <w:t>ariant of concern</w:t>
      </w:r>
      <w:r w:rsidRPr="00B16481">
        <w:rPr>
          <w:rFonts w:eastAsia="Calibri" w:cs="Calibri"/>
          <w:lang w:val="en-US"/>
        </w:rPr>
        <w:t xml:space="preserve">, and increasingly with the Omicron </w:t>
      </w:r>
      <w:r w:rsidR="00D20BC2">
        <w:rPr>
          <w:rFonts w:eastAsia="Calibri" w:cs="Calibri"/>
          <w:lang w:val="en-US"/>
        </w:rPr>
        <w:t>v</w:t>
      </w:r>
      <w:r w:rsidR="00D30042">
        <w:rPr>
          <w:rFonts w:eastAsia="Calibri" w:cs="Calibri"/>
          <w:lang w:val="en-US"/>
        </w:rPr>
        <w:t>ariant of concern</w:t>
      </w:r>
      <w:r w:rsidRPr="00B16481">
        <w:rPr>
          <w:rFonts w:eastAsia="Calibri" w:cs="Calibri"/>
          <w:lang w:val="en-US"/>
        </w:rPr>
        <w:t>.</w:t>
      </w:r>
    </w:p>
    <w:p w14:paraId="00358A22" w14:textId="77777777" w:rsidR="006258C5" w:rsidRPr="00CA4F76" w:rsidRDefault="006258C5" w:rsidP="006258C5">
      <w:pPr>
        <w:pStyle w:val="Heading2"/>
        <w:rPr>
          <w:rFonts w:asciiTheme="majorHAnsi" w:hAnsiTheme="majorHAnsi"/>
          <w:i/>
          <w:iCs/>
          <w:sz w:val="22"/>
          <w:szCs w:val="22"/>
        </w:rPr>
      </w:pPr>
      <w:bookmarkStart w:id="113" w:name="_Toc90916680"/>
      <w:r>
        <w:t>Conclusion</w:t>
      </w:r>
      <w:bookmarkEnd w:id="113"/>
    </w:p>
    <w:p w14:paraId="2100F672" w14:textId="77777777" w:rsidR="006258C5" w:rsidRDefault="006258C5" w:rsidP="006258C5">
      <w:pPr>
        <w:pStyle w:val="ListLevel1"/>
      </w:pPr>
      <w:r w:rsidRPr="007926F3">
        <w:t>Taking into account all of the above factors</w:t>
      </w:r>
      <w:r>
        <w:t xml:space="preserve"> (including those contained in the Human Rights Statement)</w:t>
      </w:r>
      <w:r w:rsidRPr="007926F3">
        <w:t>, and weighing the public health benefits of the Order against the countervailing potential impacts on individuals and the community, I believe</w:t>
      </w:r>
      <w:r>
        <w:t>d</w:t>
      </w:r>
      <w:r w:rsidRPr="007926F3">
        <w:t xml:space="preserve"> it </w:t>
      </w:r>
      <w:r>
        <w:t>was</w:t>
      </w:r>
      <w:r w:rsidRPr="007926F3">
        <w:t xml:space="preserve"> reasonably necessary to make the Order to protect public health. </w:t>
      </w:r>
    </w:p>
    <w:p w14:paraId="3CFB40D1" w14:textId="77777777" w:rsidR="006258C5" w:rsidRDefault="006258C5" w:rsidP="006258C5">
      <w:pPr>
        <w:pStyle w:val="ListLevel1"/>
      </w:pPr>
      <w:r>
        <w:t>For the same reasons, I formed the opinion that the limits placed on human rights by the Order are demonstrably justified for the purposes of the Charter.</w:t>
      </w:r>
    </w:p>
    <w:p w14:paraId="47FAC692" w14:textId="77777777" w:rsidR="008F602D" w:rsidRDefault="008F602D" w:rsidP="008F602D"/>
    <w:p w14:paraId="7E7068F2" w14:textId="3976FA6F" w:rsidR="008F602D" w:rsidRDefault="008F602D">
      <w:r>
        <w:br w:type="page"/>
      </w:r>
    </w:p>
    <w:p w14:paraId="3DE6BF64" w14:textId="57B3E072" w:rsidR="0036216B" w:rsidRPr="001548C1" w:rsidRDefault="0036216B" w:rsidP="0036216B">
      <w:pPr>
        <w:pStyle w:val="Heading1"/>
      </w:pPr>
      <w:bookmarkStart w:id="114" w:name="_Toc90916681"/>
      <w:r>
        <w:lastRenderedPageBreak/>
        <w:t xml:space="preserve">Schedule </w:t>
      </w:r>
      <w:r w:rsidR="00EF4F1B">
        <w:t>9</w:t>
      </w:r>
      <w:r>
        <w:t xml:space="preserve"> – </w:t>
      </w:r>
      <w:r w:rsidRPr="006366D8">
        <w:t xml:space="preserve">Reasons for Decision </w:t>
      </w:r>
      <w:r>
        <w:t>–</w:t>
      </w:r>
      <w:r w:rsidRPr="006366D8">
        <w:t xml:space="preserve"> Pandemic (</w:t>
      </w:r>
      <w:r>
        <w:t>Specified Workers</w:t>
      </w:r>
      <w:r w:rsidRPr="006366D8">
        <w:t>) Order</w:t>
      </w:r>
      <w:bookmarkEnd w:id="114"/>
      <w:r w:rsidRPr="006366D8">
        <w:t xml:space="preserve"> </w:t>
      </w:r>
    </w:p>
    <w:p w14:paraId="58492DB4" w14:textId="77777777" w:rsidR="0036216B" w:rsidRPr="009F24B5" w:rsidRDefault="0036216B" w:rsidP="0036216B">
      <w:pPr>
        <w:pStyle w:val="Heading2"/>
      </w:pPr>
      <w:bookmarkStart w:id="115" w:name="_Toc90916682"/>
      <w:r>
        <w:t>Summary of Order</w:t>
      </w:r>
      <w:bookmarkEnd w:id="115"/>
      <w:r>
        <w:t xml:space="preserve"> </w:t>
      </w:r>
    </w:p>
    <w:p w14:paraId="0A6B2C15" w14:textId="77777777" w:rsidR="0036216B" w:rsidRPr="0042407A" w:rsidRDefault="0036216B" w:rsidP="0036216B">
      <w:pPr>
        <w:pStyle w:val="ListLevel1"/>
      </w:pPr>
      <w:r w:rsidRPr="0042407A">
        <w:t xml:space="preserve">This </w:t>
      </w:r>
      <w:r>
        <w:t>O</w:t>
      </w:r>
      <w:r w:rsidRPr="0042407A">
        <w:t>rder requires employers to not permit a worker to work outside their ordinary place of residence if they are unvaccinated or partially vaccinated in order to limit the spread of COVID-19 within the population of those workers. Specified workers are listed in Schedule 1</w:t>
      </w:r>
      <w:r>
        <w:t xml:space="preserve"> to the Order</w:t>
      </w:r>
      <w:r w:rsidRPr="0042407A">
        <w:t>.</w:t>
      </w:r>
    </w:p>
    <w:p w14:paraId="4C86E55D" w14:textId="77777777" w:rsidR="0036216B" w:rsidRPr="00DF1680" w:rsidRDefault="0036216B" w:rsidP="0036216B">
      <w:pPr>
        <w:pStyle w:val="Heading3"/>
      </w:pPr>
      <w:bookmarkStart w:id="116" w:name="_Toc90916683"/>
      <w:r>
        <w:t>Purpose</w:t>
      </w:r>
      <w:bookmarkEnd w:id="116"/>
    </w:p>
    <w:p w14:paraId="6E1A026A" w14:textId="77777777" w:rsidR="0036216B" w:rsidRPr="0042407A" w:rsidRDefault="0036216B" w:rsidP="0036216B">
      <w:pPr>
        <w:pStyle w:val="ListLevel1"/>
      </w:pPr>
      <w:r w:rsidRPr="0042407A">
        <w:t>The objective of this Order is to impose obligations upon employers in relation to the vaccination of workers, in order to limit the spread of COVID-19 within the population of those workers.</w:t>
      </w:r>
    </w:p>
    <w:p w14:paraId="76DB9058" w14:textId="77777777" w:rsidR="0036216B" w:rsidRPr="007926F3" w:rsidRDefault="0036216B" w:rsidP="0036216B">
      <w:pPr>
        <w:rPr>
          <w:rFonts w:cstheme="minorHAnsi"/>
          <w:sz w:val="20"/>
          <w:szCs w:val="20"/>
        </w:rPr>
      </w:pPr>
      <w:r w:rsidRPr="009D3141">
        <w:rPr>
          <w:rFonts w:ascii="Arial" w:eastAsia="MS Gothic" w:hAnsi="Arial" w:cs="Times New Roman"/>
          <w:i/>
          <w:color w:val="1F3763"/>
        </w:rPr>
        <w:t>Obligations</w:t>
      </w:r>
    </w:p>
    <w:p w14:paraId="603D7947" w14:textId="77777777" w:rsidR="0036216B" w:rsidRPr="0042407A" w:rsidRDefault="0036216B" w:rsidP="0036216B">
      <w:pPr>
        <w:pStyle w:val="ListLevel1"/>
      </w:pPr>
      <w:r w:rsidRPr="0042407A">
        <w:t xml:space="preserve">This Order requires employers of specified workers to: </w:t>
      </w:r>
    </w:p>
    <w:p w14:paraId="316275A1" w14:textId="77777777" w:rsidR="0036216B" w:rsidRPr="00962ACE" w:rsidRDefault="0036216B" w:rsidP="0036216B">
      <w:pPr>
        <w:pStyle w:val="ListLevel2"/>
      </w:pPr>
      <w:r w:rsidRPr="00962ACE">
        <w:t xml:space="preserve">collect, record and hold vaccination information of workers; </w:t>
      </w:r>
    </w:p>
    <w:p w14:paraId="29477D5A" w14:textId="77777777" w:rsidR="0036216B" w:rsidRPr="00962ACE" w:rsidRDefault="0036216B" w:rsidP="0036216B">
      <w:pPr>
        <w:pStyle w:val="ListLevel2"/>
      </w:pPr>
      <w:r w:rsidRPr="00962ACE">
        <w:t>not permit specific unvaccinated</w:t>
      </w:r>
      <w:r>
        <w:t xml:space="preserve"> or </w:t>
      </w:r>
      <w:r w:rsidRPr="00962ACE">
        <w:t>partially vaccinated workers from working outside the worker’s ordinary place of residence; and</w:t>
      </w:r>
    </w:p>
    <w:p w14:paraId="36A0B3B2" w14:textId="77777777" w:rsidR="0036216B" w:rsidRPr="00962ACE" w:rsidRDefault="0036216B" w:rsidP="0036216B">
      <w:pPr>
        <w:pStyle w:val="ListLevel2"/>
      </w:pPr>
      <w:r w:rsidRPr="00962ACE">
        <w:t>notify current and new workers that the employer is obliged to collect, record and hold vaccination information about the worker and to not permit the worker who is unvaccinated</w:t>
      </w:r>
      <w:r>
        <w:t xml:space="preserve"> or</w:t>
      </w:r>
      <w:r w:rsidRPr="00962ACE">
        <w:t xml:space="preserve"> partially vaccinated from working outside the worker’s ordinary place of residence.</w:t>
      </w:r>
    </w:p>
    <w:p w14:paraId="4E1A90E0" w14:textId="77777777" w:rsidR="0036216B" w:rsidRDefault="0036216B" w:rsidP="0036216B">
      <w:pPr>
        <w:pStyle w:val="ListLevel1"/>
      </w:pPr>
      <w:r>
        <w:t>The workers who are 'specified workers' for the purposes of this order are:</w:t>
      </w:r>
    </w:p>
    <w:p w14:paraId="6C34B9B7" w14:textId="77777777" w:rsidR="0036216B" w:rsidRDefault="0036216B" w:rsidP="0036216B">
      <w:pPr>
        <w:pStyle w:val="ListLevel2"/>
        <w:numPr>
          <w:ilvl w:val="1"/>
          <w:numId w:val="0"/>
        </w:numPr>
        <w:ind w:left="207"/>
        <w:rPr>
          <w:highlight w:val="green"/>
        </w:rPr>
        <w:sectPr w:rsidR="0036216B" w:rsidSect="00F33D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DC5813D" w14:textId="77777777" w:rsidR="0036216B" w:rsidRPr="00BA0560" w:rsidRDefault="0036216B" w:rsidP="0036216B">
      <w:pPr>
        <w:pStyle w:val="ListLevel2"/>
        <w:jc w:val="left"/>
      </w:pPr>
      <w:r w:rsidRPr="00BA0560">
        <w:t>accommodation worker</w:t>
      </w:r>
    </w:p>
    <w:p w14:paraId="5CFBE064" w14:textId="77777777" w:rsidR="0036216B" w:rsidRPr="00BA0560" w:rsidRDefault="0036216B" w:rsidP="0036216B">
      <w:pPr>
        <w:pStyle w:val="ListLevel2"/>
        <w:jc w:val="left"/>
      </w:pPr>
      <w:r w:rsidRPr="00BA0560">
        <w:t>agricultural and forestry worker</w:t>
      </w:r>
    </w:p>
    <w:p w14:paraId="45DC575C" w14:textId="77777777" w:rsidR="0036216B" w:rsidRPr="00BA0560" w:rsidRDefault="0036216B" w:rsidP="0036216B">
      <w:pPr>
        <w:pStyle w:val="ListLevel2"/>
        <w:jc w:val="left"/>
      </w:pPr>
      <w:r w:rsidRPr="00BA0560">
        <w:t>airport worker</w:t>
      </w:r>
    </w:p>
    <w:p w14:paraId="31104801" w14:textId="77777777" w:rsidR="0036216B" w:rsidRPr="00BA0560" w:rsidRDefault="0036216B" w:rsidP="0036216B">
      <w:pPr>
        <w:pStyle w:val="ListLevel2"/>
        <w:jc w:val="left"/>
      </w:pPr>
      <w:r w:rsidRPr="00BA0560">
        <w:t>ancillary, support and welfare worker</w:t>
      </w:r>
    </w:p>
    <w:p w14:paraId="58A71133" w14:textId="77777777" w:rsidR="0036216B" w:rsidRPr="00BA0560" w:rsidRDefault="0036216B" w:rsidP="0036216B">
      <w:pPr>
        <w:pStyle w:val="ListLevel2"/>
        <w:jc w:val="left"/>
      </w:pPr>
      <w:r w:rsidRPr="00BA0560">
        <w:t>authorised officer</w:t>
      </w:r>
    </w:p>
    <w:p w14:paraId="1C4BAC45" w14:textId="77777777" w:rsidR="0036216B" w:rsidRPr="00BA0560" w:rsidRDefault="0036216B" w:rsidP="0036216B">
      <w:pPr>
        <w:pStyle w:val="ListLevel2"/>
        <w:jc w:val="left"/>
      </w:pPr>
      <w:r w:rsidRPr="00BA0560">
        <w:t>care worker</w:t>
      </w:r>
    </w:p>
    <w:p w14:paraId="1E1C8545" w14:textId="77777777" w:rsidR="0036216B" w:rsidRPr="00BA0560" w:rsidRDefault="0036216B" w:rsidP="0036216B">
      <w:pPr>
        <w:pStyle w:val="ListLevel2"/>
        <w:jc w:val="left"/>
      </w:pPr>
      <w:r w:rsidRPr="00BA0560">
        <w:t>community worker</w:t>
      </w:r>
    </w:p>
    <w:p w14:paraId="4731765E" w14:textId="77777777" w:rsidR="0036216B" w:rsidRPr="00BA0560" w:rsidRDefault="0036216B" w:rsidP="0036216B">
      <w:pPr>
        <w:pStyle w:val="ListLevel2"/>
        <w:jc w:val="left"/>
      </w:pPr>
      <w:r w:rsidRPr="00BA0560">
        <w:t>creative arts worker</w:t>
      </w:r>
    </w:p>
    <w:p w14:paraId="4F96C6DE" w14:textId="77777777" w:rsidR="0036216B" w:rsidRDefault="0036216B" w:rsidP="0036216B">
      <w:pPr>
        <w:pStyle w:val="ListLevel2"/>
        <w:jc w:val="left"/>
      </w:pPr>
      <w:r w:rsidRPr="00BA0560">
        <w:t>custodial worker</w:t>
      </w:r>
    </w:p>
    <w:p w14:paraId="665820DE" w14:textId="77777777" w:rsidR="0036216B" w:rsidRPr="00BA0560" w:rsidRDefault="0036216B" w:rsidP="0036216B">
      <w:pPr>
        <w:pStyle w:val="ListLevel2"/>
        <w:jc w:val="left"/>
      </w:pPr>
      <w:r>
        <w:t>emergency service worker</w:t>
      </w:r>
    </w:p>
    <w:p w14:paraId="5DF1C5E7" w14:textId="77777777" w:rsidR="0036216B" w:rsidRPr="00BA0560" w:rsidRDefault="0036216B" w:rsidP="0036216B">
      <w:pPr>
        <w:pStyle w:val="ListLevel2"/>
        <w:jc w:val="left"/>
      </w:pPr>
      <w:r>
        <w:t>entertainment and function worker</w:t>
      </w:r>
    </w:p>
    <w:p w14:paraId="1F422648" w14:textId="77777777" w:rsidR="0036216B" w:rsidRPr="00BA0560" w:rsidRDefault="0036216B" w:rsidP="0036216B">
      <w:pPr>
        <w:pStyle w:val="ListLevel2"/>
        <w:jc w:val="left"/>
      </w:pPr>
      <w:r>
        <w:t>funeral worker</w:t>
      </w:r>
    </w:p>
    <w:p w14:paraId="47C35932" w14:textId="77777777" w:rsidR="0036216B" w:rsidRPr="00BA0560" w:rsidRDefault="0036216B" w:rsidP="0036216B">
      <w:pPr>
        <w:pStyle w:val="ListLevel2"/>
        <w:jc w:val="left"/>
      </w:pPr>
      <w:r>
        <w:t>higher education worker</w:t>
      </w:r>
    </w:p>
    <w:p w14:paraId="2C41A01E" w14:textId="77777777" w:rsidR="0036216B" w:rsidRPr="00BA0560" w:rsidRDefault="0036216B" w:rsidP="0036216B">
      <w:pPr>
        <w:pStyle w:val="ListLevel2"/>
        <w:jc w:val="left"/>
      </w:pPr>
      <w:r>
        <w:t>justice worker</w:t>
      </w:r>
    </w:p>
    <w:p w14:paraId="6CA86747" w14:textId="77777777" w:rsidR="0036216B" w:rsidRPr="00BA0560" w:rsidRDefault="0036216B" w:rsidP="0036216B">
      <w:pPr>
        <w:pStyle w:val="ListLevel2"/>
        <w:jc w:val="left"/>
      </w:pPr>
      <w:r>
        <w:t>manufacturing worker</w:t>
      </w:r>
    </w:p>
    <w:p w14:paraId="138EFA78" w14:textId="77777777" w:rsidR="0036216B" w:rsidRPr="00BA0560" w:rsidRDefault="0036216B" w:rsidP="0036216B">
      <w:pPr>
        <w:pStyle w:val="ListLevel2"/>
        <w:jc w:val="left"/>
      </w:pPr>
      <w:r>
        <w:t>marriage celebrant</w:t>
      </w:r>
    </w:p>
    <w:p w14:paraId="6F2B81D1" w14:textId="77777777" w:rsidR="0036216B" w:rsidRPr="00BA0560" w:rsidRDefault="0036216B" w:rsidP="0036216B">
      <w:pPr>
        <w:pStyle w:val="ListLevel2"/>
        <w:jc w:val="left"/>
      </w:pPr>
      <w:r>
        <w:t>meat and seafood processing worker</w:t>
      </w:r>
    </w:p>
    <w:p w14:paraId="73201FEA" w14:textId="77777777" w:rsidR="0036216B" w:rsidRPr="00BA0560" w:rsidRDefault="0036216B" w:rsidP="0036216B">
      <w:pPr>
        <w:pStyle w:val="ListLevel2"/>
        <w:jc w:val="left"/>
      </w:pPr>
      <w:r>
        <w:t>media and film production worker</w:t>
      </w:r>
    </w:p>
    <w:p w14:paraId="327550EA" w14:textId="77777777" w:rsidR="0036216B" w:rsidRPr="00BA0560" w:rsidRDefault="0036216B" w:rsidP="0036216B">
      <w:pPr>
        <w:pStyle w:val="ListLevel2"/>
        <w:jc w:val="left"/>
      </w:pPr>
      <w:r>
        <w:t>mining worker</w:t>
      </w:r>
    </w:p>
    <w:p w14:paraId="59ADF30E" w14:textId="77777777" w:rsidR="0036216B" w:rsidRPr="00BA0560" w:rsidRDefault="0036216B" w:rsidP="0036216B">
      <w:pPr>
        <w:pStyle w:val="ListLevel2"/>
        <w:jc w:val="left"/>
      </w:pPr>
      <w:r>
        <w:t>physical recreation worker</w:t>
      </w:r>
    </w:p>
    <w:p w14:paraId="015235F5" w14:textId="77777777" w:rsidR="0036216B" w:rsidRPr="00BA0560" w:rsidRDefault="0036216B" w:rsidP="0036216B">
      <w:pPr>
        <w:pStyle w:val="ListLevel2"/>
        <w:jc w:val="left"/>
      </w:pPr>
      <w:r>
        <w:lastRenderedPageBreak/>
        <w:t>port or freight worker</w:t>
      </w:r>
    </w:p>
    <w:p w14:paraId="49ECB1A0" w14:textId="77777777" w:rsidR="0036216B" w:rsidRPr="00BA0560" w:rsidRDefault="0036216B" w:rsidP="0036216B">
      <w:pPr>
        <w:pStyle w:val="ListLevel2"/>
        <w:jc w:val="left"/>
      </w:pPr>
      <w:r>
        <w:t>professional sports, high-performance sports or racing person</w:t>
      </w:r>
    </w:p>
    <w:p w14:paraId="186714C1" w14:textId="77777777" w:rsidR="0036216B" w:rsidRPr="00BA0560" w:rsidRDefault="0036216B" w:rsidP="0036216B">
      <w:pPr>
        <w:pStyle w:val="ListLevel2"/>
        <w:jc w:val="left"/>
      </w:pPr>
      <w:r>
        <w:t>professional services worker</w:t>
      </w:r>
    </w:p>
    <w:p w14:paraId="4593F5F2" w14:textId="77777777" w:rsidR="0036216B" w:rsidRPr="00BA0560" w:rsidRDefault="0036216B" w:rsidP="0036216B">
      <w:pPr>
        <w:pStyle w:val="ListLevel2"/>
        <w:jc w:val="left"/>
      </w:pPr>
      <w:r>
        <w:t>public sector worker</w:t>
      </w:r>
    </w:p>
    <w:p w14:paraId="584F29D7" w14:textId="77777777" w:rsidR="0036216B" w:rsidRPr="00BA0560" w:rsidRDefault="0036216B" w:rsidP="0036216B">
      <w:pPr>
        <w:pStyle w:val="ListLevel2"/>
        <w:jc w:val="left"/>
      </w:pPr>
      <w:r>
        <w:t>real estate worker</w:t>
      </w:r>
    </w:p>
    <w:p w14:paraId="700510A4" w14:textId="77777777" w:rsidR="0036216B" w:rsidRPr="00BA0560" w:rsidRDefault="0036216B" w:rsidP="0036216B">
      <w:pPr>
        <w:pStyle w:val="ListLevel2"/>
        <w:jc w:val="left"/>
      </w:pPr>
      <w:r>
        <w:t>religious worker</w:t>
      </w:r>
    </w:p>
    <w:p w14:paraId="0D5C673B" w14:textId="77777777" w:rsidR="0036216B" w:rsidRPr="00BA0560" w:rsidRDefault="0036216B" w:rsidP="0036216B">
      <w:pPr>
        <w:pStyle w:val="ListLevel2"/>
        <w:jc w:val="left"/>
      </w:pPr>
      <w:r>
        <w:t>repair and maintenance worker</w:t>
      </w:r>
    </w:p>
    <w:p w14:paraId="2CF0FB75" w14:textId="77777777" w:rsidR="0036216B" w:rsidRPr="00BA0560" w:rsidRDefault="0036216B" w:rsidP="0036216B">
      <w:pPr>
        <w:pStyle w:val="ListLevel2"/>
        <w:jc w:val="left"/>
      </w:pPr>
      <w:r>
        <w:t>retail worker</w:t>
      </w:r>
    </w:p>
    <w:p w14:paraId="33EB73BF" w14:textId="77777777" w:rsidR="0036216B" w:rsidRPr="00BA0560" w:rsidRDefault="0036216B" w:rsidP="0036216B">
      <w:pPr>
        <w:pStyle w:val="ListLevel2"/>
        <w:jc w:val="left"/>
      </w:pPr>
      <w:r>
        <w:t>science and technology worker</w:t>
      </w:r>
    </w:p>
    <w:p w14:paraId="6AC441B9" w14:textId="77777777" w:rsidR="0036216B" w:rsidRPr="00BA0560" w:rsidRDefault="0036216B" w:rsidP="0036216B">
      <w:pPr>
        <w:pStyle w:val="ListLevel2"/>
        <w:jc w:val="left"/>
      </w:pPr>
      <w:r>
        <w:t>social and community service worker</w:t>
      </w:r>
    </w:p>
    <w:p w14:paraId="061A4029" w14:textId="77777777" w:rsidR="0036216B" w:rsidRPr="00BA0560" w:rsidRDefault="0036216B" w:rsidP="0036216B">
      <w:pPr>
        <w:pStyle w:val="ListLevel2"/>
        <w:jc w:val="left"/>
      </w:pPr>
      <w:r>
        <w:t>transport worker</w:t>
      </w:r>
    </w:p>
    <w:p w14:paraId="381C123A" w14:textId="77777777" w:rsidR="0036216B" w:rsidRPr="00BA0560" w:rsidRDefault="0036216B" w:rsidP="0036216B">
      <w:pPr>
        <w:pStyle w:val="ListLevel2"/>
        <w:jc w:val="left"/>
      </w:pPr>
      <w:r>
        <w:t>utility and urban worker</w:t>
      </w:r>
    </w:p>
    <w:p w14:paraId="27F410CA" w14:textId="77777777" w:rsidR="0036216B" w:rsidRPr="00BA0560" w:rsidRDefault="0036216B" w:rsidP="0036216B">
      <w:pPr>
        <w:pStyle w:val="ListLevel2"/>
        <w:jc w:val="left"/>
      </w:pPr>
      <w:r>
        <w:t>veterinary and pet/animal care worker</w:t>
      </w:r>
    </w:p>
    <w:p w14:paraId="5934E76E" w14:textId="77777777" w:rsidR="0036216B" w:rsidRDefault="0036216B" w:rsidP="0036216B">
      <w:pPr>
        <w:pStyle w:val="ListLevel1"/>
        <w:numPr>
          <w:ilvl w:val="0"/>
          <w:numId w:val="0"/>
        </w:numPr>
        <w:sectPr w:rsidR="0036216B" w:rsidSect="00BD4E07">
          <w:type w:val="continuous"/>
          <w:pgSz w:w="12240" w:h="15840"/>
          <w:pgMar w:top="1440" w:right="1440" w:bottom="1440" w:left="1440" w:header="720" w:footer="720" w:gutter="0"/>
          <w:cols w:num="2" w:space="720"/>
          <w:docGrid w:linePitch="360"/>
        </w:sectPr>
      </w:pPr>
    </w:p>
    <w:p w14:paraId="5D9F3CD4" w14:textId="77777777" w:rsidR="0036216B" w:rsidRPr="0042407A" w:rsidRDefault="0036216B" w:rsidP="0036216B">
      <w:pPr>
        <w:pStyle w:val="ListLevel1"/>
      </w:pPr>
      <w:r w:rsidRPr="0042407A">
        <w:lastRenderedPageBreak/>
        <w:t>Exceptional circumstances are set out in this Order where an operator is not required to comply with this Order. Otherwise, failure to comply with this Order may result in penalties.</w:t>
      </w:r>
    </w:p>
    <w:p w14:paraId="40ED7100" w14:textId="77777777" w:rsidR="0036216B" w:rsidRPr="00106197" w:rsidRDefault="0036216B" w:rsidP="0036216B">
      <w:pPr>
        <w:pStyle w:val="Heading3"/>
      </w:pPr>
      <w:bookmarkStart w:id="117" w:name="_Toc90916684"/>
      <w:r>
        <w:t>Period</w:t>
      </w:r>
      <w:bookmarkEnd w:id="117"/>
    </w:p>
    <w:p w14:paraId="7014DAA0" w14:textId="77777777" w:rsidR="0036216B" w:rsidRPr="007926F3" w:rsidRDefault="0036216B" w:rsidP="0036216B">
      <w:pPr>
        <w:pStyle w:val="ListLevel1"/>
      </w:pPr>
      <w:r w:rsidRPr="007926F3">
        <w:t xml:space="preserve">This Order will commence at </w:t>
      </w:r>
      <w:r>
        <w:t>11:59:00pm on 15 December 2021</w:t>
      </w:r>
      <w:r w:rsidRPr="007926F3">
        <w:t xml:space="preserve"> and end at </w:t>
      </w:r>
      <w:r>
        <w:t>11:59:00pm on 12 January 2022.</w:t>
      </w:r>
    </w:p>
    <w:p w14:paraId="6B140CDB" w14:textId="77777777" w:rsidR="0036216B" w:rsidRPr="007926F3" w:rsidRDefault="0036216B" w:rsidP="0036216B">
      <w:pPr>
        <w:pStyle w:val="Heading2"/>
      </w:pPr>
      <w:bookmarkStart w:id="118" w:name="_Toc90916685"/>
      <w:r w:rsidRPr="007926F3">
        <w:t>Relevant human rights</w:t>
      </w:r>
      <w:bookmarkEnd w:id="118"/>
    </w:p>
    <w:p w14:paraId="7B3E1A93" w14:textId="77777777" w:rsidR="0036216B" w:rsidRPr="007926F3" w:rsidRDefault="0036216B" w:rsidP="0036216B">
      <w:pPr>
        <w:pStyle w:val="Heading3"/>
        <w:rPr>
          <w:color w:val="2F5496" w:themeColor="accent1" w:themeShade="BF"/>
          <w:sz w:val="24"/>
        </w:rPr>
      </w:pPr>
      <w:bookmarkStart w:id="119" w:name="_Toc90916686"/>
      <w:r w:rsidRPr="009D3141">
        <w:t>Human rights that are limited</w:t>
      </w:r>
      <w:bookmarkEnd w:id="119"/>
    </w:p>
    <w:p w14:paraId="188E84B2" w14:textId="18916AAD" w:rsidR="0036216B" w:rsidRPr="009D3141" w:rsidRDefault="0036216B" w:rsidP="0036216B">
      <w:pPr>
        <w:pStyle w:val="ListLevel1"/>
      </w:pPr>
      <w:r w:rsidRPr="007926F3">
        <w:t xml:space="preserve">For the purposes of section 165AP(2)(c), in my opinion, the obligations imposed by the </w:t>
      </w:r>
      <w:r>
        <w:t>O</w:t>
      </w:r>
      <w:r w:rsidRPr="007926F3">
        <w:t>rder will limit the</w:t>
      </w:r>
      <w:r>
        <w:t xml:space="preserve"> human rights identified in paragraph </w:t>
      </w:r>
      <w:r w:rsidR="00B45216">
        <w:t>102</w:t>
      </w:r>
      <w:r>
        <w:t xml:space="preserve"> of the Human Rights Statement.</w:t>
      </w:r>
    </w:p>
    <w:p w14:paraId="2E856DEB" w14:textId="77777777" w:rsidR="0036216B" w:rsidRPr="007926F3" w:rsidRDefault="0036216B" w:rsidP="0036216B">
      <w:pPr>
        <w:pStyle w:val="ListLevel1"/>
        <w:keepNext/>
      </w:pPr>
      <w:r w:rsidRPr="007926F3">
        <w:t xml:space="preserve">My explanation for why those rights are limited by the </w:t>
      </w:r>
      <w:r>
        <w:t>O</w:t>
      </w:r>
      <w:r w:rsidRPr="007926F3">
        <w:t xml:space="preserve">rder </w:t>
      </w:r>
      <w:r>
        <w:t>is also set out in that Statement.</w:t>
      </w:r>
      <w:r w:rsidRPr="007926F3">
        <w:t xml:space="preserve"> </w:t>
      </w:r>
    </w:p>
    <w:p w14:paraId="4FD68E43" w14:textId="77777777" w:rsidR="0036216B" w:rsidRPr="007926F3" w:rsidRDefault="0036216B" w:rsidP="0036216B">
      <w:pPr>
        <w:pStyle w:val="ListLevel1"/>
        <w:keepNext/>
      </w:pPr>
      <w:r>
        <w:t xml:space="preserve">The Statement also sets out: </w:t>
      </w:r>
    </w:p>
    <w:p w14:paraId="751C7B86" w14:textId="77777777" w:rsidR="0036216B" w:rsidRPr="009D3141" w:rsidRDefault="0036216B" w:rsidP="0036216B">
      <w:pPr>
        <w:pStyle w:val="ListLevel2"/>
      </w:pPr>
      <w:r w:rsidRPr="009D3141">
        <w:t>my explanation of the nature of the human rights limited (as required by section 165AP(2)(i)); and</w:t>
      </w:r>
    </w:p>
    <w:p w14:paraId="60BBC60E" w14:textId="77777777" w:rsidR="0036216B" w:rsidRPr="009D3141" w:rsidRDefault="0036216B" w:rsidP="0036216B">
      <w:pPr>
        <w:pStyle w:val="ListLevel2"/>
      </w:pPr>
      <w:r w:rsidRPr="009D3141">
        <w:t>my explanation of the nature and extent of the limitations (as required by section</w:t>
      </w:r>
      <w:r>
        <w:t> </w:t>
      </w:r>
      <w:r w:rsidRPr="009D3141">
        <w:t>165AP(2)(iii)).</w:t>
      </w:r>
    </w:p>
    <w:p w14:paraId="1EA9E306" w14:textId="77777777" w:rsidR="0036216B" w:rsidRPr="009D3141" w:rsidRDefault="0036216B" w:rsidP="0036216B">
      <w:pPr>
        <w:pStyle w:val="Heading3"/>
      </w:pPr>
      <w:bookmarkStart w:id="120" w:name="_Toc90916687"/>
      <w:r w:rsidRPr="009D3141">
        <w:t>Human rights that are affected, but not limited</w:t>
      </w:r>
      <w:bookmarkEnd w:id="120"/>
    </w:p>
    <w:p w14:paraId="76773225" w14:textId="1DB61CEF" w:rsidR="0036216B" w:rsidRPr="00E77392" w:rsidRDefault="0036216B" w:rsidP="0036216B">
      <w:pPr>
        <w:pStyle w:val="ListLevel1"/>
      </w:pPr>
      <w:r>
        <w:t xml:space="preserve">Further, in my opinion, the obligations imposed by the order will affect, but not limit, the human rights set out in </w:t>
      </w:r>
      <w:r w:rsidRPr="00CA6CD7">
        <w:t xml:space="preserve">paragraph </w:t>
      </w:r>
      <w:r w:rsidR="00B45216" w:rsidRPr="00CA6CD7">
        <w:t>103</w:t>
      </w:r>
      <w:r w:rsidRPr="00CA6CD7">
        <w:t xml:space="preserve"> of the</w:t>
      </w:r>
      <w:r>
        <w:t xml:space="preserve"> Human Rights Statement. </w:t>
      </w:r>
    </w:p>
    <w:p w14:paraId="55CBB4E5" w14:textId="77777777" w:rsidR="0036216B" w:rsidRPr="000A7F20" w:rsidRDefault="0036216B" w:rsidP="0036216B">
      <w:pPr>
        <w:pStyle w:val="ListLevel1"/>
      </w:pPr>
      <w:r>
        <w:t>My explanation for why those rights are affected, but not limited, by the Order is set out in the Human Rights Statement.</w:t>
      </w:r>
    </w:p>
    <w:p w14:paraId="02E78DFC" w14:textId="77777777" w:rsidR="0036216B" w:rsidRPr="006366D8" w:rsidRDefault="0036216B" w:rsidP="0036216B">
      <w:pPr>
        <w:pStyle w:val="Heading2"/>
        <w:rPr>
          <w:i/>
          <w:iCs/>
        </w:rPr>
      </w:pPr>
      <w:bookmarkStart w:id="121" w:name="_Toc90916688"/>
      <w:r w:rsidRPr="006366D8">
        <w:t xml:space="preserve">How the </w:t>
      </w:r>
      <w:r>
        <w:t>obligations</w:t>
      </w:r>
      <w:r w:rsidRPr="006366D8">
        <w:t xml:space="preserve"> imposed by the Order will protect public health</w:t>
      </w:r>
      <w:bookmarkEnd w:id="121"/>
    </w:p>
    <w:p w14:paraId="083EB964" w14:textId="77777777" w:rsidR="0036216B" w:rsidRDefault="0036216B" w:rsidP="0036216B">
      <w:pPr>
        <w:pStyle w:val="ListLevel1"/>
      </w:pPr>
      <w:r w:rsidRPr="007926F3">
        <w:t xml:space="preserve">I carefully read and considered the Chief Health Officer's advice. </w:t>
      </w:r>
    </w:p>
    <w:p w14:paraId="695AF7B0" w14:textId="77777777" w:rsidR="0036216B" w:rsidRPr="007926F3" w:rsidRDefault="0036216B" w:rsidP="0036216B">
      <w:pPr>
        <w:pStyle w:val="ListLevel1"/>
        <w:rPr>
          <w:rFonts w:asciiTheme="minorHAnsi" w:eastAsiaTheme="minorEastAsia" w:hAnsiTheme="minorHAnsi"/>
        </w:rPr>
      </w:pPr>
      <w:r w:rsidRPr="00D42C6E">
        <w:rPr>
          <w:rFonts w:asciiTheme="minorHAnsi" w:eastAsiaTheme="minorEastAsia" w:hAnsiTheme="minorHAnsi"/>
        </w:rPr>
        <w:t>In relation to the restrictions that will be imposed by this Order, the Chief Health Officer relevantly advised:</w:t>
      </w:r>
    </w:p>
    <w:p w14:paraId="61DCFAE9" w14:textId="77777777" w:rsidR="0036216B" w:rsidRPr="00D42C6E" w:rsidRDefault="0036216B" w:rsidP="0036216B">
      <w:pPr>
        <w:pStyle w:val="ListLevel2"/>
        <w:rPr>
          <w:rFonts w:asciiTheme="minorHAnsi" w:eastAsiaTheme="minorEastAsia" w:hAnsiTheme="minorHAnsi"/>
          <w:color w:val="000000" w:themeColor="text1"/>
          <w:lang w:val="en-US"/>
        </w:rPr>
      </w:pPr>
      <w:r w:rsidRPr="00D42C6E">
        <w:rPr>
          <w:rFonts w:asciiTheme="minorHAnsi" w:eastAsiaTheme="minorEastAsia" w:hAnsiTheme="minorHAnsi"/>
          <w:lang w:val="en-US"/>
        </w:rPr>
        <w:t>COVID-19 case rates in Victoria remain elevated despite significant population coverage in Victoria of greater than 90 per cent full vaccination in those aged 12 years and above.</w:t>
      </w:r>
      <w:r w:rsidRPr="00D42C6E">
        <w:rPr>
          <w:rStyle w:val="FootnoteReference"/>
          <w:rFonts w:asciiTheme="minorHAnsi" w:eastAsiaTheme="minorEastAsia" w:hAnsiTheme="minorHAnsi"/>
          <w:lang w:val="en-US"/>
        </w:rPr>
        <w:footnoteReference w:id="190"/>
      </w:r>
    </w:p>
    <w:p w14:paraId="7592A158" w14:textId="25DE7BBF" w:rsidR="0036216B" w:rsidRPr="007B6792" w:rsidRDefault="00DB6869" w:rsidP="00151EFC">
      <w:pPr>
        <w:pStyle w:val="ListLevel2"/>
      </w:pPr>
      <w:r>
        <w:lastRenderedPageBreak/>
        <w:t>T</w:t>
      </w:r>
      <w:r w:rsidRPr="00434336">
        <w:t xml:space="preserve">he </w:t>
      </w:r>
      <w:r>
        <w:t xml:space="preserve">presence of the </w:t>
      </w:r>
      <w:r w:rsidRPr="00434336">
        <w:t xml:space="preserve">Omicron </w:t>
      </w:r>
      <w:r w:rsidR="009714D1">
        <w:t>v</w:t>
      </w:r>
      <w:r w:rsidR="00D30042">
        <w:t>ariant of concern</w:t>
      </w:r>
      <w:r w:rsidRPr="00434336">
        <w:t xml:space="preserve"> </w:t>
      </w:r>
      <w:r>
        <w:t xml:space="preserve">has been confirmed in </w:t>
      </w:r>
      <w:r w:rsidRPr="00434336">
        <w:t>Victoria</w:t>
      </w:r>
      <w:r w:rsidRPr="004D1882">
        <w:rPr>
          <w:rStyle w:val="FootnoteReference"/>
        </w:rPr>
        <w:footnoteReference w:id="191"/>
      </w:r>
      <w:r w:rsidRPr="004D1882">
        <w:t xml:space="preserve"> </w:t>
      </w:r>
      <w:r>
        <w:t xml:space="preserve">and the variant </w:t>
      </w:r>
      <w:r w:rsidRPr="004D1882">
        <w:rPr>
          <w:lang w:val="en-US"/>
        </w:rPr>
        <w:t>“</w:t>
      </w:r>
      <w:r w:rsidRPr="002644AE">
        <w:rPr>
          <w:lang w:val="en-US"/>
        </w:rPr>
        <w:t>is not yet fully understood and will be the topic of continued interest internationally”</w:t>
      </w:r>
      <w:r w:rsidRPr="00434336">
        <w:rPr>
          <w:lang w:val="en-US"/>
        </w:rPr>
        <w:t>.</w:t>
      </w:r>
      <w:r w:rsidRPr="004D1882">
        <w:rPr>
          <w:rStyle w:val="FootnoteReference"/>
          <w:lang w:val="en-US"/>
        </w:rPr>
        <w:footnoteReference w:id="192"/>
      </w:r>
    </w:p>
    <w:p w14:paraId="1544B1F8" w14:textId="77777777" w:rsidR="0036216B" w:rsidRDefault="0036216B" w:rsidP="0036216B">
      <w:pPr>
        <w:pStyle w:val="ListLevel2"/>
        <w:rPr>
          <w:color w:val="000000" w:themeColor="text1"/>
          <w:lang w:val="en-US"/>
        </w:rPr>
      </w:pPr>
      <w:r w:rsidRPr="00D42C6E">
        <w:rPr>
          <w:rFonts w:asciiTheme="minorHAnsi" w:eastAsiaTheme="minorEastAsia" w:hAnsiTheme="minorHAnsi"/>
          <w:lang w:val="en-US"/>
        </w:rPr>
        <w:t>Individual vaccination coverage reduces the risk to others in the same setting, who may not be eli</w:t>
      </w:r>
      <w:r w:rsidRPr="02A8F8E3">
        <w:rPr>
          <w:lang w:val="en-US"/>
        </w:rPr>
        <w:t>gible to be vaccinated</w:t>
      </w:r>
      <w:r>
        <w:rPr>
          <w:lang w:val="en-US"/>
        </w:rPr>
        <w:t>.</w:t>
      </w:r>
      <w:r>
        <w:rPr>
          <w:rStyle w:val="FootnoteReference"/>
          <w:lang w:val="en-US"/>
        </w:rPr>
        <w:footnoteReference w:id="193"/>
      </w:r>
    </w:p>
    <w:p w14:paraId="076C3A75" w14:textId="633A67AB" w:rsidR="0036216B" w:rsidRDefault="0036216B" w:rsidP="0036216B">
      <w:pPr>
        <w:pStyle w:val="ListLevel2"/>
        <w:rPr>
          <w:color w:val="000000" w:themeColor="text1"/>
          <w:lang w:val="en-US"/>
        </w:rPr>
      </w:pPr>
      <w:r w:rsidRPr="02A8F8E3">
        <w:rPr>
          <w:lang w:val="en-US"/>
        </w:rPr>
        <w:t xml:space="preserve">Maintaining a baseline vaccine mandate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w:t>
      </w:r>
      <w:r w:rsidR="00D30042">
        <w:rPr>
          <w:lang w:val="en-US"/>
        </w:rPr>
        <w:t>Variant of concern</w:t>
      </w:r>
      <w:r>
        <w:rPr>
          <w:lang w:val="en-US"/>
        </w:rPr>
        <w:t>.</w:t>
      </w:r>
      <w:r>
        <w:rPr>
          <w:rStyle w:val="FootnoteReference"/>
          <w:lang w:val="en-US"/>
        </w:rPr>
        <w:footnoteReference w:id="194"/>
      </w:r>
    </w:p>
    <w:p w14:paraId="5E0B594B" w14:textId="77777777" w:rsidR="0036216B" w:rsidRDefault="0036216B" w:rsidP="0036216B">
      <w:pPr>
        <w:pStyle w:val="ListLevel2"/>
        <w:rPr>
          <w:color w:val="000000" w:themeColor="text1"/>
          <w:lang w:val="en-US"/>
        </w:rPr>
      </w:pPr>
      <w:r w:rsidRPr="02A8F8E3">
        <w:rPr>
          <w:lang w:val="en-US"/>
        </w:rPr>
        <w:t>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r>
        <w:rPr>
          <w:lang w:val="en-US"/>
        </w:rPr>
        <w:t>.</w:t>
      </w:r>
      <w:r>
        <w:rPr>
          <w:rStyle w:val="FootnoteReference"/>
          <w:lang w:val="en-US"/>
        </w:rPr>
        <w:footnoteReference w:id="195"/>
      </w:r>
    </w:p>
    <w:p w14:paraId="746D7453" w14:textId="77777777" w:rsidR="0036216B" w:rsidRDefault="0036216B" w:rsidP="0036216B">
      <w:pPr>
        <w:pStyle w:val="ListLevel2"/>
      </w:pPr>
      <w:r w:rsidRPr="02A8F8E3">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t>.</w:t>
      </w:r>
      <w:r>
        <w:rPr>
          <w:rStyle w:val="FootnoteReference"/>
        </w:rPr>
        <w:footnoteReference w:id="196"/>
      </w:r>
    </w:p>
    <w:p w14:paraId="26148B71" w14:textId="77777777" w:rsidR="0036216B" w:rsidRDefault="0036216B" w:rsidP="0036216B">
      <w:pPr>
        <w:pStyle w:val="ListLevel2"/>
      </w:pPr>
      <w:r w:rsidRPr="02A8F8E3">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t>.</w:t>
      </w:r>
      <w:r>
        <w:rPr>
          <w:rStyle w:val="FootnoteReference"/>
        </w:rPr>
        <w:footnoteReference w:id="197"/>
      </w:r>
    </w:p>
    <w:p w14:paraId="7D36281E" w14:textId="77777777" w:rsidR="0036216B" w:rsidRDefault="0036216B" w:rsidP="0036216B">
      <w:pPr>
        <w:pStyle w:val="ListLevel2"/>
      </w:pPr>
      <w:r w:rsidRPr="02A8F8E3">
        <w:t>Operator obligations to collect, record and hold worker information should be retained to facilitate contact tracing</w:t>
      </w:r>
      <w:r>
        <w:t>.</w:t>
      </w:r>
      <w:r>
        <w:rPr>
          <w:rStyle w:val="FootnoteReference"/>
        </w:rPr>
        <w:footnoteReference w:id="198"/>
      </w:r>
    </w:p>
    <w:p w14:paraId="21ADFE56" w14:textId="77777777" w:rsidR="0036216B" w:rsidRDefault="0036216B" w:rsidP="0036216B">
      <w:pPr>
        <w:pStyle w:val="ListLevel2"/>
        <w:rPr>
          <w:rFonts w:eastAsiaTheme="minorEastAsia"/>
          <w:color w:val="000000" w:themeColor="text1"/>
          <w:lang w:val="en-US"/>
        </w:rPr>
      </w:pPr>
      <w:r w:rsidRPr="04940384">
        <w:rPr>
          <w:lang w:val="en-US"/>
        </w:rPr>
        <w:t>COVID-19 vaccines are safe and effective interventions that reduce the individual risk of contracting and transmitting coronavirus</w:t>
      </w:r>
      <w:r>
        <w:rPr>
          <w:lang w:val="en-US"/>
        </w:rPr>
        <w:t>.</w:t>
      </w:r>
      <w:r>
        <w:rPr>
          <w:rStyle w:val="FootnoteReference"/>
        </w:rPr>
        <w:footnoteReference w:id="199"/>
      </w:r>
    </w:p>
    <w:p w14:paraId="2B02F166" w14:textId="77777777" w:rsidR="0036216B" w:rsidRDefault="0036216B" w:rsidP="0036216B">
      <w:pPr>
        <w:pStyle w:val="ListLevel2"/>
        <w:rPr>
          <w:rFonts w:eastAsiaTheme="minorEastAsia"/>
          <w:lang w:val="en-US"/>
        </w:rPr>
      </w:pPr>
      <w:r w:rsidRPr="04940384">
        <w:rPr>
          <w:lang w:val="en-US"/>
        </w:rPr>
        <w:t>COVID-19 vaccines are readily available in Victoria and workforces have had adequate time to meet the deadlines stipulated in current vaccine mandates</w:t>
      </w:r>
      <w:r>
        <w:rPr>
          <w:lang w:val="en-US"/>
        </w:rPr>
        <w:t>.</w:t>
      </w:r>
      <w:r>
        <w:rPr>
          <w:rStyle w:val="FootnoteReference"/>
        </w:rPr>
        <w:footnoteReference w:id="200"/>
      </w:r>
    </w:p>
    <w:p w14:paraId="2AF3ACD3" w14:textId="77777777" w:rsidR="0036216B" w:rsidRDefault="0036216B" w:rsidP="0036216B">
      <w:pPr>
        <w:pStyle w:val="ListLevel2"/>
        <w:rPr>
          <w:rFonts w:eastAsiaTheme="minorEastAsia"/>
          <w:lang w:val="en-US"/>
        </w:rPr>
      </w:pPr>
      <w:r w:rsidRPr="04940384">
        <w:rPr>
          <w:lang w:val="en-US"/>
        </w:rPr>
        <w:lastRenderedPageBreak/>
        <w:t>COVID-19 vaccines reduce the individual risk of experiencing more serious health outcomes from infection</w:t>
      </w:r>
      <w:r>
        <w:rPr>
          <w:lang w:val="en-US"/>
        </w:rPr>
        <w:t>.</w:t>
      </w:r>
      <w:r>
        <w:rPr>
          <w:rStyle w:val="FootnoteReference"/>
        </w:rPr>
        <w:footnoteReference w:id="201"/>
      </w:r>
    </w:p>
    <w:p w14:paraId="6139DB2A" w14:textId="77777777" w:rsidR="0036216B" w:rsidRDefault="0036216B" w:rsidP="0036216B">
      <w:pPr>
        <w:pStyle w:val="ListLevel1"/>
        <w:rPr>
          <w:lang w:val="en-US"/>
        </w:rPr>
      </w:pPr>
      <w:r>
        <w:rPr>
          <w:lang w:val="en-US"/>
        </w:rPr>
        <w:t xml:space="preserve">I </w:t>
      </w:r>
      <w:r w:rsidRPr="002C1A61">
        <w:t>accepted</w:t>
      </w:r>
      <w:r>
        <w:rPr>
          <w:lang w:val="en-US"/>
        </w:rPr>
        <w:t xml:space="preserve"> that advice.  </w:t>
      </w:r>
    </w:p>
    <w:p w14:paraId="0399C329" w14:textId="77777777" w:rsidR="0036216B" w:rsidRDefault="0036216B" w:rsidP="0036216B">
      <w:pPr>
        <w:pStyle w:val="ListLevel1"/>
        <w:rPr>
          <w:lang w:val="en-US"/>
        </w:rPr>
      </w:pPr>
      <w:r>
        <w:rPr>
          <w:lang w:val="en-US"/>
        </w:rPr>
        <w:t xml:space="preserve">Importantly, I noted that that the </w:t>
      </w:r>
      <w:r w:rsidRPr="00F9558F">
        <w:rPr>
          <w:lang w:val="en-US"/>
        </w:rPr>
        <w:t xml:space="preserve">Chief Health Officer </w:t>
      </w:r>
      <w:r>
        <w:rPr>
          <w:lang w:val="en-US"/>
        </w:rPr>
        <w:t>says the following at paragraph 146 of his Advice:</w:t>
      </w:r>
    </w:p>
    <w:p w14:paraId="3CE0BAC3" w14:textId="77777777" w:rsidR="0036216B" w:rsidRPr="002C1A61" w:rsidRDefault="0036216B" w:rsidP="0036216B">
      <w:pPr>
        <w:ind w:left="993"/>
        <w:rPr>
          <w:lang w:val="en-US"/>
        </w:rPr>
      </w:pPr>
      <w:r w:rsidRPr="3E05E25A">
        <w:rPr>
          <w:i/>
          <w:sz w:val="21"/>
          <w:szCs w:val="21"/>
        </w:rPr>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3E05E25A">
        <w:rPr>
          <w:i/>
          <w:lang w:val="en-US"/>
        </w:rPr>
        <w:t>.</w:t>
      </w:r>
      <w:r w:rsidRPr="00314FE7">
        <w:rPr>
          <w:rStyle w:val="FootnoteReference"/>
          <w:lang w:val="en-US"/>
        </w:rPr>
        <w:t xml:space="preserve"> </w:t>
      </w:r>
      <w:r w:rsidRPr="00C05D8A">
        <w:rPr>
          <w:rStyle w:val="FootnoteReference"/>
          <w:lang w:val="en-US"/>
        </w:rPr>
        <w:footnoteReference w:id="202"/>
      </w:r>
      <w:r w:rsidRPr="00C05D8A">
        <w:rPr>
          <w:lang w:val="en-US"/>
        </w:rPr>
        <w:t xml:space="preserve"> </w:t>
      </w:r>
    </w:p>
    <w:p w14:paraId="14698D87" w14:textId="77777777" w:rsidR="0036216B" w:rsidRPr="00FA3DAA" w:rsidRDefault="0036216B" w:rsidP="0036216B">
      <w:pPr>
        <w:pStyle w:val="ListLevel1"/>
        <w:rPr>
          <w:lang w:val="en-US"/>
        </w:rPr>
      </w:pPr>
      <w:r w:rsidRPr="00FA3DAA">
        <w:rPr>
          <w:lang w:val="en-US"/>
        </w:rPr>
        <w:t>The Chief Health Officer’s Advice to me also:</w:t>
      </w:r>
    </w:p>
    <w:p w14:paraId="306740D9" w14:textId="77777777" w:rsidR="0036216B" w:rsidRPr="00FA3DAA" w:rsidRDefault="0036216B" w:rsidP="0036216B">
      <w:pPr>
        <w:pStyle w:val="ListLevel2"/>
        <w:rPr>
          <w:rFonts w:asciiTheme="minorHAnsi" w:eastAsiaTheme="minorEastAsia" w:hAnsiTheme="minorHAnsi"/>
          <w:lang w:val="en-US"/>
        </w:rPr>
      </w:pPr>
      <w:r w:rsidRPr="00FA3DAA">
        <w:rPr>
          <w:rFonts w:eastAsia="Calibri" w:cs="Calibri"/>
          <w:lang w:val="en-US"/>
        </w:rPr>
        <w:t xml:space="preserve">notes that the </w:t>
      </w:r>
      <w:r w:rsidRPr="00FA3DAA">
        <w:rPr>
          <w:rFonts w:eastAsia="Calibri" w:cs="Calibri"/>
          <w:sz w:val="20"/>
          <w:szCs w:val="20"/>
          <w:lang w:val="en-US"/>
        </w:rPr>
        <w:t>“</w:t>
      </w:r>
      <w:r w:rsidRPr="00FA3DAA">
        <w:rPr>
          <w:lang w:val="en-US"/>
        </w:rPr>
        <w:t>Omicron variant is not yet fully understood and will be the topic of continued interest internationally”,</w:t>
      </w:r>
      <w:r w:rsidRPr="00FA3DAA">
        <w:rPr>
          <w:rStyle w:val="FootnoteReference"/>
          <w:lang w:val="en-US"/>
        </w:rPr>
        <w:footnoteReference w:id="203"/>
      </w:r>
      <w:r w:rsidRPr="00FA3DAA">
        <w:rPr>
          <w:sz w:val="20"/>
          <w:szCs w:val="20"/>
          <w:lang w:val="en-US"/>
        </w:rPr>
        <w:t xml:space="preserve"> </w:t>
      </w:r>
      <w:r w:rsidRPr="00FA3DAA">
        <w:rPr>
          <w:rFonts w:eastAsia="Calibri" w:cs="Calibri"/>
          <w:lang w:val="en-US"/>
        </w:rPr>
        <w:t>and the challenge that reinstating any mandatory vaccination requirements would bring in terms of consistency of public policy settings, compliance and general community understanding and acceptance of these requirements; and</w:t>
      </w:r>
    </w:p>
    <w:p w14:paraId="042F7F48" w14:textId="77777777" w:rsidR="0036216B" w:rsidRPr="00FA3DAA" w:rsidRDefault="0036216B" w:rsidP="0036216B">
      <w:pPr>
        <w:pStyle w:val="ListLevel2"/>
        <w:rPr>
          <w:lang w:val="en-US"/>
        </w:rPr>
      </w:pPr>
      <w:r w:rsidRPr="00FA3DAA">
        <w:rPr>
          <w:lang w:val="en-US"/>
        </w:rPr>
        <w:t>advises that “people need certainty to plan their lives: sweeping changes to impose or ease restrictions should be made carefully”.</w:t>
      </w:r>
      <w:r w:rsidRPr="00FA3DAA">
        <w:rPr>
          <w:rStyle w:val="FootnoteReference"/>
          <w:rFonts w:eastAsia="Calibri" w:cs="Calibri"/>
          <w:lang w:val="en-US"/>
        </w:rPr>
        <w:footnoteReference w:id="204"/>
      </w:r>
      <w:r w:rsidRPr="00FA3DAA">
        <w:rPr>
          <w:lang w:val="en-US"/>
        </w:rPr>
        <w:t xml:space="preserve"> </w:t>
      </w:r>
    </w:p>
    <w:p w14:paraId="2D329458" w14:textId="100A0BE5" w:rsidR="0036216B" w:rsidRPr="00FA3DAA" w:rsidRDefault="0036216B" w:rsidP="0036216B">
      <w:pPr>
        <w:pStyle w:val="ListLevel1"/>
        <w:rPr>
          <w:rFonts w:asciiTheme="minorHAnsi" w:eastAsiaTheme="minorEastAsia" w:hAnsiTheme="minorHAnsi"/>
          <w:lang w:val="en-US"/>
        </w:rPr>
      </w:pPr>
      <w:r w:rsidRPr="00FA3DAA">
        <w:rPr>
          <w:lang w:val="en-US"/>
        </w:rPr>
        <w:t xml:space="preserve">Based on the global uncertainty regarding the impact of the Omicron </w:t>
      </w:r>
      <w:r w:rsidR="00D30042">
        <w:rPr>
          <w:lang w:val="en-US"/>
        </w:rPr>
        <w:t>variant of concern</w:t>
      </w:r>
      <w:r w:rsidRPr="00FA3DAA">
        <w:rPr>
          <w:lang w:val="en-US"/>
        </w:rPr>
        <w:t>, the speed at which it is spreading</w:t>
      </w:r>
      <w:r w:rsidRPr="00FA3DAA">
        <w:rPr>
          <w:rStyle w:val="FootnoteReference"/>
          <w:rFonts w:eastAsia="Calibri" w:cs="Calibri"/>
          <w:lang w:val="en-US"/>
        </w:rPr>
        <w:footnoteReference w:id="205"/>
      </w:r>
      <w:r w:rsidRPr="00FA3DAA">
        <w:rPr>
          <w:lang w:val="en-US"/>
        </w:rPr>
        <w:t xml:space="preserve"> and the knowledge these orders will be maintained for a maximum of 28 days, I have decided to retain a general vaccine mandate (which is partially implemented by this Order), rather than removing it. </w:t>
      </w:r>
      <w:r w:rsidRPr="00FA3DAA">
        <w:rPr>
          <w:rFonts w:eastAsia="Calibri" w:cs="Calibri"/>
          <w:lang w:val="en-US"/>
        </w:rPr>
        <w:t xml:space="preserve">I have decided to take a precautionary approach and maintain mandatory vaccination requirements for workers in the settings previously mandated by the </w:t>
      </w:r>
      <w:r w:rsidRPr="00FA3DAA">
        <w:rPr>
          <w:lang w:val="en-US"/>
        </w:rPr>
        <w:t>Chief Health Officer</w:t>
      </w:r>
      <w:r w:rsidRPr="00FA3DAA">
        <w:rPr>
          <w:rFonts w:eastAsia="Calibri" w:cs="Calibri"/>
          <w:lang w:val="en-US"/>
        </w:rPr>
        <w:t xml:space="preserve">. </w:t>
      </w:r>
    </w:p>
    <w:p w14:paraId="0871CDBD" w14:textId="77777777" w:rsidR="0036216B" w:rsidRPr="00FA3DAA" w:rsidRDefault="0036216B" w:rsidP="0036216B">
      <w:pPr>
        <w:pStyle w:val="ListLevel1"/>
        <w:rPr>
          <w:rFonts w:asciiTheme="minorHAnsi" w:eastAsiaTheme="minorEastAsia" w:hAnsiTheme="minorHAnsi"/>
          <w:lang w:val="en-US"/>
        </w:rPr>
      </w:pPr>
      <w:r w:rsidRPr="00FA3DAA">
        <w:rPr>
          <w:rFonts w:eastAsia="Calibri" w:cs="Calibri"/>
          <w:lang w:val="en-US"/>
        </w:rPr>
        <w:t>I also consider it is necessary and proportionate to maintain the mandatory vaccination settings for workers and many discretionary activities – such as hospitality and entertainment.</w:t>
      </w:r>
    </w:p>
    <w:p w14:paraId="10EE7001" w14:textId="77777777" w:rsidR="0036216B" w:rsidRPr="00FA3DAA" w:rsidRDefault="0036216B" w:rsidP="0036216B">
      <w:pPr>
        <w:pStyle w:val="ListLevel1"/>
        <w:rPr>
          <w:lang w:val="en-US"/>
        </w:rPr>
      </w:pPr>
      <w:r w:rsidRPr="00FA3DAA">
        <w:rPr>
          <w:rFonts w:eastAsia="Calibri" w:cs="Calibri"/>
          <w:lang w:val="en-US"/>
        </w:rPr>
        <w:t>I am opting for minimal changes to mandatory vaccination measures previously issued by the Chief Health Officer.</w:t>
      </w:r>
    </w:p>
    <w:p w14:paraId="264B8D83" w14:textId="77777777" w:rsidR="0036216B" w:rsidRPr="006366D8" w:rsidRDefault="0036216B" w:rsidP="0036216B">
      <w:pPr>
        <w:pStyle w:val="Heading2"/>
        <w:rPr>
          <w:iCs/>
        </w:rPr>
      </w:pPr>
      <w:bookmarkStart w:id="122" w:name="_Toc90916689"/>
      <w:r w:rsidRPr="006366D8">
        <w:t xml:space="preserve">Countervailing possible impacts that the </w:t>
      </w:r>
      <w:r>
        <w:t>obligations</w:t>
      </w:r>
      <w:r w:rsidRPr="006366D8">
        <w:t xml:space="preserve"> imposed by the Order may have on individuals and the community</w:t>
      </w:r>
      <w:bookmarkEnd w:id="122"/>
      <w:r w:rsidRPr="006366D8">
        <w:t xml:space="preserve"> </w:t>
      </w:r>
    </w:p>
    <w:p w14:paraId="3B80A871" w14:textId="77777777" w:rsidR="0036216B" w:rsidRDefault="0036216B" w:rsidP="0036216B">
      <w:pPr>
        <w:pStyle w:val="ListLevel1"/>
      </w:pPr>
      <w:r>
        <w:t>In making this decision, I have seriously considered the possible negative impacts of the Order on the individuals and the community.</w:t>
      </w:r>
    </w:p>
    <w:p w14:paraId="51CAC653" w14:textId="77777777" w:rsidR="0036216B" w:rsidRDefault="0036216B" w:rsidP="0036216B">
      <w:pPr>
        <w:pStyle w:val="ListLevel1"/>
      </w:pPr>
      <w:r>
        <w:lastRenderedPageBreak/>
        <w:t>In particular, as noted above, in the Human Rights Statement, I have considered how people’s human rights will be affected and limited by the Order.</w:t>
      </w:r>
    </w:p>
    <w:p w14:paraId="6B273EBC" w14:textId="77777777" w:rsidR="0036216B" w:rsidRDefault="0036216B" w:rsidP="0036216B">
      <w:pPr>
        <w:pStyle w:val="ListLevel1"/>
      </w:pPr>
      <w:r>
        <w:t>In addition, I have also considered the following additional potential negative impacts:</w:t>
      </w:r>
    </w:p>
    <w:p w14:paraId="5B9E914E" w14:textId="77777777" w:rsidR="0036216B" w:rsidRPr="003B2468" w:rsidRDefault="0036216B" w:rsidP="0036216B">
      <w:pPr>
        <w:pStyle w:val="ListLevel2"/>
      </w:pPr>
      <w:r w:rsidRPr="003B2468">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Pr>
          <w:rStyle w:val="FootnoteReference"/>
        </w:rPr>
        <w:footnoteReference w:id="206"/>
      </w:r>
    </w:p>
    <w:p w14:paraId="6D394376" w14:textId="77777777" w:rsidR="0036216B" w:rsidRPr="003B2468" w:rsidRDefault="0036216B" w:rsidP="0036216B">
      <w:pPr>
        <w:pStyle w:val="ListLevel2"/>
        <w:rPr>
          <w:rFonts w:asciiTheme="minorHAnsi" w:eastAsiaTheme="minorEastAsia" w:hAnsiTheme="minorHAnsi"/>
        </w:rPr>
      </w:pPr>
      <w:r w:rsidRPr="003B2468">
        <w:t>“</w:t>
      </w:r>
      <w:r>
        <w:t>[</w:t>
      </w:r>
      <w:r w:rsidRPr="003B2468">
        <w:t>E</w:t>
      </w:r>
      <w:r>
        <w:t>]</w:t>
      </w:r>
      <w:r w:rsidRPr="003B2468">
        <w:t xml:space="preserve">xclusion from a physical workplace </w:t>
      </w:r>
      <w:r>
        <w:t>on the basis of</w:t>
      </w:r>
      <w:r w:rsidRPr="003B2468">
        <w:t xml:space="preserve">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Pr>
          <w:rStyle w:val="FootnoteReference"/>
        </w:rPr>
        <w:footnoteReference w:id="207"/>
      </w:r>
    </w:p>
    <w:p w14:paraId="062BEE6E" w14:textId="77777777" w:rsidR="0036216B" w:rsidRPr="003B2468" w:rsidRDefault="0036216B" w:rsidP="0036216B">
      <w:pPr>
        <w:pStyle w:val="ListLevel2"/>
      </w:pPr>
      <w:r w:rsidRPr="003B2468">
        <w:t>The order “may restrict the 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Pr>
          <w:rStyle w:val="FootnoteReference"/>
        </w:rPr>
        <w:footnoteReference w:id="208"/>
      </w:r>
    </w:p>
    <w:p w14:paraId="5E669879" w14:textId="77777777" w:rsidR="0036216B" w:rsidRPr="003B2468" w:rsidRDefault="0036216B" w:rsidP="0036216B">
      <w:pPr>
        <w:pStyle w:val="ListLevel2"/>
      </w:pPr>
      <w:r w:rsidRPr="003B2468">
        <w:t>The order may result in people losing their employment, or unable to obtain employment if they are unwilling to be vaccinated and unable to perform their duties from home.</w:t>
      </w:r>
    </w:p>
    <w:p w14:paraId="20F441BC" w14:textId="77777777" w:rsidR="0036216B" w:rsidRDefault="0036216B" w:rsidP="0036216B">
      <w:pPr>
        <w:pStyle w:val="ListLevel2"/>
      </w:pPr>
      <w:r w:rsidRPr="002C1A61">
        <w:rPr>
          <w:rStyle w:val="normaltextrun"/>
        </w:rPr>
        <w:t>As the order “prevent</w:t>
      </w:r>
      <w:r>
        <w:rPr>
          <w:rStyle w:val="normaltextrun"/>
        </w:rPr>
        <w:t>[</w:t>
      </w:r>
      <w:r w:rsidRPr="002C1A61">
        <w:rPr>
          <w:rStyle w:val="normaltextrun"/>
        </w:rPr>
        <w:t>s</w:t>
      </w:r>
      <w:r>
        <w:rPr>
          <w:rStyle w:val="normaltextrun"/>
        </w:rPr>
        <w:t>]</w:t>
      </w:r>
      <w:r w:rsidRPr="002C1A61">
        <w:rPr>
          <w:rStyle w:val="normaltextrun"/>
        </w:rPr>
        <w:t xml:space="preserve"> a person from working out of home if they are not vaccinated… they may require people to act inconsistently with [their] beliefs if they wish to be able to attend work at their workplace.”</w:t>
      </w:r>
      <w:r w:rsidRPr="002C1A61">
        <w:rPr>
          <w:rStyle w:val="FootnoteReference"/>
        </w:rPr>
        <w:footnoteReference w:id="209"/>
      </w:r>
    </w:p>
    <w:p w14:paraId="558A92BA" w14:textId="77777777" w:rsidR="0036216B" w:rsidRDefault="0036216B" w:rsidP="0036216B">
      <w:pPr>
        <w:pStyle w:val="ListLevel1"/>
      </w:pPr>
      <w:r>
        <w:t>However, in considering the potential negative impacts, I also recognised:</w:t>
      </w:r>
    </w:p>
    <w:p w14:paraId="402BC3B6" w14:textId="77777777" w:rsidR="0036216B" w:rsidRDefault="0036216B" w:rsidP="0036216B">
      <w:pPr>
        <w:pStyle w:val="ListLevel2"/>
      </w:pPr>
      <w:r>
        <w:t xml:space="preserve">The Order does not physically force anyone to receive a COVID-19 vaccine. </w:t>
      </w:r>
    </w:p>
    <w:p w14:paraId="69FFE44C" w14:textId="77777777" w:rsidR="0036216B" w:rsidRDefault="0036216B" w:rsidP="0036216B">
      <w:pPr>
        <w:pStyle w:val="ListLevel2"/>
      </w:pPr>
      <w:r>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18E626E1" w14:textId="77777777" w:rsidR="0036216B" w:rsidRPr="002C1A61" w:rsidRDefault="0036216B" w:rsidP="0036216B">
      <w:pPr>
        <w:pStyle w:val="ListLevel2"/>
      </w:pPr>
      <w:r>
        <w:lastRenderedPageBreak/>
        <w:t xml:space="preserve">The Order contains an exception for people who have certification from a medical practitioner that they are unable to receive a dose or a further dose of a relevant vaccine due to a medical </w:t>
      </w:r>
      <w:r w:rsidRPr="00112306">
        <w:t>contraindication.</w:t>
      </w:r>
    </w:p>
    <w:p w14:paraId="506E5576" w14:textId="77777777" w:rsidR="0036216B" w:rsidRPr="003B2468" w:rsidRDefault="0036216B" w:rsidP="0036216B">
      <w:pPr>
        <w:pStyle w:val="ListLevel2"/>
      </w:pPr>
      <w:r w:rsidRPr="003B2468">
        <w:t>In making this order I have included limited exceptions to the mandatory vaccination requirement for specified workers to ensure it is less onerous in specific circumstances in</w:t>
      </w:r>
      <w:r>
        <w:t>cl</w:t>
      </w:r>
      <w:r w:rsidRPr="003B2468">
        <w:t>uding:</w:t>
      </w:r>
    </w:p>
    <w:p w14:paraId="33D173E6" w14:textId="77777777" w:rsidR="0036216B" w:rsidRPr="003B2468" w:rsidRDefault="0036216B" w:rsidP="0036216B">
      <w:pPr>
        <w:pStyle w:val="ListLevel3"/>
      </w:pPr>
      <w:r w:rsidRPr="003B2468">
        <w:t>to ensure workers can perform work or duties that is necessary to provide for urgent specialist clinical or medical care due to an emergency situation or a critical unforeseen circumstance; or </w:t>
      </w:r>
    </w:p>
    <w:p w14:paraId="055804D7" w14:textId="77777777" w:rsidR="0036216B" w:rsidRPr="003B2468" w:rsidRDefault="0036216B" w:rsidP="0036216B">
      <w:pPr>
        <w:pStyle w:val="ListLevel3"/>
      </w:pPr>
      <w:r w:rsidRPr="003B2468">
        <w:t>a worker is required to fill a vacancy to provide urgent care, to maintain quality of care and/or to continue essential operations due to an emergency situation or a critical unforeseen circumstance; or </w:t>
      </w:r>
    </w:p>
    <w:p w14:paraId="1CBE6E1F" w14:textId="77777777" w:rsidR="0036216B" w:rsidRDefault="0036216B" w:rsidP="0036216B">
      <w:pPr>
        <w:pStyle w:val="ListLevel3"/>
      </w:pPr>
      <w:r w:rsidRPr="003B2468">
        <w:t>a worker is required to respond to an emergency; or  </w:t>
      </w:r>
    </w:p>
    <w:p w14:paraId="50934FB6" w14:textId="77777777" w:rsidR="0036216B" w:rsidRPr="007926F3" w:rsidRDefault="0036216B" w:rsidP="0036216B">
      <w:pPr>
        <w:pStyle w:val="ListLevel3"/>
        <w:rPr>
          <w:iCs/>
        </w:rPr>
      </w:pPr>
      <w:r>
        <w:t>a worker is required to perform urgent and essential work to protect the health and safety of workers or members of the public, or to protect assets and infrastructure. </w:t>
      </w:r>
      <w:r w:rsidRPr="006366D8">
        <w:t>Whether there are any less restrictive alternatives that are reasonably available to protect public health</w:t>
      </w:r>
      <w:r>
        <w:t>.</w:t>
      </w:r>
    </w:p>
    <w:p w14:paraId="3E65D8A7" w14:textId="77777777" w:rsidR="0036216B" w:rsidRPr="00E96012" w:rsidRDefault="0036216B" w:rsidP="0036216B">
      <w:pPr>
        <w:pStyle w:val="Heading2"/>
      </w:pPr>
      <w:bookmarkStart w:id="123" w:name="_Toc90916690"/>
      <w:r w:rsidRPr="006366D8">
        <w:t>Whether there are any less restrictive alternatives that are reasonably available to protect public health</w:t>
      </w:r>
      <w:bookmarkEnd w:id="123"/>
    </w:p>
    <w:p w14:paraId="643548D8" w14:textId="77777777" w:rsidR="0036216B" w:rsidRDefault="0036216B" w:rsidP="0036216B">
      <w:pPr>
        <w:pStyle w:val="ListLevel1"/>
        <w:rPr>
          <w:rFonts w:eastAsia="Calibri" w:cs="Arial"/>
        </w:rPr>
      </w:pPr>
      <w:r w:rsidRPr="007926F3">
        <w:t xml:space="preserve">In his advice, the </w:t>
      </w:r>
      <w:r>
        <w:t>Chief Health Officer</w:t>
      </w:r>
      <w:r w:rsidRPr="007926F3">
        <w:t xml:space="preserve">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210"/>
      </w:r>
      <w:r w:rsidRPr="009D3141">
        <w:rPr>
          <w:rFonts w:eastAsia="Calibri" w:cs="Arial"/>
        </w:rPr>
        <w:t xml:space="preserve"> </w:t>
      </w:r>
    </w:p>
    <w:p w14:paraId="6B387FED" w14:textId="77777777" w:rsidR="0036216B" w:rsidRPr="002C1A61" w:rsidRDefault="0036216B" w:rsidP="0036216B">
      <w:pPr>
        <w:pStyle w:val="ListLevel1"/>
        <w:rPr>
          <w:rFonts w:eastAsia="Calibri" w:cs="Arial"/>
        </w:rPr>
      </w:pPr>
      <w:r w:rsidRPr="007926F3">
        <w:t xml:space="preserve">The </w:t>
      </w:r>
      <w:r>
        <w:t>Chief Health Officer</w:t>
      </w:r>
      <w:r w:rsidRPr="007926F3">
        <w:t xml:space="preserve"> clearly states that such measures alone will not be sufficient to manage the </w:t>
      </w:r>
      <w:r w:rsidRPr="002C1A61">
        <w:t>serious risk to public health posed by COVID-</w:t>
      </w:r>
      <w:r w:rsidRPr="002C1A61">
        <w:rPr>
          <w:rFonts w:eastAsia="Calibri" w:cs="Arial"/>
        </w:rPr>
        <w:t>19.</w:t>
      </w:r>
      <w:r w:rsidRPr="002C1A61">
        <w:rPr>
          <w:rFonts w:eastAsia="Calibri" w:cs="Arial"/>
          <w:vertAlign w:val="superscript"/>
        </w:rPr>
        <w:footnoteReference w:id="211"/>
      </w:r>
      <w:r w:rsidRPr="002C1A61">
        <w:rPr>
          <w:rFonts w:eastAsia="Calibri" w:cs="Arial"/>
        </w:rPr>
        <w:t xml:space="preserve"> </w:t>
      </w:r>
    </w:p>
    <w:p w14:paraId="719091CB" w14:textId="77777777" w:rsidR="0036216B" w:rsidRPr="003B2468" w:rsidRDefault="0036216B" w:rsidP="0036216B">
      <w:pPr>
        <w:pStyle w:val="ListLevel1"/>
      </w:pPr>
      <w:r w:rsidRPr="003B2468">
        <w:t>Public education and health promotion can provide community members with an understanding of COVIDSafe behaviours and actions, such as hand hygiene, staying home when unwell and testing when symptomatic.</w:t>
      </w:r>
      <w:r>
        <w:rPr>
          <w:rStyle w:val="FootnoteReference"/>
        </w:rPr>
        <w:footnoteReference w:id="212"/>
      </w:r>
      <w:r w:rsidRPr="003B2468">
        <w:t xml:space="preserve"> However, onsite work for specified workers typically involves a significant amount of workforce interaction and movement.</w:t>
      </w:r>
      <w:r>
        <w:rPr>
          <w:rStyle w:val="FootnoteReference"/>
        </w:rPr>
        <w:footnoteReference w:id="213"/>
      </w:r>
      <w:r>
        <w:t xml:space="preserve"> </w:t>
      </w:r>
      <w:r w:rsidRPr="003B2468">
        <w:t>In addition, it is possible for individuals to be asymptomatic and infectious.</w:t>
      </w:r>
      <w:r>
        <w:rPr>
          <w:rStyle w:val="FootnoteReference"/>
        </w:rPr>
        <w:footnoteReference w:id="214"/>
      </w:r>
      <w:r w:rsidRPr="003B2468">
        <w:t> Education and practicing of COVIDSafe behaviours are consequently not sufficient to manage the risk high levels of workforce interaction poses to public health.</w:t>
      </w:r>
    </w:p>
    <w:p w14:paraId="52360BC3" w14:textId="77777777" w:rsidR="0036216B" w:rsidRPr="003B2468" w:rsidRDefault="0036216B" w:rsidP="0036216B">
      <w:pPr>
        <w:pStyle w:val="ListLevel1"/>
      </w:pPr>
      <w:r w:rsidRPr="003B2468">
        <w:lastRenderedPageBreak/>
        <w:t>While epidemiology and monitoring is necessary to facilitate contact tracing to reduce the onward spread of COVID-19,</w:t>
      </w:r>
      <w:r>
        <w:rPr>
          <w:rStyle w:val="FootnoteReference"/>
        </w:rPr>
        <w:footnoteReference w:id="215"/>
      </w:r>
      <w:r w:rsidRPr="003B2468">
        <w:t xml:space="preserve"> the high levels of transmission currently in Victoria indicates there may be an ongoing substantial proportion of undiagnosed COVID-19 cases in the community.</w:t>
      </w:r>
      <w:r>
        <w:rPr>
          <w:rStyle w:val="FootnoteReference"/>
        </w:rPr>
        <w:footnoteReference w:id="216"/>
      </w:r>
      <w:r w:rsidRPr="003B2468">
        <w:t> Ensuring high vaccination coverage for specified workers reduces the risk of individuals transmitting COVID-19 to others.</w:t>
      </w:r>
      <w:r>
        <w:rPr>
          <w:rStyle w:val="FootnoteReference"/>
        </w:rPr>
        <w:footnoteReference w:id="217"/>
      </w:r>
    </w:p>
    <w:p w14:paraId="1A3B49BB" w14:textId="77777777" w:rsidR="00977BCB" w:rsidRPr="00776EE8" w:rsidRDefault="00977BCB" w:rsidP="00977BCB">
      <w:pPr>
        <w:pStyle w:val="ListLevel1"/>
        <w:rPr>
          <w:color w:val="000000" w:themeColor="text1"/>
          <w:lang w:val="en-US"/>
        </w:rPr>
      </w:pPr>
      <w:r w:rsidRPr="00776EE8">
        <w:rPr>
          <w:color w:val="000000" w:themeColor="text1"/>
          <w:lang w:val="en-US"/>
        </w:rPr>
        <w:t xml:space="preserve">There are a number of </w:t>
      </w:r>
      <w:r w:rsidRPr="00776EE8">
        <w:t>challenges that prevent the combination of mask wearing and testing being an equally robust solution to the risks of exposure and transmission compared to vaccines.</w:t>
      </w:r>
      <w:r w:rsidRPr="000F2076">
        <w:rPr>
          <w:rStyle w:val="FootnoteReference"/>
          <w:lang w:val="en-GB"/>
        </w:rPr>
        <w:footnoteReference w:id="218"/>
      </w:r>
    </w:p>
    <w:p w14:paraId="6F8837AA" w14:textId="77777777" w:rsidR="00977BCB" w:rsidRPr="00977BCB" w:rsidRDefault="00977BCB" w:rsidP="00977BCB">
      <w:pPr>
        <w:pStyle w:val="ListLevel1"/>
      </w:pPr>
      <w:r w:rsidRPr="00977BCB">
        <w:rPr>
          <w:lang w:val="en-GB"/>
        </w:rPr>
        <w:t>The effectiveness of face mask use in communities is influenced by the general compliance and appropriate monitoring and wearing of masks, in addition to education, communication and guidance campaigns.</w:t>
      </w:r>
      <w:r w:rsidRPr="00977BCB">
        <w:rPr>
          <w:rStyle w:val="FootnoteReference"/>
          <w:lang w:val="en-GB"/>
        </w:rPr>
        <w:footnoteReference w:id="219"/>
      </w:r>
      <w:r w:rsidRPr="00977BCB">
        <w:rPr>
          <w:lang w:val="en-GB"/>
        </w:rPr>
        <w:t xml:space="preserve"> There would be significant problems with providing sufficient resources to </w:t>
      </w:r>
      <w:r w:rsidRPr="00977BCB">
        <w:t>upscale and maintain the auditing processes across the general community to a level that is sufficient to ensure correct PPE use.</w:t>
      </w:r>
    </w:p>
    <w:p w14:paraId="57267116" w14:textId="0F919049" w:rsidR="0036216B" w:rsidRPr="00264399" w:rsidRDefault="0036216B" w:rsidP="004D0734">
      <w:pPr>
        <w:pStyle w:val="ListLevel1"/>
      </w:pPr>
      <w:r w:rsidRPr="00264399">
        <w:t>Proof of a past recent infection is not currently considered an acceptable reason for exemption from vaccination because immune response to natural infection is known to wane over time.</w:t>
      </w:r>
      <w:r w:rsidRPr="00264399">
        <w:rPr>
          <w:rStyle w:val="FootnoteReference"/>
        </w:rPr>
        <w:footnoteReference w:id="220"/>
      </w:r>
      <w:r w:rsidRPr="00264399">
        <w:t xml:space="preserve"> Reinfection following both infection and vaccination is likely to be of increasing concern with emerging variants, as already demonstrated with the Delta </w:t>
      </w:r>
      <w:r w:rsidR="00A91B0B">
        <w:t>v</w:t>
      </w:r>
      <w:r w:rsidR="00D30042">
        <w:t>ariant of concern</w:t>
      </w:r>
      <w:r w:rsidRPr="00264399">
        <w:t xml:space="preserve">, and increasingly with the Omicron </w:t>
      </w:r>
      <w:r w:rsidR="00A91B0B">
        <w:t>v</w:t>
      </w:r>
      <w:r w:rsidR="00D30042">
        <w:t>ariant of concern</w:t>
      </w:r>
      <w:r w:rsidRPr="00264399">
        <w:t>. </w:t>
      </w:r>
    </w:p>
    <w:p w14:paraId="78CD2D95" w14:textId="77777777" w:rsidR="0036216B" w:rsidRPr="00264399" w:rsidRDefault="0036216B" w:rsidP="004D0734">
      <w:pPr>
        <w:pStyle w:val="ListLevel1"/>
        <w:rPr>
          <w:rFonts w:asciiTheme="minorHAnsi" w:eastAsiaTheme="minorEastAsia" w:hAnsiTheme="minorHAnsi"/>
        </w:rPr>
      </w:pPr>
      <w:r w:rsidRPr="00264399">
        <w:t>Surveillance testing is used in certain high-risk industries to increase the likelihood of early detection of cases,</w:t>
      </w:r>
      <w:r w:rsidRPr="00264399">
        <w:rPr>
          <w:rStyle w:val="FootnoteReference"/>
        </w:rPr>
        <w:footnoteReference w:id="221"/>
      </w:r>
      <w:r w:rsidRPr="00264399">
        <w:t xml:space="preserve"> however surveillance testing as an alternative to mandatory vaccination requirements for specified workers has operational challenges and resource constraints</w:t>
      </w:r>
      <w:r w:rsidRPr="00264399" w:rsidDel="00920B73">
        <w:t xml:space="preserve"> </w:t>
      </w:r>
      <w:r w:rsidRPr="00264399">
        <w:t>and is therefore not suited as a replacement to protect the community from COVID-19.</w:t>
      </w:r>
      <w:r w:rsidRPr="00264399">
        <w:rPr>
          <w:rStyle w:val="FootnoteReference"/>
        </w:rPr>
        <w:footnoteReference w:id="222"/>
      </w:r>
    </w:p>
    <w:p w14:paraId="7E3C78B5" w14:textId="03230368" w:rsidR="004D0734" w:rsidRPr="00B57CB4" w:rsidRDefault="004D0734" w:rsidP="004D0734">
      <w:pPr>
        <w:pStyle w:val="ListLevel1"/>
      </w:pPr>
      <w:r w:rsidRPr="00B57CB4">
        <w:t>Negative point in time test results for COVID-19, while less onerous than a mandatory vaccination requirement for Specified Workers, fails to provide the same protection for workforces.</w:t>
      </w:r>
      <w:r w:rsidRPr="00B57CB4">
        <w:rPr>
          <w:rStyle w:val="FootnoteReference"/>
        </w:rPr>
        <w:footnoteReference w:id="223"/>
      </w:r>
      <w:r w:rsidRPr="00B57CB4">
        <w:t xml:space="preserve">  Currently, polymerase chain reaction (PCR) and </w:t>
      </w:r>
      <w:r w:rsidR="00F51FEB">
        <w:t>RA</w:t>
      </w:r>
      <w:r w:rsidRPr="00B57CB4">
        <w:t xml:space="preserve"> tests are approved for use in Australia. </w:t>
      </w:r>
    </w:p>
    <w:p w14:paraId="70EFA945" w14:textId="1F99029D" w:rsidR="004D0734" w:rsidRPr="00B57CB4" w:rsidRDefault="004D0734" w:rsidP="004D0734">
      <w:pPr>
        <w:pStyle w:val="ListLevel1"/>
      </w:pPr>
      <w:r w:rsidRPr="00B57CB4">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w:t>
      </w:r>
      <w:r w:rsidR="00723F59">
        <w:t>v</w:t>
      </w:r>
      <w:r w:rsidR="00D30042">
        <w:t>ariant of concern</w:t>
      </w:r>
      <w:r w:rsidRPr="00B57CB4">
        <w:t xml:space="preserve">. Increased use would increase the burden on </w:t>
      </w:r>
      <w:r w:rsidRPr="00B57CB4">
        <w:lastRenderedPageBreak/>
        <w:t>the system and contribute to increased waiting times at pathology testing sites and turnaround times for results for the entire community.  </w:t>
      </w:r>
    </w:p>
    <w:p w14:paraId="7C96B3A3" w14:textId="6779044D" w:rsidR="0036216B" w:rsidRPr="00264399" w:rsidRDefault="004D0734" w:rsidP="004D0734">
      <w:pPr>
        <w:pStyle w:val="ListLevel1"/>
      </w:pPr>
      <w:r w:rsidRPr="00B57CB4">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B57CB4">
        <w:rPr>
          <w:rStyle w:val="FootnoteReference"/>
        </w:rPr>
        <w:t xml:space="preserve"> </w:t>
      </w:r>
      <w:r w:rsidRPr="00B57CB4">
        <w:rPr>
          <w:rStyle w:val="FootnoteReference"/>
        </w:rPr>
        <w:footnoteReference w:id="224"/>
      </w:r>
      <w:r w:rsidR="0036216B" w:rsidRPr="00264399">
        <w:t xml:space="preserve">  </w:t>
      </w:r>
    </w:p>
    <w:p w14:paraId="50AB5E11" w14:textId="32F340A5" w:rsidR="007F6506" w:rsidRPr="00663807" w:rsidRDefault="007F6506" w:rsidP="004D0734">
      <w:pPr>
        <w:pStyle w:val="ListLevel1"/>
        <w:rPr>
          <w:rFonts w:asciiTheme="minorHAnsi" w:eastAsiaTheme="minorEastAsia" w:hAnsiTheme="minorHAnsi"/>
          <w:color w:val="000000" w:themeColor="text1"/>
          <w:lang w:val="en-US"/>
        </w:rPr>
      </w:pPr>
      <w:r w:rsidRPr="00663807">
        <w:rPr>
          <w:lang w:val="en-US"/>
        </w:rPr>
        <w:t xml:space="preserve">Due to the operational issues (essentially, delays and bottlenecks) associated with performing a </w:t>
      </w:r>
      <w:r w:rsidR="00F51FEB">
        <w:rPr>
          <w:lang w:val="en-US"/>
        </w:rPr>
        <w:t>RA</w:t>
      </w:r>
      <w:r w:rsidRPr="00663807">
        <w:rPr>
          <w:lang w:val="en-US"/>
        </w:rPr>
        <w:t xml:space="preserve"> test, settings and workplaces have been unable or unwilling to utilise on-site RA tests and have allowed individuals to provide proof of a RA test.  People would have to take a RA test every day and there are real challenges in overseeing compliance with the result.</w:t>
      </w:r>
      <w:r w:rsidRPr="00663807">
        <w:rPr>
          <w:rStyle w:val="FootnoteReference"/>
        </w:rPr>
        <w:footnoteReference w:id="225"/>
      </w:r>
      <w:r w:rsidRPr="00663807">
        <w:t> </w:t>
      </w:r>
      <w:r w:rsidRPr="00663807">
        <w:rPr>
          <w:lang w:val="en-US"/>
        </w:rPr>
        <w:t xml:space="preserve"> Further, proof of a negative test result as a point-in-time indicator is not a perfect indicator of infectiveness. </w:t>
      </w:r>
      <w:r w:rsidRPr="00663807" w:rsidDel="00BA23A2">
        <w:rPr>
          <w:lang w:val="en-US"/>
        </w:rPr>
        <w:t>In a setting with high community transmission, proof of negative test results may provide a delayed and therefore inaccurate indication of an individual’s actual status.</w:t>
      </w:r>
      <w:r w:rsidRPr="00663807">
        <w:rPr>
          <w:rStyle w:val="FootnoteReference"/>
        </w:rPr>
        <w:t xml:space="preserve"> </w:t>
      </w:r>
      <w:r w:rsidRPr="00663807">
        <w:rPr>
          <w:rStyle w:val="FootnoteReference"/>
        </w:rPr>
        <w:footnoteReference w:id="226"/>
      </w:r>
      <w:r w:rsidRPr="00663807">
        <w:t> </w:t>
      </w:r>
    </w:p>
    <w:p w14:paraId="594495C2" w14:textId="2374FED6" w:rsidR="007F6506" w:rsidRPr="00211FF8" w:rsidRDefault="007F6506" w:rsidP="004D0734">
      <w:pPr>
        <w:pStyle w:val="ListLevel1"/>
        <w:rPr>
          <w:rFonts w:asciiTheme="minorHAnsi" w:eastAsiaTheme="minorEastAsia" w:hAnsiTheme="minorHAnsi"/>
          <w:color w:val="000000" w:themeColor="text1"/>
          <w:lang w:val="en-US"/>
        </w:rPr>
      </w:pPr>
      <w:r w:rsidRPr="00211FF8">
        <w:rPr>
          <w:lang w:val="en-US"/>
        </w:rPr>
        <w:t>RATs are also subject to potential false negative resulting from the assay itself.</w:t>
      </w:r>
      <w:r w:rsidRPr="00211FF8">
        <w:rPr>
          <w:rStyle w:val="FootnoteReference"/>
        </w:rPr>
        <w:footnoteReference w:id="227"/>
      </w:r>
      <w:r w:rsidRPr="00211FF8">
        <w:rPr>
          <w:lang w:val="en-US"/>
        </w:rPr>
        <w:t xml:space="preserve"> While the sensitivity and specificity of RA testing varies by the assay being used, a recent prospective study of nearly 5000 cases found that the overall sensitivity of RA testing was 74</w:t>
      </w:r>
      <w:r w:rsidR="00F51FEB">
        <w:rPr>
          <w:lang w:val="en-US"/>
        </w:rPr>
        <w:t>per cent</w:t>
      </w:r>
      <w:r w:rsidRPr="00211FF8">
        <w:rPr>
          <w:lang w:val="en-US"/>
        </w:rPr>
        <w:t>, however lower pick-up rates were observed in cases who were asymptomatic (estimated 55</w:t>
      </w:r>
      <w:r w:rsidR="00F51FEB">
        <w:rPr>
          <w:lang w:val="en-US"/>
        </w:rPr>
        <w:t>per cent</w:t>
      </w:r>
      <w:r w:rsidRPr="00211FF8">
        <w:rPr>
          <w:lang w:val="en-US"/>
        </w:rPr>
        <w:t>). Systematic reviews, including a recent Cochrane review, have yielded similar findings – sensitivity varied markedly across studies, however, the average sensitivity for RA tests was 56.2</w:t>
      </w:r>
      <w:r w:rsidR="00F51FEB">
        <w:rPr>
          <w:lang w:val="en-US"/>
        </w:rPr>
        <w:t>per cent</w:t>
      </w:r>
      <w:r w:rsidRPr="00211FF8">
        <w:rPr>
          <w:lang w:val="en-US"/>
        </w:rPr>
        <w:t xml:space="preserve"> (95</w:t>
      </w:r>
      <w:r w:rsidR="00F51FEB">
        <w:rPr>
          <w:lang w:val="en-US"/>
        </w:rPr>
        <w:t>per cent</w:t>
      </w:r>
      <w:r w:rsidRPr="00211FF8">
        <w:rPr>
          <w:lang w:val="en-US"/>
        </w:rPr>
        <w:t xml:space="preserve"> confidence interval: 29.5-79.8</w:t>
      </w:r>
      <w:r w:rsidR="00F51FEB">
        <w:rPr>
          <w:lang w:val="en-US"/>
        </w:rPr>
        <w:t>per cent</w:t>
      </w:r>
      <w:r w:rsidRPr="00211FF8">
        <w:rPr>
          <w:lang w:val="en-US"/>
        </w:rPr>
        <w:t>).</w:t>
      </w:r>
    </w:p>
    <w:p w14:paraId="06379846" w14:textId="106BE660" w:rsidR="004C255A" w:rsidRPr="006040C3" w:rsidRDefault="004C255A" w:rsidP="004D0734">
      <w:pPr>
        <w:pStyle w:val="ListLevel1"/>
      </w:pPr>
      <w:r w:rsidRPr="006040C3">
        <w:rPr>
          <w:lang w:val="en-US"/>
        </w:rPr>
        <w:t>In considering whether a combination of testing, distancing and screening might be sufficiently effective, although the risk of transmission is less in some settings – especially outdoors or places that were highly ventilated – not all workplaces and settings are organised, outdoors or highly ventilated. It is necessary to protect Victorians in all the settings they visit, whether shopping, working or engaging in essential activities. No other mitigation than vaccination applies</w:t>
      </w:r>
      <w:r w:rsidRPr="006040C3">
        <w:rPr>
          <w:rFonts w:asciiTheme="minorHAnsi" w:hAnsiTheme="minorHAnsi"/>
          <w:lang w:val="en-US"/>
        </w:rPr>
        <w:t xml:space="preserve"> universally in all settings and circumstances. A vaccine, once administered, provides continuous protection that doesn’t require compliance (albeit in a manner that wanes over time).</w:t>
      </w:r>
      <w:r w:rsidR="0029794F" w:rsidRPr="006040C3">
        <w:rPr>
          <w:rStyle w:val="FootnoteReference"/>
        </w:rPr>
        <w:footnoteReference w:id="228"/>
      </w:r>
    </w:p>
    <w:p w14:paraId="3178942E" w14:textId="571F3CD0" w:rsidR="0036216B" w:rsidRDefault="0036216B" w:rsidP="0036216B">
      <w:pPr>
        <w:pStyle w:val="ListLevel1"/>
        <w:rPr>
          <w:rFonts w:asciiTheme="minorHAnsi" w:eastAsiaTheme="minorEastAsia" w:hAnsiTheme="minorHAnsi"/>
          <w:color w:val="000000" w:themeColor="text1"/>
          <w:lang w:val="en-US"/>
        </w:rPr>
      </w:pPr>
      <w:r w:rsidRPr="50160069">
        <w:rPr>
          <w:rFonts w:eastAsia="Calibri" w:cs="Calibri"/>
          <w:color w:val="000000" w:themeColor="text1"/>
          <w:lang w:val="en-US"/>
        </w:rPr>
        <w:t>In making this order, I considered the Chief Health Officer</w:t>
      </w:r>
      <w:r>
        <w:rPr>
          <w:rFonts w:eastAsia="Calibri" w:cs="Calibri"/>
          <w:color w:val="000000" w:themeColor="text1"/>
          <w:lang w:val="en-US"/>
        </w:rPr>
        <w:t>’s Advice</w:t>
      </w:r>
      <w:r w:rsidRPr="50160069">
        <w:rPr>
          <w:rFonts w:eastAsia="Calibri" w:cs="Calibri"/>
          <w:color w:val="000000" w:themeColor="text1"/>
          <w:lang w:val="en-US"/>
        </w:rPr>
        <w:t xml:space="preserve"> </w:t>
      </w:r>
      <w:r>
        <w:rPr>
          <w:rFonts w:eastAsia="Calibri" w:cs="Calibri"/>
          <w:color w:val="000000" w:themeColor="text1"/>
          <w:lang w:val="en-US"/>
        </w:rPr>
        <w:t>where advised me that “</w:t>
      </w:r>
      <w:r>
        <w:t>it would seem appropriate, given the interaction with vulnerable population groups that consideration be given to mandatory third dose booster vaccinations for healthcare workers, aged and disability care workers in the first instance</w:t>
      </w:r>
      <w:r w:rsidRPr="50160069">
        <w:rPr>
          <w:lang w:val="en-US"/>
        </w:rPr>
        <w:t>.”</w:t>
      </w:r>
      <w:r w:rsidRPr="7E484A10">
        <w:rPr>
          <w:rStyle w:val="FootnoteReference"/>
          <w:lang w:val="en-US"/>
        </w:rPr>
        <w:footnoteReference w:id="229"/>
      </w:r>
      <w:r w:rsidRPr="50160069">
        <w:rPr>
          <w:lang w:val="en-US"/>
        </w:rPr>
        <w:t xml:space="preserve"> This was due to the workforces “interaction with vulnerable population groups” and a concern of “waning immunity [that] is associated with an increased incidence in breakthrough infections.”</w:t>
      </w:r>
      <w:r w:rsidRPr="43129F3B">
        <w:rPr>
          <w:rStyle w:val="FootnoteReference"/>
          <w:lang w:val="en-US"/>
        </w:rPr>
        <w:footnoteReference w:id="230"/>
      </w:r>
      <w:r w:rsidRPr="50160069">
        <w:rPr>
          <w:lang w:val="en-US"/>
        </w:rPr>
        <w:t xml:space="preserve"> As </w:t>
      </w:r>
      <w:r>
        <w:rPr>
          <w:lang w:val="en-US"/>
        </w:rPr>
        <w:t>there has not been national agreement or ATAGI advice issued for mandating booster vaccines for healthcare, aged care and disability workers, I have decided not to make orders mandating booster vaccine doses for healthcare, aged cared and disability workers</w:t>
      </w:r>
      <w:r w:rsidRPr="50160069">
        <w:rPr>
          <w:lang w:val="en-US"/>
        </w:rPr>
        <w:t>.</w:t>
      </w:r>
    </w:p>
    <w:p w14:paraId="79D97669" w14:textId="77777777" w:rsidR="0036216B" w:rsidRDefault="0036216B" w:rsidP="0036216B">
      <w:pPr>
        <w:pStyle w:val="Heading2"/>
      </w:pPr>
      <w:bookmarkStart w:id="124" w:name="_Toc90916691"/>
      <w:r w:rsidRPr="006366D8">
        <w:lastRenderedPageBreak/>
        <w:t>Other considerations</w:t>
      </w:r>
      <w:bookmarkEnd w:id="124"/>
    </w:p>
    <w:p w14:paraId="26A081D9" w14:textId="77777777" w:rsidR="0036216B" w:rsidRPr="003B2468" w:rsidRDefault="0036216B" w:rsidP="0036216B">
      <w:pPr>
        <w:pStyle w:val="ListLevel1"/>
      </w:pPr>
      <w:r w:rsidRPr="003B2468">
        <w:t>The mandatory vaccination requirement for specified workers reduces the risk of transmission within Specified Workers and the broader community. This provides greater workforce protection and certainty, which is an important consideration as the state economy begins to recover from the unprecedented impact of the pandemic.</w:t>
      </w:r>
      <w:r>
        <w:rPr>
          <w:rStyle w:val="FootnoteReference"/>
        </w:rPr>
        <w:footnoteReference w:id="231"/>
      </w:r>
    </w:p>
    <w:p w14:paraId="76A2244A" w14:textId="77777777" w:rsidR="0036216B" w:rsidRPr="00BF3CCE" w:rsidRDefault="0036216B" w:rsidP="0036216B">
      <w:pPr>
        <w:pStyle w:val="ListLevel1"/>
        <w:rPr>
          <w:rStyle w:val="eop"/>
          <w:rFonts w:asciiTheme="minorHAnsi" w:eastAsiaTheme="minorEastAsia" w:hAnsiTheme="minorHAnsi"/>
          <w:color w:val="000000" w:themeColor="text1"/>
        </w:rPr>
      </w:pPr>
      <w:r w:rsidRPr="003B2468">
        <w:rPr>
          <w:rStyle w:val="normaltextrun"/>
          <w:rFonts w:cs="Calibri"/>
          <w:color w:val="000000" w:themeColor="text1"/>
          <w:lang w:val="en-US"/>
        </w:rPr>
        <w:t>In making this order, I consider it reasonably necessary to retain the mandatory vaccination requirement for Specified Workers assists with public confidence in the overall administration of public health and results in overall improvements in community compliance for prosocial</w:t>
      </w:r>
      <w:r>
        <w:rPr>
          <w:rStyle w:val="normaltextrun"/>
          <w:rFonts w:cs="Calibri"/>
          <w:color w:val="000000" w:themeColor="text1"/>
          <w:lang w:val="en-US"/>
        </w:rPr>
        <w:t xml:space="preserve"> </w:t>
      </w:r>
      <w:r w:rsidRPr="003B2468">
        <w:rPr>
          <w:rStyle w:val="normaltextrun"/>
          <w:rFonts w:cs="Calibri"/>
          <w:color w:val="000000" w:themeColor="text1"/>
          <w:lang w:val="en-US"/>
        </w:rPr>
        <w:t>behaviours such as self-isolation when symptomatic, wearing a face covering in certain settings and maintaining social distancing.</w:t>
      </w:r>
      <w:r w:rsidRPr="3E05E25A">
        <w:rPr>
          <w:rStyle w:val="FootnoteReference"/>
          <w:rFonts w:cs="Calibri"/>
          <w:color w:val="000000" w:themeColor="text1"/>
          <w:sz w:val="17"/>
          <w:szCs w:val="17"/>
          <w:lang w:val="en-US"/>
        </w:rPr>
        <w:footnoteReference w:id="232"/>
      </w:r>
      <w:r w:rsidRPr="003B2468">
        <w:rPr>
          <w:rStyle w:val="normaltextrun"/>
          <w:rFonts w:cs="Calibri"/>
          <w:color w:val="000000" w:themeColor="text1"/>
          <w:lang w:val="en-US"/>
        </w:rPr>
        <w:t> </w:t>
      </w:r>
    </w:p>
    <w:p w14:paraId="45572F82" w14:textId="77777777" w:rsidR="0036216B" w:rsidRPr="00CA4F76" w:rsidRDefault="0036216B" w:rsidP="0036216B">
      <w:pPr>
        <w:pStyle w:val="Heading2"/>
        <w:rPr>
          <w:rFonts w:asciiTheme="majorHAnsi" w:hAnsiTheme="majorHAnsi"/>
          <w:i/>
          <w:iCs/>
          <w:sz w:val="22"/>
          <w:szCs w:val="22"/>
        </w:rPr>
      </w:pPr>
      <w:bookmarkStart w:id="125" w:name="_Toc90916692"/>
      <w:r>
        <w:t>Conclusion</w:t>
      </w:r>
      <w:bookmarkEnd w:id="125"/>
    </w:p>
    <w:p w14:paraId="3CC6552F" w14:textId="77777777" w:rsidR="0036216B" w:rsidRDefault="0036216B" w:rsidP="0036216B">
      <w:pPr>
        <w:pStyle w:val="ListLevel1"/>
      </w:pPr>
      <w:r>
        <w:t xml:space="preserve">Considering all of the above factors (including those contained in the Human Rights Statement), Chief Health Officer and weighing the public health benefits of the Order against the countervailing potential impacts on individuals and the community, I believed it was reasonably necessary to make the Order to protect public health. </w:t>
      </w:r>
    </w:p>
    <w:p w14:paraId="1FBEC671" w14:textId="77777777" w:rsidR="0036216B" w:rsidRPr="000C4B8D" w:rsidRDefault="0036216B" w:rsidP="0036216B">
      <w:pPr>
        <w:pStyle w:val="ListLevel1"/>
      </w:pPr>
      <w:r>
        <w:t>For the same reasons, I formed the opinion that the limits placed on human rights by the Order are demonstrably justified for the purposes of the Charter.</w:t>
      </w:r>
    </w:p>
    <w:p w14:paraId="34A03C8C" w14:textId="77777777" w:rsidR="000B58F4" w:rsidRDefault="000B58F4">
      <w:pPr>
        <w:rPr>
          <w:rFonts w:ascii="Arial" w:eastAsiaTheme="majorEastAsia" w:hAnsi="Arial" w:cstheme="majorBidi"/>
          <w:b/>
          <w:color w:val="2F5496" w:themeColor="accent1" w:themeShade="BF"/>
          <w:sz w:val="28"/>
          <w:szCs w:val="32"/>
        </w:rPr>
      </w:pPr>
      <w:r>
        <w:br w:type="page"/>
      </w:r>
    </w:p>
    <w:p w14:paraId="36A5C665" w14:textId="2C00382D" w:rsidR="00816BA0" w:rsidRPr="001548C1" w:rsidRDefault="00816BA0" w:rsidP="00816BA0">
      <w:pPr>
        <w:pStyle w:val="Heading1"/>
      </w:pPr>
      <w:bookmarkStart w:id="126" w:name="_Toc90916693"/>
      <w:r>
        <w:lastRenderedPageBreak/>
        <w:t xml:space="preserve">Schedule </w:t>
      </w:r>
      <w:r w:rsidR="00EF4F1B">
        <w:t>10</w:t>
      </w:r>
      <w:r>
        <w:t xml:space="preserve"> – </w:t>
      </w:r>
      <w:r w:rsidRPr="006366D8">
        <w:t xml:space="preserve">Reasons for Decision </w:t>
      </w:r>
      <w:r>
        <w:t>–</w:t>
      </w:r>
      <w:r w:rsidRPr="006366D8">
        <w:t xml:space="preserve"> Pandemic (</w:t>
      </w:r>
      <w:r>
        <w:t>General Workers</w:t>
      </w:r>
      <w:r w:rsidRPr="006366D8">
        <w:t>) Order</w:t>
      </w:r>
      <w:bookmarkEnd w:id="126"/>
      <w:r w:rsidRPr="006366D8">
        <w:t xml:space="preserve"> </w:t>
      </w:r>
    </w:p>
    <w:p w14:paraId="10B8CF69" w14:textId="77777777" w:rsidR="00816BA0" w:rsidRPr="009F24B5" w:rsidRDefault="00816BA0" w:rsidP="00816BA0">
      <w:pPr>
        <w:pStyle w:val="Heading2"/>
      </w:pPr>
      <w:bookmarkStart w:id="127" w:name="_Toc90916694"/>
      <w:r>
        <w:t>Summary of Order</w:t>
      </w:r>
      <w:bookmarkEnd w:id="127"/>
      <w:r>
        <w:t xml:space="preserve"> </w:t>
      </w:r>
    </w:p>
    <w:p w14:paraId="1CF9A3E6" w14:textId="77777777" w:rsidR="00816BA0" w:rsidRPr="0042407A" w:rsidRDefault="00816BA0" w:rsidP="00816BA0">
      <w:pPr>
        <w:pStyle w:val="ListLevel1"/>
      </w:pPr>
      <w:r>
        <w:t xml:space="preserve">This Order requires employers to not permit general workers (for whom it is reasonably practicable to work at home) to work outside their homes if they are not fully vaccinated or exempt. </w:t>
      </w:r>
    </w:p>
    <w:p w14:paraId="30115D3C" w14:textId="77777777" w:rsidR="00816BA0" w:rsidRPr="00DF1680" w:rsidRDefault="00816BA0" w:rsidP="00816BA0">
      <w:pPr>
        <w:pStyle w:val="Heading3"/>
      </w:pPr>
      <w:bookmarkStart w:id="128" w:name="_Toc90916695"/>
      <w:r>
        <w:t>Purpose</w:t>
      </w:r>
      <w:bookmarkEnd w:id="128"/>
    </w:p>
    <w:p w14:paraId="2532A6DB" w14:textId="77777777" w:rsidR="00816BA0" w:rsidRPr="0042407A" w:rsidRDefault="00816BA0" w:rsidP="00816BA0">
      <w:pPr>
        <w:pStyle w:val="ListLevel1"/>
      </w:pPr>
      <w:r>
        <w:t>The objective of this Order is to impose obligations upon employers in relation to the vaccination of general workers, in order to limit the spread of COVID-19 within the population of those workers.</w:t>
      </w:r>
    </w:p>
    <w:p w14:paraId="2337F428" w14:textId="77777777" w:rsidR="00816BA0" w:rsidRDefault="00816BA0" w:rsidP="00816BA0">
      <w:pPr>
        <w:rPr>
          <w:rFonts w:ascii="Arial" w:eastAsia="MS Gothic" w:hAnsi="Arial" w:cs="Times New Roman"/>
          <w:i/>
          <w:color w:val="1F3763"/>
        </w:rPr>
      </w:pPr>
      <w:r w:rsidRPr="009D3141">
        <w:rPr>
          <w:rFonts w:ascii="Arial" w:eastAsia="MS Gothic" w:hAnsi="Arial" w:cs="Times New Roman"/>
          <w:i/>
          <w:color w:val="1F3763"/>
        </w:rPr>
        <w:t>Obligations</w:t>
      </w:r>
    </w:p>
    <w:p w14:paraId="349E58C8" w14:textId="77777777" w:rsidR="00816BA0" w:rsidRPr="0042407A" w:rsidRDefault="00816BA0" w:rsidP="00816BA0">
      <w:pPr>
        <w:pStyle w:val="ListLevel1"/>
      </w:pPr>
      <w:r>
        <w:t xml:space="preserve">This Order requires: </w:t>
      </w:r>
    </w:p>
    <w:p w14:paraId="39C0B79D" w14:textId="77777777" w:rsidR="00816BA0" w:rsidRPr="0042407A" w:rsidRDefault="00816BA0" w:rsidP="00816BA0">
      <w:pPr>
        <w:pStyle w:val="ListLevel2"/>
      </w:pPr>
      <w:r>
        <w:t>an employer to not permit a general worker to work outside of the general worker’s ordinary place of residence unless they are fully vaccinated or exempt; and</w:t>
      </w:r>
    </w:p>
    <w:p w14:paraId="3150DC66" w14:textId="77777777" w:rsidR="00816BA0" w:rsidRPr="0042407A" w:rsidRDefault="00816BA0" w:rsidP="00816BA0">
      <w:pPr>
        <w:pStyle w:val="ListLevel2"/>
      </w:pPr>
      <w:r>
        <w:t>an employer of a general worker to collect, record and hold the general worker’s vaccination status when they work outside their ordinary place of residence; and</w:t>
      </w:r>
    </w:p>
    <w:p w14:paraId="06241125" w14:textId="77777777" w:rsidR="00816BA0" w:rsidRPr="0042407A" w:rsidRDefault="00816BA0" w:rsidP="00816BA0">
      <w:pPr>
        <w:pStyle w:val="ListLevel2"/>
      </w:pPr>
      <w:r>
        <w:t xml:space="preserve">an employer to disclose a general worker’s vaccination information to an authorised officer upon request. </w:t>
      </w:r>
    </w:p>
    <w:p w14:paraId="30B274FC" w14:textId="77777777" w:rsidR="00816BA0" w:rsidRDefault="00816BA0" w:rsidP="00816BA0">
      <w:pPr>
        <w:pStyle w:val="ListLevel1"/>
      </w:pPr>
      <w:r>
        <w:t>General workers are defined as:</w:t>
      </w:r>
    </w:p>
    <w:p w14:paraId="493EB865" w14:textId="77777777" w:rsidR="00816BA0" w:rsidRPr="00DA3F9B" w:rsidRDefault="00816BA0" w:rsidP="00816BA0">
      <w:pPr>
        <w:pStyle w:val="ListLevel2"/>
      </w:pPr>
      <w:r w:rsidRPr="00DA3F9B">
        <w:t xml:space="preserve">A person who does work but is </w:t>
      </w:r>
      <w:r w:rsidRPr="00DA3F9B">
        <w:rPr>
          <w:b/>
          <w:bCs/>
        </w:rPr>
        <w:t>not:</w:t>
      </w:r>
    </w:p>
    <w:p w14:paraId="0634D429" w14:textId="77777777" w:rsidR="00816BA0" w:rsidRPr="00DA3F9B" w:rsidRDefault="00816BA0" w:rsidP="00816BA0">
      <w:pPr>
        <w:pStyle w:val="ListLevel2"/>
        <w:rPr>
          <w:rFonts w:asciiTheme="minorHAnsi" w:eastAsiaTheme="minorEastAsia" w:hAnsiTheme="minorHAnsi"/>
        </w:rPr>
      </w:pPr>
      <w:r w:rsidRPr="00DA3F9B">
        <w:rPr>
          <w:color w:val="000000" w:themeColor="text1"/>
        </w:rPr>
        <w:t>a person under 12 years and two months of age</w:t>
      </w:r>
    </w:p>
    <w:p w14:paraId="33BBD7BA"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person who is a worker within the meaning of the COVID-19 Mandatory Vaccination (Specified Workers) Order;  </w:t>
      </w:r>
    </w:p>
    <w:p w14:paraId="484FC234"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person who is a worker in relation to a specified facility within the meaning of the COVID-19 Mandatory Vaccination (Specified Facilities) Order;  </w:t>
      </w:r>
    </w:p>
    <w:p w14:paraId="36DA113E"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person who is a worker within the meaning of the Open Premises Order;  </w:t>
      </w:r>
    </w:p>
    <w:p w14:paraId="66D454E2"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Commonwealth employee;  </w:t>
      </w:r>
    </w:p>
    <w:p w14:paraId="7AC94860"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judge or judicial registrar;  </w:t>
      </w:r>
    </w:p>
    <w:p w14:paraId="16EA88C2"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a person who works in connection with proceedings in a court, where that work cannot be done from the person's ordinary place of residence;</w:t>
      </w:r>
    </w:p>
    <w:p w14:paraId="3E8D33F2"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person who is a member of the staff of Court Services Victoria within the meaning of the Court Services Victoria Act 2014;  </w:t>
      </w:r>
    </w:p>
    <w:p w14:paraId="4A0EB0F7"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lastRenderedPageBreak/>
        <w:t>a person employed or engaged by the Chief Executive Officer of the Victorian Civil and Administrative Tribunal;</w:t>
      </w:r>
    </w:p>
    <w:p w14:paraId="30A7DCB5"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member of State Parliament;  </w:t>
      </w:r>
    </w:p>
    <w:p w14:paraId="32CAD197"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the Clerk of the Legislative Assembly;  </w:t>
      </w:r>
    </w:p>
    <w:p w14:paraId="29D74C6C"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the Clerk of the Legislative Council;  </w:t>
      </w:r>
    </w:p>
    <w:p w14:paraId="439B9869"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an electorate officer within the meaning of the Parliamentary Administration Act 2004;  </w:t>
      </w:r>
    </w:p>
    <w:p w14:paraId="4332D16E"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parliamentary officer within the meaning of the Parliamentary Administration Act 2004;  </w:t>
      </w:r>
    </w:p>
    <w:p w14:paraId="0F994846" w14:textId="77777777" w:rsidR="00816BA0" w:rsidRPr="00DA3F9B" w:rsidRDefault="00816BA0" w:rsidP="00816BA0">
      <w:pPr>
        <w:pStyle w:val="ListLevel2"/>
        <w:rPr>
          <w:rFonts w:asciiTheme="minorHAnsi" w:eastAsiaTheme="minorEastAsia" w:hAnsiTheme="minorHAnsi"/>
          <w:lang w:val="en-US"/>
        </w:rPr>
      </w:pPr>
      <w:r w:rsidRPr="005B7905">
        <w:rPr>
          <w:rFonts w:eastAsia="Calibri" w:cs="Arial"/>
          <w:lang w:val="en-US"/>
        </w:rPr>
        <w:t xml:space="preserve">a person who works at or in connection with a place of worship and: </w:t>
      </w:r>
    </w:p>
    <w:p w14:paraId="06765AB5" w14:textId="77777777" w:rsidR="00816BA0" w:rsidRPr="00DA3F9B" w:rsidRDefault="00816BA0" w:rsidP="00816BA0">
      <w:pPr>
        <w:pStyle w:val="ListLevel3"/>
      </w:pPr>
      <w:r w:rsidRPr="005B7905">
        <w:rPr>
          <w:szCs w:val="22"/>
        </w:rPr>
        <w:t xml:space="preserve">conducts services of public worship and acknowledgments of faith;  </w:t>
      </w:r>
    </w:p>
    <w:p w14:paraId="05828ADA" w14:textId="77777777" w:rsidR="00816BA0" w:rsidRPr="00DA3F9B" w:rsidRDefault="00816BA0" w:rsidP="00816BA0">
      <w:pPr>
        <w:pStyle w:val="ListLevel3"/>
        <w:rPr>
          <w:szCs w:val="22"/>
        </w:rPr>
      </w:pPr>
      <w:r w:rsidRPr="00DA3F9B">
        <w:rPr>
          <w:szCs w:val="22"/>
        </w:rPr>
        <w:t xml:space="preserve">performs marriages, funerals and special memorial services according to tradition and ecclesiastical and civil law;  </w:t>
      </w:r>
    </w:p>
    <w:p w14:paraId="7C159067" w14:textId="77777777" w:rsidR="00816BA0" w:rsidRPr="00DA3F9B" w:rsidRDefault="00816BA0" w:rsidP="00816BA0">
      <w:pPr>
        <w:pStyle w:val="ListLevel3"/>
        <w:rPr>
          <w:szCs w:val="22"/>
        </w:rPr>
      </w:pPr>
      <w:r w:rsidRPr="00DA3F9B">
        <w:rPr>
          <w:szCs w:val="22"/>
        </w:rPr>
        <w:t>visits members of the community in their homes, hospitals and other institutions to provide advice and religious comfort for the purpose of end of life faith reasons;</w:t>
      </w:r>
    </w:p>
    <w:p w14:paraId="6251BCFF" w14:textId="77777777" w:rsidR="00816BA0" w:rsidRPr="00DA3F9B" w:rsidRDefault="00816BA0" w:rsidP="00816BA0">
      <w:pPr>
        <w:pStyle w:val="ListLevel2"/>
        <w:rPr>
          <w:rFonts w:asciiTheme="minorHAnsi" w:eastAsiaTheme="minorEastAsia" w:hAnsiTheme="minorHAnsi"/>
        </w:rPr>
      </w:pPr>
      <w:r w:rsidRPr="00DA3F9B">
        <w:rPr>
          <w:rFonts w:eastAsia="Calibri" w:cs="Arial"/>
        </w:rPr>
        <w:t xml:space="preserve">a person identified in Article 1 of the Vienna Convention on Diplomatic Relations, as set out in the Schedule to the Diplomatic Privileges and Immunities Act 1967 of the Commonwealth;  </w:t>
      </w:r>
    </w:p>
    <w:p w14:paraId="74CC6CF5" w14:textId="77777777" w:rsidR="00816BA0" w:rsidRPr="00DA3F9B" w:rsidRDefault="00816BA0" w:rsidP="00816BA0">
      <w:pPr>
        <w:pStyle w:val="ListLevel2"/>
        <w:rPr>
          <w:rFonts w:asciiTheme="minorHAnsi" w:eastAsiaTheme="minorEastAsia" w:hAnsiTheme="minorHAnsi"/>
        </w:rPr>
      </w:pPr>
      <w:r w:rsidRPr="00DA3F9B">
        <w:rPr>
          <w:rFonts w:eastAsia="Calibri" w:cs="Arial"/>
        </w:rPr>
        <w:t xml:space="preserve">a person identified in Article 1 of the Vienna Convention on Consular Relations, as set out in the Schedule to the Consular Privileges and Immunities Act 1972 of the Commonwealth;  </w:t>
      </w:r>
    </w:p>
    <w:p w14:paraId="617CE98A" w14:textId="77777777" w:rsidR="00816BA0" w:rsidRPr="00DA3F9B" w:rsidRDefault="00816BA0" w:rsidP="00816BA0">
      <w:pPr>
        <w:pStyle w:val="ListLevel2"/>
        <w:rPr>
          <w:rFonts w:eastAsiaTheme="minorEastAsia"/>
          <w:lang w:val="en-US"/>
        </w:rPr>
      </w:pPr>
      <w:r w:rsidRPr="00DA3F9B">
        <w:rPr>
          <w:color w:val="000000" w:themeColor="text1"/>
        </w:rPr>
        <w:t>the Governor and the Lieutenant Governor.</w:t>
      </w:r>
    </w:p>
    <w:p w14:paraId="10183AC3" w14:textId="77777777" w:rsidR="00816BA0" w:rsidRPr="0042407A" w:rsidRDefault="00816BA0" w:rsidP="00816BA0">
      <w:pPr>
        <w:pStyle w:val="ListLevel1"/>
      </w:pPr>
      <w:r>
        <w:t xml:space="preserve">These obligations aim to reduce the risk of transmission of COVID-19 in the workplace and keep workers and the broader community safe. Failure to comply with this Order may result in penalties. </w:t>
      </w:r>
    </w:p>
    <w:p w14:paraId="0C930656" w14:textId="77777777" w:rsidR="00816BA0" w:rsidRPr="00106197" w:rsidRDefault="00816BA0" w:rsidP="00816BA0">
      <w:pPr>
        <w:pStyle w:val="Heading3"/>
      </w:pPr>
      <w:bookmarkStart w:id="129" w:name="_Toc90916696"/>
      <w:r>
        <w:t>Period</w:t>
      </w:r>
      <w:bookmarkEnd w:id="129"/>
    </w:p>
    <w:p w14:paraId="7F66CD42" w14:textId="77777777" w:rsidR="00816BA0" w:rsidRDefault="00816BA0" w:rsidP="00816BA0">
      <w:pPr>
        <w:pStyle w:val="ListLevel1"/>
        <w:rPr>
          <w:rFonts w:asciiTheme="minorHAnsi" w:eastAsiaTheme="minorEastAsia" w:hAnsiTheme="minorHAnsi"/>
          <w:color w:val="000000" w:themeColor="text1"/>
          <w:lang w:val="en-US"/>
        </w:rPr>
      </w:pPr>
      <w:r w:rsidRPr="32F0FBDE">
        <w:rPr>
          <w:rFonts w:eastAsia="Calibri" w:cs="Calibri"/>
          <w:color w:val="000000" w:themeColor="text1"/>
          <w:lang w:val="en-US"/>
        </w:rPr>
        <w:t>This Order will commence at 11:59:00pm on 15 December 2021 and end at 11:59:00pm on 12 January 2022.</w:t>
      </w:r>
    </w:p>
    <w:p w14:paraId="25DD49C6" w14:textId="77777777" w:rsidR="00816BA0" w:rsidRPr="007926F3" w:rsidRDefault="00816BA0" w:rsidP="00816BA0">
      <w:pPr>
        <w:pStyle w:val="Heading2"/>
      </w:pPr>
      <w:bookmarkStart w:id="130" w:name="_Toc90916697"/>
      <w:r w:rsidRPr="007926F3">
        <w:t>Relevant human rights</w:t>
      </w:r>
      <w:bookmarkEnd w:id="130"/>
    </w:p>
    <w:p w14:paraId="356400E1" w14:textId="77777777" w:rsidR="00816BA0" w:rsidRPr="007926F3" w:rsidRDefault="00816BA0" w:rsidP="00816BA0">
      <w:pPr>
        <w:pStyle w:val="Heading3"/>
        <w:rPr>
          <w:color w:val="2F5496" w:themeColor="accent1" w:themeShade="BF"/>
          <w:sz w:val="24"/>
          <w:szCs w:val="26"/>
        </w:rPr>
      </w:pPr>
      <w:bookmarkStart w:id="131" w:name="_Toc90916698"/>
      <w:r w:rsidRPr="009D3141">
        <w:t>Human rights that are limited</w:t>
      </w:r>
      <w:bookmarkEnd w:id="131"/>
    </w:p>
    <w:p w14:paraId="58828A4F" w14:textId="3CF41B18" w:rsidR="00816BA0" w:rsidRPr="009D3141" w:rsidRDefault="00816BA0" w:rsidP="00816BA0">
      <w:pPr>
        <w:pStyle w:val="ListLevel1"/>
      </w:pPr>
      <w:r>
        <w:t xml:space="preserve">For the purposes of section 165AP(2)(c), in my opinion, the obligations imposed by the order will limit the human rights identified in paragraph </w:t>
      </w:r>
      <w:r w:rsidR="003B1AB0">
        <w:t xml:space="preserve">49 </w:t>
      </w:r>
      <w:r>
        <w:t xml:space="preserve">of the Human Rights Statement. </w:t>
      </w:r>
    </w:p>
    <w:p w14:paraId="2300D8FC" w14:textId="77777777" w:rsidR="00816BA0" w:rsidRPr="007926F3" w:rsidRDefault="00816BA0" w:rsidP="00816BA0">
      <w:pPr>
        <w:pStyle w:val="ListLevel1"/>
      </w:pPr>
      <w:r>
        <w:t xml:space="preserve">My explanation for why those rights are limited by the order is set out in the Human Rights Statement. </w:t>
      </w:r>
    </w:p>
    <w:p w14:paraId="7290FEAE" w14:textId="77777777" w:rsidR="00816BA0" w:rsidRPr="007926F3" w:rsidRDefault="00816BA0" w:rsidP="00816BA0">
      <w:pPr>
        <w:pStyle w:val="ListLevel1"/>
      </w:pPr>
      <w:r>
        <w:t xml:space="preserve">The Human Rights Statement also sets out: </w:t>
      </w:r>
    </w:p>
    <w:p w14:paraId="3F874FD3" w14:textId="77777777" w:rsidR="00816BA0" w:rsidRPr="009D3141" w:rsidRDefault="00816BA0" w:rsidP="00816BA0">
      <w:pPr>
        <w:pStyle w:val="ListLevel2"/>
      </w:pPr>
      <w:r>
        <w:lastRenderedPageBreak/>
        <w:t>my explanation of the nature of the human rights limited (as required by section 165AP(2)(i)); and</w:t>
      </w:r>
    </w:p>
    <w:p w14:paraId="450E19CF" w14:textId="77777777" w:rsidR="00816BA0" w:rsidRPr="009D3141" w:rsidRDefault="00816BA0" w:rsidP="00816BA0">
      <w:pPr>
        <w:pStyle w:val="ListLevel2"/>
      </w:pPr>
      <w:r>
        <w:t>my explanation of the nature and extent of the limitations (as required by section 165AP(2)(iii)).</w:t>
      </w:r>
    </w:p>
    <w:p w14:paraId="4900F0F7" w14:textId="77777777" w:rsidR="00816BA0" w:rsidRPr="009D3141" w:rsidRDefault="00816BA0" w:rsidP="00816BA0">
      <w:pPr>
        <w:pStyle w:val="Heading3"/>
      </w:pPr>
      <w:bookmarkStart w:id="132" w:name="_Toc90916699"/>
      <w:r w:rsidRPr="009D3141">
        <w:t>Human rights that are affected, but not limited</w:t>
      </w:r>
      <w:bookmarkEnd w:id="132"/>
    </w:p>
    <w:p w14:paraId="44291A9B" w14:textId="122F384D" w:rsidR="00816BA0" w:rsidRPr="009D3141" w:rsidRDefault="00816BA0" w:rsidP="00816BA0">
      <w:pPr>
        <w:pStyle w:val="ListLevel1"/>
      </w:pPr>
      <w:r>
        <w:t xml:space="preserve">Further, in my opinion, the obligations imposed by the order will affect, but not limit, the human rights set out in paragraph </w:t>
      </w:r>
      <w:r w:rsidR="003B1AB0">
        <w:t>50</w:t>
      </w:r>
      <w:r>
        <w:t xml:space="preserve"> of the Human Rights Statement. </w:t>
      </w:r>
    </w:p>
    <w:p w14:paraId="77EE9535" w14:textId="77777777" w:rsidR="00816BA0" w:rsidRPr="000A7F20" w:rsidRDefault="00816BA0" w:rsidP="00816BA0">
      <w:pPr>
        <w:pStyle w:val="ListLevel1"/>
      </w:pPr>
      <w:r>
        <w:t>My explanation for why those rights are affected, but not limited, by the Order is set out in the Human Rights Statement.</w:t>
      </w:r>
    </w:p>
    <w:p w14:paraId="16DEF77C" w14:textId="77777777" w:rsidR="00816BA0" w:rsidRPr="006366D8" w:rsidRDefault="00816BA0" w:rsidP="00816BA0">
      <w:pPr>
        <w:pStyle w:val="Heading2"/>
        <w:rPr>
          <w:i/>
          <w:iCs/>
        </w:rPr>
      </w:pPr>
      <w:bookmarkStart w:id="133" w:name="_Toc90916700"/>
      <w:r w:rsidRPr="006366D8">
        <w:t xml:space="preserve">How the </w:t>
      </w:r>
      <w:r>
        <w:t>obligations</w:t>
      </w:r>
      <w:r w:rsidRPr="006366D8">
        <w:t xml:space="preserve"> imposed by the Order will protect public health</w:t>
      </w:r>
      <w:bookmarkEnd w:id="133"/>
    </w:p>
    <w:p w14:paraId="02C912D0" w14:textId="77777777" w:rsidR="00816BA0" w:rsidRDefault="00816BA0" w:rsidP="00816BA0">
      <w:pPr>
        <w:pStyle w:val="ListLevel1"/>
      </w:pPr>
      <w:r>
        <w:t>I carefully read and considered the Chief Health Officer's advice. In relation to the restrictions that will be imposed by this Order, the Chief Health Officer relevantly advised:</w:t>
      </w:r>
    </w:p>
    <w:p w14:paraId="76E362F7" w14:textId="77777777" w:rsidR="00816BA0" w:rsidRPr="00C42B81" w:rsidRDefault="00816BA0" w:rsidP="00816BA0">
      <w:pPr>
        <w:pStyle w:val="ListLevel2"/>
        <w:rPr>
          <w:color w:val="000000" w:themeColor="text1"/>
          <w:lang w:val="en-US"/>
        </w:rPr>
      </w:pPr>
      <w:r w:rsidRPr="64AB14AF">
        <w:rPr>
          <w:lang w:val="en-US"/>
        </w:rPr>
        <w:t>COVID-19 case rates in Victoria remain elevated despite significant population coverage in Victoria of greater than 90 per cent full vaccination in those aged 12 years and above</w:t>
      </w:r>
      <w:r>
        <w:rPr>
          <w:lang w:val="en-US"/>
        </w:rPr>
        <w:t>.</w:t>
      </w:r>
      <w:r>
        <w:rPr>
          <w:rStyle w:val="FootnoteReference"/>
          <w:lang w:val="en-US"/>
        </w:rPr>
        <w:footnoteReference w:id="233"/>
      </w:r>
    </w:p>
    <w:p w14:paraId="0C58A0C9" w14:textId="2EBD15CE" w:rsidR="00816BA0" w:rsidRPr="001F6F61" w:rsidRDefault="005D5175" w:rsidP="00FC68D0">
      <w:pPr>
        <w:pStyle w:val="ListLevel2"/>
      </w:pPr>
      <w:r>
        <w:t>T</w:t>
      </w:r>
      <w:r w:rsidRPr="00434336">
        <w:t xml:space="preserve">he </w:t>
      </w:r>
      <w:r>
        <w:t xml:space="preserve">presence of the </w:t>
      </w:r>
      <w:r w:rsidRPr="00434336">
        <w:t xml:space="preserve">Omicron </w:t>
      </w:r>
      <w:r w:rsidR="00D90BDE">
        <w:t>v</w:t>
      </w:r>
      <w:r w:rsidR="00D30042">
        <w:t>ariant of concern</w:t>
      </w:r>
      <w:r w:rsidRPr="00434336">
        <w:t xml:space="preserve"> </w:t>
      </w:r>
      <w:r>
        <w:t xml:space="preserve">has been confirmed in </w:t>
      </w:r>
      <w:r w:rsidRPr="00434336">
        <w:t>Victoria</w:t>
      </w:r>
      <w:r w:rsidRPr="004D1882">
        <w:rPr>
          <w:rStyle w:val="FootnoteReference"/>
        </w:rPr>
        <w:footnoteReference w:id="234"/>
      </w:r>
      <w:r w:rsidRPr="004D1882">
        <w:t xml:space="preserve"> </w:t>
      </w:r>
      <w:r>
        <w:t xml:space="preserve">and the variant </w:t>
      </w:r>
      <w:r w:rsidRPr="004D1882">
        <w:rPr>
          <w:lang w:val="en-US"/>
        </w:rPr>
        <w:t>“</w:t>
      </w:r>
      <w:r w:rsidRPr="002644AE">
        <w:rPr>
          <w:lang w:val="en-US"/>
        </w:rPr>
        <w:t>is not yet fully understood and will be the topic of continued interest internationally”</w:t>
      </w:r>
      <w:r w:rsidRPr="00434336">
        <w:rPr>
          <w:lang w:val="en-US"/>
        </w:rPr>
        <w:t>.</w:t>
      </w:r>
      <w:r w:rsidRPr="004D1882">
        <w:rPr>
          <w:rStyle w:val="FootnoteReference"/>
          <w:lang w:val="en-US"/>
        </w:rPr>
        <w:footnoteReference w:id="235"/>
      </w:r>
    </w:p>
    <w:p w14:paraId="19FE2AE6" w14:textId="5FCB2F42" w:rsidR="170BD740" w:rsidRPr="00A548F2" w:rsidRDefault="00816BA0" w:rsidP="00A548F2">
      <w:pPr>
        <w:pStyle w:val="ListLevel2"/>
        <w:rPr>
          <w:lang w:val="en-US"/>
        </w:rPr>
      </w:pPr>
      <w:r w:rsidRPr="02A8F8E3">
        <w:rPr>
          <w:lang w:val="en-US"/>
        </w:rPr>
        <w:t>Individual vaccination coverage reduces the risk to others in the same setting, who may not be eligible to be vaccinated</w:t>
      </w:r>
      <w:r>
        <w:rPr>
          <w:lang w:val="en-US"/>
        </w:rPr>
        <w:t>.</w:t>
      </w:r>
      <w:r>
        <w:rPr>
          <w:rStyle w:val="FootnoteReference"/>
          <w:lang w:val="en-US"/>
        </w:rPr>
        <w:footnoteReference w:id="236"/>
      </w:r>
      <w:r w:rsidR="44C3DBFE" w:rsidRPr="170BD740">
        <w:rPr>
          <w:rStyle w:val="FootnoteReference"/>
          <w:lang w:val="en-US"/>
        </w:rPr>
        <w:t xml:space="preserve"> </w:t>
      </w:r>
    </w:p>
    <w:p w14:paraId="563930AB" w14:textId="77777777" w:rsidR="00816BA0" w:rsidRDefault="00816BA0" w:rsidP="00816BA0">
      <w:pPr>
        <w:pStyle w:val="ListLevel2"/>
        <w:rPr>
          <w:color w:val="000000" w:themeColor="text1"/>
          <w:lang w:val="en-US"/>
        </w:rPr>
      </w:pPr>
      <w:r w:rsidRPr="02A8F8E3">
        <w:t>Maintaining worker vaccine mandates in any setting where a patron must be vaccinated offers consistency</w:t>
      </w:r>
      <w:r>
        <w:t>,</w:t>
      </w:r>
      <w:r w:rsidRPr="02A8F8E3">
        <w:t xml:space="preserve"> but also means the intent of a vaccination requirement for entry (that transmission risk is reduced) is achieved for all who attend</w:t>
      </w:r>
      <w:r>
        <w:t>.</w:t>
      </w:r>
      <w:r>
        <w:rPr>
          <w:rStyle w:val="FootnoteReference"/>
          <w:lang w:val="en-US"/>
        </w:rPr>
        <w:footnoteReference w:id="237"/>
      </w:r>
    </w:p>
    <w:p w14:paraId="6B0CED68" w14:textId="77777777" w:rsidR="00816BA0" w:rsidRDefault="00816BA0" w:rsidP="00816BA0">
      <w:pPr>
        <w:pStyle w:val="ListLevel2"/>
        <w:rPr>
          <w:color w:val="000000" w:themeColor="text1"/>
          <w:sz w:val="18"/>
          <w:szCs w:val="18"/>
          <w:lang w:val="en-US"/>
        </w:rPr>
      </w:pPr>
      <w:r w:rsidRPr="02A8F8E3">
        <w:t>Maintaining a general worker vaccine mandate delivers ongoing additional protection to workers returning to their workplaces, especially those who face challenges on associated with immunocompromise, other medical exceptions, and waning immunity</w:t>
      </w:r>
      <w:r>
        <w:t>.</w:t>
      </w:r>
      <w:r>
        <w:rPr>
          <w:rStyle w:val="FootnoteReference"/>
          <w:lang w:val="en-US"/>
        </w:rPr>
        <w:footnoteReference w:id="238"/>
      </w:r>
    </w:p>
    <w:p w14:paraId="69FC8E16" w14:textId="2E2B04AD" w:rsidR="00816BA0" w:rsidRDefault="00816BA0" w:rsidP="00816BA0">
      <w:pPr>
        <w:pStyle w:val="ListLevel2"/>
        <w:rPr>
          <w:color w:val="000000" w:themeColor="text1"/>
          <w:lang w:val="en-US"/>
        </w:rPr>
      </w:pPr>
      <w:r w:rsidRPr="02A8F8E3">
        <w:rPr>
          <w:lang w:val="en-US"/>
        </w:rPr>
        <w:t xml:space="preserve">Maintaining a baseline vaccine mandate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w:t>
      </w:r>
      <w:r w:rsidR="00D749A3">
        <w:rPr>
          <w:lang w:val="en-US"/>
        </w:rPr>
        <w:t>v</w:t>
      </w:r>
      <w:r w:rsidR="00D30042">
        <w:rPr>
          <w:lang w:val="en-US"/>
        </w:rPr>
        <w:t>ariant of concern</w:t>
      </w:r>
      <w:r>
        <w:rPr>
          <w:lang w:val="en-US"/>
        </w:rPr>
        <w:t>.</w:t>
      </w:r>
      <w:r>
        <w:rPr>
          <w:rStyle w:val="FootnoteReference"/>
          <w:lang w:val="en-US"/>
        </w:rPr>
        <w:footnoteReference w:id="239"/>
      </w:r>
    </w:p>
    <w:p w14:paraId="18E3E3FF" w14:textId="77777777" w:rsidR="00816BA0" w:rsidRDefault="00816BA0" w:rsidP="00816BA0">
      <w:pPr>
        <w:pStyle w:val="ListLevel2"/>
      </w:pPr>
      <w:r w:rsidRPr="02A8F8E3">
        <w:lastRenderedPageBreak/>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Pr="00755956">
        <w:rPr>
          <w:rStyle w:val="FootnoteReference"/>
          <w:lang w:val="en-US"/>
        </w:rPr>
        <w:t xml:space="preserve"> </w:t>
      </w:r>
      <w:r>
        <w:rPr>
          <w:rStyle w:val="FootnoteReference"/>
          <w:lang w:val="en-US"/>
        </w:rPr>
        <w:footnoteReference w:id="240"/>
      </w:r>
    </w:p>
    <w:p w14:paraId="79AE66BB" w14:textId="77777777" w:rsidR="00816BA0" w:rsidRPr="00EF71FB" w:rsidRDefault="00816BA0" w:rsidP="00816BA0">
      <w:pPr>
        <w:pStyle w:val="ListLevel2"/>
      </w:pPr>
      <w:r w:rsidRPr="02A8F8E3">
        <w:t>Operator obligations to collect, record and hold worker information should be retained to facilitate contact tracing</w:t>
      </w:r>
      <w:r>
        <w:t>.</w:t>
      </w:r>
      <w:r w:rsidRPr="00755956">
        <w:rPr>
          <w:rStyle w:val="FootnoteReference"/>
          <w:lang w:val="en-US"/>
        </w:rPr>
        <w:t xml:space="preserve"> </w:t>
      </w:r>
      <w:r>
        <w:rPr>
          <w:rStyle w:val="FootnoteReference"/>
          <w:lang w:val="en-US"/>
        </w:rPr>
        <w:footnoteReference w:id="241"/>
      </w:r>
    </w:p>
    <w:p w14:paraId="32A7FD82" w14:textId="77777777" w:rsidR="00816BA0" w:rsidRDefault="00816BA0" w:rsidP="00816BA0">
      <w:pPr>
        <w:pStyle w:val="ListLevel2"/>
        <w:rPr>
          <w:rFonts w:eastAsiaTheme="minorEastAsia"/>
          <w:color w:val="000000" w:themeColor="text1"/>
          <w:lang w:val="en-US"/>
        </w:rPr>
      </w:pPr>
      <w:r w:rsidRPr="66A8FF70">
        <w:rPr>
          <w:lang w:val="en-US"/>
        </w:rPr>
        <w:t>COVID-19 vaccines are safe and effective interventions that reduce the individual risk of contracting and transmitting coronavirus</w:t>
      </w:r>
      <w:r>
        <w:rPr>
          <w:lang w:val="en-US"/>
        </w:rPr>
        <w:t>.</w:t>
      </w:r>
      <w:r w:rsidRPr="00755956">
        <w:rPr>
          <w:rStyle w:val="FootnoteReference"/>
          <w:lang w:val="en-US"/>
        </w:rPr>
        <w:t xml:space="preserve"> </w:t>
      </w:r>
      <w:r>
        <w:rPr>
          <w:rStyle w:val="FootnoteReference"/>
          <w:lang w:val="en-US"/>
        </w:rPr>
        <w:footnoteReference w:id="242"/>
      </w:r>
    </w:p>
    <w:p w14:paraId="71B53B84" w14:textId="77777777" w:rsidR="00816BA0" w:rsidRDefault="00816BA0" w:rsidP="00816BA0">
      <w:pPr>
        <w:pStyle w:val="ListLevel2"/>
        <w:rPr>
          <w:rFonts w:eastAsiaTheme="minorEastAsia"/>
          <w:lang w:val="en-US"/>
        </w:rPr>
      </w:pPr>
      <w:r w:rsidRPr="66A8FF70">
        <w:rPr>
          <w:lang w:val="en-US"/>
        </w:rPr>
        <w:t>COVID-19 vaccines are readily available in Victoria and workforces have had adequate time to meet the deadlines stipulated in current vaccine mandates</w:t>
      </w:r>
      <w:r>
        <w:rPr>
          <w:lang w:val="en-US"/>
        </w:rPr>
        <w:t>.</w:t>
      </w:r>
      <w:r w:rsidRPr="00755956">
        <w:rPr>
          <w:rStyle w:val="FootnoteReference"/>
          <w:lang w:val="en-US"/>
        </w:rPr>
        <w:t xml:space="preserve"> </w:t>
      </w:r>
      <w:r>
        <w:rPr>
          <w:rStyle w:val="FootnoteReference"/>
          <w:lang w:val="en-US"/>
        </w:rPr>
        <w:footnoteReference w:id="243"/>
      </w:r>
    </w:p>
    <w:p w14:paraId="50B9283E" w14:textId="77777777" w:rsidR="00816BA0" w:rsidRDefault="00816BA0" w:rsidP="00816BA0">
      <w:pPr>
        <w:pStyle w:val="ListLevel2"/>
        <w:rPr>
          <w:rFonts w:eastAsiaTheme="minorEastAsia"/>
          <w:lang w:val="en-US"/>
        </w:rPr>
      </w:pPr>
      <w:r w:rsidRPr="66A8FF70">
        <w:rPr>
          <w:lang w:val="en-US"/>
        </w:rPr>
        <w:t>COVID-19 vaccines reduce the individual risk of experiencing more serious health outcomes from infection</w:t>
      </w:r>
      <w:r>
        <w:rPr>
          <w:lang w:val="en-US"/>
        </w:rPr>
        <w:t>.</w:t>
      </w:r>
      <w:r w:rsidRPr="00755956">
        <w:rPr>
          <w:rStyle w:val="FootnoteReference"/>
          <w:lang w:val="en-US"/>
        </w:rPr>
        <w:t xml:space="preserve"> </w:t>
      </w:r>
      <w:r>
        <w:rPr>
          <w:rStyle w:val="FootnoteReference"/>
          <w:lang w:val="en-US"/>
        </w:rPr>
        <w:footnoteReference w:id="244"/>
      </w:r>
    </w:p>
    <w:p w14:paraId="6A49C4F0" w14:textId="77777777" w:rsidR="00816BA0" w:rsidRPr="00DA3F9B" w:rsidRDefault="00816BA0" w:rsidP="00816BA0">
      <w:pPr>
        <w:pStyle w:val="ListLevel1"/>
        <w:rPr>
          <w:lang w:val="en-US"/>
        </w:rPr>
      </w:pPr>
      <w:r>
        <w:t>I accepted that advice.</w:t>
      </w:r>
    </w:p>
    <w:p w14:paraId="2B15130A" w14:textId="77777777" w:rsidR="00816BA0" w:rsidRDefault="00816BA0" w:rsidP="00816BA0">
      <w:pPr>
        <w:pStyle w:val="ListLevel1"/>
        <w:rPr>
          <w:lang w:val="en-US"/>
        </w:rPr>
      </w:pPr>
      <w:r w:rsidRPr="32F0FBDE">
        <w:rPr>
          <w:lang w:val="en-US"/>
        </w:rPr>
        <w:t>Importantly, I noted that that the Chief Health Officer says the following at paragraph 146 of his Advice:</w:t>
      </w:r>
    </w:p>
    <w:p w14:paraId="62883707" w14:textId="77777777" w:rsidR="00816BA0" w:rsidRPr="003A475D" w:rsidRDefault="00816BA0" w:rsidP="00816BA0">
      <w:pPr>
        <w:ind w:left="993"/>
        <w:rPr>
          <w:rFonts w:cstheme="minorHAnsi"/>
          <w:lang w:val="en-US"/>
        </w:rPr>
      </w:pPr>
      <w:r w:rsidRPr="003A475D">
        <w:rPr>
          <w:rFonts w:eastAsiaTheme="majorEastAsia" w:cstheme="minorHAnsi"/>
          <w:i/>
          <w:iCs/>
          <w:sz w:val="21"/>
          <w:szCs w:val="21"/>
        </w:rPr>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Pr="00B4784B">
        <w:rPr>
          <w:rFonts w:cstheme="minorHAnsi"/>
          <w:i/>
          <w:iCs/>
          <w:lang w:val="en-US"/>
        </w:rPr>
        <w:t>.</w:t>
      </w:r>
    </w:p>
    <w:p w14:paraId="1EB403ED" w14:textId="77777777" w:rsidR="00816BA0" w:rsidDel="00AF586E" w:rsidRDefault="00816BA0" w:rsidP="00816BA0">
      <w:pPr>
        <w:pStyle w:val="ListLevel1"/>
        <w:rPr>
          <w:rFonts w:asciiTheme="minorHAnsi" w:eastAsiaTheme="minorEastAsia" w:hAnsiTheme="minorHAnsi"/>
          <w:color w:val="000000" w:themeColor="text1"/>
          <w:lang w:val="en-US"/>
        </w:rPr>
      </w:pPr>
      <w:r w:rsidRPr="32F0FBDE">
        <w:rPr>
          <w:rFonts w:eastAsia="Calibri" w:cs="Calibri"/>
          <w:color w:val="000000" w:themeColor="text1"/>
          <w:lang w:val="en-US"/>
        </w:rPr>
        <w:t>The Chief Health Officer’s Advice to me also:</w:t>
      </w:r>
    </w:p>
    <w:p w14:paraId="7B0762A7" w14:textId="77777777" w:rsidR="00816BA0" w:rsidDel="00AF586E" w:rsidRDefault="00816BA0" w:rsidP="00816BA0">
      <w:pPr>
        <w:pStyle w:val="ListLevel2"/>
        <w:rPr>
          <w:rFonts w:eastAsiaTheme="minorEastAsia"/>
          <w:color w:val="000000" w:themeColor="text1"/>
          <w:lang w:val="en-US"/>
        </w:rPr>
      </w:pPr>
      <w:r w:rsidRPr="32F0FBDE">
        <w:rPr>
          <w:rFonts w:eastAsia="Calibri" w:cs="Calibri"/>
          <w:color w:val="000000" w:themeColor="text1"/>
          <w:lang w:val="en-US"/>
        </w:rPr>
        <w:t xml:space="preserve">notes that the </w:t>
      </w:r>
      <w:r w:rsidRPr="32F0FBDE">
        <w:rPr>
          <w:rFonts w:eastAsia="Calibri" w:cs="Calibri"/>
          <w:color w:val="000000" w:themeColor="text1"/>
          <w:sz w:val="20"/>
          <w:szCs w:val="20"/>
          <w:lang w:val="en-US"/>
        </w:rPr>
        <w:t>“</w:t>
      </w:r>
      <w:r w:rsidRPr="32F0FBDE">
        <w:rPr>
          <w:rFonts w:eastAsia="Calibri" w:cs="Calibri"/>
          <w:color w:val="000000" w:themeColor="text1"/>
          <w:lang w:val="en-US"/>
        </w:rPr>
        <w:t>Omicron variant is not yet fully understood and will be the topic of continued interest internationally”,</w:t>
      </w:r>
      <w:r w:rsidRPr="32F0FBDE">
        <w:rPr>
          <w:rFonts w:eastAsia="Calibri" w:cs="Calibri"/>
          <w:color w:val="000000" w:themeColor="text1"/>
          <w:sz w:val="20"/>
          <w:szCs w:val="20"/>
          <w:lang w:val="en-US"/>
        </w:rPr>
        <w:t xml:space="preserve"> </w:t>
      </w:r>
      <w:r w:rsidRPr="32F0FBDE">
        <w:rPr>
          <w:rFonts w:eastAsia="Calibri" w:cs="Calibri"/>
          <w:color w:val="000000" w:themeColor="text1"/>
          <w:lang w:val="en-US"/>
        </w:rPr>
        <w:t>and the challenge that reinstating any mandatory vaccination requirements would bring in terms of consistency of public policy settings, compliance and general community understanding and acceptance of these requirements; and</w:t>
      </w:r>
    </w:p>
    <w:p w14:paraId="65608C6A" w14:textId="77777777" w:rsidR="00816BA0" w:rsidDel="00AF586E" w:rsidRDefault="00816BA0" w:rsidP="00816BA0">
      <w:pPr>
        <w:pStyle w:val="ListLevel2"/>
        <w:rPr>
          <w:rFonts w:asciiTheme="minorHAnsi" w:eastAsiaTheme="minorEastAsia" w:hAnsiTheme="minorHAnsi"/>
          <w:color w:val="000000" w:themeColor="text1"/>
          <w:lang w:val="en-US"/>
        </w:rPr>
      </w:pPr>
      <w:r w:rsidRPr="32F0FBDE">
        <w:rPr>
          <w:rFonts w:eastAsia="Calibri" w:cs="Calibri"/>
          <w:color w:val="000000" w:themeColor="text1"/>
          <w:lang w:val="en-US"/>
        </w:rPr>
        <w:t>advises that “people need certainty to plan their lives: sweeping changes to impose or ease restrictions should be made carefully”.</w:t>
      </w:r>
      <w:r w:rsidRPr="32F0FBDE">
        <w:rPr>
          <w:rFonts w:eastAsia="Calibri" w:cs="Calibri"/>
          <w:color w:val="000000" w:themeColor="text1"/>
          <w:vertAlign w:val="superscript"/>
          <w:lang w:val="en-US"/>
        </w:rPr>
        <w:t>14</w:t>
      </w:r>
      <w:r w:rsidRPr="32F0FBDE">
        <w:rPr>
          <w:rFonts w:eastAsia="Calibri" w:cs="Calibri"/>
          <w:color w:val="000000" w:themeColor="text1"/>
          <w:lang w:val="en-US"/>
        </w:rPr>
        <w:t xml:space="preserve"> </w:t>
      </w:r>
    </w:p>
    <w:p w14:paraId="43F7A024" w14:textId="4A6C1A67" w:rsidR="00816BA0" w:rsidDel="00AF586E" w:rsidRDefault="00816BA0" w:rsidP="00816BA0">
      <w:pPr>
        <w:pStyle w:val="ListLevel1"/>
        <w:rPr>
          <w:rFonts w:eastAsiaTheme="minorEastAsia"/>
          <w:color w:val="000000" w:themeColor="text1"/>
          <w:lang w:val="en-US"/>
        </w:rPr>
      </w:pPr>
      <w:r w:rsidRPr="32F0FBDE">
        <w:rPr>
          <w:rFonts w:eastAsia="Calibri" w:cs="Calibri"/>
          <w:color w:val="000000" w:themeColor="text1"/>
          <w:lang w:val="en-US"/>
        </w:rPr>
        <w:t xml:space="preserve">Based on the global uncertainty regarding the impact of the Omicron </w:t>
      </w:r>
      <w:r w:rsidR="00D30042">
        <w:rPr>
          <w:rFonts w:eastAsia="Calibri" w:cs="Calibri"/>
          <w:color w:val="000000" w:themeColor="text1"/>
          <w:lang w:val="en-US"/>
        </w:rPr>
        <w:t>variant of concern</w:t>
      </w:r>
      <w:r w:rsidRPr="32F0FBDE">
        <w:rPr>
          <w:rFonts w:eastAsia="Calibri" w:cs="Calibri"/>
          <w:color w:val="000000" w:themeColor="text1"/>
          <w:lang w:val="en-US"/>
        </w:rPr>
        <w:t>, the speed at which it is spreading</w:t>
      </w:r>
      <w:r>
        <w:rPr>
          <w:rFonts w:eastAsia="Calibri" w:cs="Calibri"/>
          <w:color w:val="000000" w:themeColor="text1"/>
          <w:vertAlign w:val="superscript"/>
          <w:lang w:val="en-US"/>
        </w:rPr>
        <w:t xml:space="preserve"> </w:t>
      </w:r>
      <w:r w:rsidRPr="32F0FBDE">
        <w:rPr>
          <w:rFonts w:eastAsia="Calibri" w:cs="Calibri"/>
          <w:color w:val="000000" w:themeColor="text1"/>
          <w:lang w:val="en-US"/>
        </w:rPr>
        <w:t xml:space="preserve">and the knowledge these orders will be maintained for a maximum of 28 days, I have decided to retain a general vaccine mandate (which is partially implemented by this Order), rather than removing it. I have decided to take a precautionary approach and maintain </w:t>
      </w:r>
      <w:r w:rsidRPr="32F0FBDE">
        <w:rPr>
          <w:rFonts w:eastAsia="Calibri" w:cs="Calibri"/>
          <w:color w:val="000000" w:themeColor="text1"/>
          <w:lang w:val="en-US"/>
        </w:rPr>
        <w:lastRenderedPageBreak/>
        <w:t xml:space="preserve">mandatory vaccination requirements for workers in the settings previously mandated by the Chief Health Officer. </w:t>
      </w:r>
    </w:p>
    <w:p w14:paraId="0DC7528F" w14:textId="77777777" w:rsidR="00816BA0" w:rsidDel="00AF586E" w:rsidRDefault="00816BA0" w:rsidP="00816BA0">
      <w:pPr>
        <w:pStyle w:val="ListLevel1"/>
        <w:rPr>
          <w:rFonts w:eastAsiaTheme="minorEastAsia"/>
          <w:color w:val="000000" w:themeColor="text1"/>
          <w:lang w:val="en-US"/>
        </w:rPr>
      </w:pPr>
      <w:r w:rsidRPr="32F0FBDE">
        <w:rPr>
          <w:rFonts w:eastAsia="Calibri" w:cs="Calibri"/>
          <w:color w:val="000000" w:themeColor="text1"/>
          <w:lang w:val="en-US"/>
        </w:rPr>
        <w:t>I also consider it is necessary and proportionate to maintain the mandatory vaccination settings for workers and many discretionary activities – such as hospitality and entertainment.</w:t>
      </w:r>
    </w:p>
    <w:p w14:paraId="32B6E462" w14:textId="77777777" w:rsidR="00816BA0" w:rsidDel="00AF586E" w:rsidRDefault="00816BA0" w:rsidP="00816BA0">
      <w:pPr>
        <w:pStyle w:val="ListLevel1"/>
        <w:rPr>
          <w:rFonts w:eastAsiaTheme="minorEastAsia"/>
          <w:color w:val="000000" w:themeColor="text1"/>
          <w:lang w:val="en-US"/>
        </w:rPr>
      </w:pPr>
      <w:r w:rsidRPr="32F0FBDE">
        <w:rPr>
          <w:rFonts w:eastAsia="Calibri" w:cs="Calibri"/>
          <w:color w:val="000000" w:themeColor="text1"/>
          <w:lang w:val="en-US"/>
        </w:rPr>
        <w:t>I am opting for minimal changes to mandatory vaccination measures previously issued by the Chief Health Officer.</w:t>
      </w:r>
      <w:r w:rsidRPr="32F0FBDE">
        <w:rPr>
          <w:lang w:val="en-US"/>
        </w:rPr>
        <w:t xml:space="preserve"> </w:t>
      </w:r>
    </w:p>
    <w:p w14:paraId="2D64526D" w14:textId="77777777" w:rsidR="00816BA0" w:rsidRPr="006366D8" w:rsidRDefault="00816BA0" w:rsidP="00816BA0">
      <w:pPr>
        <w:pStyle w:val="Heading2"/>
        <w:rPr>
          <w:iCs/>
        </w:rPr>
      </w:pPr>
      <w:bookmarkStart w:id="134" w:name="_Toc90916701"/>
      <w:r w:rsidRPr="006366D8">
        <w:t xml:space="preserve">Countervailing possible impacts that the </w:t>
      </w:r>
      <w:r>
        <w:t>obligations</w:t>
      </w:r>
      <w:r w:rsidRPr="006366D8">
        <w:t xml:space="preserve"> imposed by the Order may have on individuals and the community</w:t>
      </w:r>
      <w:bookmarkEnd w:id="134"/>
      <w:r w:rsidRPr="006366D8">
        <w:t xml:space="preserve"> </w:t>
      </w:r>
    </w:p>
    <w:p w14:paraId="7CBAFCBB" w14:textId="77777777" w:rsidR="00816BA0" w:rsidRDefault="00816BA0" w:rsidP="00816BA0">
      <w:pPr>
        <w:pStyle w:val="ListLevel1"/>
      </w:pPr>
      <w:r>
        <w:t xml:space="preserve">In making this decision, I have seriously considered the possible negative impacts of the Order on the individuals and the community. </w:t>
      </w:r>
    </w:p>
    <w:p w14:paraId="2C7E89AC" w14:textId="77777777" w:rsidR="00816BA0" w:rsidRDefault="00816BA0" w:rsidP="00816BA0">
      <w:pPr>
        <w:pStyle w:val="ListLevel1"/>
      </w:pPr>
      <w:r>
        <w:t>In particular, as noted above, in the Human Rights Statement, I have considered how people’s human rights will be affected and limited by the Order.</w:t>
      </w:r>
    </w:p>
    <w:p w14:paraId="0D744927" w14:textId="77777777" w:rsidR="00816BA0" w:rsidRDefault="00816BA0" w:rsidP="00816BA0">
      <w:pPr>
        <w:pStyle w:val="ListLevel1"/>
      </w:pPr>
      <w:r>
        <w:t>In addition, I have also considered the following additional potential negative impacts:</w:t>
      </w:r>
    </w:p>
    <w:p w14:paraId="41272373" w14:textId="77777777" w:rsidR="00816BA0" w:rsidRDefault="00816BA0" w:rsidP="00816BA0">
      <w:pPr>
        <w:pStyle w:val="ListLevel2"/>
      </w:pPr>
      <w:r w:rsidRPr="005B7905">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Pr>
          <w:rStyle w:val="FootnoteReference"/>
          <w:lang w:val="en-US"/>
        </w:rPr>
        <w:footnoteReference w:id="245"/>
      </w:r>
    </w:p>
    <w:p w14:paraId="1587DB28" w14:textId="77777777" w:rsidR="00816BA0" w:rsidRPr="00B34BBC" w:rsidRDefault="00816BA0" w:rsidP="00816BA0">
      <w:pPr>
        <w:pStyle w:val="ListLevel2"/>
      </w:pPr>
      <w:r w:rsidRPr="00B34BBC">
        <w:rPr>
          <w:rFonts w:eastAsia="Times New Roman" w:cs="Calibri"/>
          <w:lang w:val="en-US"/>
        </w:rPr>
        <w:t>“Exclusion from a physical workplace based on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Pr>
          <w:rStyle w:val="FootnoteReference"/>
          <w:rFonts w:eastAsia="Times New Roman" w:cs="Calibri"/>
          <w:lang w:val="en-US"/>
        </w:rPr>
        <w:footnoteReference w:id="246"/>
      </w:r>
    </w:p>
    <w:p w14:paraId="17EF41FC" w14:textId="77777777" w:rsidR="00816BA0" w:rsidRPr="00B34BBC" w:rsidRDefault="00816BA0" w:rsidP="00816BA0">
      <w:pPr>
        <w:pStyle w:val="ListLevel2"/>
      </w:pPr>
      <w:r w:rsidRPr="00B34BBC">
        <w:rPr>
          <w:rFonts w:eastAsia="Times New Roman" w:cs="Calibri"/>
          <w:lang w:val="en-US"/>
        </w:rPr>
        <w:t>The order “requires workers to provide evidence of their COVID-19 vaccination status to their employers by certain dates”.</w:t>
      </w:r>
    </w:p>
    <w:p w14:paraId="50C319B7" w14:textId="77777777" w:rsidR="00816BA0" w:rsidRPr="00B34BBC" w:rsidRDefault="00816BA0" w:rsidP="00816BA0">
      <w:pPr>
        <w:pStyle w:val="ListLevel2"/>
      </w:pPr>
      <w:r w:rsidRPr="00B34BBC">
        <w:rPr>
          <w:rFonts w:eastAsia="Times New Roman" w:cs="Calibri"/>
          <w:lang w:val="en-US"/>
        </w:rPr>
        <w:t>The</w:t>
      </w:r>
      <w:r>
        <w:rPr>
          <w:rFonts w:eastAsia="Times New Roman" w:cs="Calibri"/>
          <w:lang w:val="en-US"/>
        </w:rPr>
        <w:t xml:space="preserve"> </w:t>
      </w:r>
      <w:r w:rsidRPr="00B34BBC">
        <w:rPr>
          <w:rFonts w:eastAsia="Times New Roman" w:cs="Calibri"/>
          <w:lang w:val="en-US"/>
        </w:rPr>
        <w:t>order “may restrict the</w:t>
      </w:r>
      <w:r>
        <w:rPr>
          <w:rFonts w:eastAsia="Times New Roman" w:cs="Calibri"/>
          <w:lang w:val="en-US"/>
        </w:rPr>
        <w:t xml:space="preserve"> </w:t>
      </w:r>
      <w:r w:rsidRPr="00B34BBC">
        <w:rPr>
          <w:rFonts w:eastAsia="Times New Roman" w:cs="Calibri"/>
          <w:lang w:val="en-US"/>
        </w:rPr>
        <w:t>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B34BBC">
        <w:rPr>
          <w:rFonts w:eastAsia="Times New Roman" w:cs="Calibri"/>
          <w:sz w:val="17"/>
          <w:szCs w:val="17"/>
          <w:vertAlign w:val="superscript"/>
          <w:lang w:val="en-US"/>
        </w:rPr>
        <w:t>19</w:t>
      </w:r>
      <w:r w:rsidRPr="00B34BBC">
        <w:rPr>
          <w:rFonts w:eastAsia="Times New Roman" w:cs="Calibri"/>
        </w:rPr>
        <w:t> </w:t>
      </w:r>
    </w:p>
    <w:p w14:paraId="67BE7205" w14:textId="1CBABB32" w:rsidR="00816BA0" w:rsidRPr="00B34BBC" w:rsidRDefault="00816BA0" w:rsidP="00816BA0">
      <w:pPr>
        <w:pStyle w:val="ListLevel2"/>
      </w:pPr>
      <w:r w:rsidRPr="00B34BBC">
        <w:rPr>
          <w:rFonts w:eastAsia="Times New Roman" w:cs="Calibri"/>
          <w:lang w:val="en-US"/>
        </w:rPr>
        <w:t>The order may result in people losing their employment, or unable to obtain employment if they are unwilling to be vaccinated and unable to perform their duties from home.</w:t>
      </w:r>
      <w:r w:rsidRPr="00B34BBC">
        <w:rPr>
          <w:rFonts w:eastAsia="Times New Roman" w:cs="Calibri"/>
        </w:rPr>
        <w:t> </w:t>
      </w:r>
    </w:p>
    <w:p w14:paraId="10292347" w14:textId="77777777" w:rsidR="00816BA0" w:rsidRPr="005B7905" w:rsidRDefault="00816BA0" w:rsidP="00816BA0">
      <w:pPr>
        <w:pStyle w:val="ListLevel2"/>
      </w:pPr>
      <w:r w:rsidRPr="00B34BBC">
        <w:rPr>
          <w:rFonts w:eastAsia="Times New Roman" w:cs="Calibri"/>
          <w:lang w:val="en-US"/>
        </w:rPr>
        <w:lastRenderedPageBreak/>
        <w:t>As the order “prevents a person from working out of home if they are not vaccinated… they may require people to act inconsistently with [their] beliefs if they wish to be able to attend work at their workplace.”</w:t>
      </w:r>
      <w:r>
        <w:rPr>
          <w:rStyle w:val="FootnoteReference"/>
          <w:rFonts w:eastAsia="Times New Roman" w:cs="Calibri"/>
          <w:lang w:val="en-US"/>
        </w:rPr>
        <w:footnoteReference w:id="247"/>
      </w:r>
    </w:p>
    <w:p w14:paraId="153B1F21" w14:textId="77777777" w:rsidR="00816BA0" w:rsidRDefault="00816BA0" w:rsidP="00816BA0">
      <w:pPr>
        <w:pStyle w:val="ListLevel1"/>
      </w:pPr>
      <w:r>
        <w:t>However, in considering the potential negative impacts, I also recognised:</w:t>
      </w:r>
    </w:p>
    <w:p w14:paraId="182601A5" w14:textId="77777777" w:rsidR="00816BA0" w:rsidRDefault="00816BA0" w:rsidP="00816BA0">
      <w:pPr>
        <w:pStyle w:val="ListLevel2"/>
      </w:pPr>
      <w:r>
        <w:t xml:space="preserve">The Order does not physically force anyone to receive a COVID-19 vaccine. </w:t>
      </w:r>
    </w:p>
    <w:p w14:paraId="0519C374" w14:textId="77777777" w:rsidR="00816BA0" w:rsidRDefault="00816BA0" w:rsidP="00816BA0">
      <w:pPr>
        <w:pStyle w:val="ListLevel2"/>
      </w:pPr>
      <w:r>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486BE892" w14:textId="77777777" w:rsidR="00816BA0" w:rsidRPr="005D0B91" w:rsidRDefault="00816BA0" w:rsidP="00816BA0">
      <w:pPr>
        <w:pStyle w:val="ListLevel2"/>
      </w:pPr>
      <w:r>
        <w:t xml:space="preserve">The Order contains an exception for people who have certification from a medical practitioner that they are </w:t>
      </w:r>
      <w:r w:rsidRPr="005D0B91">
        <w:t>unable to receive a dose or a further dose of a relevant vaccine due to a medical contraindication or an acute medical illness.</w:t>
      </w:r>
    </w:p>
    <w:p w14:paraId="6EC6020D" w14:textId="77777777" w:rsidR="00816BA0" w:rsidRPr="005D0B91" w:rsidRDefault="00816BA0" w:rsidP="00816BA0">
      <w:pPr>
        <w:pStyle w:val="ListLevel2"/>
      </w:pPr>
      <w:r w:rsidRPr="005D0B91">
        <w:t xml:space="preserve">Additionally, general workers who are not fully vaccinated or exempt may continue to work at their usual place of work if it is not reasonably practicable for the person to work at their ordinary place of residence (subject to any </w:t>
      </w:r>
      <w:r w:rsidRPr="00DA3F9B">
        <w:t xml:space="preserve">other </w:t>
      </w:r>
      <w:r w:rsidRPr="005D0B91">
        <w:t xml:space="preserve">vaccination requirements on workers contained in other </w:t>
      </w:r>
      <w:r w:rsidRPr="00DA3F9B">
        <w:t>o</w:t>
      </w:r>
      <w:r w:rsidRPr="005D0B91">
        <w:t>rders).</w:t>
      </w:r>
    </w:p>
    <w:p w14:paraId="3D49A4D5" w14:textId="77777777" w:rsidR="00816BA0" w:rsidRPr="007926F3" w:rsidRDefault="00816BA0" w:rsidP="00816BA0">
      <w:pPr>
        <w:pStyle w:val="Heading2"/>
        <w:rPr>
          <w:iCs/>
        </w:rPr>
      </w:pPr>
      <w:bookmarkStart w:id="135" w:name="_Toc90916702"/>
      <w:r w:rsidRPr="006366D8">
        <w:t>Whether there are any less restrictive alternatives that are reasonably available to protect public health</w:t>
      </w:r>
      <w:bookmarkEnd w:id="135"/>
    </w:p>
    <w:p w14:paraId="4D455FD0" w14:textId="77777777" w:rsidR="00816BA0" w:rsidRDefault="00816BA0" w:rsidP="00816BA0">
      <w:pPr>
        <w:pStyle w:val="ListLevel1"/>
        <w:rPr>
          <w:rFonts w:asciiTheme="minorHAnsi" w:eastAsiaTheme="minorEastAsia" w:hAnsiTheme="minorHAnsi"/>
        </w:rPr>
      </w:pPr>
      <w:r w:rsidRPr="007926F3">
        <w:t xml:space="preserve">In his advice, the </w:t>
      </w:r>
      <w:r w:rsidRPr="32F0FBDE">
        <w:rPr>
          <w:lang w:val="en-US"/>
        </w:rPr>
        <w:t xml:space="preserve"> Chief Health Officer</w:t>
      </w:r>
      <w:r w:rsidRPr="007926F3">
        <w:t xml:space="preserve"> 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248"/>
      </w:r>
      <w:r w:rsidRPr="009D3141">
        <w:rPr>
          <w:rFonts w:eastAsia="Calibri" w:cs="Arial"/>
        </w:rPr>
        <w:t xml:space="preserve"> </w:t>
      </w:r>
    </w:p>
    <w:p w14:paraId="79797FA2" w14:textId="77777777" w:rsidR="00816BA0" w:rsidRDefault="00816BA0" w:rsidP="00816BA0">
      <w:pPr>
        <w:pStyle w:val="ListLevel1"/>
        <w:rPr>
          <w:rFonts w:asciiTheme="minorHAnsi" w:eastAsiaTheme="minorEastAsia" w:hAnsiTheme="minorHAnsi"/>
        </w:rPr>
      </w:pPr>
      <w:r w:rsidRPr="007926F3">
        <w:t xml:space="preserve">The </w:t>
      </w:r>
      <w:r w:rsidRPr="32F0FBDE">
        <w:rPr>
          <w:lang w:val="en-US"/>
        </w:rPr>
        <w:t>Chief Health Officer</w:t>
      </w:r>
      <w:r>
        <w:t xml:space="preserve"> advises</w:t>
      </w:r>
      <w:r w:rsidRPr="5A83B39A">
        <w:t xml:space="preserve"> that </w:t>
      </w:r>
      <w:r>
        <w:t>even if measures which were less restrictive were implemented, residual risks would remain where using more restrictive measures would be necessary and proportionate as a response.</w:t>
      </w:r>
      <w:r w:rsidRPr="009D3141">
        <w:rPr>
          <w:rFonts w:eastAsia="Calibri" w:cs="Arial"/>
          <w:vertAlign w:val="superscript"/>
        </w:rPr>
        <w:footnoteReference w:id="249"/>
      </w:r>
      <w:r w:rsidRPr="5A83B39A">
        <w:rPr>
          <w:rFonts w:eastAsia="Calibri" w:cs="Arial"/>
        </w:rPr>
        <w:t xml:space="preserve"> </w:t>
      </w:r>
    </w:p>
    <w:p w14:paraId="45225839" w14:textId="77777777" w:rsidR="00816BA0" w:rsidRPr="005D0B91" w:rsidRDefault="00816BA0" w:rsidP="00816BA0">
      <w:pPr>
        <w:pStyle w:val="ListLevel1"/>
        <w:rPr>
          <w:rFonts w:asciiTheme="minorHAnsi" w:eastAsiaTheme="minorEastAsia" w:hAnsiTheme="minorHAnsi"/>
          <w:color w:val="000000" w:themeColor="text1"/>
          <w:lang w:val="en-US"/>
        </w:rPr>
      </w:pPr>
      <w:r w:rsidRPr="00DA3F9B">
        <w:rPr>
          <w:rFonts w:eastAsia="Calibri" w:cs="Calibri"/>
          <w:color w:val="000000" w:themeColor="text1"/>
          <w:lang w:val="en-US"/>
        </w:rPr>
        <w:t xml:space="preserve">Public education and health promotion can provide community members with an understanding of COVIDSafe behaviours and actions, such as hand hygiene, staying home when unwell and testing when symptomatic. However, onsite work, particularly at specified facilities, typically involves a significant amount of workforce interaction and movement. In addition, it is possible for individuals to be asymptomatic and infectious. Education and practicing of COVIDSafe behaviours is consequently not sufficient to manage the risk high levels of workforce interaction poses to public health. </w:t>
      </w:r>
    </w:p>
    <w:p w14:paraId="519F4B9D" w14:textId="77777777" w:rsidR="00816BA0" w:rsidRPr="00776EE8" w:rsidRDefault="00816BA0" w:rsidP="00816BA0">
      <w:pPr>
        <w:pStyle w:val="ListLevel1"/>
        <w:rPr>
          <w:rFonts w:asciiTheme="minorHAnsi" w:eastAsiaTheme="minorEastAsia" w:hAnsiTheme="minorHAnsi"/>
          <w:color w:val="000000" w:themeColor="text1"/>
          <w:lang w:val="en-US"/>
        </w:rPr>
      </w:pPr>
      <w:r w:rsidRPr="00DA3F9B">
        <w:rPr>
          <w:rFonts w:eastAsia="Calibri" w:cs="Calibri"/>
          <w:color w:val="000000" w:themeColor="text1"/>
          <w:lang w:val="en-US"/>
        </w:rPr>
        <w:t>While epidemiology and monitoring is necessary to facilitate contact tracing to reduce the onward spread of COVID-19,</w:t>
      </w:r>
      <w:r w:rsidRPr="00DA3F9B">
        <w:rPr>
          <w:rFonts w:eastAsia="Calibri" w:cs="Calibri"/>
          <w:color w:val="000000" w:themeColor="text1"/>
          <w:vertAlign w:val="superscript"/>
          <w:lang w:val="en-US"/>
        </w:rPr>
        <w:t>15</w:t>
      </w:r>
      <w:r w:rsidRPr="00DA3F9B">
        <w:rPr>
          <w:rFonts w:eastAsia="Calibri" w:cs="Calibri"/>
          <w:color w:val="000000" w:themeColor="text1"/>
          <w:lang w:val="en-US"/>
        </w:rPr>
        <w:t xml:space="preserve"> the high levels of transmission currently in Victoria indicates there may be an ongoing substantial proportion of undiagnosed COVID-19 cases in the community.</w:t>
      </w:r>
      <w:r w:rsidRPr="00DA3F9B">
        <w:rPr>
          <w:rFonts w:eastAsia="Calibri" w:cs="Calibri"/>
          <w:color w:val="000000" w:themeColor="text1"/>
          <w:vertAlign w:val="superscript"/>
          <w:lang w:val="en-US"/>
        </w:rPr>
        <w:t>16</w:t>
      </w:r>
      <w:r w:rsidRPr="00DA3F9B">
        <w:rPr>
          <w:rFonts w:eastAsia="Calibri" w:cs="Calibri"/>
          <w:color w:val="000000" w:themeColor="text1"/>
          <w:lang w:val="en-US"/>
        </w:rPr>
        <w:t xml:space="preserve"> Ensuring high </w:t>
      </w:r>
      <w:r w:rsidRPr="00DA3F9B">
        <w:rPr>
          <w:rFonts w:eastAsia="Calibri" w:cs="Calibri"/>
          <w:color w:val="000000" w:themeColor="text1"/>
          <w:lang w:val="en-US"/>
        </w:rPr>
        <w:lastRenderedPageBreak/>
        <w:t xml:space="preserve">vaccination coverage in specified facilities reduces the risk of individuals transmitting COVID-19 to </w:t>
      </w:r>
      <w:r w:rsidRPr="00776EE8">
        <w:rPr>
          <w:rFonts w:eastAsia="Calibri" w:cs="Calibri"/>
          <w:color w:val="000000" w:themeColor="text1"/>
          <w:lang w:val="en-US"/>
        </w:rPr>
        <w:t>others.</w:t>
      </w:r>
    </w:p>
    <w:p w14:paraId="775B81E0" w14:textId="6E4C68B4" w:rsidR="004D019D" w:rsidRPr="00776EE8" w:rsidRDefault="004D019D" w:rsidP="000063DF">
      <w:pPr>
        <w:pStyle w:val="ListLevel1"/>
        <w:rPr>
          <w:color w:val="000000" w:themeColor="text1"/>
          <w:lang w:val="en-US"/>
        </w:rPr>
      </w:pPr>
      <w:r w:rsidRPr="00776EE8">
        <w:rPr>
          <w:color w:val="000000" w:themeColor="text1"/>
          <w:lang w:val="en-US"/>
        </w:rPr>
        <w:t xml:space="preserve">There are a number of </w:t>
      </w:r>
      <w:r w:rsidRPr="00776EE8">
        <w:t>challenges that prevent the combination of mask wearing and testing being an equally robust solution to the risks of exposure and transmission compared to vaccines.</w:t>
      </w:r>
      <w:r w:rsidR="00776EE8" w:rsidRPr="000F2076">
        <w:rPr>
          <w:rStyle w:val="FootnoteReference"/>
          <w:lang w:val="en-GB"/>
        </w:rPr>
        <w:footnoteReference w:id="250"/>
      </w:r>
    </w:p>
    <w:p w14:paraId="1ADBB3B7" w14:textId="77777777" w:rsidR="00977BCB" w:rsidRPr="00977BCB" w:rsidRDefault="000063DF" w:rsidP="00776EE8">
      <w:pPr>
        <w:pStyle w:val="ListLevel1"/>
      </w:pPr>
      <w:r w:rsidRPr="00977BCB">
        <w:rPr>
          <w:lang w:val="en-GB"/>
        </w:rPr>
        <w:t>The effectiveness of face mask use in communities is influenced by the general compliance and appropriate monitoring and wearing of masks, in addition to education, communication and guidance campaigns.</w:t>
      </w:r>
      <w:r w:rsidRPr="00977BCB">
        <w:rPr>
          <w:rStyle w:val="FootnoteReference"/>
          <w:lang w:val="en-GB"/>
        </w:rPr>
        <w:footnoteReference w:id="251"/>
      </w:r>
      <w:r w:rsidRPr="00977BCB">
        <w:rPr>
          <w:lang w:val="en-GB"/>
        </w:rPr>
        <w:t xml:space="preserve"> There would be significant problems with providing sufficient resources to </w:t>
      </w:r>
      <w:r w:rsidRPr="00977BCB">
        <w:t>upscale and maintain the auditing processes across the general community to a level that is sufficient to ensure correct PPE use.</w:t>
      </w:r>
    </w:p>
    <w:p w14:paraId="7F2D0F99" w14:textId="285956C4" w:rsidR="00816BA0" w:rsidRPr="000063DF" w:rsidRDefault="00816BA0" w:rsidP="000063DF">
      <w:pPr>
        <w:pStyle w:val="ListLevel1"/>
      </w:pPr>
      <w:r w:rsidRPr="000063DF">
        <w:t>Proof of a past recent infection is not currently considered an acceptable reason for exemption from vaccination because immune response to natural infection is known to wane over time.</w:t>
      </w:r>
      <w:r w:rsidRPr="000063DF">
        <w:rPr>
          <w:rStyle w:val="FootnoteReference"/>
        </w:rPr>
        <w:footnoteReference w:id="252"/>
      </w:r>
      <w:r w:rsidRPr="000063DF">
        <w:t xml:space="preserve"> Reinfection following both infection and vaccination is likely to be of increasing concern with emerging variants, as already demonstrated with the Delta </w:t>
      </w:r>
      <w:r w:rsidR="00D30042">
        <w:t>Variant of concern</w:t>
      </w:r>
      <w:r w:rsidRPr="000063DF">
        <w:t xml:space="preserve">, and increasingly with the Omicron </w:t>
      </w:r>
      <w:r w:rsidR="00D30042">
        <w:t>Variant of concern</w:t>
      </w:r>
      <w:r w:rsidRPr="000063DF">
        <w:t>. </w:t>
      </w:r>
    </w:p>
    <w:p w14:paraId="7EBC6D38" w14:textId="77777777" w:rsidR="00816BA0" w:rsidRPr="000063DF" w:rsidRDefault="00816BA0" w:rsidP="000063DF">
      <w:pPr>
        <w:pStyle w:val="ListLevel1"/>
        <w:rPr>
          <w:rFonts w:asciiTheme="minorHAnsi" w:eastAsiaTheme="minorEastAsia" w:hAnsiTheme="minorHAnsi"/>
        </w:rPr>
      </w:pPr>
      <w:r w:rsidRPr="000063DF">
        <w:t>Surveillance testing is used in certain high-risk industries to increase the likelihood of early detection of cases,</w:t>
      </w:r>
      <w:r w:rsidRPr="000063DF">
        <w:rPr>
          <w:rStyle w:val="FootnoteReference"/>
        </w:rPr>
        <w:footnoteReference w:id="253"/>
      </w:r>
      <w:r w:rsidRPr="000063DF">
        <w:t xml:space="preserve"> however surveillance testing as an alternative to mandatory vaccination requirements for specified workers has operational challenges and resource constraints</w:t>
      </w:r>
      <w:r w:rsidRPr="000063DF" w:rsidDel="00920B73">
        <w:t xml:space="preserve"> </w:t>
      </w:r>
      <w:r w:rsidRPr="000063DF">
        <w:t>and is therefore not suited as a replacement to protect the community from COVID-19.</w:t>
      </w:r>
      <w:r w:rsidRPr="000063DF">
        <w:rPr>
          <w:rStyle w:val="FootnoteReference"/>
        </w:rPr>
        <w:footnoteReference w:id="254"/>
      </w:r>
    </w:p>
    <w:p w14:paraId="26BF56CF" w14:textId="4E1F65EB" w:rsidR="00A37D45" w:rsidRPr="00B57CB4" w:rsidRDefault="00A37D45" w:rsidP="00A37D45">
      <w:pPr>
        <w:pStyle w:val="ListLevel1"/>
      </w:pPr>
      <w:r w:rsidRPr="00B57CB4">
        <w:t>Negative point in time test results for COVID-19, while less onerous than a mandatory vaccination requirement for Specified Workers, fails to provide the same protection for workforces.</w:t>
      </w:r>
      <w:r w:rsidRPr="00B57CB4">
        <w:rPr>
          <w:rStyle w:val="FootnoteReference"/>
        </w:rPr>
        <w:footnoteReference w:id="255"/>
      </w:r>
      <w:r w:rsidRPr="00B57CB4">
        <w:t xml:space="preserve">  Currently, polymerase chain reaction (PCR) and </w:t>
      </w:r>
      <w:r w:rsidR="00F51FEB" w:rsidRPr="00426AC4">
        <w:rPr>
          <w:rFonts w:asciiTheme="minorHAnsi" w:hAnsiTheme="minorHAnsi"/>
          <w:shd w:val="clear" w:color="auto" w:fill="FAF9F8"/>
        </w:rPr>
        <w:t xml:space="preserve">Rapid Antigen </w:t>
      </w:r>
      <w:r w:rsidR="00F51FEB">
        <w:rPr>
          <w:rFonts w:asciiTheme="minorHAnsi" w:hAnsiTheme="minorHAnsi"/>
          <w:shd w:val="clear" w:color="auto" w:fill="FAF9F8"/>
        </w:rPr>
        <w:t xml:space="preserve">(RA) </w:t>
      </w:r>
      <w:r w:rsidRPr="00B57CB4">
        <w:t xml:space="preserve">are approved for use in Australia. </w:t>
      </w:r>
    </w:p>
    <w:p w14:paraId="157219E5" w14:textId="588E6C0E" w:rsidR="00A37D45" w:rsidRPr="00B57CB4" w:rsidRDefault="00A37D45" w:rsidP="00A37D45">
      <w:pPr>
        <w:pStyle w:val="ListLevel1"/>
      </w:pPr>
      <w:r w:rsidRPr="00B57CB4">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w:t>
      </w:r>
      <w:r w:rsidR="005D0A88">
        <w:t>v</w:t>
      </w:r>
      <w:r w:rsidR="00D30042">
        <w:t>ariant of concern</w:t>
      </w:r>
      <w:r w:rsidRPr="00B57CB4">
        <w:t>. Increased use would increase the burden on the system and contribute to increased waiting times at pathology testing sites and turnaround times for results for the entire community.  </w:t>
      </w:r>
    </w:p>
    <w:p w14:paraId="55581FBC" w14:textId="77777777" w:rsidR="00A37D45" w:rsidRPr="00B57CB4" w:rsidRDefault="00A37D45" w:rsidP="00A37D45">
      <w:pPr>
        <w:pStyle w:val="ListLevel1"/>
      </w:pPr>
      <w:r w:rsidRPr="00B57CB4">
        <w:t>Generally, there is a minimum turnaround time of 6-24 hours between a test being administered and a result being received. During this period between the test being undertaken and received and then attendance at the venue, further infectious exposures could occur.</w:t>
      </w:r>
      <w:r w:rsidRPr="00B57CB4">
        <w:rPr>
          <w:rStyle w:val="FootnoteReference"/>
        </w:rPr>
        <w:t xml:space="preserve"> </w:t>
      </w:r>
      <w:r w:rsidRPr="00B57CB4">
        <w:rPr>
          <w:rStyle w:val="FootnoteReference"/>
        </w:rPr>
        <w:footnoteReference w:id="256"/>
      </w:r>
      <w:r w:rsidRPr="00B57CB4">
        <w:t>   </w:t>
      </w:r>
    </w:p>
    <w:p w14:paraId="3CC979FF" w14:textId="039F8150" w:rsidR="00B44057" w:rsidRPr="00663807" w:rsidRDefault="00B44057" w:rsidP="00A37D45">
      <w:pPr>
        <w:pStyle w:val="ListLevel1"/>
        <w:rPr>
          <w:rFonts w:asciiTheme="minorHAnsi" w:eastAsiaTheme="minorEastAsia" w:hAnsiTheme="minorHAnsi"/>
          <w:color w:val="000000" w:themeColor="text1"/>
          <w:lang w:val="en-US"/>
        </w:rPr>
      </w:pPr>
      <w:r w:rsidRPr="00663807">
        <w:rPr>
          <w:lang w:val="en-US"/>
        </w:rPr>
        <w:lastRenderedPageBreak/>
        <w:t xml:space="preserve">Due to the operational issues (essentially, delays and bottlenecks) associated with performing a </w:t>
      </w:r>
      <w:r w:rsidR="00F51FEB">
        <w:rPr>
          <w:lang w:val="en-US"/>
        </w:rPr>
        <w:t>RA</w:t>
      </w:r>
      <w:r w:rsidRPr="00663807">
        <w:rPr>
          <w:lang w:val="en-US"/>
        </w:rPr>
        <w:t xml:space="preserve"> test, settings and workplaces have been unable or unwilling to utilise on-site RA tests and have allowed individuals to provide proof of a RA test.  People would have to take a RA test every day and there are real challenges in overseeing compliance with the result.</w:t>
      </w:r>
      <w:r w:rsidRPr="00663807">
        <w:rPr>
          <w:rStyle w:val="FootnoteReference"/>
        </w:rPr>
        <w:footnoteReference w:id="257"/>
      </w:r>
      <w:r w:rsidRPr="00663807">
        <w:t> </w:t>
      </w:r>
      <w:r w:rsidRPr="00663807">
        <w:rPr>
          <w:lang w:val="en-US"/>
        </w:rPr>
        <w:t xml:space="preserve"> Further, proof of a negative test result as a point-in-time indicator is not a perfect indicator of infectiveness. </w:t>
      </w:r>
      <w:r w:rsidRPr="00663807" w:rsidDel="00BA23A2">
        <w:rPr>
          <w:lang w:val="en-US"/>
        </w:rPr>
        <w:t>In a setting with high community transmission, proof of negative test results may provide a delayed and therefore inaccurate indication of an individual’s actual status.</w:t>
      </w:r>
      <w:r w:rsidRPr="00663807">
        <w:rPr>
          <w:rStyle w:val="FootnoteReference"/>
        </w:rPr>
        <w:t xml:space="preserve"> </w:t>
      </w:r>
      <w:r w:rsidRPr="00663807">
        <w:rPr>
          <w:rStyle w:val="FootnoteReference"/>
        </w:rPr>
        <w:footnoteReference w:id="258"/>
      </w:r>
      <w:r w:rsidRPr="00663807">
        <w:t> </w:t>
      </w:r>
    </w:p>
    <w:p w14:paraId="1859F8D1" w14:textId="04994C12" w:rsidR="00B44057" w:rsidRPr="00211FF8" w:rsidRDefault="00B44057" w:rsidP="00A37D45">
      <w:pPr>
        <w:pStyle w:val="ListLevel1"/>
        <w:rPr>
          <w:rFonts w:asciiTheme="minorHAnsi" w:eastAsiaTheme="minorEastAsia" w:hAnsiTheme="minorHAnsi"/>
          <w:color w:val="000000" w:themeColor="text1"/>
          <w:lang w:val="en-US"/>
        </w:rPr>
      </w:pPr>
      <w:r w:rsidRPr="00211FF8">
        <w:rPr>
          <w:lang w:val="en-US"/>
        </w:rPr>
        <w:t>RATs are also subject to potential false negative resulting from the assay itself.</w:t>
      </w:r>
      <w:r w:rsidRPr="00211FF8">
        <w:rPr>
          <w:rStyle w:val="FootnoteReference"/>
        </w:rPr>
        <w:footnoteReference w:id="259"/>
      </w:r>
      <w:r w:rsidRPr="00211FF8">
        <w:rPr>
          <w:lang w:val="en-US"/>
        </w:rPr>
        <w:t xml:space="preserve"> While the sensitivity and specificity of RA testing varies by the assay being used, a recent prospective study of nearly 5000 cases found that the overall sensitivity of RA testing was 74</w:t>
      </w:r>
      <w:r w:rsidR="006926E8">
        <w:rPr>
          <w:lang w:val="en-US"/>
        </w:rPr>
        <w:t xml:space="preserve"> </w:t>
      </w:r>
      <w:r w:rsidR="00F51FEB">
        <w:rPr>
          <w:lang w:val="en-US"/>
        </w:rPr>
        <w:t>per cent</w:t>
      </w:r>
      <w:r w:rsidRPr="00211FF8">
        <w:rPr>
          <w:lang w:val="en-US"/>
        </w:rPr>
        <w:t>, however lower pick-up rates were observed in cases who were asymptomatic (estimated 55</w:t>
      </w:r>
      <w:r w:rsidR="006926E8">
        <w:rPr>
          <w:lang w:val="en-US"/>
        </w:rPr>
        <w:t xml:space="preserve"> </w:t>
      </w:r>
      <w:r w:rsidR="00F51FEB">
        <w:rPr>
          <w:lang w:val="en-US"/>
        </w:rPr>
        <w:t>per cent</w:t>
      </w:r>
      <w:r w:rsidRPr="00211FF8">
        <w:rPr>
          <w:lang w:val="en-US"/>
        </w:rPr>
        <w:t>). Systematic reviews, including a recent Cochrane review, have yielded similar findings – sensitivity varied markedly across studies, however, the average sensitivity for RA tests was 56.2</w:t>
      </w:r>
      <w:r w:rsidR="006926E8">
        <w:rPr>
          <w:lang w:val="en-US"/>
        </w:rPr>
        <w:t xml:space="preserve"> </w:t>
      </w:r>
      <w:r w:rsidR="00F51FEB">
        <w:rPr>
          <w:lang w:val="en-US"/>
        </w:rPr>
        <w:t>per cent</w:t>
      </w:r>
      <w:r w:rsidRPr="00211FF8">
        <w:rPr>
          <w:lang w:val="en-US"/>
        </w:rPr>
        <w:t xml:space="preserve"> (95</w:t>
      </w:r>
      <w:r w:rsidR="006926E8">
        <w:rPr>
          <w:lang w:val="en-US"/>
        </w:rPr>
        <w:t xml:space="preserve"> </w:t>
      </w:r>
      <w:r w:rsidR="00F51FEB">
        <w:rPr>
          <w:lang w:val="en-US"/>
        </w:rPr>
        <w:t>per cent</w:t>
      </w:r>
      <w:r w:rsidRPr="00211FF8">
        <w:rPr>
          <w:lang w:val="en-US"/>
        </w:rPr>
        <w:t xml:space="preserve"> confidence interval: 29.5-79.8</w:t>
      </w:r>
      <w:r w:rsidR="006926E8">
        <w:rPr>
          <w:lang w:val="en-US"/>
        </w:rPr>
        <w:t xml:space="preserve"> </w:t>
      </w:r>
      <w:r w:rsidR="00F51FEB">
        <w:rPr>
          <w:lang w:val="en-US"/>
        </w:rPr>
        <w:t>per cent</w:t>
      </w:r>
      <w:r w:rsidRPr="00211FF8">
        <w:rPr>
          <w:lang w:val="en-US"/>
        </w:rPr>
        <w:t>).</w:t>
      </w:r>
    </w:p>
    <w:p w14:paraId="32FEB0EE" w14:textId="77777777" w:rsidR="00EE5AE8" w:rsidRPr="00EE5AE8" w:rsidRDefault="004C255A" w:rsidP="00C14D4C">
      <w:pPr>
        <w:pStyle w:val="ListLevel1"/>
      </w:pPr>
      <w:r w:rsidRPr="00C14D4C">
        <w:rPr>
          <w:rFonts w:eastAsia="Calibri" w:cs="Calibri"/>
          <w:color w:val="000000" w:themeColor="text1"/>
          <w:lang w:val="en-US"/>
        </w:rPr>
        <w:t>In</w:t>
      </w:r>
      <w:r w:rsidRPr="00C14D4C">
        <w:rPr>
          <w:rFonts w:eastAsiaTheme="minorEastAsia"/>
          <w:color w:val="000000" w:themeColor="text1"/>
          <w:lang w:val="en-US"/>
        </w:rPr>
        <w:t xml:space="preserve"> considering whether a combination of testing, distancing and screening might be sufficiently effective, although the risk of transmission is less in some settings – especially outdoors or places that were highly ventilated – not all workplaces and settings are organised, outdoors or highly ventilated. It is necessary to protect Victorians in all the settings they visit, whether shopping, working or engaging in essential activities. No other mitigation than vaccination applies</w:t>
      </w:r>
      <w:r w:rsidRPr="00C14D4C">
        <w:rPr>
          <w:rFonts w:asciiTheme="minorHAnsi" w:eastAsiaTheme="minorEastAsia" w:hAnsiTheme="minorHAnsi"/>
          <w:color w:val="000000" w:themeColor="text1"/>
          <w:lang w:val="en-US"/>
        </w:rPr>
        <w:t xml:space="preserve"> universally in all settings and circumstances. A vaccine, once administered, provides continuous protection that doesn’t require compliance (albeit in a manner that wanes over time)</w:t>
      </w:r>
      <w:r w:rsidR="0029794F" w:rsidRPr="00C14D4C">
        <w:rPr>
          <w:rFonts w:asciiTheme="minorHAnsi" w:eastAsiaTheme="minorEastAsia" w:hAnsiTheme="minorHAnsi"/>
          <w:color w:val="000000" w:themeColor="text1"/>
          <w:lang w:val="en-US"/>
        </w:rPr>
        <w:t>.</w:t>
      </w:r>
      <w:r w:rsidR="0029794F" w:rsidRPr="00C14D4C">
        <w:rPr>
          <w:rStyle w:val="FootnoteReference"/>
        </w:rPr>
        <w:footnoteReference w:id="260"/>
      </w:r>
    </w:p>
    <w:p w14:paraId="2DC47FF1" w14:textId="47F23C43" w:rsidR="00816BA0" w:rsidRPr="006366D8" w:rsidRDefault="00816BA0" w:rsidP="00EE5AE8">
      <w:pPr>
        <w:pStyle w:val="Heading2"/>
      </w:pPr>
      <w:bookmarkStart w:id="136" w:name="_Toc90916703"/>
      <w:r w:rsidRPr="006366D8">
        <w:t>Other considerations</w:t>
      </w:r>
      <w:bookmarkEnd w:id="136"/>
    </w:p>
    <w:p w14:paraId="666D08EE" w14:textId="77777777" w:rsidR="00816BA0" w:rsidRPr="00DA3F9B" w:rsidRDefault="00816BA0" w:rsidP="00816BA0">
      <w:pPr>
        <w:pStyle w:val="ListLevel1"/>
        <w:rPr>
          <w:rFonts w:asciiTheme="minorHAnsi" w:eastAsiaTheme="minorEastAsia" w:hAnsiTheme="minorHAnsi"/>
          <w:color w:val="000000" w:themeColor="text1"/>
          <w:lang w:val="en-US"/>
        </w:rPr>
      </w:pPr>
      <w:r w:rsidRPr="005D0B91">
        <w:rPr>
          <w:rFonts w:eastAsia="Calibri" w:cs="Calibri"/>
          <w:color w:val="000000" w:themeColor="text1"/>
          <w:lang w:val="en-US"/>
        </w:rPr>
        <w:t>The mandatory vaccination requirement for workers generally reduces the risk of transmission across workforces and the broader community. This provides greater workforce protection and certainty, which is an important consideration as the state economy begins to recover from the unprecedented impact of the pandemic</w:t>
      </w:r>
      <w:r w:rsidRPr="00DA3F9B">
        <w:rPr>
          <w:rFonts w:eastAsia="Calibri" w:cs="Calibri"/>
          <w:color w:val="000000" w:themeColor="text1"/>
          <w:lang w:val="en-US"/>
        </w:rPr>
        <w:t>.</w:t>
      </w:r>
      <w:r w:rsidRPr="00DA3F9B">
        <w:rPr>
          <w:rStyle w:val="FootnoteReference"/>
          <w:rFonts w:eastAsia="Calibri" w:cs="Calibri"/>
          <w:color w:val="000000" w:themeColor="text1"/>
          <w:lang w:val="en-US"/>
        </w:rPr>
        <w:footnoteReference w:id="261"/>
      </w:r>
      <w:r w:rsidRPr="005D0B91">
        <w:rPr>
          <w:lang w:val="en-US"/>
        </w:rPr>
        <w:t xml:space="preserve"> </w:t>
      </w:r>
    </w:p>
    <w:p w14:paraId="7FFC7E21" w14:textId="77777777" w:rsidR="00816BA0" w:rsidRPr="005D0B91" w:rsidRDefault="00816BA0" w:rsidP="00816BA0">
      <w:pPr>
        <w:pStyle w:val="ListLevel1"/>
        <w:rPr>
          <w:rFonts w:asciiTheme="minorHAnsi" w:eastAsiaTheme="minorEastAsia" w:hAnsiTheme="minorHAnsi"/>
          <w:color w:val="000000" w:themeColor="text1"/>
          <w:lang w:val="en-US"/>
        </w:rPr>
      </w:pPr>
      <w:r>
        <w:rPr>
          <w:lang w:val="en-US"/>
        </w:rPr>
        <w:t xml:space="preserve">In </w:t>
      </w:r>
      <w:r w:rsidRPr="00B34BBC">
        <w:rPr>
          <w:lang w:val="en-US"/>
        </w:rPr>
        <w:t xml:space="preserve">making this order, I consider it reasonably necessary to retain the </w:t>
      </w:r>
      <w:r w:rsidRPr="00B34BBC">
        <w:rPr>
          <w:color w:val="000000" w:themeColor="text1"/>
          <w:lang w:val="en-US"/>
        </w:rPr>
        <w:t>mandatory vaccination requirements for general workers assists with public confidence in the overall administration of public health and results in overall improvements in community compliance for prosocial behaviours such as self-isolation when symptomatic, wearing a face covering in certain settings and maintaining social distancing</w:t>
      </w:r>
      <w:r w:rsidRPr="00B34BBC">
        <w:rPr>
          <w:lang w:val="en-US"/>
        </w:rPr>
        <w:t>.</w:t>
      </w:r>
      <w:r w:rsidRPr="00B34BBC">
        <w:rPr>
          <w:rStyle w:val="FootnoteReference"/>
          <w:lang w:val="en-US"/>
        </w:rPr>
        <w:footnoteReference w:id="262"/>
      </w:r>
    </w:p>
    <w:p w14:paraId="147FB8DE" w14:textId="77777777" w:rsidR="00816BA0" w:rsidRPr="007926F3" w:rsidRDefault="00816BA0" w:rsidP="00816BA0">
      <w:pPr>
        <w:pStyle w:val="ListLevel1"/>
        <w:numPr>
          <w:ilvl w:val="0"/>
          <w:numId w:val="0"/>
        </w:numPr>
        <w:rPr>
          <w:highlight w:val="green"/>
        </w:rPr>
      </w:pPr>
    </w:p>
    <w:p w14:paraId="02E3E050" w14:textId="77777777" w:rsidR="00816BA0" w:rsidRPr="00CA4F76" w:rsidRDefault="00816BA0" w:rsidP="00816BA0">
      <w:pPr>
        <w:pStyle w:val="Heading2"/>
        <w:rPr>
          <w:rFonts w:asciiTheme="majorHAnsi" w:hAnsiTheme="majorHAnsi"/>
          <w:i/>
          <w:iCs/>
          <w:sz w:val="22"/>
          <w:szCs w:val="22"/>
        </w:rPr>
      </w:pPr>
      <w:bookmarkStart w:id="137" w:name="_Toc90916704"/>
      <w:r>
        <w:lastRenderedPageBreak/>
        <w:t>Conclusion</w:t>
      </w:r>
      <w:bookmarkEnd w:id="137"/>
    </w:p>
    <w:p w14:paraId="7B21115C" w14:textId="77777777" w:rsidR="00816BA0" w:rsidRDefault="00816BA0" w:rsidP="00816BA0">
      <w:pPr>
        <w:pStyle w:val="ListLevel1"/>
      </w:pPr>
      <w: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3EA3EE63" w14:textId="77777777" w:rsidR="00816BA0" w:rsidRDefault="00816BA0" w:rsidP="00816BA0">
      <w:pPr>
        <w:pStyle w:val="ListLevel1"/>
      </w:pPr>
      <w:r>
        <w:t>For the same reasons, I formed the opinion that the limits placed on human rights by the Order are demonstrably justified for the purposes of the Charter.</w:t>
      </w:r>
    </w:p>
    <w:p w14:paraId="6D3808AF" w14:textId="77777777" w:rsidR="008F602D" w:rsidRDefault="008F602D" w:rsidP="008F602D">
      <w:pPr>
        <w:pStyle w:val="ListLevel1"/>
        <w:numPr>
          <w:ilvl w:val="0"/>
          <w:numId w:val="0"/>
        </w:numPr>
        <w:ind w:left="567" w:hanging="567"/>
      </w:pPr>
    </w:p>
    <w:p w14:paraId="57C305D4" w14:textId="4136D360" w:rsidR="00F16DEC" w:rsidRPr="00DD5588" w:rsidRDefault="008F602D" w:rsidP="00F16DEC">
      <w:pPr>
        <w:pStyle w:val="Heading1"/>
        <w:rPr>
          <w:rFonts w:ascii="Calibri" w:eastAsia="Calibri" w:hAnsi="Calibri" w:cs="Calibri"/>
          <w:bCs/>
          <w:color w:val="FF0000"/>
          <w:sz w:val="20"/>
          <w:szCs w:val="20"/>
        </w:rPr>
      </w:pPr>
      <w:r>
        <w:br w:type="page"/>
      </w:r>
      <w:bookmarkStart w:id="138" w:name="_Toc90916705"/>
      <w:r w:rsidR="00F16DEC">
        <w:lastRenderedPageBreak/>
        <w:t xml:space="preserve">Schedule </w:t>
      </w:r>
      <w:r w:rsidR="00EF4F1B">
        <w:t>11</w:t>
      </w:r>
      <w:r w:rsidR="00F16DEC">
        <w:t xml:space="preserve"> – </w:t>
      </w:r>
      <w:r w:rsidR="00F16DEC" w:rsidRPr="00BD4B7E">
        <w:t xml:space="preserve">Reasons for Decision – </w:t>
      </w:r>
      <w:r w:rsidR="00F16DEC" w:rsidRPr="006366D8">
        <w:rPr>
          <w:bCs/>
        </w:rPr>
        <w:t>Pandemic COVID-</w:t>
      </w:r>
      <w:r w:rsidR="00F16DEC" w:rsidRPr="006366D8">
        <w:t>19</w:t>
      </w:r>
      <w:r w:rsidR="00F16DEC" w:rsidRPr="006366D8">
        <w:rPr>
          <w:bCs/>
        </w:rPr>
        <w:t xml:space="preserve"> Mandatory Vaccination (Specified Facilities) Order</w:t>
      </w:r>
      <w:bookmarkEnd w:id="138"/>
    </w:p>
    <w:p w14:paraId="6FC37BC4" w14:textId="77777777" w:rsidR="00F16DEC" w:rsidRPr="009F24B5" w:rsidRDefault="00F16DEC" w:rsidP="00F16DEC">
      <w:pPr>
        <w:pStyle w:val="Heading2"/>
      </w:pPr>
      <w:bookmarkStart w:id="139" w:name="_Toc90916706"/>
      <w:r>
        <w:t>Summary of Order</w:t>
      </w:r>
      <w:bookmarkEnd w:id="139"/>
      <w:r>
        <w:t xml:space="preserve"> </w:t>
      </w:r>
    </w:p>
    <w:p w14:paraId="397001AB" w14:textId="77777777" w:rsidR="00F16DEC" w:rsidRPr="0042407A" w:rsidRDefault="00F16DEC" w:rsidP="00F16DEC">
      <w:pPr>
        <w:pStyle w:val="ListLevel1"/>
      </w:pPr>
      <w:r>
        <w:t xml:space="preserve">This Order requires operators of specified facilities to not permit a worker to enter the premises if they are unvaccinated or partially vaccinated in order to limit the spread of COVID-19 within the population of those workers.  Specified facilities are residential aged care facilities, construction sites, healthcare facilities and education facilities. </w:t>
      </w:r>
    </w:p>
    <w:p w14:paraId="18FCD384" w14:textId="77777777" w:rsidR="00F16DEC" w:rsidRDefault="00F16DEC" w:rsidP="00F16DEC">
      <w:pPr>
        <w:pStyle w:val="Heading3"/>
        <w:rPr>
          <w:rFonts w:ascii="Calibri" w:hAnsi="Calibri" w:cs="Calibri"/>
          <w:i w:val="0"/>
          <w:iCs/>
          <w:sz w:val="20"/>
          <w:szCs w:val="20"/>
        </w:rPr>
      </w:pPr>
      <w:bookmarkStart w:id="140" w:name="_Toc90916707"/>
      <w:r w:rsidRPr="00CA4F76">
        <w:t>Purpose</w:t>
      </w:r>
      <w:bookmarkEnd w:id="140"/>
    </w:p>
    <w:p w14:paraId="364B32FD" w14:textId="77777777" w:rsidR="00F16DEC" w:rsidRPr="0042407A" w:rsidRDefault="00F16DEC" w:rsidP="00F16DEC">
      <w:pPr>
        <w:pStyle w:val="ListLevel1"/>
      </w:pPr>
      <w:r>
        <w:t>The objective of this Order is to impose obligations upon operators of specified facilities in relation to the vaccination of workers, in order to limit the spread of COVID-19 within the population in these settings.</w:t>
      </w:r>
    </w:p>
    <w:p w14:paraId="7DEFEB0C" w14:textId="77777777" w:rsidR="00F16DEC" w:rsidRPr="00193040" w:rsidRDefault="00F16DEC" w:rsidP="00F16DEC">
      <w:pPr>
        <w:pStyle w:val="Heading3"/>
        <w:rPr>
          <w:i w:val="0"/>
        </w:rPr>
      </w:pPr>
      <w:bookmarkStart w:id="141" w:name="_Toc90916708"/>
      <w:r>
        <w:t>Obligations</w:t>
      </w:r>
      <w:bookmarkEnd w:id="141"/>
    </w:p>
    <w:p w14:paraId="78193513" w14:textId="77777777" w:rsidR="00F16DEC" w:rsidRDefault="00F16DEC" w:rsidP="00F16DEC">
      <w:pPr>
        <w:pStyle w:val="ListLevel1"/>
      </w:pPr>
      <w:r>
        <w:t xml:space="preserve">This Order requires operators of specified facilities to </w:t>
      </w:r>
      <w:r w:rsidRPr="00DA3F9B">
        <w:t>manage</w:t>
      </w:r>
      <w:r>
        <w:t xml:space="preserve"> the vaccination status of workers, in order to limit the spread of COVID-19 within the population in the following settings: </w:t>
      </w:r>
    </w:p>
    <w:p w14:paraId="7A1614B5" w14:textId="77777777" w:rsidR="00F16DEC" w:rsidRDefault="00F16DEC" w:rsidP="00F16DEC">
      <w:pPr>
        <w:pStyle w:val="ListLevel2"/>
      </w:pPr>
      <w:r>
        <w:t xml:space="preserve">residential aged care facilities; </w:t>
      </w:r>
    </w:p>
    <w:p w14:paraId="3C2558DE" w14:textId="77777777" w:rsidR="00F16DEC" w:rsidRDefault="00F16DEC" w:rsidP="00F16DEC">
      <w:pPr>
        <w:pStyle w:val="ListLevel2"/>
      </w:pPr>
      <w:r>
        <w:t>construction sites;</w:t>
      </w:r>
    </w:p>
    <w:p w14:paraId="7FCF12E3" w14:textId="77777777" w:rsidR="00F16DEC" w:rsidRDefault="00F16DEC" w:rsidP="00F16DEC">
      <w:pPr>
        <w:pStyle w:val="ListLevel2"/>
      </w:pPr>
      <w:r>
        <w:t xml:space="preserve">healthcare facilities; and </w:t>
      </w:r>
    </w:p>
    <w:p w14:paraId="4614914A" w14:textId="77777777" w:rsidR="00F16DEC" w:rsidRDefault="00F16DEC" w:rsidP="00F16DEC">
      <w:pPr>
        <w:pStyle w:val="ListLevel2"/>
      </w:pPr>
      <w:r>
        <w:t>education facilities.</w:t>
      </w:r>
    </w:p>
    <w:p w14:paraId="1E16A36B" w14:textId="77777777" w:rsidR="00F16DEC" w:rsidRPr="0042407A" w:rsidRDefault="00F16DEC" w:rsidP="00F16DEC">
      <w:pPr>
        <w:pStyle w:val="ListLevel1"/>
      </w:pPr>
      <w:r>
        <w:t xml:space="preserve">This Order requires operators of specified facilities to: </w:t>
      </w:r>
    </w:p>
    <w:p w14:paraId="65880A0C" w14:textId="77777777" w:rsidR="00F16DEC" w:rsidRPr="0042407A" w:rsidRDefault="00F16DEC" w:rsidP="00F16DEC">
      <w:pPr>
        <w:pStyle w:val="ListLevel2"/>
      </w:pPr>
      <w:r>
        <w:t xml:space="preserve">collect, record and hold vaccination information of workers; </w:t>
      </w:r>
    </w:p>
    <w:p w14:paraId="2EF667D2" w14:textId="77777777" w:rsidR="00F16DEC" w:rsidRPr="0042407A" w:rsidRDefault="00F16DEC" w:rsidP="00F16DEC">
      <w:pPr>
        <w:pStyle w:val="ListLevel2"/>
      </w:pPr>
      <w:r>
        <w:t>take reasonable steps to prevent entry of unvaccinated, partially vaccinated or previously vaccinated workers to the specified facility for the purposes of working; and</w:t>
      </w:r>
    </w:p>
    <w:p w14:paraId="3DF9A7A0" w14:textId="77777777" w:rsidR="00F16DEC" w:rsidRDefault="00F16DEC" w:rsidP="00F16DEC">
      <w:pPr>
        <w:pStyle w:val="ListLevel2"/>
      </w:pPr>
      <w:r>
        <w:t>notify current and new workers that the operator is obliged to collect, record and hold vaccination information about the worker and to take reasonable steps to prevent a worker who is unvaccinated, partially vaccinated or previously vaccinated to enter or remain on the premises of a specified facility for the purposes of work.</w:t>
      </w:r>
    </w:p>
    <w:p w14:paraId="2DA071C7" w14:textId="77777777" w:rsidR="00F16DEC" w:rsidRPr="0042407A" w:rsidRDefault="00F16DEC" w:rsidP="00F16DEC">
      <w:pPr>
        <w:pStyle w:val="ListLevel1"/>
      </w:pPr>
      <w:r>
        <w:t>Exceptional circumstances are set out in this Order where an operator is not required to comply with this Order. Otherwise, failure to comply with this Order may result in penalties.</w:t>
      </w:r>
    </w:p>
    <w:p w14:paraId="7F39B229" w14:textId="77777777" w:rsidR="00F16DEC" w:rsidRPr="00CA4F76" w:rsidRDefault="00F16DEC" w:rsidP="00F16DEC">
      <w:pPr>
        <w:pStyle w:val="Heading3"/>
        <w:rPr>
          <w:rFonts w:ascii="Calibri" w:hAnsi="Calibri" w:cs="Calibri"/>
          <w:i w:val="0"/>
          <w:sz w:val="20"/>
          <w:szCs w:val="20"/>
        </w:rPr>
      </w:pPr>
      <w:bookmarkStart w:id="142" w:name="_Toc90916709"/>
      <w:r w:rsidRPr="00CA4F76">
        <w:t>Period</w:t>
      </w:r>
      <w:bookmarkEnd w:id="142"/>
    </w:p>
    <w:p w14:paraId="6374CB0D" w14:textId="77777777" w:rsidR="00F16DEC" w:rsidRPr="007926F3" w:rsidRDefault="00F16DEC" w:rsidP="00F16DEC">
      <w:pPr>
        <w:pStyle w:val="ListLevel1"/>
      </w:pPr>
      <w:r>
        <w:t>This Order will commence at 11:59:00pm on 15 December 2021 and end at 11:59:00pm on 12 January 2022.</w:t>
      </w:r>
    </w:p>
    <w:p w14:paraId="129E8AD1" w14:textId="77777777" w:rsidR="00F16DEC" w:rsidRDefault="00F16DEC" w:rsidP="00F16DEC">
      <w:pPr>
        <w:pStyle w:val="Heading2"/>
      </w:pPr>
      <w:bookmarkStart w:id="143" w:name="_Toc90916710"/>
      <w:r>
        <w:lastRenderedPageBreak/>
        <w:t>Relevant human rights</w:t>
      </w:r>
      <w:bookmarkEnd w:id="143"/>
    </w:p>
    <w:p w14:paraId="67402647" w14:textId="77777777" w:rsidR="00F16DEC" w:rsidRPr="004144F8" w:rsidRDefault="00F16DEC" w:rsidP="00F16DEC">
      <w:pPr>
        <w:pStyle w:val="Heading3"/>
      </w:pPr>
      <w:bookmarkStart w:id="144" w:name="_Toc90916711"/>
      <w:r>
        <w:t>Human rights that are limited</w:t>
      </w:r>
      <w:bookmarkEnd w:id="144"/>
    </w:p>
    <w:p w14:paraId="23094E08" w14:textId="2880C5D2" w:rsidR="00F16DEC" w:rsidRDefault="00F16DEC" w:rsidP="00F16DEC">
      <w:pPr>
        <w:pStyle w:val="ListLevel1"/>
      </w:pPr>
      <w:r>
        <w:t xml:space="preserve">For the purposes of section 165AP(2)(c), in my opinion, the obligations imposed by the order will limit the human rights identified in paragraph </w:t>
      </w:r>
      <w:r w:rsidR="00286A13">
        <w:t>76</w:t>
      </w:r>
      <w:r>
        <w:t xml:space="preserve"> of the Human Rights Statement. </w:t>
      </w:r>
    </w:p>
    <w:p w14:paraId="37035363" w14:textId="77777777" w:rsidR="00F16DEC" w:rsidRDefault="00F16DEC" w:rsidP="00F16DEC">
      <w:pPr>
        <w:pStyle w:val="ListLevel1"/>
      </w:pPr>
      <w:r>
        <w:t xml:space="preserve">My explanation for why those rights are limited by the Order is set out in the Human Rights Statement. </w:t>
      </w:r>
    </w:p>
    <w:p w14:paraId="15A2C593" w14:textId="77777777" w:rsidR="00F16DEC" w:rsidRDefault="00F16DEC" w:rsidP="00F16DEC">
      <w:pPr>
        <w:pStyle w:val="ListLevel1"/>
      </w:pPr>
      <w:r>
        <w:t xml:space="preserve">The Statement also sets out: </w:t>
      </w:r>
    </w:p>
    <w:p w14:paraId="20824C41" w14:textId="77777777" w:rsidR="00F16DEC" w:rsidRDefault="00F16DEC" w:rsidP="00F16DEC">
      <w:pPr>
        <w:pStyle w:val="ListLevel2"/>
      </w:pPr>
      <w:r>
        <w:t>my explanation of the nature of the human rights limited (as required by section 165AP(2)(i)); and</w:t>
      </w:r>
    </w:p>
    <w:p w14:paraId="41B427C4" w14:textId="77777777" w:rsidR="00F16DEC" w:rsidRDefault="00F16DEC" w:rsidP="00F16DEC">
      <w:pPr>
        <w:pStyle w:val="ListLevel2"/>
      </w:pPr>
      <w:r>
        <w:t>my explanation of the nature and extent of the limitations (as required by section 165AP(2)(iii)).</w:t>
      </w:r>
    </w:p>
    <w:p w14:paraId="37664EFD" w14:textId="77777777" w:rsidR="00F16DEC" w:rsidRPr="006366D8" w:rsidRDefault="00F16DEC" w:rsidP="00F16DEC">
      <w:pPr>
        <w:pStyle w:val="Heading3"/>
        <w:rPr>
          <w:iCs/>
        </w:rPr>
      </w:pPr>
      <w:bookmarkStart w:id="145" w:name="_Toc90916712"/>
      <w:r>
        <w:t>Human rights that are affected, but not limited</w:t>
      </w:r>
      <w:bookmarkEnd w:id="145"/>
    </w:p>
    <w:p w14:paraId="6AF11002" w14:textId="5D8CAC5B" w:rsidR="00F16DEC" w:rsidRDefault="00F16DEC" w:rsidP="00F16DEC">
      <w:pPr>
        <w:pStyle w:val="ListLevel1"/>
      </w:pPr>
      <w:r>
        <w:t xml:space="preserve">Further, in my opinion, the obligations imposed by the Order will affect, but not limit, the human rights set out in paragraph </w:t>
      </w:r>
      <w:r w:rsidR="00286A13">
        <w:t>77</w:t>
      </w:r>
      <w:r>
        <w:t xml:space="preserve"> of the Human Rights Statement. </w:t>
      </w:r>
    </w:p>
    <w:p w14:paraId="3CFFFD3C" w14:textId="77777777" w:rsidR="00F16DEC" w:rsidRPr="00CA4F76" w:rsidRDefault="00F16DEC" w:rsidP="00F16DEC">
      <w:pPr>
        <w:pStyle w:val="ListLevel1"/>
      </w:pPr>
      <w:r>
        <w:t>My explanation for why those rights are affected, but not limited, by the Order is set out in the Human Rights Statement.</w:t>
      </w:r>
    </w:p>
    <w:p w14:paraId="43A2BED6" w14:textId="77777777" w:rsidR="00F16DEC" w:rsidRPr="00CA4F76" w:rsidRDefault="00F16DEC" w:rsidP="00F16DEC">
      <w:pPr>
        <w:pStyle w:val="Heading2"/>
        <w:rPr>
          <w:i/>
          <w:iCs/>
        </w:rPr>
      </w:pPr>
      <w:bookmarkStart w:id="146" w:name="_Toc90916713"/>
      <w:r w:rsidRPr="00CA4F76">
        <w:t xml:space="preserve">How the </w:t>
      </w:r>
      <w:r>
        <w:t>obligations</w:t>
      </w:r>
      <w:r w:rsidRPr="00CA4F76">
        <w:t xml:space="preserve"> imposed by the Order will protect public health</w:t>
      </w:r>
      <w:bookmarkEnd w:id="146"/>
    </w:p>
    <w:p w14:paraId="558001FD" w14:textId="646CD359" w:rsidR="00F16DEC" w:rsidRDefault="00F16DEC" w:rsidP="00F16DEC">
      <w:pPr>
        <w:pStyle w:val="ListLevel1"/>
      </w:pPr>
      <w:r>
        <w:t xml:space="preserve">I carefully read and considered the Chief Health Officer's advice.  In relation to the restrictions that will be imposed by this Order, the Chief Health Officer relevantly advised:  </w:t>
      </w:r>
    </w:p>
    <w:p w14:paraId="2AD9367B" w14:textId="77777777" w:rsidR="00F16DEC" w:rsidRDefault="00F16DEC" w:rsidP="00F16DEC">
      <w:pPr>
        <w:pStyle w:val="ListLevel2"/>
        <w:rPr>
          <w:rFonts w:eastAsiaTheme="minorEastAsia"/>
          <w:color w:val="000000" w:themeColor="text1"/>
          <w:lang w:val="en-US"/>
        </w:rPr>
      </w:pPr>
      <w:r w:rsidRPr="4758B338">
        <w:rPr>
          <w:lang w:val="en-US"/>
        </w:rPr>
        <w:t>COVID-19 case rates in Victoria remain elevated despite significant population coverage in Victoria of greater than 90 per cent full vaccination in those aged 12 years and above</w:t>
      </w:r>
      <w:r>
        <w:rPr>
          <w:lang w:val="en-US"/>
        </w:rPr>
        <w:t>.</w:t>
      </w:r>
      <w:r>
        <w:rPr>
          <w:rStyle w:val="FootnoteReference"/>
          <w:lang w:val="en-US"/>
        </w:rPr>
        <w:footnoteReference w:id="263"/>
      </w:r>
    </w:p>
    <w:p w14:paraId="6A0BD1EA" w14:textId="2987E853" w:rsidR="00F16DEC" w:rsidRPr="001F6F61" w:rsidRDefault="005F3A5D" w:rsidP="00FC68D0">
      <w:pPr>
        <w:pStyle w:val="ListLevel2"/>
      </w:pPr>
      <w:r>
        <w:t>T</w:t>
      </w:r>
      <w:r w:rsidRPr="00434336">
        <w:t xml:space="preserve">he </w:t>
      </w:r>
      <w:r>
        <w:t xml:space="preserve">presence of the </w:t>
      </w:r>
      <w:r w:rsidRPr="00434336">
        <w:t xml:space="preserve">Omicron </w:t>
      </w:r>
      <w:r w:rsidR="00E82309">
        <w:t>v</w:t>
      </w:r>
      <w:r w:rsidR="00D30042">
        <w:t>ariant of concern</w:t>
      </w:r>
      <w:r w:rsidRPr="00434336">
        <w:t xml:space="preserve"> </w:t>
      </w:r>
      <w:r>
        <w:t xml:space="preserve">has been confirmed in </w:t>
      </w:r>
      <w:r w:rsidRPr="00434336">
        <w:t>Victoria</w:t>
      </w:r>
      <w:r w:rsidR="00CC0006">
        <w:t>.</w:t>
      </w:r>
      <w:r w:rsidRPr="004D1882">
        <w:rPr>
          <w:rStyle w:val="FootnoteReference"/>
        </w:rPr>
        <w:footnoteReference w:id="264"/>
      </w:r>
      <w:r w:rsidRPr="004D1882">
        <w:t xml:space="preserve"> </w:t>
      </w:r>
    </w:p>
    <w:p w14:paraId="6280F7EA" w14:textId="77777777" w:rsidR="00F16DEC" w:rsidRDefault="00F16DEC" w:rsidP="00F16DEC">
      <w:pPr>
        <w:pStyle w:val="ListLevel2"/>
        <w:rPr>
          <w:color w:val="000000" w:themeColor="text1"/>
          <w:lang w:val="en-US"/>
        </w:rPr>
      </w:pPr>
      <w:r w:rsidRPr="02A8F8E3">
        <w:rPr>
          <w:lang w:val="en-US"/>
        </w:rPr>
        <w:t>Individual vaccination coverage reduces the risk to others in the same setting, who may not be eligible to be vaccinated</w:t>
      </w:r>
      <w:r>
        <w:rPr>
          <w:lang w:val="en-US"/>
        </w:rPr>
        <w:t>.</w:t>
      </w:r>
      <w:r>
        <w:rPr>
          <w:rStyle w:val="FootnoteReference"/>
          <w:lang w:val="en-US"/>
        </w:rPr>
        <w:footnoteReference w:id="265"/>
      </w:r>
    </w:p>
    <w:p w14:paraId="08B3BA28" w14:textId="360BC692" w:rsidR="00F16DEC" w:rsidRDefault="00F16DEC" w:rsidP="00F16DEC">
      <w:pPr>
        <w:pStyle w:val="ListLevel2"/>
        <w:rPr>
          <w:color w:val="000000" w:themeColor="text1"/>
          <w:lang w:val="en-US"/>
        </w:rPr>
      </w:pPr>
      <w:r w:rsidRPr="02A8F8E3">
        <w:rPr>
          <w:lang w:val="en-US"/>
        </w:rPr>
        <w:t xml:space="preserve">Maintaining a baseline vaccine mandate will protect workers from the increasing incursion and transmission risk represented by the return to onsite work, easing of restrictions in the Victorian community, and easing of domestic and international border restrictions, particularly in the face of the emerging threat posed by the Omicron </w:t>
      </w:r>
      <w:r w:rsidR="001278C9">
        <w:rPr>
          <w:lang w:val="en-US"/>
        </w:rPr>
        <w:t>v</w:t>
      </w:r>
      <w:r w:rsidR="00D30042">
        <w:rPr>
          <w:lang w:val="en-US"/>
        </w:rPr>
        <w:t>ariant of concern</w:t>
      </w:r>
      <w:r>
        <w:rPr>
          <w:lang w:val="en-US"/>
        </w:rPr>
        <w:t>.</w:t>
      </w:r>
      <w:r>
        <w:rPr>
          <w:rStyle w:val="FootnoteReference"/>
          <w:lang w:val="en-US"/>
        </w:rPr>
        <w:footnoteReference w:id="266"/>
      </w:r>
    </w:p>
    <w:p w14:paraId="71F94474" w14:textId="77777777" w:rsidR="00F16DEC" w:rsidRDefault="00F16DEC" w:rsidP="00F16DEC">
      <w:pPr>
        <w:pStyle w:val="ListLevel2"/>
        <w:rPr>
          <w:color w:val="000000" w:themeColor="text1"/>
          <w:lang w:val="en-US"/>
        </w:rPr>
      </w:pPr>
      <w:r w:rsidRPr="02A8F8E3">
        <w:rPr>
          <w:lang w:val="en-US"/>
        </w:rPr>
        <w:lastRenderedPageBreak/>
        <w:t>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r>
        <w:rPr>
          <w:lang w:val="en-US"/>
        </w:rPr>
        <w:t>.</w:t>
      </w:r>
      <w:r>
        <w:rPr>
          <w:rStyle w:val="FootnoteReference"/>
          <w:lang w:val="en-US"/>
        </w:rPr>
        <w:footnoteReference w:id="267"/>
      </w:r>
    </w:p>
    <w:p w14:paraId="02C411A0" w14:textId="77777777" w:rsidR="00F16DEC" w:rsidRDefault="00F16DEC" w:rsidP="00F16DEC">
      <w:pPr>
        <w:pStyle w:val="ListLevel2"/>
      </w:pPr>
      <w:r w:rsidRPr="02A8F8E3">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t>.</w:t>
      </w:r>
      <w:r>
        <w:rPr>
          <w:rStyle w:val="FootnoteReference"/>
        </w:rPr>
        <w:footnoteReference w:id="268"/>
      </w:r>
    </w:p>
    <w:p w14:paraId="36E4E7CA" w14:textId="77777777" w:rsidR="00F16DEC" w:rsidRDefault="00F16DEC" w:rsidP="00F16DEC">
      <w:pPr>
        <w:pStyle w:val="ListLevel2"/>
      </w:pPr>
      <w:r w:rsidRPr="02A8F8E3">
        <w:t xml:space="preserve">Children of primary school age are not yet able to access COVID-19 vaccinations and remain at risk as a potential vector for viral transmission, </w:t>
      </w:r>
      <w:r>
        <w:t>so</w:t>
      </w:r>
      <w:r w:rsidRPr="02A8F8E3">
        <w:t xml:space="preserve"> it remains critical to maintain mandates for workers in schools and early childhood education and care centres</w:t>
      </w:r>
      <w:r>
        <w:t>.</w:t>
      </w:r>
      <w:r>
        <w:rPr>
          <w:rStyle w:val="FootnoteReference"/>
        </w:rPr>
        <w:footnoteReference w:id="269"/>
      </w:r>
    </w:p>
    <w:p w14:paraId="069D00DD" w14:textId="77777777" w:rsidR="00F16DEC" w:rsidRDefault="00F16DEC" w:rsidP="00F16DEC">
      <w:pPr>
        <w:pStyle w:val="ListLevel2"/>
      </w:pPr>
      <w:r w:rsidRPr="02A8F8E3">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t>.</w:t>
      </w:r>
      <w:r>
        <w:rPr>
          <w:rStyle w:val="FootnoteReference"/>
        </w:rPr>
        <w:footnoteReference w:id="270"/>
      </w:r>
    </w:p>
    <w:p w14:paraId="5036C58C" w14:textId="77777777" w:rsidR="00F16DEC" w:rsidRDefault="00F16DEC" w:rsidP="00F16DEC">
      <w:pPr>
        <w:pStyle w:val="ListLevel2"/>
      </w:pPr>
      <w:r w:rsidRPr="02A8F8E3">
        <w:t>Operator obligations to collect, record and hold worker information should be retained to facilitate contact tracing</w:t>
      </w:r>
      <w:r>
        <w:t>.</w:t>
      </w:r>
      <w:r>
        <w:rPr>
          <w:rStyle w:val="FootnoteReference"/>
        </w:rPr>
        <w:footnoteReference w:id="271"/>
      </w:r>
    </w:p>
    <w:p w14:paraId="60456C97" w14:textId="77777777" w:rsidR="00F16DEC" w:rsidRDefault="00F16DEC" w:rsidP="00F16DEC">
      <w:pPr>
        <w:pStyle w:val="ListLevel2"/>
        <w:rPr>
          <w:rFonts w:eastAsiaTheme="minorEastAsia"/>
          <w:color w:val="000000" w:themeColor="text1"/>
          <w:lang w:val="en-US"/>
        </w:rPr>
      </w:pPr>
      <w:r w:rsidRPr="04940384">
        <w:rPr>
          <w:lang w:val="en-US"/>
        </w:rPr>
        <w:t>COVID-19 vaccines are safe and effective interventions that reduce the individual risk of contracting and transmitting coronavirus</w:t>
      </w:r>
      <w:r>
        <w:rPr>
          <w:lang w:val="en-US"/>
        </w:rPr>
        <w:t>.</w:t>
      </w:r>
      <w:r>
        <w:rPr>
          <w:rStyle w:val="FootnoteReference"/>
        </w:rPr>
        <w:footnoteReference w:id="272"/>
      </w:r>
    </w:p>
    <w:p w14:paraId="6263C9CD" w14:textId="77777777" w:rsidR="00F16DEC" w:rsidRDefault="00F16DEC" w:rsidP="00F16DEC">
      <w:pPr>
        <w:pStyle w:val="ListLevel2"/>
        <w:rPr>
          <w:rFonts w:eastAsiaTheme="minorEastAsia"/>
          <w:lang w:val="en-US"/>
        </w:rPr>
      </w:pPr>
      <w:r w:rsidRPr="04940384">
        <w:rPr>
          <w:lang w:val="en-US"/>
        </w:rPr>
        <w:t>COVID-19 vaccines are readily available in Victoria and workforces have had adequate time to meet the deadlines stipulated in current vaccine mandates</w:t>
      </w:r>
      <w:r>
        <w:rPr>
          <w:lang w:val="en-US"/>
        </w:rPr>
        <w:t>.</w:t>
      </w:r>
      <w:r>
        <w:rPr>
          <w:rStyle w:val="FootnoteReference"/>
        </w:rPr>
        <w:footnoteReference w:id="273"/>
      </w:r>
    </w:p>
    <w:p w14:paraId="29419B5C" w14:textId="77777777" w:rsidR="00440085" w:rsidRPr="00440085" w:rsidRDefault="00F16DEC" w:rsidP="00440085">
      <w:pPr>
        <w:pStyle w:val="ListLevel2"/>
        <w:rPr>
          <w:lang w:val="en-US"/>
        </w:rPr>
      </w:pPr>
      <w:r w:rsidRPr="04940384">
        <w:rPr>
          <w:lang w:val="en-US"/>
        </w:rPr>
        <w:t>COVID-19 vaccines reduce the individual risk of experiencing more serious health outcomes from infection</w:t>
      </w:r>
      <w:r>
        <w:rPr>
          <w:lang w:val="en-US"/>
        </w:rPr>
        <w:t>.</w:t>
      </w:r>
      <w:r>
        <w:rPr>
          <w:rStyle w:val="FootnoteReference"/>
        </w:rPr>
        <w:footnoteReference w:id="274"/>
      </w:r>
    </w:p>
    <w:p w14:paraId="54F1E2C0" w14:textId="77777777" w:rsidR="00F16DEC" w:rsidRPr="00DA3F9B" w:rsidRDefault="00F16DEC" w:rsidP="00091896">
      <w:pPr>
        <w:pStyle w:val="ListLevel1"/>
        <w:rPr>
          <w:lang w:val="en-US"/>
        </w:rPr>
      </w:pPr>
      <w:r>
        <w:t xml:space="preserve">I </w:t>
      </w:r>
      <w:r w:rsidRPr="002F1FA9">
        <w:rPr>
          <w:lang w:val="en-US"/>
        </w:rPr>
        <w:t>accepted</w:t>
      </w:r>
      <w:r>
        <w:t xml:space="preserve"> that advice. </w:t>
      </w:r>
    </w:p>
    <w:p w14:paraId="5E94C0C8" w14:textId="77777777" w:rsidR="00F16DEC" w:rsidRDefault="00F16DEC" w:rsidP="00F16DEC">
      <w:pPr>
        <w:pStyle w:val="ListLevel1"/>
        <w:rPr>
          <w:lang w:val="en-US"/>
        </w:rPr>
      </w:pPr>
      <w:r w:rsidRPr="5A83B39A">
        <w:rPr>
          <w:lang w:val="en-US"/>
        </w:rPr>
        <w:t>Importantly, I noted that that the Chief Health Officer says the following at paragraph 146 of his Advice:</w:t>
      </w:r>
    </w:p>
    <w:p w14:paraId="0BB49B1E" w14:textId="77777777" w:rsidR="00F16DEC" w:rsidRPr="003A475D" w:rsidRDefault="00F16DEC" w:rsidP="00F16DEC">
      <w:pPr>
        <w:ind w:left="993"/>
        <w:rPr>
          <w:rFonts w:cstheme="minorHAnsi"/>
          <w:lang w:val="en-US"/>
        </w:rPr>
      </w:pPr>
      <w:r w:rsidRPr="132C4E4F">
        <w:rPr>
          <w:rFonts w:eastAsiaTheme="majorEastAsia"/>
          <w:i/>
          <w:sz w:val="21"/>
          <w:szCs w:val="21"/>
        </w:rPr>
        <w:t xml:space="preserve">It would therefore be appropriate, and my recommendation, that the Minister uses discretion in deciding how public confidence in the administration of public health (and the improvements in </w:t>
      </w:r>
      <w:r w:rsidRPr="132C4E4F">
        <w:rPr>
          <w:rFonts w:eastAsiaTheme="majorEastAsia"/>
          <w:i/>
          <w:sz w:val="21"/>
          <w:szCs w:val="21"/>
        </w:rPr>
        <w:lastRenderedPageBreak/>
        <w:t>compliance and prosocial behaviour that such confidence brings) would be best served. This may be by retaining a general vaccine mandate or by removing it, noting the possibility of having to reinstate it later</w:t>
      </w:r>
      <w:r w:rsidRPr="132C4E4F">
        <w:rPr>
          <w:i/>
          <w:lang w:val="en-US"/>
        </w:rPr>
        <w:t>.</w:t>
      </w:r>
      <w:r w:rsidRPr="132C4E4F">
        <w:rPr>
          <w:rStyle w:val="FootnoteReference"/>
          <w:i/>
          <w:lang w:val="en-US"/>
        </w:rPr>
        <w:footnoteReference w:id="275"/>
      </w:r>
    </w:p>
    <w:p w14:paraId="2AAF74F0" w14:textId="77777777" w:rsidR="00F16DEC" w:rsidDel="00AF586E" w:rsidRDefault="00F16DEC" w:rsidP="00F16DEC">
      <w:pPr>
        <w:pStyle w:val="ListLevel1"/>
        <w:rPr>
          <w:rFonts w:asciiTheme="minorHAnsi" w:eastAsiaTheme="minorEastAsia" w:hAnsiTheme="minorHAnsi"/>
          <w:color w:val="000000" w:themeColor="text1"/>
          <w:lang w:val="en-US"/>
        </w:rPr>
      </w:pPr>
      <w:r w:rsidRPr="32F0FBDE">
        <w:rPr>
          <w:rFonts w:eastAsia="Calibri" w:cs="Calibri"/>
          <w:color w:val="000000" w:themeColor="text1"/>
          <w:lang w:val="en-US"/>
        </w:rPr>
        <w:t>The Chief Health Officer’s Advice to me also:</w:t>
      </w:r>
    </w:p>
    <w:p w14:paraId="2825E704" w14:textId="77777777" w:rsidR="00F16DEC" w:rsidDel="00AF586E" w:rsidRDefault="00F16DEC" w:rsidP="00F16DEC">
      <w:pPr>
        <w:pStyle w:val="ListLevel2"/>
        <w:rPr>
          <w:rFonts w:eastAsiaTheme="minorEastAsia"/>
          <w:color w:val="000000" w:themeColor="text1"/>
          <w:lang w:val="en-US"/>
        </w:rPr>
      </w:pPr>
      <w:r w:rsidRPr="32F0FBDE">
        <w:rPr>
          <w:rFonts w:eastAsia="Calibri" w:cs="Calibri"/>
          <w:color w:val="000000" w:themeColor="text1"/>
          <w:lang w:val="en-US"/>
        </w:rPr>
        <w:t xml:space="preserve">notes that the </w:t>
      </w:r>
      <w:r w:rsidRPr="32F0FBDE">
        <w:rPr>
          <w:rFonts w:eastAsia="Calibri" w:cs="Calibri"/>
          <w:color w:val="000000" w:themeColor="text1"/>
          <w:sz w:val="20"/>
          <w:szCs w:val="20"/>
          <w:lang w:val="en-US"/>
        </w:rPr>
        <w:t>“</w:t>
      </w:r>
      <w:r w:rsidRPr="32F0FBDE">
        <w:rPr>
          <w:rFonts w:eastAsia="Calibri" w:cs="Calibri"/>
          <w:color w:val="000000" w:themeColor="text1"/>
          <w:lang w:val="en-US"/>
        </w:rPr>
        <w:t>Omicron variant is not yet fully understood and will be the topic of continued interest internationally”,</w:t>
      </w:r>
      <w:r>
        <w:rPr>
          <w:rStyle w:val="FootnoteReference"/>
          <w:rFonts w:eastAsia="Calibri" w:cs="Calibri"/>
          <w:color w:val="000000" w:themeColor="text1"/>
          <w:lang w:val="en-US"/>
        </w:rPr>
        <w:footnoteReference w:id="276"/>
      </w:r>
      <w:r w:rsidRPr="32F0FBDE">
        <w:rPr>
          <w:rFonts w:eastAsia="Calibri" w:cs="Calibri"/>
          <w:color w:val="000000" w:themeColor="text1"/>
          <w:sz w:val="20"/>
          <w:szCs w:val="20"/>
          <w:lang w:val="en-US"/>
        </w:rPr>
        <w:t xml:space="preserve"> </w:t>
      </w:r>
      <w:r w:rsidRPr="32F0FBDE">
        <w:rPr>
          <w:rFonts w:eastAsia="Calibri" w:cs="Calibri"/>
          <w:color w:val="000000" w:themeColor="text1"/>
          <w:lang w:val="en-US"/>
        </w:rPr>
        <w:t>and the challenge that reinstating any mandatory vaccination requirements would bring in terms of consistency of public policy settings, compliance and general community understanding and acceptance of these requirements; and</w:t>
      </w:r>
    </w:p>
    <w:p w14:paraId="511C5766" w14:textId="77777777" w:rsidR="00F16DEC" w:rsidDel="00AF586E" w:rsidRDefault="00F16DEC" w:rsidP="00F16DEC">
      <w:pPr>
        <w:pStyle w:val="ListLevel2"/>
        <w:rPr>
          <w:rFonts w:asciiTheme="minorHAnsi" w:eastAsiaTheme="minorEastAsia" w:hAnsiTheme="minorHAnsi"/>
          <w:color w:val="000000" w:themeColor="text1"/>
          <w:lang w:val="en-US"/>
        </w:rPr>
      </w:pPr>
      <w:r w:rsidRPr="32F0FBDE">
        <w:rPr>
          <w:rFonts w:eastAsia="Calibri" w:cs="Calibri"/>
          <w:color w:val="000000" w:themeColor="text1"/>
          <w:lang w:val="en-US"/>
        </w:rPr>
        <w:t>advises that “people need certainty to plan their lives: sweeping changes to impose or ease restrictions should be made carefully”.</w:t>
      </w:r>
      <w:r>
        <w:rPr>
          <w:rStyle w:val="FootnoteReference"/>
          <w:rFonts w:eastAsia="Calibri" w:cs="Calibri"/>
          <w:color w:val="000000" w:themeColor="text1"/>
          <w:lang w:val="en-US"/>
        </w:rPr>
        <w:footnoteReference w:id="277"/>
      </w:r>
    </w:p>
    <w:p w14:paraId="4751C0D1" w14:textId="04A0B65B" w:rsidR="00F16DEC" w:rsidDel="00AF586E" w:rsidRDefault="00F16DEC" w:rsidP="00F16DEC">
      <w:pPr>
        <w:pStyle w:val="ListLevel1"/>
        <w:rPr>
          <w:rFonts w:eastAsiaTheme="minorEastAsia"/>
          <w:color w:val="000000" w:themeColor="text1"/>
          <w:lang w:val="en-US"/>
        </w:rPr>
      </w:pPr>
      <w:r w:rsidRPr="32F0FBDE">
        <w:rPr>
          <w:rFonts w:eastAsia="Calibri" w:cs="Calibri"/>
          <w:color w:val="000000" w:themeColor="text1"/>
          <w:lang w:val="en-US"/>
        </w:rPr>
        <w:t xml:space="preserve">Based on the global uncertainty regarding the impact of the Omicron </w:t>
      </w:r>
      <w:r w:rsidR="00D30042">
        <w:rPr>
          <w:rFonts w:eastAsia="Calibri" w:cs="Calibri"/>
          <w:color w:val="000000" w:themeColor="text1"/>
          <w:lang w:val="en-US"/>
        </w:rPr>
        <w:t>variant of concern</w:t>
      </w:r>
      <w:r w:rsidRPr="32F0FBDE">
        <w:rPr>
          <w:rFonts w:eastAsia="Calibri" w:cs="Calibri"/>
          <w:color w:val="000000" w:themeColor="text1"/>
          <w:lang w:val="en-US"/>
        </w:rPr>
        <w:t>, the speed at which it is spreading</w:t>
      </w:r>
      <w:r>
        <w:rPr>
          <w:rStyle w:val="FootnoteReference"/>
          <w:rFonts w:eastAsia="Calibri" w:cs="Calibri"/>
          <w:color w:val="000000" w:themeColor="text1"/>
          <w:lang w:val="en-US"/>
        </w:rPr>
        <w:footnoteReference w:id="278"/>
      </w:r>
      <w:r>
        <w:rPr>
          <w:rFonts w:eastAsia="Calibri" w:cs="Calibri"/>
          <w:color w:val="000000" w:themeColor="text1"/>
          <w:vertAlign w:val="superscript"/>
          <w:lang w:val="en-US"/>
        </w:rPr>
        <w:t xml:space="preserve"> </w:t>
      </w:r>
      <w:r w:rsidRPr="32F0FBDE">
        <w:rPr>
          <w:rFonts w:eastAsia="Calibri" w:cs="Calibri"/>
          <w:color w:val="000000" w:themeColor="text1"/>
          <w:lang w:val="en-US"/>
        </w:rPr>
        <w:t xml:space="preserve">and the knowledge these orders will be maintained for a maximum of 28 days, I have decided to retain a general vaccine mandate (which is partially implemented by this Order), rather than removing it. I have decided to take a precautionary approach and maintain mandatory vaccination requirements for workers in the settings previously mandated by the Chief Health Officer. </w:t>
      </w:r>
    </w:p>
    <w:p w14:paraId="265EE6D2" w14:textId="77777777" w:rsidR="00F16DEC" w:rsidDel="00AF586E" w:rsidRDefault="00F16DEC" w:rsidP="00F16DEC">
      <w:pPr>
        <w:pStyle w:val="ListLevel1"/>
        <w:rPr>
          <w:rFonts w:eastAsiaTheme="minorEastAsia"/>
          <w:color w:val="000000" w:themeColor="text1"/>
          <w:lang w:val="en-US"/>
        </w:rPr>
      </w:pPr>
      <w:r w:rsidRPr="32F0FBDE">
        <w:rPr>
          <w:rFonts w:eastAsia="Calibri" w:cs="Calibri"/>
          <w:color w:val="000000" w:themeColor="text1"/>
          <w:lang w:val="en-US"/>
        </w:rPr>
        <w:t>I also consider it is necessary and proportionate to maintain the mandatory vaccination settings for workers and many discretionary activities – such as hospitality and entertainment.</w:t>
      </w:r>
    </w:p>
    <w:p w14:paraId="21C9D86A" w14:textId="77777777" w:rsidR="00F16DEC" w:rsidDel="00AF586E" w:rsidRDefault="00F16DEC" w:rsidP="00F16DEC">
      <w:pPr>
        <w:pStyle w:val="ListLevel1"/>
        <w:rPr>
          <w:rFonts w:eastAsiaTheme="minorEastAsia"/>
          <w:color w:val="000000" w:themeColor="text1"/>
          <w:lang w:val="en-US"/>
        </w:rPr>
      </w:pPr>
      <w:r w:rsidRPr="32F0FBDE">
        <w:rPr>
          <w:rFonts w:eastAsia="Calibri" w:cs="Calibri"/>
          <w:color w:val="000000" w:themeColor="text1"/>
          <w:lang w:val="en-US"/>
        </w:rPr>
        <w:t>I am opting for minimal changes to mandatory vaccination measures previously issued by the Chief Health Officer.</w:t>
      </w:r>
      <w:r w:rsidRPr="32F0FBDE">
        <w:rPr>
          <w:lang w:val="en-US"/>
        </w:rPr>
        <w:t xml:space="preserve"> </w:t>
      </w:r>
    </w:p>
    <w:p w14:paraId="578010FB" w14:textId="77777777" w:rsidR="00F16DEC" w:rsidRPr="00CA4F76" w:rsidRDefault="00F16DEC" w:rsidP="00F16DEC">
      <w:pPr>
        <w:pStyle w:val="Heading2"/>
        <w:rPr>
          <w:iCs/>
        </w:rPr>
      </w:pPr>
      <w:bookmarkStart w:id="147" w:name="_Toc90916714"/>
      <w:r w:rsidRPr="00CA4F76">
        <w:t xml:space="preserve">Countervailing possible impacts that the </w:t>
      </w:r>
      <w:r>
        <w:t>obligations</w:t>
      </w:r>
      <w:r w:rsidRPr="00CA4F76">
        <w:t xml:space="preserve"> imposed by the Order may have on individuals and the community</w:t>
      </w:r>
      <w:bookmarkEnd w:id="147"/>
      <w:r w:rsidRPr="00CA4F76">
        <w:t xml:space="preserve"> </w:t>
      </w:r>
    </w:p>
    <w:p w14:paraId="6718490B" w14:textId="77777777" w:rsidR="00F16DEC" w:rsidRDefault="00F16DEC" w:rsidP="00F16DEC">
      <w:pPr>
        <w:pStyle w:val="ListLevel1"/>
      </w:pPr>
      <w:r>
        <w:t xml:space="preserve">In making this decision, I have seriously considered the possible negative impacts of the Order on the individuals and the community. </w:t>
      </w:r>
    </w:p>
    <w:p w14:paraId="29B71F5D" w14:textId="77777777" w:rsidR="00F16DEC" w:rsidRDefault="00F16DEC" w:rsidP="00F16DEC">
      <w:pPr>
        <w:pStyle w:val="ListLevel1"/>
      </w:pPr>
      <w:r>
        <w:t>In particular, as noted above, in the Human Rights Statement, I have considered how people’s human rights will be affected and limited by the Order.</w:t>
      </w:r>
    </w:p>
    <w:p w14:paraId="713AE9A1" w14:textId="77777777" w:rsidR="00F16DEC" w:rsidRPr="00DA3F9B" w:rsidRDefault="00F16DEC" w:rsidP="00F16DEC">
      <w:pPr>
        <w:pStyle w:val="ListLevel1"/>
      </w:pPr>
      <w:r>
        <w:t>In addition, I have also considered the following additional potential negative impacts:</w:t>
      </w:r>
    </w:p>
    <w:p w14:paraId="7C21C430" w14:textId="77777777" w:rsidR="00F16DEC" w:rsidRDefault="00F16DEC" w:rsidP="00F16DEC">
      <w:pPr>
        <w:pStyle w:val="ListLevel2"/>
      </w:pPr>
      <w:r w:rsidRPr="005B7905">
        <w:rPr>
          <w:lang w:val="en-US"/>
        </w:rPr>
        <w:t xml:space="preserve">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w:t>
      </w:r>
      <w:r w:rsidRPr="005B7905">
        <w:rPr>
          <w:lang w:val="en-US"/>
        </w:rPr>
        <w:lastRenderedPageBreak/>
        <w:t>of a person being sacred, that the human body should not be in receipt of foreign chemicals or compounds.”</w:t>
      </w:r>
      <w:r>
        <w:rPr>
          <w:rStyle w:val="FootnoteReference"/>
          <w:lang w:val="en-US"/>
        </w:rPr>
        <w:footnoteReference w:id="279"/>
      </w:r>
    </w:p>
    <w:p w14:paraId="36706BA3" w14:textId="77777777" w:rsidR="00F16DEC" w:rsidRPr="00DA3F9B" w:rsidRDefault="00F16DEC" w:rsidP="00F16DEC">
      <w:pPr>
        <w:pStyle w:val="ListLevel2"/>
      </w:pPr>
      <w:r w:rsidRPr="00DA3F9B">
        <w:rPr>
          <w:rFonts w:eastAsia="Times New Roman" w:cs="Calibri"/>
          <w:lang w:val="en-US"/>
        </w:rPr>
        <w:t>“</w:t>
      </w:r>
      <w:r>
        <w:rPr>
          <w:rFonts w:eastAsia="Times New Roman" w:cs="Calibri"/>
          <w:lang w:val="en-US"/>
        </w:rPr>
        <w:t>[</w:t>
      </w:r>
      <w:r w:rsidRPr="00DA3F9B">
        <w:rPr>
          <w:rFonts w:eastAsia="Times New Roman" w:cs="Calibri"/>
          <w:lang w:val="en-US"/>
        </w:rPr>
        <w:t>E</w:t>
      </w:r>
      <w:r>
        <w:rPr>
          <w:rFonts w:eastAsia="Times New Roman" w:cs="Calibri"/>
          <w:lang w:val="en-US"/>
        </w:rPr>
        <w:t>]</w:t>
      </w:r>
      <w:r w:rsidRPr="00DA3F9B">
        <w:rPr>
          <w:rFonts w:eastAsia="Times New Roman" w:cs="Calibri"/>
          <w:lang w:val="en-US"/>
        </w:rPr>
        <w:t>xclusion from a physical workplace </w:t>
      </w:r>
      <w:r>
        <w:rPr>
          <w:rFonts w:eastAsia="Times New Roman" w:cs="Calibri"/>
          <w:lang w:val="en-US"/>
        </w:rPr>
        <w:t>on the basis of</w:t>
      </w:r>
      <w:r w:rsidRPr="00DA3F9B">
        <w:rPr>
          <w:rFonts w:eastAsia="Times New Roman" w:cs="Calibri"/>
          <w:lang w:val="en-US"/>
        </w:rPr>
        <w:t>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Pr>
          <w:rStyle w:val="FootnoteReference"/>
          <w:rFonts w:eastAsia="Times New Roman" w:cs="Calibri"/>
          <w:lang w:val="en-US"/>
        </w:rPr>
        <w:footnoteReference w:id="280"/>
      </w:r>
    </w:p>
    <w:p w14:paraId="0E7E65C4" w14:textId="77777777" w:rsidR="00F16DEC" w:rsidRPr="00DA3F9B" w:rsidRDefault="00F16DEC" w:rsidP="00F16DEC">
      <w:pPr>
        <w:pStyle w:val="ListLevel2"/>
      </w:pPr>
      <w:r w:rsidRPr="00DA3F9B">
        <w:rPr>
          <w:rFonts w:eastAsia="Times New Roman" w:cs="Calibri"/>
          <w:lang w:val="en-US"/>
        </w:rPr>
        <w:t>The</w:t>
      </w:r>
      <w:r>
        <w:rPr>
          <w:rFonts w:eastAsia="Times New Roman" w:cs="Calibri"/>
          <w:lang w:val="en-US"/>
        </w:rPr>
        <w:t xml:space="preserve"> </w:t>
      </w:r>
      <w:r w:rsidRPr="00DA3F9B">
        <w:rPr>
          <w:rFonts w:eastAsia="Times New Roman" w:cs="Calibri"/>
          <w:lang w:val="en-US"/>
        </w:rPr>
        <w:t>order “may restrict the</w:t>
      </w:r>
      <w:r>
        <w:rPr>
          <w:rFonts w:eastAsia="Times New Roman" w:cs="Calibri"/>
          <w:lang w:val="en-US"/>
        </w:rPr>
        <w:t xml:space="preserve"> </w:t>
      </w:r>
      <w:r w:rsidRPr="00DA3F9B">
        <w:rPr>
          <w:rFonts w:eastAsia="Times New Roman" w:cs="Calibri"/>
          <w:lang w:val="en-US"/>
        </w:rPr>
        <w:t>ability of [a] business to operate if some [of] their workforce are unable, or unwilling, to comply with the pandemic orders. The pandemic orders might in the short term reduce or affect the capacity of certain businesses to generate income from their real and personal property.”</w:t>
      </w:r>
      <w:r w:rsidRPr="00EF6FFE">
        <w:rPr>
          <w:rStyle w:val="FootnoteReference"/>
          <w:rFonts w:eastAsia="Times New Roman" w:cs="Calibri"/>
        </w:rPr>
        <w:t xml:space="preserve"> </w:t>
      </w:r>
      <w:r>
        <w:rPr>
          <w:rStyle w:val="FootnoteReference"/>
          <w:rFonts w:eastAsia="Times New Roman" w:cs="Calibri"/>
        </w:rPr>
        <w:footnoteReference w:id="281"/>
      </w:r>
    </w:p>
    <w:p w14:paraId="2212D1EB" w14:textId="77777777" w:rsidR="00F16DEC" w:rsidRPr="00DA3F9B" w:rsidRDefault="00F16DEC" w:rsidP="00F16DEC">
      <w:pPr>
        <w:pStyle w:val="ListLevel2"/>
      </w:pPr>
      <w:r w:rsidRPr="00DA3F9B">
        <w:rPr>
          <w:rFonts w:eastAsia="Times New Roman" w:cs="Calibri"/>
          <w:lang w:val="en-US"/>
        </w:rPr>
        <w:t>The order may result in people losing their employment, or unable to obtain employment if they are unwilling to be vaccinated and unable to perform their duties from home.</w:t>
      </w:r>
      <w:r w:rsidRPr="00DA3F9B">
        <w:rPr>
          <w:rFonts w:eastAsia="Times New Roman" w:cs="Calibri"/>
        </w:rPr>
        <w:t> </w:t>
      </w:r>
      <w:r w:rsidDel="00EF6FFE">
        <w:rPr>
          <w:rStyle w:val="FootnoteReference"/>
          <w:rFonts w:eastAsia="Times New Roman" w:cs="Calibri"/>
        </w:rPr>
        <w:footnoteReference w:id="282"/>
      </w:r>
    </w:p>
    <w:p w14:paraId="470BE350" w14:textId="77777777" w:rsidR="00F16DEC" w:rsidRPr="005B7905" w:rsidRDefault="00F16DEC" w:rsidP="00F16DEC">
      <w:pPr>
        <w:pStyle w:val="ListLevel2"/>
      </w:pPr>
      <w:r w:rsidRPr="00DA3F9B">
        <w:rPr>
          <w:rFonts w:eastAsia="Times New Roman" w:cs="Calibri"/>
          <w:lang w:val="en-US"/>
        </w:rPr>
        <w:t>As the order “prevent</w:t>
      </w:r>
      <w:r>
        <w:rPr>
          <w:rFonts w:eastAsia="Times New Roman" w:cs="Calibri"/>
          <w:lang w:val="en-US"/>
        </w:rPr>
        <w:t>[</w:t>
      </w:r>
      <w:r w:rsidRPr="00DA3F9B">
        <w:rPr>
          <w:rFonts w:eastAsia="Times New Roman" w:cs="Calibri"/>
          <w:lang w:val="en-US"/>
        </w:rPr>
        <w:t>s</w:t>
      </w:r>
      <w:r>
        <w:rPr>
          <w:rFonts w:eastAsia="Times New Roman" w:cs="Calibri"/>
          <w:lang w:val="en-US"/>
        </w:rPr>
        <w:t>]</w:t>
      </w:r>
      <w:r w:rsidRPr="00DA3F9B">
        <w:rPr>
          <w:rFonts w:eastAsia="Times New Roman" w:cs="Calibri"/>
          <w:lang w:val="en-US"/>
        </w:rPr>
        <w:t xml:space="preserve"> a person from working out of home if they are not vaccinated… they may require people to act inconsistently with [their] beliefs if they wish to be able to attend work at their workplace.”</w:t>
      </w:r>
      <w:r>
        <w:rPr>
          <w:rStyle w:val="FootnoteReference"/>
          <w:rFonts w:eastAsia="Times New Roman" w:cs="Calibri"/>
          <w:lang w:val="en-US"/>
        </w:rPr>
        <w:footnoteReference w:id="283"/>
      </w:r>
    </w:p>
    <w:p w14:paraId="2E1C3DB8" w14:textId="77777777" w:rsidR="00F16DEC" w:rsidRDefault="00F16DEC" w:rsidP="00F16DEC">
      <w:pPr>
        <w:pStyle w:val="ListLevel1"/>
      </w:pPr>
      <w:r>
        <w:t>However, in considering the potential negative impacts, I also recognised:</w:t>
      </w:r>
    </w:p>
    <w:p w14:paraId="0C788487" w14:textId="77777777" w:rsidR="00F16DEC" w:rsidRDefault="00F16DEC" w:rsidP="00F16DEC">
      <w:pPr>
        <w:pStyle w:val="ListLevel2"/>
      </w:pPr>
      <w:r>
        <w:t xml:space="preserve">The Order does not physically force anyone to receive a COVID-19 vaccine. </w:t>
      </w:r>
    </w:p>
    <w:p w14:paraId="0680E9DE" w14:textId="77777777" w:rsidR="00F16DEC" w:rsidRDefault="00F16DEC" w:rsidP="00F16DEC">
      <w:pPr>
        <w:pStyle w:val="ListLevel2"/>
      </w:pPr>
      <w:r>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1A988D51" w14:textId="77777777" w:rsidR="00F16DEC" w:rsidRDefault="00F16DEC" w:rsidP="00F16DEC">
      <w:pPr>
        <w:pStyle w:val="ListLevel2"/>
      </w:pPr>
      <w:r>
        <w:t>The Order contains an exception for people who have certification from a medical practitioner that they are unable to receive a dose or a further dose of a relevant vaccine due to a medical contraindication.</w:t>
      </w:r>
    </w:p>
    <w:p w14:paraId="69722195" w14:textId="77777777" w:rsidR="00F16DEC" w:rsidRPr="003B2468" w:rsidRDefault="00F16DEC" w:rsidP="00F16DEC">
      <w:pPr>
        <w:pStyle w:val="ListLevel2"/>
      </w:pPr>
      <w:r w:rsidRPr="003B2468">
        <w:t>In making this order I have included limited exceptions to the mandatory vaccination requirement for specified </w:t>
      </w:r>
      <w:r>
        <w:t>facilities</w:t>
      </w:r>
      <w:r w:rsidRPr="003B2468">
        <w:t xml:space="preserve"> to ensure it is less onerous in specific circumstances in</w:t>
      </w:r>
      <w:r>
        <w:t>cl</w:t>
      </w:r>
      <w:r w:rsidRPr="003B2468">
        <w:t>uding:</w:t>
      </w:r>
    </w:p>
    <w:p w14:paraId="5A7F4411" w14:textId="77777777" w:rsidR="00F16DEC" w:rsidRPr="003B2468" w:rsidRDefault="00F16DEC" w:rsidP="00F16DEC">
      <w:pPr>
        <w:pStyle w:val="ListLevel3"/>
      </w:pPr>
      <w:r w:rsidRPr="003B2468">
        <w:lastRenderedPageBreak/>
        <w:t>to ensure workers can perform work or duties that is necessary to provide for urgent specialist clinical or medical care due to an emergency situation or a critical unforeseen circumstance; or </w:t>
      </w:r>
    </w:p>
    <w:p w14:paraId="5F633271" w14:textId="77777777" w:rsidR="00F16DEC" w:rsidRPr="003B2468" w:rsidRDefault="00F16DEC" w:rsidP="00F16DEC">
      <w:pPr>
        <w:pStyle w:val="ListLevel3"/>
      </w:pPr>
      <w:r w:rsidRPr="003B2468">
        <w:t>a worker is required to fill a vacancy to provide urgent care, to maintain quality of care and/or to continue essential operations due to an emergency situation or a critical unforeseen circumstance; or </w:t>
      </w:r>
    </w:p>
    <w:p w14:paraId="7B92F2F6" w14:textId="77777777" w:rsidR="00F16DEC" w:rsidRDefault="00F16DEC" w:rsidP="00F16DEC">
      <w:pPr>
        <w:pStyle w:val="ListLevel3"/>
      </w:pPr>
      <w:r w:rsidRPr="003B2468">
        <w:t>a worker is required to respond to an emergency; or  </w:t>
      </w:r>
    </w:p>
    <w:p w14:paraId="4F7FC65F" w14:textId="77777777" w:rsidR="00F16DEC" w:rsidRPr="005B7905" w:rsidRDefault="00F16DEC" w:rsidP="00F16DEC">
      <w:pPr>
        <w:pStyle w:val="ListLevel3"/>
        <w:rPr>
          <w:iCs/>
        </w:rPr>
      </w:pPr>
      <w:r>
        <w:t>a worker is required to perform urgent and essential work to protect the health and safety of workers or members of the public, or to protect assets and infrastructure. </w:t>
      </w:r>
      <w:r w:rsidRPr="006366D8">
        <w:t>Whether there are any less restrictive alternatives that are reasonably available to protect public health</w:t>
      </w:r>
      <w:r>
        <w:t>.</w:t>
      </w:r>
    </w:p>
    <w:p w14:paraId="73E9FFDA" w14:textId="77777777" w:rsidR="00F16DEC" w:rsidRDefault="00F16DEC" w:rsidP="00F16DEC">
      <w:pPr>
        <w:pStyle w:val="Heading2"/>
      </w:pPr>
      <w:bookmarkStart w:id="148" w:name="_Toc90916715"/>
      <w:r w:rsidRPr="00CA4F76">
        <w:t>Whether there are any less restrictive alternatives that are reasonably available to protect public health</w:t>
      </w:r>
      <w:bookmarkEnd w:id="148"/>
    </w:p>
    <w:p w14:paraId="73094A20" w14:textId="77777777" w:rsidR="00F16DEC" w:rsidRDefault="00F16DEC" w:rsidP="00F16DEC">
      <w:pPr>
        <w:pStyle w:val="ListLevel1"/>
      </w:pPr>
      <w:r w:rsidRPr="00C75B93">
        <w:t xml:space="preserve">In his advice, the </w:t>
      </w:r>
      <w:r>
        <w:t>Chief Health Officer</w:t>
      </w:r>
      <w:r w:rsidRPr="00C75B93">
        <w:t xml:space="preserve"> sets out a range of measures, including measures which do not have a restrictive element (such as health promotion, education, epidemiology and monitoring).</w:t>
      </w:r>
      <w:r>
        <w:rPr>
          <w:rStyle w:val="FootnoteReference"/>
        </w:rPr>
        <w:footnoteReference w:id="284"/>
      </w:r>
      <w:r w:rsidRPr="00C75B93">
        <w:t xml:space="preserve"> </w:t>
      </w:r>
    </w:p>
    <w:p w14:paraId="466D983F" w14:textId="77777777" w:rsidR="00F16DEC" w:rsidRDefault="00F16DEC" w:rsidP="00F16DEC">
      <w:pPr>
        <w:pStyle w:val="ListLevel1"/>
      </w:pPr>
      <w:r>
        <w:t>The Chief Health Officer</w:t>
      </w:r>
      <w:r w:rsidRPr="00C75B93">
        <w:t xml:space="preserve"> clearly states that such measures alone will not be sufficient to manage the serious risk to public health posed by COVID-19.</w:t>
      </w:r>
      <w:r>
        <w:rPr>
          <w:rStyle w:val="FootnoteReference"/>
        </w:rPr>
        <w:footnoteReference w:id="285"/>
      </w:r>
      <w:r w:rsidRPr="00C75B93">
        <w:t xml:space="preserve"> </w:t>
      </w:r>
    </w:p>
    <w:p w14:paraId="75769501" w14:textId="77777777" w:rsidR="00F16DEC" w:rsidRPr="005B7905" w:rsidRDefault="00F16DEC" w:rsidP="00F16DEC">
      <w:pPr>
        <w:pStyle w:val="ListLevel1"/>
        <w:rPr>
          <w:rFonts w:asciiTheme="minorHAnsi" w:eastAsiaTheme="minorEastAsia" w:hAnsiTheme="minorHAnsi"/>
          <w:color w:val="000000" w:themeColor="text1"/>
          <w:lang w:val="en-US"/>
        </w:rPr>
      </w:pPr>
      <w:r w:rsidRPr="00DA3F9B">
        <w:rPr>
          <w:rFonts w:eastAsia="Calibri" w:cs="Calibri"/>
          <w:color w:val="000000" w:themeColor="text1"/>
          <w:lang w:val="en-US"/>
        </w:rPr>
        <w:t>Public education and health promotion can provide community members with an understanding of COVIDSafe behaviours and actions, such as hand hygiene, staying home when unwell and testing when symptomatic.</w:t>
      </w:r>
      <w:r>
        <w:rPr>
          <w:rStyle w:val="FootnoteReference"/>
          <w:rFonts w:eastAsia="Calibri" w:cs="Calibri"/>
          <w:color w:val="000000" w:themeColor="text1"/>
          <w:lang w:val="en-US"/>
        </w:rPr>
        <w:footnoteReference w:id="286"/>
      </w:r>
      <w:r w:rsidRPr="00DA3F9B">
        <w:rPr>
          <w:rFonts w:eastAsia="Calibri" w:cs="Calibri"/>
          <w:color w:val="000000" w:themeColor="text1"/>
          <w:lang w:val="en-US"/>
        </w:rPr>
        <w:t xml:space="preserve"> However, onsite work, particularly at specified facilities, typically involves a significant amount of workforce interaction and movement.</w:t>
      </w:r>
      <w:r>
        <w:rPr>
          <w:rStyle w:val="FootnoteReference"/>
          <w:rFonts w:eastAsia="Calibri" w:cs="Calibri"/>
          <w:color w:val="000000" w:themeColor="text1"/>
          <w:lang w:val="en-US"/>
        </w:rPr>
        <w:footnoteReference w:id="287"/>
      </w:r>
      <w:r w:rsidRPr="00DA3F9B">
        <w:rPr>
          <w:rFonts w:eastAsia="Calibri" w:cs="Calibri"/>
          <w:color w:val="000000" w:themeColor="text1"/>
          <w:lang w:val="en-US"/>
        </w:rPr>
        <w:t xml:space="preserve"> In addition, it is possible for individuals to be asymptomatic and infectious.</w:t>
      </w:r>
      <w:r>
        <w:rPr>
          <w:rStyle w:val="FootnoteReference"/>
          <w:rFonts w:eastAsia="Calibri" w:cs="Calibri"/>
          <w:color w:val="000000" w:themeColor="text1"/>
          <w:lang w:val="en-US"/>
        </w:rPr>
        <w:footnoteReference w:id="288"/>
      </w:r>
      <w:r w:rsidRPr="00DA3F9B">
        <w:rPr>
          <w:rFonts w:eastAsia="Calibri" w:cs="Calibri"/>
          <w:color w:val="000000" w:themeColor="text1"/>
          <w:lang w:val="en-US"/>
        </w:rPr>
        <w:t xml:space="preserve"> Education and practicing of COVIDSafe behaviours is consequently not sufficient to manage the risk high levels of workforce interaction poses to public health. </w:t>
      </w:r>
    </w:p>
    <w:p w14:paraId="613F4BAF" w14:textId="77777777" w:rsidR="00F16DEC" w:rsidRPr="005B7905" w:rsidRDefault="00F16DEC" w:rsidP="00F16DEC">
      <w:pPr>
        <w:pStyle w:val="ListLevel1"/>
        <w:rPr>
          <w:rFonts w:asciiTheme="minorHAnsi" w:eastAsiaTheme="minorEastAsia" w:hAnsiTheme="minorHAnsi"/>
          <w:color w:val="000000" w:themeColor="text1"/>
          <w:lang w:val="en-US"/>
        </w:rPr>
      </w:pPr>
      <w:r w:rsidRPr="00DA3F9B">
        <w:rPr>
          <w:rFonts w:eastAsia="Calibri" w:cs="Calibri"/>
          <w:color w:val="000000" w:themeColor="text1"/>
          <w:lang w:val="en-US"/>
        </w:rPr>
        <w:t>While epidemiology and monitoring is necessary to facilitate contact tracing to reduce the onward spread of COVID-19,</w:t>
      </w:r>
      <w:r>
        <w:rPr>
          <w:rStyle w:val="FootnoteReference"/>
          <w:rFonts w:eastAsia="Calibri" w:cs="Calibri"/>
          <w:color w:val="000000" w:themeColor="text1"/>
          <w:lang w:val="en-US"/>
        </w:rPr>
        <w:footnoteReference w:id="289"/>
      </w:r>
      <w:r>
        <w:rPr>
          <w:rFonts w:eastAsia="Calibri" w:cs="Calibri"/>
          <w:color w:val="000000" w:themeColor="text1"/>
          <w:lang w:val="en-US"/>
        </w:rPr>
        <w:t xml:space="preserve"> </w:t>
      </w:r>
      <w:r w:rsidRPr="00DA3F9B">
        <w:rPr>
          <w:rFonts w:eastAsia="Calibri" w:cs="Calibri"/>
          <w:color w:val="000000" w:themeColor="text1"/>
          <w:lang w:val="en-US"/>
        </w:rPr>
        <w:t>the high levels of transmission currently in Victoria indicates there may be an ongoing substantial proportion of undiagnosed COVID-19 cases in the community.</w:t>
      </w:r>
      <w:r>
        <w:rPr>
          <w:rStyle w:val="FootnoteReference"/>
          <w:rFonts w:eastAsia="Calibri" w:cs="Calibri"/>
          <w:color w:val="000000" w:themeColor="text1"/>
          <w:lang w:val="en-US"/>
        </w:rPr>
        <w:footnoteReference w:id="290"/>
      </w:r>
      <w:r>
        <w:rPr>
          <w:rFonts w:eastAsia="Calibri" w:cs="Calibri"/>
          <w:color w:val="000000" w:themeColor="text1"/>
          <w:lang w:val="en-US"/>
        </w:rPr>
        <w:t xml:space="preserve"> </w:t>
      </w:r>
      <w:r w:rsidRPr="00DA3F9B">
        <w:rPr>
          <w:rFonts w:eastAsia="Calibri" w:cs="Calibri"/>
          <w:color w:val="000000" w:themeColor="text1"/>
          <w:lang w:val="en-US"/>
        </w:rPr>
        <w:t xml:space="preserve">Ensuring </w:t>
      </w:r>
      <w:r w:rsidRPr="00DA3F9B">
        <w:rPr>
          <w:rFonts w:eastAsia="Calibri" w:cs="Calibri"/>
          <w:color w:val="000000" w:themeColor="text1"/>
          <w:lang w:val="en-US"/>
        </w:rPr>
        <w:lastRenderedPageBreak/>
        <w:t>high vaccination coverage in specified facilities reduces the risk of individuals transmitting COVID-19 to others.</w:t>
      </w:r>
      <w:r>
        <w:rPr>
          <w:rStyle w:val="FootnoteReference"/>
          <w:rFonts w:eastAsia="Calibri" w:cs="Calibri"/>
          <w:color w:val="000000" w:themeColor="text1"/>
          <w:lang w:val="en-US"/>
        </w:rPr>
        <w:footnoteReference w:id="291"/>
      </w:r>
    </w:p>
    <w:p w14:paraId="54477062" w14:textId="479DE9BD" w:rsidR="00F16DEC" w:rsidRPr="000063DF" w:rsidRDefault="00F16DEC" w:rsidP="00F16DEC">
      <w:pPr>
        <w:pStyle w:val="ListLevel1"/>
      </w:pPr>
      <w:r w:rsidRPr="00403022">
        <w:t>Wearing face masks and possibly even other forms of Personal Protective Equipment (PPE)</w:t>
      </w:r>
      <w:r w:rsidRPr="00DA3F9B">
        <w:t xml:space="preserve"> is not regarded as an acceptable alternative to mandatory vaccination of workers due to a number of </w:t>
      </w:r>
      <w:r w:rsidRPr="00935B98">
        <w:t>reasons. Training is required to ensure that users are aware of the correct level of PPE and know how to don and doff the PPE effectively.</w:t>
      </w:r>
      <w:r w:rsidR="005E4010" w:rsidRPr="001A7A08">
        <w:rPr>
          <w:rStyle w:val="FootnoteReference"/>
        </w:rPr>
        <w:t xml:space="preserve"> </w:t>
      </w:r>
      <w:r w:rsidR="005E4010" w:rsidRPr="00935B98">
        <w:rPr>
          <w:rStyle w:val="FootnoteReference"/>
        </w:rPr>
        <w:footnoteReference w:id="292"/>
      </w:r>
      <w:r w:rsidRPr="00935B98">
        <w:t xml:space="preserve">  </w:t>
      </w:r>
      <w:r w:rsidRPr="00935B98">
        <w:rPr>
          <w:lang w:val="en-GB"/>
        </w:rPr>
        <w:t xml:space="preserve">Studies show that auditing and additional training are required in healthcare settings to improve general compliance and PPE practice in front-line health workers, even those </w:t>
      </w:r>
      <w:r w:rsidRPr="000063DF">
        <w:t>who face immediate threat of exposure to COVID-19.  Inconsistent practices will increase the risk of transmission in various settings as protection is only afforded if correctly worn.</w:t>
      </w:r>
    </w:p>
    <w:p w14:paraId="06C7F85F" w14:textId="40513DDC" w:rsidR="00F16DEC" w:rsidRPr="000F2076" w:rsidRDefault="007A5F90" w:rsidP="000F26F9">
      <w:pPr>
        <w:pStyle w:val="ListLevel1"/>
      </w:pPr>
      <w:r w:rsidRPr="000F2076">
        <w:rPr>
          <w:lang w:val="en-GB"/>
        </w:rPr>
        <w:t>The effectiveness of face mask use in communities is influenced by the general compliance and appropriate monitoring and wearing of masks, in addition to education, communication and guidance campaigns.</w:t>
      </w:r>
      <w:r w:rsidR="005A4EF5" w:rsidRPr="000F2076">
        <w:rPr>
          <w:rStyle w:val="FootnoteReference"/>
          <w:lang w:val="en-GB"/>
        </w:rPr>
        <w:footnoteReference w:id="293"/>
      </w:r>
      <w:r w:rsidRPr="000F2076">
        <w:rPr>
          <w:lang w:val="en-GB"/>
        </w:rPr>
        <w:t xml:space="preserve"> There would be significant problems with providing sufficient resources to </w:t>
      </w:r>
      <w:r w:rsidRPr="000F2076">
        <w:t>upscale and maintain the auditing processes across the general community to a level that is sufficient to ensure correct PPE use.</w:t>
      </w:r>
    </w:p>
    <w:p w14:paraId="6E47C0D5" w14:textId="1B8D31A3" w:rsidR="00F16DEC" w:rsidRPr="001A7A08" w:rsidRDefault="00F16DEC" w:rsidP="00B57CB4">
      <w:pPr>
        <w:pStyle w:val="ListLevel1"/>
      </w:pPr>
      <w:r w:rsidRPr="001A7A08">
        <w:t>Proof of a past recent infection is not currently considered an acceptable reason for exemption from vaccination because immune response to natural infection is known to wane over time.</w:t>
      </w:r>
      <w:r w:rsidRPr="001A7A08">
        <w:rPr>
          <w:rStyle w:val="FootnoteReference"/>
        </w:rPr>
        <w:footnoteReference w:id="294"/>
      </w:r>
      <w:r w:rsidRPr="001A7A08">
        <w:t xml:space="preserve"> Reinfection following both infection and vaccination is likely to be of increasing concern with emerging variants, as already demonstrated with the Delta </w:t>
      </w:r>
      <w:r w:rsidR="000E4B21">
        <w:t>v</w:t>
      </w:r>
      <w:r w:rsidR="00D30042">
        <w:t>ariant of concern</w:t>
      </w:r>
      <w:r w:rsidRPr="001A7A08">
        <w:t xml:space="preserve">, and increasingly with the Omicron </w:t>
      </w:r>
      <w:r w:rsidR="000E4B21">
        <w:t>v</w:t>
      </w:r>
      <w:r w:rsidR="00D30042">
        <w:t>ariant of concern</w:t>
      </w:r>
      <w:r w:rsidRPr="001A7A08">
        <w:t>. </w:t>
      </w:r>
    </w:p>
    <w:p w14:paraId="51BDA3B7" w14:textId="77777777" w:rsidR="00F16DEC" w:rsidRPr="001A7A08" w:rsidRDefault="00F16DEC" w:rsidP="00B57CB4">
      <w:pPr>
        <w:pStyle w:val="ListLevel1"/>
        <w:rPr>
          <w:rFonts w:asciiTheme="minorHAnsi" w:eastAsiaTheme="minorEastAsia" w:hAnsiTheme="minorHAnsi"/>
        </w:rPr>
      </w:pPr>
      <w:r w:rsidRPr="001A7A08">
        <w:t>Surveillance testing is used in certain high-risk industries to increase the likelihood of early detection of cases,</w:t>
      </w:r>
      <w:r w:rsidRPr="001A7A08">
        <w:rPr>
          <w:rStyle w:val="FootnoteReference"/>
        </w:rPr>
        <w:footnoteReference w:id="295"/>
      </w:r>
      <w:r w:rsidRPr="001A7A08">
        <w:t xml:space="preserve"> however surveillance testing as an alternative to mandatory vaccination requirements for specified workers has operational challenges and resource constraints</w:t>
      </w:r>
      <w:r w:rsidRPr="001A7A08" w:rsidDel="00920B73">
        <w:t xml:space="preserve"> </w:t>
      </w:r>
      <w:r w:rsidRPr="001A7A08">
        <w:t>and is therefore not suited as a replacement to protect the community from COVID-19.</w:t>
      </w:r>
      <w:r w:rsidRPr="001A7A08">
        <w:rPr>
          <w:rStyle w:val="FootnoteReference"/>
        </w:rPr>
        <w:footnoteReference w:id="296"/>
      </w:r>
    </w:p>
    <w:p w14:paraId="733E7287" w14:textId="7CCFA8B8" w:rsidR="00F16DEC" w:rsidRPr="00B57CB4" w:rsidRDefault="00F16DEC" w:rsidP="00B57CB4">
      <w:pPr>
        <w:pStyle w:val="ListLevel1"/>
      </w:pPr>
      <w:r w:rsidRPr="00B57CB4">
        <w:t>Negative point in time test results for COVID-19, while less onerous than a mandatory vaccination requirement for Specified Workers, fails to provide the same protection for workforces.</w:t>
      </w:r>
      <w:r w:rsidR="00985340" w:rsidRPr="00B57CB4">
        <w:rPr>
          <w:rStyle w:val="FootnoteReference"/>
        </w:rPr>
        <w:footnoteReference w:id="297"/>
      </w:r>
      <w:r w:rsidR="00985340" w:rsidRPr="00B57CB4">
        <w:t xml:space="preserve">  </w:t>
      </w:r>
      <w:r w:rsidRPr="00B57CB4">
        <w:t xml:space="preserve">Currently, polymerase chain reaction (PCR) and </w:t>
      </w:r>
      <w:r w:rsidR="00F51FEB" w:rsidRPr="00426AC4">
        <w:rPr>
          <w:rFonts w:asciiTheme="minorHAnsi" w:hAnsiTheme="minorHAnsi"/>
          <w:shd w:val="clear" w:color="auto" w:fill="FAF9F8"/>
        </w:rPr>
        <w:t xml:space="preserve">Rapid Antigen </w:t>
      </w:r>
      <w:r w:rsidR="00F51FEB">
        <w:rPr>
          <w:rFonts w:asciiTheme="minorHAnsi" w:hAnsiTheme="minorHAnsi"/>
          <w:shd w:val="clear" w:color="auto" w:fill="FAF9F8"/>
        </w:rPr>
        <w:t xml:space="preserve">(RA) </w:t>
      </w:r>
      <w:r w:rsidRPr="00B57CB4">
        <w:t xml:space="preserve">are approved for use in Australia. </w:t>
      </w:r>
    </w:p>
    <w:p w14:paraId="3DBC9716" w14:textId="7681E5AF" w:rsidR="00F16DEC" w:rsidRPr="00B57CB4" w:rsidRDefault="00F16DEC" w:rsidP="00B57CB4">
      <w:pPr>
        <w:pStyle w:val="ListLevel1"/>
      </w:pPr>
      <w:r w:rsidRPr="00B57CB4">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w:t>
      </w:r>
      <w:r w:rsidR="00874B98">
        <w:t>v</w:t>
      </w:r>
      <w:r w:rsidR="00D30042">
        <w:t>ariant of concern</w:t>
      </w:r>
      <w:r w:rsidRPr="00B57CB4">
        <w:t xml:space="preserve">. Increased use would increase the burden on </w:t>
      </w:r>
      <w:r w:rsidRPr="00B57CB4">
        <w:lastRenderedPageBreak/>
        <w:t>the system and contribute to increased waiting times at pathology testing sites and turnaround times for results for the entire community.  </w:t>
      </w:r>
    </w:p>
    <w:p w14:paraId="06FCEC28" w14:textId="3A7234A6" w:rsidR="00F16DEC" w:rsidRPr="00B57CB4" w:rsidRDefault="00F16DEC" w:rsidP="00B57CB4">
      <w:pPr>
        <w:pStyle w:val="ListLevel1"/>
      </w:pPr>
      <w:r w:rsidRPr="00B57CB4">
        <w:t>Generally, there is a minimum turnaround time of 6-24 hours between a test being administered and a result being received. During this period between the test being undertaken and received and then attendance at the venue, further infectious exposures could occur.</w:t>
      </w:r>
      <w:r w:rsidR="00D339BA" w:rsidRPr="00B57CB4">
        <w:rPr>
          <w:rStyle w:val="FootnoteReference"/>
        </w:rPr>
        <w:t xml:space="preserve"> </w:t>
      </w:r>
      <w:r w:rsidR="00D339BA" w:rsidRPr="00B57CB4">
        <w:rPr>
          <w:rStyle w:val="FootnoteReference"/>
        </w:rPr>
        <w:footnoteReference w:id="298"/>
      </w:r>
      <w:r w:rsidR="00D339BA" w:rsidRPr="00B57CB4">
        <w:t> </w:t>
      </w:r>
      <w:r w:rsidRPr="00B57CB4">
        <w:t xml:space="preserve">  </w:t>
      </w:r>
    </w:p>
    <w:p w14:paraId="2F0C7DEE" w14:textId="68C9FFF5" w:rsidR="002469EE" w:rsidRPr="00663807" w:rsidRDefault="002469EE" w:rsidP="00B57CB4">
      <w:pPr>
        <w:pStyle w:val="ListLevel1"/>
        <w:rPr>
          <w:rFonts w:asciiTheme="minorHAnsi" w:eastAsiaTheme="minorEastAsia" w:hAnsiTheme="minorHAnsi"/>
          <w:color w:val="000000" w:themeColor="text1"/>
          <w:lang w:val="en-US"/>
        </w:rPr>
      </w:pPr>
      <w:r w:rsidRPr="00663807">
        <w:rPr>
          <w:lang w:val="en-US"/>
        </w:rPr>
        <w:t xml:space="preserve">Due to the operational issues (essentially, delays and bottlenecks) associated with performing a </w:t>
      </w:r>
      <w:r w:rsidR="00F51FEB">
        <w:rPr>
          <w:lang w:val="en-US"/>
        </w:rPr>
        <w:t>RA</w:t>
      </w:r>
      <w:r w:rsidRPr="00663807">
        <w:rPr>
          <w:lang w:val="en-US"/>
        </w:rPr>
        <w:t xml:space="preserve"> test, settings and workplaces have been unable or unwilling to utilise on-site RA tests and have allowed individuals to provide proof of a RA test.  People would have to take a RA test every day and there are real challenges in overseeing compliance with the result.</w:t>
      </w:r>
      <w:r w:rsidR="00D339BA" w:rsidRPr="00663807">
        <w:rPr>
          <w:rStyle w:val="FootnoteReference"/>
        </w:rPr>
        <w:footnoteReference w:id="299"/>
      </w:r>
      <w:r w:rsidR="00D339BA" w:rsidRPr="00663807">
        <w:t> </w:t>
      </w:r>
      <w:r w:rsidRPr="00663807">
        <w:rPr>
          <w:lang w:val="en-US"/>
        </w:rPr>
        <w:t xml:space="preserve"> Further, proof of a negative test result as a point-in-time indicator is not a perfect indicator of infectiveness. </w:t>
      </w:r>
      <w:r w:rsidRPr="00663807" w:rsidDel="00BA23A2">
        <w:rPr>
          <w:lang w:val="en-US"/>
        </w:rPr>
        <w:t>In a setting with high community transmission, proof of negative test results may provide a delayed and therefore inaccurate indication of an individual’s actual status.</w:t>
      </w:r>
      <w:r w:rsidR="00FE2611" w:rsidRPr="00663807">
        <w:rPr>
          <w:rStyle w:val="FootnoteReference"/>
        </w:rPr>
        <w:t xml:space="preserve"> </w:t>
      </w:r>
      <w:r w:rsidR="00FE2611" w:rsidRPr="00663807">
        <w:rPr>
          <w:rStyle w:val="FootnoteReference"/>
        </w:rPr>
        <w:footnoteReference w:id="300"/>
      </w:r>
      <w:r w:rsidR="00FE2611" w:rsidRPr="00663807">
        <w:t> </w:t>
      </w:r>
    </w:p>
    <w:p w14:paraId="1BE5128B" w14:textId="5D372645" w:rsidR="00FC58DC" w:rsidRPr="00211FF8" w:rsidRDefault="002469EE" w:rsidP="00B57CB4">
      <w:pPr>
        <w:pStyle w:val="ListLevel1"/>
        <w:rPr>
          <w:rFonts w:asciiTheme="minorHAnsi" w:eastAsiaTheme="minorEastAsia" w:hAnsiTheme="minorHAnsi"/>
          <w:color w:val="000000" w:themeColor="text1"/>
          <w:lang w:val="en-US"/>
        </w:rPr>
      </w:pPr>
      <w:r w:rsidRPr="00211FF8">
        <w:rPr>
          <w:lang w:val="en-US"/>
        </w:rPr>
        <w:t>RATs are also subject to potential false negative resulting from the assay itself.</w:t>
      </w:r>
      <w:r w:rsidR="00F57800" w:rsidRPr="00211FF8">
        <w:rPr>
          <w:rStyle w:val="FootnoteReference"/>
        </w:rPr>
        <w:footnoteReference w:id="301"/>
      </w:r>
      <w:r w:rsidRPr="00211FF8">
        <w:rPr>
          <w:lang w:val="en-US"/>
        </w:rPr>
        <w:t xml:space="preserve"> While the sensitivity and specificity of RA testing varies by the assay being used, a recent prospective study of nearly 5000 cases found that the overall sensitivity of RA testing was 74</w:t>
      </w:r>
      <w:r w:rsidR="003B0C8A">
        <w:rPr>
          <w:lang w:val="en-US"/>
        </w:rPr>
        <w:t xml:space="preserve"> </w:t>
      </w:r>
      <w:r w:rsidR="00F51FEB">
        <w:rPr>
          <w:lang w:val="en-US"/>
        </w:rPr>
        <w:t>per cent</w:t>
      </w:r>
      <w:r w:rsidRPr="00211FF8">
        <w:rPr>
          <w:lang w:val="en-US"/>
        </w:rPr>
        <w:t>, however lower pick-up rates were observed in cases who were asymptomatic (estimated 55</w:t>
      </w:r>
      <w:r w:rsidR="003B0C8A">
        <w:rPr>
          <w:lang w:val="en-US"/>
        </w:rPr>
        <w:t xml:space="preserve"> </w:t>
      </w:r>
      <w:r w:rsidR="00F51FEB">
        <w:rPr>
          <w:lang w:val="en-US"/>
        </w:rPr>
        <w:t>per cent</w:t>
      </w:r>
      <w:r w:rsidRPr="00211FF8">
        <w:rPr>
          <w:lang w:val="en-US"/>
        </w:rPr>
        <w:t>). Systematic reviews, including a recent Cochrane review, have yielded similar findings – sensitivity varied markedly across studies, however, the average sensitivity for RA tests was 56.2</w:t>
      </w:r>
      <w:r w:rsidR="003B0C8A">
        <w:rPr>
          <w:lang w:val="en-US"/>
        </w:rPr>
        <w:t xml:space="preserve"> </w:t>
      </w:r>
      <w:r w:rsidR="00F51FEB">
        <w:rPr>
          <w:lang w:val="en-US"/>
        </w:rPr>
        <w:t>per cent</w:t>
      </w:r>
      <w:r w:rsidRPr="00211FF8">
        <w:rPr>
          <w:lang w:val="en-US"/>
        </w:rPr>
        <w:t xml:space="preserve"> (95</w:t>
      </w:r>
      <w:r w:rsidR="003B0C8A">
        <w:rPr>
          <w:lang w:val="en-US"/>
        </w:rPr>
        <w:t xml:space="preserve"> </w:t>
      </w:r>
      <w:r w:rsidR="00F51FEB">
        <w:rPr>
          <w:lang w:val="en-US"/>
        </w:rPr>
        <w:t>per cent</w:t>
      </w:r>
      <w:r w:rsidRPr="00211FF8">
        <w:rPr>
          <w:lang w:val="en-US"/>
        </w:rPr>
        <w:t xml:space="preserve"> confidence interval: 29.5-79.8</w:t>
      </w:r>
      <w:r w:rsidR="003B0C8A">
        <w:rPr>
          <w:lang w:val="en-US"/>
        </w:rPr>
        <w:t xml:space="preserve"> </w:t>
      </w:r>
      <w:r w:rsidR="00F51FEB">
        <w:rPr>
          <w:lang w:val="en-US"/>
        </w:rPr>
        <w:t>per cent</w:t>
      </w:r>
      <w:r w:rsidRPr="00211FF8">
        <w:rPr>
          <w:lang w:val="en-US"/>
        </w:rPr>
        <w:t>).</w:t>
      </w:r>
    </w:p>
    <w:p w14:paraId="2A818A17" w14:textId="4E2005A8" w:rsidR="003A5586" w:rsidRPr="00E259D3" w:rsidRDefault="00FD098F" w:rsidP="00B57CB4">
      <w:pPr>
        <w:pStyle w:val="ListLevel1"/>
        <w:rPr>
          <w:rFonts w:asciiTheme="minorHAnsi" w:eastAsiaTheme="minorEastAsia" w:hAnsiTheme="minorHAnsi"/>
          <w:color w:val="000000" w:themeColor="text1"/>
          <w:lang w:val="en-US"/>
        </w:rPr>
      </w:pPr>
      <w:r w:rsidRPr="00E259D3">
        <w:rPr>
          <w:rFonts w:eastAsiaTheme="minorEastAsia"/>
          <w:color w:val="000000" w:themeColor="text1"/>
          <w:lang w:val="en-US"/>
        </w:rPr>
        <w:t xml:space="preserve">In considering whether a combination of testing, distancing and screening might be </w:t>
      </w:r>
      <w:r w:rsidR="00E2506A" w:rsidRPr="00E259D3">
        <w:rPr>
          <w:rFonts w:eastAsiaTheme="minorEastAsia"/>
          <w:color w:val="000000" w:themeColor="text1"/>
          <w:lang w:val="en-US"/>
        </w:rPr>
        <w:t xml:space="preserve">sufficiently </w:t>
      </w:r>
      <w:r w:rsidRPr="00E259D3">
        <w:rPr>
          <w:rFonts w:eastAsiaTheme="minorEastAsia"/>
          <w:color w:val="000000" w:themeColor="text1"/>
          <w:lang w:val="en-US"/>
        </w:rPr>
        <w:t>effective, a</w:t>
      </w:r>
      <w:r w:rsidR="004B7793" w:rsidRPr="00E259D3">
        <w:rPr>
          <w:rFonts w:eastAsiaTheme="minorEastAsia"/>
          <w:color w:val="000000" w:themeColor="text1"/>
          <w:lang w:val="en-US"/>
        </w:rPr>
        <w:t xml:space="preserve">lthough the risk </w:t>
      </w:r>
      <w:r w:rsidR="00BD7CA0" w:rsidRPr="00E259D3">
        <w:rPr>
          <w:rFonts w:eastAsiaTheme="minorEastAsia"/>
          <w:color w:val="000000" w:themeColor="text1"/>
          <w:lang w:val="en-US"/>
        </w:rPr>
        <w:t xml:space="preserve">of transmission </w:t>
      </w:r>
      <w:r w:rsidR="004B7793" w:rsidRPr="00E259D3">
        <w:rPr>
          <w:rFonts w:eastAsiaTheme="minorEastAsia"/>
          <w:color w:val="000000" w:themeColor="text1"/>
          <w:lang w:val="en-US"/>
        </w:rPr>
        <w:t xml:space="preserve">is less in some settings – especially outdoors or places that were highly ventilated – not all workplaces and settings </w:t>
      </w:r>
      <w:r w:rsidR="00BD7CA0" w:rsidRPr="00E259D3">
        <w:rPr>
          <w:rFonts w:eastAsiaTheme="minorEastAsia"/>
          <w:color w:val="000000" w:themeColor="text1"/>
          <w:lang w:val="en-US"/>
        </w:rPr>
        <w:t xml:space="preserve">are </w:t>
      </w:r>
      <w:r w:rsidR="004B7793" w:rsidRPr="00E259D3">
        <w:rPr>
          <w:rFonts w:eastAsiaTheme="minorEastAsia"/>
          <w:color w:val="000000" w:themeColor="text1"/>
          <w:lang w:val="en-US"/>
        </w:rPr>
        <w:t>organised, outdoors or highly ventilated. It is necessary to protect Victorians in all the settings they visit, whether shopping, working or engaging in essential activities. No other mitigation than vaccination applies</w:t>
      </w:r>
      <w:r w:rsidR="004B7793" w:rsidRPr="00E259D3">
        <w:rPr>
          <w:rFonts w:asciiTheme="minorHAnsi" w:eastAsiaTheme="minorEastAsia" w:hAnsiTheme="minorHAnsi"/>
          <w:color w:val="000000" w:themeColor="text1"/>
          <w:lang w:val="en-US"/>
        </w:rPr>
        <w:t xml:space="preserve"> universally in all settings and circumstances.</w:t>
      </w:r>
      <w:r w:rsidR="00BB55CB" w:rsidRPr="00E259D3">
        <w:rPr>
          <w:rFonts w:asciiTheme="minorHAnsi" w:eastAsiaTheme="minorEastAsia" w:hAnsiTheme="minorHAnsi"/>
          <w:color w:val="000000" w:themeColor="text1"/>
          <w:lang w:val="en-US"/>
        </w:rPr>
        <w:t xml:space="preserve"> A vaccine, once administered, provides continuous protection that doesn’t require compliance (albeit in a manner that wanes over time).</w:t>
      </w:r>
      <w:r w:rsidR="00FE2611" w:rsidRPr="00E259D3">
        <w:rPr>
          <w:rStyle w:val="FootnoteReference"/>
        </w:rPr>
        <w:footnoteReference w:id="302"/>
      </w:r>
    </w:p>
    <w:p w14:paraId="3F0D2FCC" w14:textId="77777777" w:rsidR="00F16DEC" w:rsidRPr="0098194A" w:rsidRDefault="00F16DEC" w:rsidP="00F16DEC">
      <w:pPr>
        <w:pStyle w:val="ListLevel1"/>
      </w:pPr>
      <w:r w:rsidRPr="0098194A">
        <w:rPr>
          <w:rFonts w:eastAsia="Calibri" w:cs="Calibri"/>
          <w:color w:val="000000" w:themeColor="text1"/>
          <w:lang w:val="en-US"/>
        </w:rPr>
        <w:t>In making this order, I considered the Chief Health Officer’s Advice  that “</w:t>
      </w:r>
      <w:r>
        <w:t>it would seem appropriate, given the interaction with vulnerable population groups that consideration be given to mandatory third dose booster vaccinations for healthcare workers, aged and disability care workers in the first instance</w:t>
      </w:r>
      <w:r w:rsidRPr="0098194A">
        <w:rPr>
          <w:lang w:val="en-US"/>
        </w:rPr>
        <w:t>.”</w:t>
      </w:r>
      <w:r w:rsidRPr="7E484A10">
        <w:rPr>
          <w:rStyle w:val="FootnoteReference"/>
          <w:lang w:val="en-US"/>
        </w:rPr>
        <w:footnoteReference w:id="303"/>
      </w:r>
      <w:r w:rsidRPr="0098194A">
        <w:rPr>
          <w:lang w:val="en-US"/>
        </w:rPr>
        <w:t xml:space="preserve"> This was due to the workforces</w:t>
      </w:r>
      <w:r>
        <w:rPr>
          <w:lang w:val="en-US"/>
        </w:rPr>
        <w:t>’</w:t>
      </w:r>
      <w:r w:rsidRPr="0098194A">
        <w:rPr>
          <w:lang w:val="en-US"/>
        </w:rPr>
        <w:t xml:space="preserve"> “interaction with vulnerable population groups” and a concern of “waning immunity [that] is associated with an increased incidence in breakthrough infections.”</w:t>
      </w:r>
      <w:r w:rsidRPr="43129F3B">
        <w:rPr>
          <w:rStyle w:val="FootnoteReference"/>
          <w:lang w:val="en-US"/>
        </w:rPr>
        <w:footnoteReference w:id="304"/>
      </w:r>
      <w:r w:rsidRPr="0098194A">
        <w:rPr>
          <w:lang w:val="en-US"/>
        </w:rPr>
        <w:t xml:space="preserve"> As there has not been national agreement or ATAGI advice issued for mandating booster vaccines for healthcare, aged care and disability workers, I have decided not to make orders mandating booster vaccine doses for healthcare, aged care and disability workers</w:t>
      </w:r>
      <w:r>
        <w:rPr>
          <w:lang w:val="en-US"/>
        </w:rPr>
        <w:t xml:space="preserve"> at this stage</w:t>
      </w:r>
      <w:r w:rsidRPr="0098194A">
        <w:rPr>
          <w:lang w:val="en-US"/>
        </w:rPr>
        <w:t>.</w:t>
      </w:r>
    </w:p>
    <w:p w14:paraId="77EF7DBF" w14:textId="77777777" w:rsidR="00F16DEC" w:rsidRPr="00CA4F76" w:rsidRDefault="00F16DEC" w:rsidP="00F16DEC">
      <w:pPr>
        <w:pStyle w:val="Heading2"/>
      </w:pPr>
      <w:bookmarkStart w:id="149" w:name="_Toc90916716"/>
      <w:r w:rsidRPr="00CA4F76">
        <w:lastRenderedPageBreak/>
        <w:t>Other considerations</w:t>
      </w:r>
      <w:bookmarkEnd w:id="149"/>
    </w:p>
    <w:p w14:paraId="39B811A8" w14:textId="3FBE9318" w:rsidR="00F16DEC" w:rsidRDefault="00F16DEC" w:rsidP="00F16DEC">
      <w:pPr>
        <w:pStyle w:val="ListLevel1"/>
        <w:rPr>
          <w:lang w:val="en-US"/>
        </w:rPr>
      </w:pPr>
      <w:r w:rsidRPr="00B867DE">
        <w:rPr>
          <w:color w:val="000000" w:themeColor="text1"/>
          <w:lang w:val="en-US"/>
        </w:rPr>
        <w:t>The mandatory vaccination requirement for Specified Facilities reduces the risk of transmission within those settings and the broader community</w:t>
      </w:r>
      <w:r w:rsidR="00F71CF9">
        <w:rPr>
          <w:color w:val="000000" w:themeColor="text1"/>
          <w:lang w:val="en-US"/>
        </w:rPr>
        <w:t>.</w:t>
      </w:r>
      <w:r w:rsidRPr="00B867DE">
        <w:rPr>
          <w:color w:val="000000" w:themeColor="text1"/>
          <w:lang w:val="en-US"/>
        </w:rPr>
        <w:t xml:space="preserve"> This provides greater workforce protection and certainty, which is an important consideration as the state economy begins to recover from the unprecedented impact of the pandemic.</w:t>
      </w:r>
      <w:r w:rsidRPr="00B867DE">
        <w:rPr>
          <w:rStyle w:val="FootnoteReference"/>
          <w:color w:val="000000" w:themeColor="text1"/>
          <w:lang w:val="en-US"/>
        </w:rPr>
        <w:footnoteReference w:id="305"/>
      </w:r>
    </w:p>
    <w:p w14:paraId="658A2AE0" w14:textId="215DAB93" w:rsidR="00F16DEC" w:rsidRPr="00DA3F9B" w:rsidRDefault="00F16DEC" w:rsidP="00F16DEC">
      <w:pPr>
        <w:pStyle w:val="ListLevel1"/>
        <w:rPr>
          <w:lang w:val="en-US"/>
        </w:rPr>
      </w:pPr>
      <w:r>
        <w:t xml:space="preserve">In </w:t>
      </w:r>
      <w:r w:rsidRPr="00B34BBC">
        <w:t>making</w:t>
      </w:r>
      <w:r w:rsidRPr="005B7905">
        <w:rPr>
          <w:rStyle w:val="normaltextrun"/>
          <w:rFonts w:cs="Calibri"/>
          <w:color w:val="000000"/>
          <w:shd w:val="clear" w:color="auto" w:fill="FFFFFF"/>
        </w:rPr>
        <w:t xml:space="preserve"> this order, I consider it reasonably necessary to retain the </w:t>
      </w:r>
      <w:r w:rsidRPr="00B34BBC">
        <w:rPr>
          <w:lang w:val="en-US"/>
        </w:rPr>
        <w:t>mandatory vaccination requirements for Specified Facilities assists with public confidence in the overall administration of public health and results in overall improvements in community compliance for prosocial behaviours such as self-isolation when symptomatic, wearing a face covering in certain settings and maintaining social distancing</w:t>
      </w:r>
      <w:r w:rsidRPr="005B7905">
        <w:rPr>
          <w:lang w:val="en-US"/>
        </w:rPr>
        <w:t>.</w:t>
      </w:r>
    </w:p>
    <w:p w14:paraId="009BD335" w14:textId="77777777" w:rsidR="00F16DEC" w:rsidRPr="00CA4F76" w:rsidRDefault="00F16DEC" w:rsidP="00F16DEC">
      <w:pPr>
        <w:pStyle w:val="Heading2"/>
        <w:rPr>
          <w:rFonts w:asciiTheme="majorHAnsi" w:hAnsiTheme="majorHAnsi"/>
          <w:i/>
          <w:iCs/>
          <w:sz w:val="22"/>
          <w:szCs w:val="22"/>
        </w:rPr>
      </w:pPr>
      <w:bookmarkStart w:id="150" w:name="_Toc90916717"/>
      <w:r>
        <w:t>Conclusion</w:t>
      </w:r>
      <w:bookmarkEnd w:id="150"/>
    </w:p>
    <w:p w14:paraId="75024715" w14:textId="218BDAEE" w:rsidR="00F16DEC" w:rsidRDefault="00F16DEC" w:rsidP="00F16DEC">
      <w:pPr>
        <w:pStyle w:val="ListLevel1"/>
      </w:pPr>
      <w: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736DDE9F" w14:textId="77777777" w:rsidR="00F16DEC" w:rsidRPr="007926F3" w:rsidRDefault="00F16DEC" w:rsidP="00F16DEC">
      <w:pPr>
        <w:pStyle w:val="ListLevel1"/>
      </w:pPr>
      <w:r>
        <w:t>For the same reasons, I formed the opinion that the limits placed on human rights by the Order are demonstrably justified for the purposes of the Charter.</w:t>
      </w:r>
    </w:p>
    <w:p w14:paraId="43812F3A" w14:textId="77777777" w:rsidR="0073370B" w:rsidRPr="0073370B" w:rsidRDefault="0073370B" w:rsidP="0073370B"/>
    <w:sectPr w:rsidR="0073370B" w:rsidRPr="0073370B" w:rsidSect="00F33DB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DC930" w14:textId="77777777" w:rsidR="00C20ABF" w:rsidRDefault="00C20ABF" w:rsidP="00566EE3">
      <w:pPr>
        <w:spacing w:after="0" w:line="240" w:lineRule="auto"/>
      </w:pPr>
      <w:r>
        <w:separator/>
      </w:r>
    </w:p>
  </w:endnote>
  <w:endnote w:type="continuationSeparator" w:id="0">
    <w:p w14:paraId="6B0B1C06" w14:textId="77777777" w:rsidR="00C20ABF" w:rsidRDefault="00C20ABF" w:rsidP="00566EE3">
      <w:pPr>
        <w:spacing w:after="0" w:line="240" w:lineRule="auto"/>
      </w:pPr>
      <w:r>
        <w:continuationSeparator/>
      </w:r>
    </w:p>
  </w:endnote>
  <w:endnote w:type="continuationNotice" w:id="1">
    <w:p w14:paraId="1DC8E3F1" w14:textId="77777777" w:rsidR="00C20ABF" w:rsidRDefault="00C20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29714" w14:textId="77777777" w:rsidR="00C20ABF" w:rsidRPr="00C4528F" w:rsidRDefault="00C20ABF" w:rsidP="006366D8">
    <w:pPr>
      <w:pStyle w:val="Footer"/>
      <w:spacing w:before="0"/>
    </w:pPr>
  </w:p>
  <w:p w14:paraId="300A9FCD" w14:textId="77777777" w:rsidR="00C20ABF" w:rsidRPr="00D640A5" w:rsidRDefault="00C20ABF" w:rsidP="00D640A5">
    <w:pPr>
      <w:pStyle w:val="Footer"/>
      <w:spacing w:before="0"/>
    </w:pPr>
  </w:p>
  <w:p w14:paraId="22A14488" w14:textId="77777777" w:rsidR="00C20ABF" w:rsidRPr="00D640A5" w:rsidRDefault="00C20ABF" w:rsidP="00D640A5">
    <w:pPr>
      <w:pStyle w:val="Footer"/>
      <w:spacing w:before="0"/>
    </w:pPr>
    <w:r w:rsidRPr="00D640A5">
      <w:t>10936363_3\C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1E89" w14:textId="3C0DA90A" w:rsidR="00C20ABF" w:rsidRDefault="002E149B">
    <w:pPr>
      <w:pStyle w:val="Footer"/>
      <w:jc w:val="right"/>
    </w:pPr>
    <w:r>
      <w:rPr>
        <w:noProof/>
      </w:rPr>
      <mc:AlternateContent>
        <mc:Choice Requires="wps">
          <w:drawing>
            <wp:anchor distT="0" distB="0" distL="114300" distR="114300" simplePos="0" relativeHeight="251659267" behindDoc="0" locked="0" layoutInCell="0" allowOverlap="1" wp14:anchorId="731AA7C4" wp14:editId="7E17F2E5">
              <wp:simplePos x="0" y="0"/>
              <wp:positionH relativeFrom="page">
                <wp:posOffset>0</wp:posOffset>
              </wp:positionH>
              <wp:positionV relativeFrom="page">
                <wp:posOffset>9555480</wp:posOffset>
              </wp:positionV>
              <wp:extent cx="7772400" cy="311785"/>
              <wp:effectExtent l="0" t="0" r="0" b="12065"/>
              <wp:wrapNone/>
              <wp:docPr id="3" name="MSIPCM725a4b5aad9589b5e1e8fdcd"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31A14" w14:textId="29597BCE" w:rsidR="002E149B" w:rsidRPr="002E149B" w:rsidRDefault="002E149B" w:rsidP="002E149B">
                          <w:pPr>
                            <w:spacing w:after="0"/>
                            <w:jc w:val="center"/>
                            <w:rPr>
                              <w:rFonts w:ascii="Arial Black" w:hAnsi="Arial Black"/>
                              <w:color w:val="000000"/>
                              <w:sz w:val="20"/>
                            </w:rPr>
                          </w:pPr>
                          <w:r w:rsidRPr="002E1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AA7C4" id="_x0000_t202" coordsize="21600,21600" o:spt="202" path="m,l,21600r21600,l21600,xe">
              <v:stroke joinstyle="miter"/>
              <v:path gradientshapeok="t" o:connecttype="rect"/>
            </v:shapetype>
            <v:shape id="MSIPCM725a4b5aad9589b5e1e8fdcd" o:spid="_x0000_s1026" type="#_x0000_t202" alt="{&quot;HashCode&quot;:904758361,&quot;Height&quot;:792.0,&quot;Width&quot;:612.0,&quot;Placement&quot;:&quot;Footer&quot;,&quot;Index&quot;:&quot;Primary&quot;,&quot;Section&quot;:1,&quot;Top&quot;:0.0,&quot;Left&quot;:0.0}" style="position:absolute;left:0;text-align:left;margin-left:0;margin-top:752.4pt;width:612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" o:allowincell="f" filled="f" stroked="f" strokeweight=".5pt">
              <v:fill o:detectmouseclick="t"/>
              <v:textbox inset=",0,,0">
                <w:txbxContent>
                  <w:p w14:paraId="68631A14" w14:textId="29597BCE" w:rsidR="002E149B" w:rsidRPr="002E149B" w:rsidRDefault="002E149B" w:rsidP="002E149B">
                    <w:pPr>
                      <w:spacing w:after="0"/>
                      <w:jc w:val="center"/>
                      <w:rPr>
                        <w:rFonts w:ascii="Arial Black" w:hAnsi="Arial Black"/>
                        <w:color w:val="000000"/>
                        <w:sz w:val="20"/>
                      </w:rPr>
                    </w:pPr>
                    <w:r w:rsidRPr="002E149B">
                      <w:rPr>
                        <w:rFonts w:ascii="Arial Black" w:hAnsi="Arial Black"/>
                        <w:color w:val="000000"/>
                        <w:sz w:val="20"/>
                      </w:rPr>
                      <w:t>OFFICIAL</w:t>
                    </w:r>
                  </w:p>
                </w:txbxContent>
              </v:textbox>
              <w10:wrap anchorx="page" anchory="page"/>
            </v:shape>
          </w:pict>
        </mc:Fallback>
      </mc:AlternateContent>
    </w:r>
    <w:sdt>
      <w:sdtPr>
        <w:id w:val="-316569869"/>
        <w:docPartObj>
          <w:docPartGallery w:val="Page Numbers (Bottom of Page)"/>
          <w:docPartUnique/>
        </w:docPartObj>
      </w:sdtPr>
      <w:sdtEndPr>
        <w:rPr>
          <w:noProof/>
        </w:rPr>
      </w:sdtEndPr>
      <w:sdtContent>
        <w:r w:rsidR="00C20ABF">
          <w:fldChar w:fldCharType="begin"/>
        </w:r>
        <w:r w:rsidR="00C20ABF">
          <w:instrText xml:space="preserve"> PAGE   \* MERGEFORMAT </w:instrText>
        </w:r>
        <w:r w:rsidR="00C20ABF">
          <w:fldChar w:fldCharType="separate"/>
        </w:r>
        <w:r w:rsidR="00C20ABF">
          <w:rPr>
            <w:noProof/>
          </w:rPr>
          <w:t>71</w:t>
        </w:r>
        <w:r w:rsidR="00C20ABF">
          <w:rPr>
            <w:noProof/>
          </w:rPr>
          <w:fldChar w:fldCharType="end"/>
        </w:r>
      </w:sdtContent>
    </w:sdt>
  </w:p>
  <w:p w14:paraId="54A1B25B" w14:textId="5E8B3B05" w:rsidR="00C20ABF" w:rsidRPr="00D640A5" w:rsidRDefault="00C20ABF" w:rsidP="00D640A5">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D906" w14:textId="77777777" w:rsidR="00C20ABF" w:rsidRPr="00C4528F" w:rsidRDefault="00C20ABF" w:rsidP="006366D8">
    <w:pPr>
      <w:pStyle w:val="Footer"/>
      <w:spacing w:before="0"/>
    </w:pPr>
  </w:p>
  <w:p w14:paraId="77A9A93F" w14:textId="77777777" w:rsidR="00C20ABF" w:rsidRPr="00D640A5" w:rsidRDefault="00C20ABF" w:rsidP="00D640A5">
    <w:pPr>
      <w:pStyle w:val="Footer"/>
      <w:spacing w:before="0"/>
    </w:pPr>
  </w:p>
  <w:p w14:paraId="42CECF92" w14:textId="77777777" w:rsidR="00C20ABF" w:rsidRPr="00D640A5" w:rsidRDefault="00C20ABF" w:rsidP="00D640A5">
    <w:pPr>
      <w:pStyle w:val="Footer"/>
      <w:spacing w:before="0"/>
    </w:pPr>
    <w:r w:rsidRPr="00D640A5">
      <w:t>10936363_3\C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4F676065" w:rsidR="00C20ABF" w:rsidRPr="00C4528F" w:rsidRDefault="00C20ABF" w:rsidP="006366D8">
    <w:pPr>
      <w:pStyle w:val="Footer"/>
      <w:spacing w:before="0"/>
    </w:pPr>
  </w:p>
  <w:p w14:paraId="52E9AC62" w14:textId="7CAB03BA" w:rsidR="00C20ABF" w:rsidRPr="00D640A5" w:rsidRDefault="00C20ABF" w:rsidP="00D640A5">
    <w:pPr>
      <w:pStyle w:val="Footer"/>
      <w:spacing w:before="0"/>
    </w:pPr>
  </w:p>
  <w:p w14:paraId="47BAF3C6" w14:textId="6A26E0D9" w:rsidR="00C20ABF" w:rsidRPr="00D640A5" w:rsidRDefault="00C20ABF" w:rsidP="00D640A5">
    <w:pPr>
      <w:pStyle w:val="Footer"/>
      <w:spacing w:before="0"/>
    </w:pPr>
    <w:r w:rsidRPr="00D640A5">
      <w:t>10936363_3\C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9F5B8" w14:textId="3B5C7F60" w:rsidR="00C20ABF" w:rsidRPr="00DE1D20" w:rsidRDefault="002E149B" w:rsidP="006366D8">
    <w:pPr>
      <w:pStyle w:val="Footer"/>
      <w:spacing w:before="0"/>
      <w:jc w:val="right"/>
    </w:pPr>
    <w:r>
      <w:rPr>
        <w:noProof/>
      </w:rPr>
      <mc:AlternateContent>
        <mc:Choice Requires="wps">
          <w:drawing>
            <wp:anchor distT="0" distB="0" distL="114300" distR="114300" simplePos="0" relativeHeight="251660291" behindDoc="0" locked="0" layoutInCell="0" allowOverlap="1" wp14:anchorId="668F47BC" wp14:editId="25403AE4">
              <wp:simplePos x="0" y="0"/>
              <wp:positionH relativeFrom="page">
                <wp:posOffset>0</wp:posOffset>
              </wp:positionH>
              <wp:positionV relativeFrom="page">
                <wp:posOffset>9555480</wp:posOffset>
              </wp:positionV>
              <wp:extent cx="7772400" cy="311785"/>
              <wp:effectExtent l="0" t="0" r="0" b="12065"/>
              <wp:wrapNone/>
              <wp:docPr id="5" name="MSIPCM4482459a9ffee6abda3bc620" descr="{&quot;HashCode&quot;:904758361,&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5718B" w14:textId="355220E7" w:rsidR="002E149B" w:rsidRPr="002E149B" w:rsidRDefault="002E149B" w:rsidP="002E149B">
                          <w:pPr>
                            <w:spacing w:after="0"/>
                            <w:jc w:val="center"/>
                            <w:rPr>
                              <w:rFonts w:ascii="Arial Black" w:hAnsi="Arial Black"/>
                              <w:color w:val="000000"/>
                              <w:sz w:val="20"/>
                            </w:rPr>
                          </w:pPr>
                          <w:r w:rsidRPr="002E14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F47BC" id="_x0000_t202" coordsize="21600,21600" o:spt="202" path="m,l,21600r21600,l21600,xe">
              <v:stroke joinstyle="miter"/>
              <v:path gradientshapeok="t" o:connecttype="rect"/>
            </v:shapetype>
            <v:shape id="MSIPCM4482459a9ffee6abda3bc620" o:spid="_x0000_s1027" type="#_x0000_t202" alt="{&quot;HashCode&quot;:904758361,&quot;Height&quot;:792.0,&quot;Width&quot;:612.0,&quot;Placement&quot;:&quot;Footer&quot;,&quot;Index&quot;:&quot;Primary&quot;,&quot;Section&quot;:3,&quot;Top&quot;:0.0,&quot;Left&quot;:0.0}" style="position:absolute;left:0;text-align:left;margin-left:0;margin-top:752.4pt;width:612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BUvZgMrAIAAEUFAAAOAAAAAAAA&#10;AAAAAAAAAC4CAABkcnMvZTJvRG9jLnhtbFBLAQItABQABgAIAAAAIQAsfhan3gAAAAsBAAAPAAAA&#10;AAAAAAAAAAAAAAYFAABkcnMvZG93bnJldi54bWxQSwUGAAAAAAQABADzAAAAEQYAAAAA&#10;" o:allowincell="f" filled="f" stroked="f" strokeweight=".5pt">
              <v:fill o:detectmouseclick="t"/>
              <v:textbox inset=",0,,0">
                <w:txbxContent>
                  <w:p w14:paraId="5A95718B" w14:textId="355220E7" w:rsidR="002E149B" w:rsidRPr="002E149B" w:rsidRDefault="002E149B" w:rsidP="002E149B">
                    <w:pPr>
                      <w:spacing w:after="0"/>
                      <w:jc w:val="center"/>
                      <w:rPr>
                        <w:rFonts w:ascii="Arial Black" w:hAnsi="Arial Black"/>
                        <w:color w:val="000000"/>
                        <w:sz w:val="20"/>
                      </w:rPr>
                    </w:pPr>
                    <w:r w:rsidRPr="002E149B">
                      <w:rPr>
                        <w:rFonts w:ascii="Arial Black" w:hAnsi="Arial Black"/>
                        <w:color w:val="000000"/>
                        <w:sz w:val="20"/>
                      </w:rPr>
                      <w:t>OFFICIAL</w:t>
                    </w:r>
                  </w:p>
                </w:txbxContent>
              </v:textbox>
              <w10:wrap anchorx="page" anchory="page"/>
            </v:shape>
          </w:pict>
        </mc:Fallback>
      </mc:AlternateContent>
    </w:r>
    <w:r w:rsidR="00C20ABF">
      <w:tab/>
    </w:r>
  </w:p>
  <w:p w14:paraId="0B9F5413" w14:textId="497A0DE2" w:rsidR="00C20ABF" w:rsidRPr="00D640A5" w:rsidRDefault="00C20ABF" w:rsidP="00D640A5">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4761728C" w:rsidR="00C20ABF" w:rsidRPr="00C4528F" w:rsidRDefault="00C20ABF" w:rsidP="006366D8">
    <w:pPr>
      <w:pStyle w:val="Footer"/>
      <w:spacing w:before="0"/>
    </w:pPr>
  </w:p>
  <w:p w14:paraId="4E5C7B84" w14:textId="1F5E1191" w:rsidR="00C20ABF" w:rsidRPr="00D640A5" w:rsidRDefault="00C20ABF" w:rsidP="00D640A5">
    <w:pPr>
      <w:pStyle w:val="Footer"/>
      <w:spacing w:before="0"/>
    </w:pPr>
  </w:p>
  <w:p w14:paraId="76D49860" w14:textId="54E69DA0" w:rsidR="00C20ABF" w:rsidRPr="00D640A5" w:rsidRDefault="00C20ABF" w:rsidP="00D640A5">
    <w:pPr>
      <w:pStyle w:val="Footer"/>
      <w:spacing w:before="0"/>
    </w:pPr>
    <w:r w:rsidRPr="00D640A5">
      <w:t>10936363_3\C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F69CD" w14:textId="77777777" w:rsidR="00C20ABF" w:rsidRDefault="00C20ABF" w:rsidP="00566EE3">
      <w:pPr>
        <w:spacing w:after="0" w:line="240" w:lineRule="auto"/>
      </w:pPr>
      <w:r>
        <w:separator/>
      </w:r>
    </w:p>
  </w:footnote>
  <w:footnote w:type="continuationSeparator" w:id="0">
    <w:p w14:paraId="7511B9E7" w14:textId="77777777" w:rsidR="00C20ABF" w:rsidRDefault="00C20ABF" w:rsidP="00566EE3">
      <w:pPr>
        <w:spacing w:after="0" w:line="240" w:lineRule="auto"/>
      </w:pPr>
      <w:r>
        <w:continuationSeparator/>
      </w:r>
    </w:p>
  </w:footnote>
  <w:footnote w:type="continuationNotice" w:id="1">
    <w:p w14:paraId="11713F1E" w14:textId="77777777" w:rsidR="00C20ABF" w:rsidRDefault="00C20ABF">
      <w:pPr>
        <w:spacing w:after="0" w:line="240" w:lineRule="auto"/>
      </w:pPr>
    </w:p>
  </w:footnote>
  <w:footnote w:id="2">
    <w:p w14:paraId="5BD1A78B" w14:textId="79ED3B80" w:rsidR="00C20ABF" w:rsidRDefault="00C20ABF">
      <w:pPr>
        <w:pStyle w:val="FootnoteText"/>
      </w:pPr>
      <w:r>
        <w:rPr>
          <w:rStyle w:val="FootnoteReference"/>
        </w:rPr>
        <w:footnoteRef/>
      </w:r>
      <w:r>
        <w:rPr>
          <w:rStyle w:val="eop"/>
        </w:rPr>
        <w:t xml:space="preserve"> </w:t>
      </w:r>
      <w:r w:rsidRPr="008E2188">
        <w:rPr>
          <w:rStyle w:val="eop"/>
        </w:rPr>
        <w:t xml:space="preserve">Department of Health, </w:t>
      </w:r>
      <w:r w:rsidRPr="00403022">
        <w:rPr>
          <w:rStyle w:val="eop"/>
          <w:i/>
          <w:iCs/>
        </w:rPr>
        <w:t>Chief Health Officer Advice to Minister for Health</w:t>
      </w:r>
      <w:r>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008E2188">
        <w:rPr>
          <w:rStyle w:val="eop"/>
        </w:rPr>
        <w:t xml:space="preserve"> p. </w:t>
      </w:r>
      <w:r>
        <w:rPr>
          <w:rStyle w:val="eop"/>
        </w:rPr>
        <w:t>5 [13]-[15].</w:t>
      </w:r>
    </w:p>
  </w:footnote>
  <w:footnote w:id="3">
    <w:p w14:paraId="18DAA501" w14:textId="218773D4" w:rsidR="00C20ABF" w:rsidRDefault="00C20ABF">
      <w:pPr>
        <w:pStyle w:val="FootnoteText"/>
      </w:pPr>
      <w:r>
        <w:rPr>
          <w:rStyle w:val="FootnoteReference"/>
        </w:rPr>
        <w:footnoteRef/>
      </w:r>
      <w:r>
        <w:t xml:space="preserve"> </w:t>
      </w:r>
      <w:r w:rsidRPr="008E2188">
        <w:rPr>
          <w:rStyle w:val="eop"/>
        </w:rPr>
        <w:t xml:space="preserve">Department of Health, </w:t>
      </w:r>
      <w:r w:rsidRPr="00403022">
        <w:rPr>
          <w:rStyle w:val="eop"/>
          <w:i/>
          <w:iCs/>
        </w:rPr>
        <w:t>Chief Health Officer Advice to Minister for Health</w:t>
      </w:r>
      <w:r>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008E2188">
        <w:rPr>
          <w:rStyle w:val="eop"/>
        </w:rPr>
        <w:t xml:space="preserve"> p</w:t>
      </w:r>
      <w:r>
        <w:rPr>
          <w:rStyle w:val="eop"/>
        </w:rPr>
        <w:t>p</w:t>
      </w:r>
      <w:r w:rsidRPr="008E2188">
        <w:rPr>
          <w:rStyle w:val="eop"/>
        </w:rPr>
        <w:t xml:space="preserve">. </w:t>
      </w:r>
      <w:r>
        <w:rPr>
          <w:rStyle w:val="eop"/>
        </w:rPr>
        <w:t>5-6</w:t>
      </w:r>
      <w:r w:rsidRPr="008E2188">
        <w:rPr>
          <w:rStyle w:val="eop"/>
        </w:rPr>
        <w:t xml:space="preserve"> [</w:t>
      </w:r>
      <w:r>
        <w:rPr>
          <w:rStyle w:val="eop"/>
        </w:rPr>
        <w:t>13</w:t>
      </w:r>
      <w:r w:rsidRPr="008E2188">
        <w:rPr>
          <w:rStyle w:val="eop"/>
        </w:rPr>
        <w:t>]</w:t>
      </w:r>
      <w:r>
        <w:rPr>
          <w:rStyle w:val="eop"/>
        </w:rPr>
        <w:t>-[15]</w:t>
      </w:r>
    </w:p>
  </w:footnote>
  <w:footnote w:id="4">
    <w:p w14:paraId="0A054B60" w14:textId="3482B482" w:rsidR="00C20ABF" w:rsidRDefault="00C20ABF" w:rsidP="00AC111B">
      <w:pPr>
        <w:pStyle w:val="FootnoteText"/>
      </w:pPr>
      <w:r>
        <w:rPr>
          <w:rStyle w:val="FootnoteReference"/>
        </w:rPr>
        <w:footnoteRef/>
      </w:r>
      <w:r>
        <w:t xml:space="preserve"> </w:t>
      </w:r>
      <w:r w:rsidRPr="008E2188">
        <w:rPr>
          <w:rStyle w:val="eop"/>
        </w:rPr>
        <w:t xml:space="preserve">Department of Health, </w:t>
      </w:r>
      <w:r w:rsidRPr="00403022">
        <w:rPr>
          <w:rStyle w:val="eop"/>
          <w:i/>
          <w:iCs/>
        </w:rPr>
        <w:t>Chief Health Officer Advice to Minister for Health</w:t>
      </w:r>
      <w:r>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008E2188">
        <w:rPr>
          <w:rStyle w:val="eop"/>
        </w:rPr>
        <w:t xml:space="preserve"> p. </w:t>
      </w:r>
      <w:r>
        <w:rPr>
          <w:rStyle w:val="eop"/>
        </w:rPr>
        <w:t>14</w:t>
      </w:r>
      <w:r w:rsidRPr="008E2188">
        <w:rPr>
          <w:rStyle w:val="eop"/>
        </w:rPr>
        <w:t xml:space="preserve"> [</w:t>
      </w:r>
      <w:r>
        <w:rPr>
          <w:rStyle w:val="eop"/>
        </w:rPr>
        <w:t>50]</w:t>
      </w:r>
    </w:p>
  </w:footnote>
  <w:footnote w:id="5">
    <w:p w14:paraId="66C0D5FE" w14:textId="445A9C1A" w:rsidR="00C20ABF" w:rsidRDefault="00C20ABF" w:rsidP="00EA34A3">
      <w:pPr>
        <w:pStyle w:val="FootnoteText"/>
      </w:pPr>
      <w:r>
        <w:rPr>
          <w:rStyle w:val="FootnoteReference"/>
        </w:rPr>
        <w:footnoteRef/>
      </w:r>
      <w:r>
        <w:t xml:space="preserve"> </w:t>
      </w:r>
      <w:r w:rsidRPr="008E2188">
        <w:rPr>
          <w:rStyle w:val="eop"/>
        </w:rPr>
        <w:t xml:space="preserve">Department of Health, </w:t>
      </w:r>
      <w:r w:rsidRPr="00403022">
        <w:rPr>
          <w:rStyle w:val="eop"/>
          <w:i/>
          <w:iCs/>
        </w:rPr>
        <w:t>Chief Health Officer Advice to Minister for Health</w:t>
      </w:r>
      <w:r>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008E2188">
        <w:rPr>
          <w:rStyle w:val="eop"/>
        </w:rPr>
        <w:t xml:space="preserve"> p. </w:t>
      </w:r>
      <w:r>
        <w:rPr>
          <w:rStyle w:val="eop"/>
        </w:rPr>
        <w:t>14</w:t>
      </w:r>
      <w:r w:rsidRPr="008E2188">
        <w:rPr>
          <w:rStyle w:val="eop"/>
        </w:rPr>
        <w:t xml:space="preserve"> [</w:t>
      </w:r>
      <w:r>
        <w:rPr>
          <w:rStyle w:val="eop"/>
        </w:rPr>
        <w:t>51]; see also p. 4 [7].</w:t>
      </w:r>
    </w:p>
  </w:footnote>
  <w:footnote w:id="6">
    <w:p w14:paraId="2D9821A9" w14:textId="63237519" w:rsidR="00C20ABF" w:rsidRDefault="00C20ABF" w:rsidP="00AD1FA4">
      <w:pPr>
        <w:pStyle w:val="FootnoteText"/>
        <w:rPr>
          <w:rFonts w:ascii="Arial" w:hAnsi="Arial" w:cs="Arial"/>
          <w:sz w:val="18"/>
          <w:szCs w:val="18"/>
        </w:rPr>
      </w:pPr>
      <w:r w:rsidRPr="00850960">
        <w:rPr>
          <w:rStyle w:val="FootnoteReference"/>
          <w:rFonts w:ascii="Arial" w:hAnsi="Arial" w:cs="Arial"/>
          <w:sz w:val="18"/>
          <w:szCs w:val="18"/>
        </w:rPr>
        <w:footnoteRef/>
      </w:r>
      <w:r w:rsidRPr="00850960">
        <w:rPr>
          <w:rFonts w:ascii="Arial" w:hAnsi="Arial" w:cs="Arial"/>
          <w:sz w:val="18"/>
          <w:szCs w:val="18"/>
        </w:rPr>
        <w:t xml:space="preserve"> See </w:t>
      </w:r>
      <w:r w:rsidRPr="00850960">
        <w:rPr>
          <w:rFonts w:ascii="Arial" w:hAnsi="Arial" w:cs="Arial"/>
          <w:i/>
          <w:iCs/>
          <w:sz w:val="18"/>
          <w:szCs w:val="18"/>
        </w:rPr>
        <w:t>Public Health and Wellbeing Act 2008</w:t>
      </w:r>
      <w:r>
        <w:rPr>
          <w:rFonts w:ascii="Arial" w:hAnsi="Arial" w:cs="Arial"/>
          <w:i/>
          <w:iCs/>
          <w:sz w:val="18"/>
          <w:szCs w:val="18"/>
        </w:rPr>
        <w:t xml:space="preserve"> </w:t>
      </w:r>
      <w:r w:rsidRPr="00DE3A77">
        <w:rPr>
          <w:rFonts w:ascii="Arial" w:hAnsi="Arial" w:cs="Arial"/>
          <w:sz w:val="18"/>
          <w:szCs w:val="18"/>
        </w:rPr>
        <w:t xml:space="preserve">(Vic) </w:t>
      </w:r>
      <w:r w:rsidRPr="00051558">
        <w:rPr>
          <w:rFonts w:ascii="Arial" w:hAnsi="Arial" w:cs="Arial"/>
          <w:sz w:val="18"/>
          <w:szCs w:val="18"/>
        </w:rPr>
        <w:t>section</w:t>
      </w:r>
      <w:r w:rsidRPr="00850960">
        <w:rPr>
          <w:rFonts w:ascii="Arial" w:hAnsi="Arial" w:cs="Arial"/>
          <w:sz w:val="18"/>
          <w:szCs w:val="18"/>
        </w:rPr>
        <w:t xml:space="preserve"> 3(1) for</w:t>
      </w:r>
      <w:r>
        <w:rPr>
          <w:rFonts w:ascii="Arial" w:hAnsi="Arial" w:cs="Arial"/>
          <w:sz w:val="18"/>
          <w:szCs w:val="18"/>
        </w:rPr>
        <w:t xml:space="preserve"> the</w:t>
      </w:r>
      <w:r w:rsidRPr="00850960">
        <w:rPr>
          <w:rFonts w:ascii="Arial" w:hAnsi="Arial" w:cs="Arial"/>
          <w:sz w:val="18"/>
          <w:szCs w:val="18"/>
        </w:rPr>
        <w:t xml:space="preserve"> definition of ‘serious risk to public health’.</w:t>
      </w:r>
    </w:p>
  </w:footnote>
  <w:footnote w:id="7">
    <w:p w14:paraId="74BA79A5" w14:textId="3957DDDE" w:rsidR="00C20ABF" w:rsidRDefault="00C20AB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i/>
          <w:iCs/>
        </w:rPr>
        <w:t xml:space="preserve"> </w:t>
      </w:r>
      <w:r>
        <w:t>p. 4 [5].</w:t>
      </w:r>
    </w:p>
  </w:footnote>
  <w:footnote w:id="8">
    <w:p w14:paraId="3FFDF214" w14:textId="1A5779A3" w:rsidR="00C20ABF" w:rsidRDefault="00C20AB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001A0168">
        <w:t xml:space="preserve"> </w:t>
      </w:r>
      <w:r>
        <w:t>p. 4 [6].</w:t>
      </w:r>
    </w:p>
  </w:footnote>
  <w:footnote w:id="9">
    <w:p w14:paraId="32FF9457" w14:textId="1209E1E1" w:rsidR="00C20ABF" w:rsidRDefault="00C20ABF">
      <w:pPr>
        <w:pStyle w:val="FootnoteText"/>
      </w:pPr>
      <w:r>
        <w:rPr>
          <w:rStyle w:val="FootnoteReference"/>
        </w:rPr>
        <w:footnoteRef/>
      </w:r>
      <w:r>
        <w:t xml:space="preserve"> Department of Health, </w:t>
      </w:r>
      <w:r w:rsidRPr="002068C1">
        <w:rPr>
          <w:i/>
          <w:iCs/>
        </w:rPr>
        <w:t xml:space="preserve">Chief Health Officer Advice to </w:t>
      </w:r>
      <w:r>
        <w:rPr>
          <w:i/>
          <w:iCs/>
        </w:rPr>
        <w:t xml:space="preserve">Premier – Advice Relating to the Making of a Pandemic Declaration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8 December </w:t>
      </w:r>
      <w:r w:rsidRPr="006E54CF">
        <w:rPr>
          <w:rStyle w:val="normaltextrun"/>
          <w:rFonts w:ascii="Calibri" w:hAnsi="Calibri" w:cs="Calibri"/>
          <w:color w:val="000000"/>
          <w:shd w:val="clear" w:color="auto" w:fill="FFFFFF"/>
        </w:rPr>
        <w:t>2021)</w:t>
      </w:r>
      <w:r w:rsidRPr="001A0168">
        <w:t xml:space="preserve"> </w:t>
      </w:r>
      <w:r>
        <w:t>p. 13 [47].</w:t>
      </w:r>
    </w:p>
  </w:footnote>
  <w:footnote w:id="10">
    <w:p w14:paraId="4AFF589A" w14:textId="343F45CE" w:rsidR="00C20ABF" w:rsidRDefault="00C20AB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001A0168">
        <w:t xml:space="preserve"> </w:t>
      </w:r>
      <w:r>
        <w:t>pp. 3-4 [3].</w:t>
      </w:r>
    </w:p>
  </w:footnote>
  <w:footnote w:id="11">
    <w:p w14:paraId="3BE58753" w14:textId="7A65CFF7" w:rsidR="00C20ABF" w:rsidRDefault="00C20ABF">
      <w:pPr>
        <w:pStyle w:val="FootnoteText"/>
      </w:pPr>
      <w:r>
        <w:rPr>
          <w:rStyle w:val="FootnoteReference"/>
        </w:rPr>
        <w:footnoteRef/>
      </w:r>
      <w:r>
        <w:t xml:space="preserve"> </w:t>
      </w:r>
      <w:r w:rsidRPr="00B305CF">
        <w:t xml:space="preserve">Department of Health, </w:t>
      </w:r>
      <w:r w:rsidRPr="001439A7">
        <w:rPr>
          <w:i/>
          <w:iCs/>
        </w:rPr>
        <w:t>Chief Health Officer Advice to Premier – Advice Relating to the Making of a Pandemic Declaration</w:t>
      </w:r>
      <w: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8 December </w:t>
      </w:r>
      <w:r w:rsidRPr="006E54CF">
        <w:rPr>
          <w:rStyle w:val="normaltextrun"/>
          <w:rFonts w:ascii="Calibri" w:hAnsi="Calibri" w:cs="Calibri"/>
          <w:color w:val="000000"/>
          <w:shd w:val="clear" w:color="auto" w:fill="FFFFFF"/>
        </w:rPr>
        <w:t>2021)</w:t>
      </w:r>
      <w:r w:rsidRPr="00B305CF">
        <w:t xml:space="preserve"> p. 13 [4</w:t>
      </w:r>
      <w:r>
        <w:t>8</w:t>
      </w:r>
      <w:r w:rsidRPr="00B305CF">
        <w:t>]</w:t>
      </w:r>
      <w:r>
        <w:t>.</w:t>
      </w:r>
    </w:p>
  </w:footnote>
  <w:footnote w:id="12">
    <w:p w14:paraId="03698F91" w14:textId="2EE838A8" w:rsidR="00C20ABF" w:rsidRDefault="00C20ABF" w:rsidP="00C86ECC">
      <w:pPr>
        <w:pStyle w:val="FootnoteText"/>
      </w:pPr>
      <w:r w:rsidRPr="19D4A2F2">
        <w:rPr>
          <w:rStyle w:val="FootnoteReference"/>
        </w:rPr>
        <w:footnoteRef/>
      </w:r>
      <w:r w:rsidRPr="19D4A2F2">
        <w:t xml:space="preserve"> </w:t>
      </w:r>
      <w:r>
        <w:rPr>
          <w:rStyle w:val="normaltextrun"/>
          <w:rFonts w:ascii="Calibri" w:hAnsi="Calibri" w:cs="Calibri"/>
          <w:color w:val="000000"/>
          <w:shd w:val="clear" w:color="auto" w:fill="FFFFFF"/>
        </w:rPr>
        <w:t xml:space="preserve">Department of Health, </w:t>
      </w:r>
      <w:r>
        <w:rPr>
          <w:rStyle w:val="normaltextrun"/>
          <w:rFonts w:ascii="Calibri" w:hAnsi="Calibri" w:cs="Calibri"/>
          <w:i/>
          <w:iCs/>
          <w:color w:val="000000"/>
          <w:shd w:val="clear" w:color="auto" w:fill="FFFFFF"/>
        </w:rPr>
        <w:t xml:space="preserve">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 xml:space="preserve">2021) </w:t>
      </w:r>
      <w:r>
        <w:rPr>
          <w:rStyle w:val="normaltextrun"/>
          <w:rFonts w:ascii="Calibri" w:hAnsi="Calibri" w:cs="Calibri"/>
          <w:color w:val="000000"/>
          <w:shd w:val="clear" w:color="auto" w:fill="FFFFFF"/>
        </w:rPr>
        <w:t xml:space="preserve">p. </w:t>
      </w:r>
      <w:r w:rsidRPr="006E54CF">
        <w:rPr>
          <w:rStyle w:val="normaltextrun"/>
          <w:rFonts w:ascii="Calibri" w:hAnsi="Calibri" w:cs="Calibri"/>
          <w:color w:val="000000"/>
          <w:shd w:val="clear" w:color="auto" w:fill="FFFFFF"/>
        </w:rPr>
        <w:t>28</w:t>
      </w:r>
      <w:r>
        <w:rPr>
          <w:rStyle w:val="normaltextrun"/>
          <w:rFonts w:ascii="Calibri" w:hAnsi="Calibri" w:cs="Calibri"/>
          <w:color w:val="000000"/>
          <w:shd w:val="clear" w:color="auto" w:fill="FFFFFF"/>
        </w:rPr>
        <w:t xml:space="preserve"> </w:t>
      </w:r>
      <w:r w:rsidRPr="19D4A2F2">
        <w:rPr>
          <w:rFonts w:ascii="Calibri" w:eastAsia="Calibri" w:hAnsi="Calibri" w:cs="Calibri"/>
          <w:color w:val="000000" w:themeColor="text1"/>
        </w:rPr>
        <w:t>[136].</w:t>
      </w:r>
    </w:p>
  </w:footnote>
  <w:footnote w:id="13">
    <w:p w14:paraId="03B56EA5" w14:textId="2A6064C1" w:rsidR="00C20ABF" w:rsidRDefault="00C20ABF" w:rsidP="00C86ECC">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8 [30]</w:t>
      </w:r>
    </w:p>
  </w:footnote>
  <w:footnote w:id="14">
    <w:p w14:paraId="3C6F02A1" w14:textId="77777777" w:rsidR="00C20ABF" w:rsidRDefault="00C20ABF" w:rsidP="00D35AAE">
      <w:pPr>
        <w:pStyle w:val="FootnoteText"/>
        <w:rPr>
          <w:rStyle w:val="normaltextrun"/>
          <w:rFonts w:ascii="Calibri" w:hAnsi="Calibri" w:cs="Calibri"/>
          <w:color w:val="000000" w:themeColor="text1"/>
        </w:rPr>
      </w:pPr>
      <w:r w:rsidRPr="3A802655">
        <w:rPr>
          <w:rStyle w:val="FootnoteReference"/>
        </w:rPr>
        <w:footnoteRef/>
      </w:r>
      <w:r w:rsidRPr="3A802655">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15">
    <w:p w14:paraId="62624F8F" w14:textId="4F060EB6" w:rsidR="00C20ABF" w:rsidRDefault="00C20ABF" w:rsidP="00C86ECC">
      <w:pPr>
        <w:pStyle w:val="FootnoteText"/>
      </w:pPr>
      <w:r>
        <w:rPr>
          <w:rStyle w:val="FootnoteReference"/>
        </w:rPr>
        <w:footnoteRef/>
      </w:r>
      <w:r>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21 [92].</w:t>
      </w:r>
    </w:p>
  </w:footnote>
  <w:footnote w:id="16">
    <w:p w14:paraId="709313D0" w14:textId="74BF82F6" w:rsidR="00C20ABF" w:rsidRDefault="00C20ABF" w:rsidP="00C86ECC">
      <w:pPr>
        <w:pStyle w:val="ListLevel2"/>
        <w:numPr>
          <w:ilvl w:val="1"/>
          <w:numId w:val="0"/>
        </w:numPr>
        <w:spacing w:before="0" w:after="0"/>
        <w:rPr>
          <w:rFonts w:asciiTheme="minorHAnsi" w:eastAsiaTheme="minorEastAsia" w:hAnsiTheme="minorHAnsi"/>
        </w:rPr>
      </w:pPr>
      <w:r w:rsidRPr="1B320E1E">
        <w:rPr>
          <w:rStyle w:val="FootnoteReference"/>
          <w:sz w:val="20"/>
          <w:szCs w:val="20"/>
        </w:rPr>
        <w:footnoteRef/>
      </w:r>
      <w:r w:rsidRPr="1B320E1E">
        <w:rPr>
          <w:rFonts w:eastAsia="Calibri" w:cs="Calibri"/>
          <w:color w:val="000000" w:themeColor="text1"/>
          <w:sz w:val="20"/>
          <w:szCs w:val="20"/>
        </w:rPr>
        <w:t xml:space="preserve"> </w:t>
      </w:r>
      <w:r w:rsidRPr="00901F7F">
        <w:rPr>
          <w:rFonts w:eastAsia="Calibri" w:cs="Calibri"/>
          <w:color w:val="000000" w:themeColor="text1"/>
          <w:sz w:val="20"/>
          <w:szCs w:val="20"/>
        </w:rPr>
        <w:t xml:space="preserve">Department of Health, </w:t>
      </w:r>
      <w:r w:rsidRPr="00901F7F">
        <w:rPr>
          <w:rFonts w:eastAsia="Calibri" w:cs="Calibri"/>
          <w:i/>
          <w:iCs/>
          <w:color w:val="000000" w:themeColor="text1"/>
          <w:sz w:val="20"/>
          <w:szCs w:val="20"/>
        </w:rPr>
        <w:t xml:space="preserve">Chief Health Officer Advice to Minister for Health </w:t>
      </w:r>
      <w:r w:rsidRPr="005958FC">
        <w:rPr>
          <w:rStyle w:val="normaltextrun"/>
          <w:rFonts w:cs="Calibri"/>
          <w:color w:val="000000"/>
          <w:sz w:val="20"/>
          <w:szCs w:val="20"/>
          <w:shd w:val="clear" w:color="auto" w:fill="FFFFFF"/>
        </w:rPr>
        <w:t>(1</w:t>
      </w:r>
      <w:r>
        <w:rPr>
          <w:rStyle w:val="normaltextrun"/>
          <w:rFonts w:cs="Calibri"/>
          <w:color w:val="000000"/>
          <w:sz w:val="20"/>
          <w:szCs w:val="20"/>
          <w:shd w:val="clear" w:color="auto" w:fill="FFFFFF"/>
        </w:rPr>
        <w:t>0</w:t>
      </w:r>
      <w:r w:rsidRPr="005958FC">
        <w:rPr>
          <w:rStyle w:val="normaltextrun"/>
          <w:rFonts w:cs="Calibri"/>
          <w:color w:val="000000"/>
          <w:sz w:val="20"/>
          <w:szCs w:val="20"/>
          <w:shd w:val="clear" w:color="auto" w:fill="FFFFFF"/>
        </w:rPr>
        <w:t xml:space="preserve"> December 2021) </w:t>
      </w:r>
      <w:r w:rsidRPr="00E21484">
        <w:rPr>
          <w:rFonts w:eastAsia="Calibri" w:cs="Calibri"/>
          <w:iCs/>
          <w:color w:val="000000" w:themeColor="text1"/>
          <w:sz w:val="20"/>
          <w:szCs w:val="20"/>
        </w:rPr>
        <w:t>p. 21 [92].</w:t>
      </w:r>
    </w:p>
  </w:footnote>
  <w:footnote w:id="17">
    <w:p w14:paraId="556BFDDC" w14:textId="721019D1" w:rsidR="00C20ABF" w:rsidRDefault="00C20ABF" w:rsidP="00C86ECC">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 xml:space="preserve">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w:t>
      </w:r>
      <w:r w:rsidRPr="19D4A2F2">
        <w:rPr>
          <w:rFonts w:ascii="Calibri" w:eastAsia="Calibri" w:hAnsi="Calibri" w:cs="Calibri"/>
          <w:color w:val="000000" w:themeColor="text1"/>
        </w:rPr>
        <w:t>p. 2</w:t>
      </w:r>
      <w:r>
        <w:rPr>
          <w:rFonts w:ascii="Calibri" w:eastAsia="Calibri" w:hAnsi="Calibri" w:cs="Calibri"/>
          <w:color w:val="000000" w:themeColor="text1"/>
        </w:rPr>
        <w:t>3</w:t>
      </w:r>
      <w:r w:rsidRPr="19D4A2F2">
        <w:rPr>
          <w:rFonts w:ascii="Calibri" w:eastAsia="Calibri" w:hAnsi="Calibri" w:cs="Calibri"/>
          <w:color w:val="000000" w:themeColor="text1"/>
        </w:rPr>
        <w:t xml:space="preserve"> [</w:t>
      </w:r>
      <w:r>
        <w:rPr>
          <w:rFonts w:ascii="Calibri" w:eastAsia="Calibri" w:hAnsi="Calibri" w:cs="Calibri"/>
          <w:color w:val="000000" w:themeColor="text1"/>
        </w:rPr>
        <w:t>105</w:t>
      </w:r>
      <w:r w:rsidRPr="19D4A2F2">
        <w:rPr>
          <w:rFonts w:ascii="Calibri" w:eastAsia="Calibri" w:hAnsi="Calibri" w:cs="Calibri"/>
          <w:color w:val="000000" w:themeColor="text1"/>
        </w:rPr>
        <w:t>].</w:t>
      </w:r>
    </w:p>
  </w:footnote>
  <w:footnote w:id="18">
    <w:p w14:paraId="2AF6BEF5" w14:textId="6EBB49E7" w:rsidR="00C20ABF" w:rsidRDefault="00C20ABF" w:rsidP="00C86ECC">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 xml:space="preserve">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w:t>
      </w:r>
      <w:r w:rsidRPr="19D4A2F2">
        <w:rPr>
          <w:rFonts w:ascii="Calibri" w:eastAsia="Calibri" w:hAnsi="Calibri" w:cs="Calibri"/>
          <w:color w:val="000000" w:themeColor="text1"/>
        </w:rPr>
        <w:t>p. 23 [106].</w:t>
      </w:r>
    </w:p>
  </w:footnote>
  <w:footnote w:id="19">
    <w:p w14:paraId="57089545" w14:textId="3978715F" w:rsidR="00C20ABF" w:rsidRDefault="00C20ABF" w:rsidP="00C86ECC">
      <w:pPr>
        <w:pStyle w:val="FootnoteText"/>
      </w:pPr>
      <w:r w:rsidRPr="19D4A2F2">
        <w:rPr>
          <w:rStyle w:val="FootnoteReference"/>
        </w:rPr>
        <w:footnoteRef/>
      </w:r>
      <w:r w:rsidRPr="19D4A2F2">
        <w:t xml:space="preserve"> </w:t>
      </w:r>
      <w:r w:rsidRPr="1B320E1E">
        <w:rPr>
          <w:rFonts w:ascii="Calibri" w:eastAsia="Calibri" w:hAnsi="Calibri" w:cs="Calibri"/>
          <w:color w:val="000000" w:themeColor="text1"/>
        </w:rPr>
        <w:t xml:space="preserve">Department of Health, </w:t>
      </w:r>
      <w:r w:rsidRPr="1B320E1E">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1B320E1E">
        <w:rPr>
          <w:rFonts w:ascii="Calibri" w:eastAsia="Calibri" w:hAnsi="Calibri" w:cs="Calibri"/>
          <w:i/>
          <w:iCs/>
          <w:color w:val="000000" w:themeColor="text1"/>
        </w:rPr>
        <w:t xml:space="preserve"> </w:t>
      </w:r>
      <w:r w:rsidRPr="1B320E1E">
        <w:rPr>
          <w:rFonts w:ascii="Calibri" w:eastAsia="Calibri" w:hAnsi="Calibri" w:cs="Calibri"/>
          <w:color w:val="000000" w:themeColor="text1"/>
        </w:rPr>
        <w:t>p. 21 [9</w:t>
      </w:r>
      <w:r>
        <w:rPr>
          <w:rFonts w:ascii="Calibri" w:eastAsia="Calibri" w:hAnsi="Calibri" w:cs="Calibri"/>
          <w:color w:val="000000" w:themeColor="text1"/>
        </w:rPr>
        <w:t>3</w:t>
      </w:r>
      <w:r w:rsidRPr="1B320E1E">
        <w:rPr>
          <w:rFonts w:ascii="Calibri" w:eastAsia="Calibri" w:hAnsi="Calibri" w:cs="Calibri"/>
          <w:color w:val="000000" w:themeColor="text1"/>
        </w:rPr>
        <w:t>].</w:t>
      </w:r>
    </w:p>
  </w:footnote>
  <w:footnote w:id="20">
    <w:p w14:paraId="7F5350DA" w14:textId="366F4AB6" w:rsidR="00C20ABF" w:rsidRDefault="00C20ABF" w:rsidP="00C86ECC">
      <w:pPr>
        <w:pStyle w:val="FootnoteText"/>
      </w:pPr>
      <w:r w:rsidRPr="1B320E1E">
        <w:rPr>
          <w:rStyle w:val="FootnoteReference"/>
        </w:rPr>
        <w:footnoteRef/>
      </w:r>
      <w:r w:rsidRPr="1B320E1E">
        <w:t xml:space="preserve"> </w:t>
      </w:r>
      <w:r w:rsidRPr="3049A5E1">
        <w:rPr>
          <w:rFonts w:ascii="Calibri" w:eastAsia="Calibri" w:hAnsi="Calibri" w:cs="Calibri"/>
          <w:color w:val="000000" w:themeColor="text1"/>
        </w:rPr>
        <w:t xml:space="preserve">Department of Health, </w:t>
      </w:r>
      <w:r w:rsidRPr="3049A5E1">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3049A5E1">
        <w:rPr>
          <w:rFonts w:ascii="Calibri" w:eastAsia="Calibri" w:hAnsi="Calibri" w:cs="Calibri"/>
          <w:i/>
          <w:iCs/>
          <w:color w:val="000000" w:themeColor="text1"/>
        </w:rPr>
        <w:t xml:space="preserve"> </w:t>
      </w:r>
      <w:r w:rsidRPr="3049A5E1">
        <w:rPr>
          <w:rFonts w:ascii="Calibri" w:eastAsia="Calibri" w:hAnsi="Calibri" w:cs="Calibri"/>
          <w:color w:val="000000" w:themeColor="text1"/>
        </w:rPr>
        <w:t>p. 2</w:t>
      </w:r>
      <w:r>
        <w:rPr>
          <w:rFonts w:ascii="Calibri" w:eastAsia="Calibri" w:hAnsi="Calibri" w:cs="Calibri"/>
          <w:color w:val="000000" w:themeColor="text1"/>
        </w:rPr>
        <w:t>1</w:t>
      </w:r>
      <w:r w:rsidRPr="3049A5E1">
        <w:rPr>
          <w:rFonts w:ascii="Calibri" w:eastAsia="Calibri" w:hAnsi="Calibri" w:cs="Calibri"/>
          <w:color w:val="000000" w:themeColor="text1"/>
        </w:rPr>
        <w:t xml:space="preserve"> [9</w:t>
      </w:r>
      <w:r>
        <w:rPr>
          <w:rFonts w:ascii="Calibri" w:eastAsia="Calibri" w:hAnsi="Calibri" w:cs="Calibri"/>
          <w:color w:val="000000" w:themeColor="text1"/>
        </w:rPr>
        <w:t>4</w:t>
      </w:r>
      <w:r w:rsidRPr="3049A5E1">
        <w:rPr>
          <w:rFonts w:ascii="Calibri" w:eastAsia="Calibri" w:hAnsi="Calibri" w:cs="Calibri"/>
          <w:color w:val="000000" w:themeColor="text1"/>
        </w:rPr>
        <w:t>].</w:t>
      </w:r>
    </w:p>
  </w:footnote>
  <w:footnote w:id="21">
    <w:p w14:paraId="4D540F34" w14:textId="77777777" w:rsidR="00C20ABF" w:rsidRDefault="00C20ABF" w:rsidP="00091896">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9 [29].</w:t>
      </w:r>
      <w:r>
        <w:rPr>
          <w:rStyle w:val="eop"/>
          <w:rFonts w:ascii="Calibri" w:hAnsi="Calibri" w:cs="Calibri"/>
          <w:color w:val="000000"/>
          <w:shd w:val="clear" w:color="auto" w:fill="FFFFFF"/>
        </w:rPr>
        <w:t> </w:t>
      </w:r>
    </w:p>
  </w:footnote>
  <w:footnote w:id="22">
    <w:p w14:paraId="3A51C4C4" w14:textId="5D825BE0" w:rsidR="00C20ABF" w:rsidRDefault="00C20ABF" w:rsidP="00C86ECC">
      <w:pPr>
        <w:pStyle w:val="FootnoteText"/>
      </w:pPr>
      <w:r>
        <w:rPr>
          <w:rStyle w:val="FootnoteReference"/>
        </w:rPr>
        <w:footnoteRef/>
      </w:r>
      <w:r>
        <w:t xml:space="preserve"> Department of Health, </w:t>
      </w:r>
      <w:r>
        <w:rPr>
          <w:i/>
          <w:iCs/>
        </w:rPr>
        <w:t>H</w:t>
      </w:r>
      <w:r w:rsidRPr="004C60F7">
        <w:rPr>
          <w:i/>
          <w:iCs/>
        </w:rPr>
        <w:t xml:space="preserve">uman Rights Statement: Pandemic (Visitors to Hospitals and Care Facilities) </w:t>
      </w:r>
      <w:r w:rsidRPr="00F079FF">
        <w:rPr>
          <w:i/>
          <w:iCs/>
        </w:rPr>
        <w:t xml:space="preserve">Order </w:t>
      </w:r>
      <w:r w:rsidRPr="00F079FF">
        <w:t>(</w:t>
      </w:r>
      <w:r w:rsidRPr="00051558">
        <w:t xml:space="preserve">11 December 2021) </w:t>
      </w:r>
      <w:r w:rsidRPr="00E60806">
        <w:t>[201.3].</w:t>
      </w:r>
    </w:p>
  </w:footnote>
  <w:footnote w:id="23">
    <w:p w14:paraId="6DF6598F" w14:textId="7C24F9D2"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26088B">
        <w:t>[202.1]</w:t>
      </w:r>
      <w:r>
        <w:t>.</w:t>
      </w:r>
    </w:p>
  </w:footnote>
  <w:footnote w:id="24">
    <w:p w14:paraId="1ED6B24C" w14:textId="1100294E"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8D174E">
        <w:t>[203.3]</w:t>
      </w:r>
      <w:r>
        <w:t>.</w:t>
      </w:r>
    </w:p>
  </w:footnote>
  <w:footnote w:id="25">
    <w:p w14:paraId="2D82BE17" w14:textId="0C135D10"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C94418">
        <w:t>[203.4]</w:t>
      </w:r>
      <w:r>
        <w:t>.</w:t>
      </w:r>
    </w:p>
  </w:footnote>
  <w:footnote w:id="26">
    <w:p w14:paraId="0BC33FD7" w14:textId="31AA6273"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6C1A20">
        <w:t>[205.1]</w:t>
      </w:r>
      <w:r>
        <w:t>.</w:t>
      </w:r>
    </w:p>
  </w:footnote>
  <w:footnote w:id="27">
    <w:p w14:paraId="5C74D985" w14:textId="264AEDA1"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120791">
        <w:t>[205.2]</w:t>
      </w:r>
      <w:r>
        <w:t>.</w:t>
      </w:r>
    </w:p>
  </w:footnote>
  <w:footnote w:id="28">
    <w:p w14:paraId="09C9A8EC" w14:textId="519E2CC3"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801A17">
        <w:t>[207.2]</w:t>
      </w:r>
      <w:r>
        <w:t>.</w:t>
      </w:r>
    </w:p>
  </w:footnote>
  <w:footnote w:id="29">
    <w:p w14:paraId="186224E7" w14:textId="669205DA"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8B3A72">
        <w:t>[203.1]</w:t>
      </w:r>
      <w:r>
        <w:t>.</w:t>
      </w:r>
    </w:p>
  </w:footnote>
  <w:footnote w:id="30">
    <w:p w14:paraId="082E6A1E" w14:textId="0AF75EF4" w:rsidR="00C20ABF" w:rsidRDefault="00C20ABF" w:rsidP="00C86ECC">
      <w:pPr>
        <w:pStyle w:val="FootnoteText"/>
      </w:pPr>
      <w:r>
        <w:rPr>
          <w:rStyle w:val="FootnoteReference"/>
        </w:rPr>
        <w:footnoteRef/>
      </w:r>
      <w:r>
        <w:t xml:space="preserve"> Department of Health, </w:t>
      </w:r>
      <w:r>
        <w:rPr>
          <w:i/>
          <w:iCs/>
        </w:rPr>
        <w:t xml:space="preserve">Human Rights Statement: Pandemic (Visitors to Hospitals and Care Facilities) Order </w:t>
      </w:r>
      <w:r>
        <w:t xml:space="preserve">(11 December 2021) </w:t>
      </w:r>
      <w:r w:rsidRPr="009A5C35">
        <w:t>[213]</w:t>
      </w:r>
      <w:r>
        <w:t>.</w:t>
      </w:r>
    </w:p>
  </w:footnote>
  <w:footnote w:id="31">
    <w:p w14:paraId="77A9BD36" w14:textId="4F02798D" w:rsidR="00C20ABF" w:rsidRPr="00AE7F4A" w:rsidRDefault="00C20ABF" w:rsidP="00C86ECC">
      <w:pPr>
        <w:pStyle w:val="FootnoteText"/>
      </w:pPr>
      <w:r w:rsidRPr="00AE7F4A">
        <w:rPr>
          <w:rStyle w:val="FootnoteReference"/>
        </w:rPr>
        <w:footnoteRef/>
      </w:r>
      <w:r w:rsidRPr="00AE7F4A">
        <w:t xml:space="preserve"> </w:t>
      </w:r>
      <w:r w:rsidRPr="009A5C35">
        <w:rPr>
          <w:rFonts w:ascii="Calibri" w:eastAsia="Calibri" w:hAnsi="Calibri" w:cs="Calibri"/>
          <w:color w:val="000000" w:themeColor="text1"/>
        </w:rPr>
        <w:t xml:space="preserve">Department of Health, </w:t>
      </w:r>
      <w:r w:rsidRPr="009A5C35">
        <w:rPr>
          <w:rFonts w:ascii="Calibri" w:eastAsia="Calibri" w:hAnsi="Calibri" w:cs="Calibri"/>
          <w:i/>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Fonts w:ascii="Calibri" w:eastAsia="Calibri" w:hAnsi="Calibri" w:cs="Calibri"/>
          <w:i/>
          <w:iCs/>
          <w:color w:val="000000" w:themeColor="text1"/>
        </w:rPr>
        <w:t xml:space="preserve"> </w:t>
      </w:r>
      <w:r w:rsidRPr="00FD06C7">
        <w:rPr>
          <w:rFonts w:ascii="Calibri" w:eastAsia="Calibri" w:hAnsi="Calibri" w:cs="Calibri"/>
          <w:color w:val="000000" w:themeColor="text1"/>
        </w:rPr>
        <w:t>p</w:t>
      </w:r>
      <w:r>
        <w:rPr>
          <w:rFonts w:ascii="Calibri" w:eastAsia="Calibri" w:hAnsi="Calibri" w:cs="Calibri"/>
          <w:color w:val="000000" w:themeColor="text1"/>
        </w:rPr>
        <w:t xml:space="preserve">p. </w:t>
      </w:r>
      <w:r w:rsidRPr="009A5C35">
        <w:rPr>
          <w:rFonts w:ascii="Calibri" w:eastAsia="Calibri" w:hAnsi="Calibri" w:cs="Calibri"/>
          <w:color w:val="000000" w:themeColor="text1"/>
        </w:rPr>
        <w:t>14 – 20</w:t>
      </w:r>
      <w:r>
        <w:rPr>
          <w:rFonts w:ascii="Calibri" w:eastAsia="Calibri" w:hAnsi="Calibri" w:cs="Calibri"/>
          <w:color w:val="000000" w:themeColor="text1"/>
        </w:rPr>
        <w:t>.</w:t>
      </w:r>
    </w:p>
  </w:footnote>
  <w:footnote w:id="32">
    <w:p w14:paraId="45CCC949" w14:textId="49341181" w:rsidR="00C20ABF" w:rsidRDefault="00C20ABF" w:rsidP="00C86ECC">
      <w:pPr>
        <w:pStyle w:val="FootnoteText"/>
      </w:pPr>
      <w:r w:rsidRPr="00AE7F4A">
        <w:rPr>
          <w:rStyle w:val="FootnoteReference"/>
        </w:rPr>
        <w:footnoteRef/>
      </w:r>
      <w:r w:rsidRPr="00AE7F4A">
        <w:t xml:space="preserve"> </w:t>
      </w:r>
      <w:r w:rsidRPr="00AE7F4A">
        <w:rPr>
          <w:rFonts w:ascii="Calibri" w:eastAsia="Calibri" w:hAnsi="Calibri" w:cs="Calibri"/>
          <w:color w:val="000000" w:themeColor="text1"/>
        </w:rPr>
        <w:t xml:space="preserve">Department of Health, </w:t>
      </w:r>
      <w:r w:rsidRPr="00AE7F4A">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w:t>
      </w:r>
      <w:r w:rsidRPr="00721EB1">
        <w:t> p</w:t>
      </w:r>
      <w:r>
        <w:t>p</w:t>
      </w:r>
      <w:r w:rsidRPr="00721EB1">
        <w:t>. </w:t>
      </w:r>
      <w:r>
        <w:t>10-</w:t>
      </w:r>
      <w:r w:rsidRPr="00721EB1">
        <w:t>11 [34</w:t>
      </w:r>
      <w:r>
        <w:t>]</w:t>
      </w:r>
      <w:r w:rsidRPr="00721EB1">
        <w:t>-</w:t>
      </w:r>
      <w:r>
        <w:t>[</w:t>
      </w:r>
      <w:r w:rsidRPr="00721EB1">
        <w:t>3</w:t>
      </w:r>
      <w:r>
        <w:t>6</w:t>
      </w:r>
      <w:r w:rsidRPr="00721EB1">
        <w:t>].</w:t>
      </w:r>
    </w:p>
  </w:footnote>
  <w:footnote w:id="33">
    <w:p w14:paraId="5C52DB58" w14:textId="577F4A06" w:rsidR="00C20ABF" w:rsidRDefault="00C20ABF" w:rsidP="00C86ECC">
      <w:pPr>
        <w:pStyle w:val="FootnoteText"/>
      </w:pPr>
      <w:r w:rsidRPr="1B320E1E">
        <w:rPr>
          <w:rStyle w:val="FootnoteReference"/>
        </w:rPr>
        <w:footnoteRef/>
      </w:r>
      <w:r w:rsidRPr="1B320E1E">
        <w:t xml:space="preserve"> </w:t>
      </w:r>
      <w:r w:rsidRPr="1B320E1E">
        <w:rPr>
          <w:rFonts w:ascii="Calibri" w:eastAsia="Calibri" w:hAnsi="Calibri" w:cs="Calibri"/>
          <w:color w:val="000000" w:themeColor="text1"/>
        </w:rPr>
        <w:t xml:space="preserve">Department of Health, </w:t>
      </w:r>
      <w:r w:rsidRPr="1B320E1E">
        <w:rPr>
          <w:rFonts w:ascii="Calibri" w:eastAsia="Calibri" w:hAnsi="Calibri" w:cs="Calibri"/>
          <w:i/>
          <w:iCs/>
          <w:color w:val="000000" w:themeColor="text1"/>
        </w:rPr>
        <w:t>Chief Health Officer Advice to Minister for Health</w:t>
      </w:r>
      <w:r>
        <w:rPr>
          <w:rFonts w:ascii="Calibri" w:eastAsia="Calibri" w:hAnsi="Calibri" w:cs="Calibri"/>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1B320E1E">
        <w:rPr>
          <w:rFonts w:ascii="Calibri" w:eastAsia="Calibri" w:hAnsi="Calibri" w:cs="Calibri"/>
          <w:i/>
          <w:iCs/>
        </w:rPr>
        <w:t xml:space="preserve"> </w:t>
      </w:r>
      <w:r w:rsidRPr="1B320E1E">
        <w:rPr>
          <w:rFonts w:ascii="Calibri" w:eastAsia="Calibri" w:hAnsi="Calibri" w:cs="Calibri"/>
        </w:rPr>
        <w:t>p.</w:t>
      </w:r>
      <w:r>
        <w:rPr>
          <w:rFonts w:ascii="Calibri" w:eastAsia="Calibri" w:hAnsi="Calibri" w:cs="Calibri"/>
        </w:rPr>
        <w:t xml:space="preserve"> </w:t>
      </w:r>
      <w:r w:rsidRPr="1B320E1E">
        <w:rPr>
          <w:rFonts w:ascii="Calibri" w:eastAsia="Calibri" w:hAnsi="Calibri" w:cs="Calibri"/>
        </w:rPr>
        <w:t>23 [105</w:t>
      </w:r>
      <w:r>
        <w:rPr>
          <w:rFonts w:ascii="Calibri" w:eastAsia="Calibri" w:hAnsi="Calibri" w:cs="Calibri"/>
        </w:rPr>
        <w:t>]-[106</w:t>
      </w:r>
      <w:r w:rsidRPr="1B320E1E">
        <w:rPr>
          <w:rFonts w:ascii="Calibri" w:eastAsia="Calibri" w:hAnsi="Calibri" w:cs="Calibri"/>
        </w:rPr>
        <w:t>]</w:t>
      </w:r>
      <w:r>
        <w:rPr>
          <w:rFonts w:ascii="Calibri" w:eastAsia="Calibri" w:hAnsi="Calibri" w:cs="Calibri"/>
        </w:rPr>
        <w:t>, p. 27 [124].</w:t>
      </w:r>
    </w:p>
  </w:footnote>
  <w:footnote w:id="34">
    <w:p w14:paraId="5B8FF95C" w14:textId="77777777" w:rsidR="00C20ABF" w:rsidRDefault="00C20ABF" w:rsidP="003A470D">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5">
    <w:p w14:paraId="3D5E285F" w14:textId="77777777" w:rsidR="00C20ABF" w:rsidRDefault="00C20ABF" w:rsidP="003A470D">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6">
    <w:p w14:paraId="1A81AAAB" w14:textId="77777777" w:rsidR="00C20ABF" w:rsidRDefault="00C20ABF" w:rsidP="00E8479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7">
    <w:p w14:paraId="7B7D25EE" w14:textId="77777777" w:rsidR="00C20ABF" w:rsidRDefault="00C20ABF" w:rsidP="00E8479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8">
    <w:p w14:paraId="0B250410" w14:textId="77777777" w:rsidR="00C20ABF" w:rsidRDefault="00C20ABF" w:rsidP="00E8479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9">
    <w:p w14:paraId="6C5E51B2" w14:textId="4947BBCB" w:rsidR="00C20ABF" w:rsidRDefault="00C20ABF" w:rsidP="009954B1">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 </w:t>
      </w:r>
      <w:r w:rsidRPr="00F57924">
        <w:t>p. 2</w:t>
      </w:r>
      <w:r>
        <w:t>4</w:t>
      </w:r>
      <w:r w:rsidRPr="00F57924">
        <w:t xml:space="preserve"> [1</w:t>
      </w:r>
      <w:r>
        <w:t>07</w:t>
      </w:r>
      <w:r w:rsidRPr="00F57924">
        <w:t>]</w:t>
      </w:r>
      <w:r>
        <w:t>.</w:t>
      </w:r>
      <w:r w:rsidRPr="00F57924">
        <w:t> </w:t>
      </w:r>
      <w:r>
        <w:t xml:space="preserve"> </w:t>
      </w:r>
    </w:p>
  </w:footnote>
  <w:footnote w:id="40">
    <w:p w14:paraId="79710F00" w14:textId="5FFC3F00" w:rsidR="00C20ABF" w:rsidRDefault="00C20ABF" w:rsidP="009954B1">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 </w:t>
      </w:r>
      <w:r w:rsidRPr="00F57924">
        <w:t>p. 2</w:t>
      </w:r>
      <w:r>
        <w:t>4</w:t>
      </w:r>
      <w:r w:rsidRPr="00F57924">
        <w:t xml:space="preserve"> [1</w:t>
      </w:r>
      <w:r>
        <w:t>08</w:t>
      </w:r>
      <w:r w:rsidRPr="00F57924">
        <w:t>]</w:t>
      </w:r>
      <w:r>
        <w:t>.</w:t>
      </w:r>
    </w:p>
  </w:footnote>
  <w:footnote w:id="41">
    <w:p w14:paraId="01595E3A" w14:textId="6B09BE2F" w:rsidR="00C20ABF" w:rsidRDefault="00C20ABF" w:rsidP="009954B1">
      <w:pPr>
        <w:pStyle w:val="FootnoteText"/>
      </w:pPr>
      <w:r>
        <w:rPr>
          <w:rStyle w:val="FootnoteReference"/>
        </w:rPr>
        <w:footnoteRef/>
      </w:r>
      <w:r>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 </w:t>
      </w:r>
      <w:r w:rsidRPr="00F57924">
        <w:t>p. 2</w:t>
      </w:r>
      <w:r>
        <w:t>4</w:t>
      </w:r>
      <w:r w:rsidRPr="00F57924">
        <w:t xml:space="preserve"> [1</w:t>
      </w:r>
      <w:r>
        <w:t>09</w:t>
      </w:r>
      <w:r w:rsidRPr="00F57924">
        <w:t>]</w:t>
      </w:r>
      <w:r>
        <w:t>.</w:t>
      </w:r>
    </w:p>
  </w:footnote>
  <w:footnote w:id="42">
    <w:p w14:paraId="5C8087D9" w14:textId="23AFBBF8"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 24 [110]</w:t>
      </w:r>
      <w:r>
        <w:rPr>
          <w:rFonts w:ascii="Calibri" w:eastAsia="Calibri" w:hAnsi="Calibri" w:cs="Calibri"/>
          <w:color w:val="000000" w:themeColor="text1"/>
        </w:rPr>
        <w:t>.</w:t>
      </w:r>
    </w:p>
  </w:footnote>
  <w:footnote w:id="43">
    <w:p w14:paraId="49E87330" w14:textId="2B7DC436"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 xml:space="preserve">Chief Health Officer Advice to Minister for Health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w:t>
      </w:r>
      <w:r>
        <w:rPr>
          <w:rFonts w:ascii="Calibri" w:eastAsia="Calibri" w:hAnsi="Calibri" w:cs="Calibri"/>
          <w:color w:val="000000" w:themeColor="text1"/>
        </w:rPr>
        <w:t>p</w:t>
      </w:r>
      <w:r w:rsidRPr="6F58A054">
        <w:rPr>
          <w:rFonts w:ascii="Calibri" w:eastAsia="Calibri" w:hAnsi="Calibri" w:cs="Calibri"/>
          <w:color w:val="000000" w:themeColor="text1"/>
        </w:rPr>
        <w:t>. 24</w:t>
      </w:r>
      <w:r>
        <w:rPr>
          <w:rFonts w:ascii="Calibri" w:eastAsia="Calibri" w:hAnsi="Calibri" w:cs="Calibri"/>
          <w:color w:val="000000" w:themeColor="text1"/>
        </w:rPr>
        <w:t>-25</w:t>
      </w:r>
      <w:r w:rsidRPr="6F58A054">
        <w:rPr>
          <w:rFonts w:ascii="Calibri" w:eastAsia="Calibri" w:hAnsi="Calibri" w:cs="Calibri"/>
          <w:color w:val="000000" w:themeColor="text1"/>
        </w:rPr>
        <w:t xml:space="preserve"> [111]</w:t>
      </w:r>
      <w:r>
        <w:rPr>
          <w:rFonts w:ascii="Calibri" w:eastAsia="Calibri" w:hAnsi="Calibri" w:cs="Calibri"/>
          <w:color w:val="000000" w:themeColor="text1"/>
        </w:rPr>
        <w:t>.</w:t>
      </w:r>
    </w:p>
  </w:footnote>
  <w:footnote w:id="44">
    <w:p w14:paraId="7597D831" w14:textId="7D66F460"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 xml:space="preserve">Chief Health Officer Advice to Minister for Health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 2</w:t>
      </w:r>
      <w:r>
        <w:rPr>
          <w:rFonts w:ascii="Calibri" w:eastAsia="Calibri" w:hAnsi="Calibri" w:cs="Calibri"/>
          <w:color w:val="000000" w:themeColor="text1"/>
        </w:rPr>
        <w:t>5</w:t>
      </w:r>
      <w:r w:rsidRPr="6F58A054">
        <w:rPr>
          <w:rFonts w:ascii="Calibri" w:eastAsia="Calibri" w:hAnsi="Calibri" w:cs="Calibri"/>
          <w:color w:val="000000" w:themeColor="text1"/>
        </w:rPr>
        <w:t xml:space="preserve"> [112]</w:t>
      </w:r>
      <w:r>
        <w:rPr>
          <w:rFonts w:ascii="Calibri" w:eastAsia="Calibri" w:hAnsi="Calibri" w:cs="Calibri"/>
          <w:color w:val="000000" w:themeColor="text1"/>
        </w:rPr>
        <w:t>.</w:t>
      </w:r>
    </w:p>
  </w:footnote>
  <w:footnote w:id="45">
    <w:p w14:paraId="5D4DD53F" w14:textId="0606E822"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 xml:space="preserve">Chief Health Officer Advice to Minister for Health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 2</w:t>
      </w:r>
      <w:r>
        <w:rPr>
          <w:rFonts w:ascii="Calibri" w:eastAsia="Calibri" w:hAnsi="Calibri" w:cs="Calibri"/>
          <w:color w:val="000000" w:themeColor="text1"/>
        </w:rPr>
        <w:t>5</w:t>
      </w:r>
      <w:r w:rsidRPr="6F58A054">
        <w:rPr>
          <w:rFonts w:ascii="Calibri" w:eastAsia="Calibri" w:hAnsi="Calibri" w:cs="Calibri"/>
          <w:color w:val="000000" w:themeColor="text1"/>
        </w:rPr>
        <w:t xml:space="preserve"> [113]</w:t>
      </w:r>
      <w:r>
        <w:rPr>
          <w:rFonts w:ascii="Calibri" w:eastAsia="Calibri" w:hAnsi="Calibri" w:cs="Calibri"/>
          <w:color w:val="000000" w:themeColor="text1"/>
        </w:rPr>
        <w:t>.</w:t>
      </w:r>
    </w:p>
  </w:footnote>
  <w:footnote w:id="46">
    <w:p w14:paraId="0DFABF10" w14:textId="7FF28267"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 2</w:t>
      </w:r>
      <w:r>
        <w:rPr>
          <w:rFonts w:ascii="Calibri" w:eastAsia="Calibri" w:hAnsi="Calibri" w:cs="Calibri"/>
          <w:color w:val="000000" w:themeColor="text1"/>
        </w:rPr>
        <w:t>5</w:t>
      </w:r>
      <w:r w:rsidRPr="6F58A054">
        <w:rPr>
          <w:rFonts w:ascii="Calibri" w:eastAsia="Calibri" w:hAnsi="Calibri" w:cs="Calibri"/>
          <w:color w:val="000000" w:themeColor="text1"/>
        </w:rPr>
        <w:t xml:space="preserve"> [114]</w:t>
      </w:r>
      <w:r>
        <w:rPr>
          <w:rFonts w:ascii="Calibri" w:eastAsia="Calibri" w:hAnsi="Calibri" w:cs="Calibri"/>
          <w:color w:val="000000" w:themeColor="text1"/>
        </w:rPr>
        <w:t>.</w:t>
      </w:r>
    </w:p>
  </w:footnote>
  <w:footnote w:id="47">
    <w:p w14:paraId="67806EE0" w14:textId="1B4595AB" w:rsidR="00C20ABF" w:rsidRDefault="00C20ABF" w:rsidP="009954B1">
      <w:pPr>
        <w:pStyle w:val="FootnoteText"/>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 xml:space="preserve">Chief Health Officer Advice to Minister for Health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 2</w:t>
      </w:r>
      <w:r>
        <w:rPr>
          <w:rFonts w:ascii="Calibri" w:eastAsia="Calibri" w:hAnsi="Calibri" w:cs="Calibri"/>
          <w:color w:val="000000" w:themeColor="text1"/>
        </w:rPr>
        <w:t>5</w:t>
      </w:r>
      <w:r w:rsidRPr="6F58A054">
        <w:rPr>
          <w:rFonts w:ascii="Calibri" w:eastAsia="Calibri" w:hAnsi="Calibri" w:cs="Calibri"/>
          <w:color w:val="000000" w:themeColor="text1"/>
        </w:rPr>
        <w:t xml:space="preserve"> [115]</w:t>
      </w:r>
      <w:r>
        <w:rPr>
          <w:rFonts w:ascii="Calibri" w:eastAsia="Calibri" w:hAnsi="Calibri" w:cs="Calibri"/>
          <w:color w:val="000000" w:themeColor="text1"/>
        </w:rPr>
        <w:t>.</w:t>
      </w:r>
    </w:p>
  </w:footnote>
  <w:footnote w:id="48">
    <w:p w14:paraId="452A6BB4" w14:textId="67E7A5CB"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Chief Health Officer Advice to Minister for Health</w:t>
      </w:r>
      <w:r>
        <w:rPr>
          <w:rFonts w:ascii="Calibri" w:eastAsia="Calibri" w:hAnsi="Calibri" w:cs="Calibri"/>
          <w:color w:val="000000" w:themeColor="text1"/>
        </w:rPr>
        <w:t xml:space="preserve">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 2</w:t>
      </w:r>
      <w:r>
        <w:rPr>
          <w:rFonts w:ascii="Calibri" w:eastAsia="Calibri" w:hAnsi="Calibri" w:cs="Calibri"/>
          <w:color w:val="000000" w:themeColor="text1"/>
        </w:rPr>
        <w:t>5</w:t>
      </w:r>
      <w:r w:rsidRPr="6F58A054">
        <w:rPr>
          <w:rFonts w:ascii="Calibri" w:eastAsia="Calibri" w:hAnsi="Calibri" w:cs="Calibri"/>
          <w:color w:val="000000" w:themeColor="text1"/>
        </w:rPr>
        <w:t xml:space="preserve"> [116]</w:t>
      </w:r>
      <w:r>
        <w:rPr>
          <w:rFonts w:ascii="Calibri" w:eastAsia="Calibri" w:hAnsi="Calibri" w:cs="Calibri"/>
          <w:color w:val="000000" w:themeColor="text1"/>
        </w:rPr>
        <w:t>.</w:t>
      </w:r>
    </w:p>
  </w:footnote>
  <w:footnote w:id="49">
    <w:p w14:paraId="0772BA8D" w14:textId="446021B8"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Department of Health,</w:t>
      </w:r>
      <w:r>
        <w:rPr>
          <w:rFonts w:ascii="Calibri" w:eastAsia="Calibri" w:hAnsi="Calibri" w:cs="Calibri"/>
          <w:color w:val="000000" w:themeColor="text1"/>
        </w:rPr>
        <w:t xml:space="preserve"> </w:t>
      </w:r>
      <w:r w:rsidRPr="6F58A054">
        <w:rPr>
          <w:rFonts w:ascii="Calibri" w:eastAsia="Calibri" w:hAnsi="Calibri" w:cs="Calibri"/>
          <w:i/>
          <w:iCs/>
          <w:color w:val="000000" w:themeColor="text1"/>
        </w:rPr>
        <w:t>Chief Health Officer Advice to Minister for Health</w:t>
      </w:r>
      <w:r w:rsidRPr="6F58A054">
        <w:rPr>
          <w:rFonts w:ascii="Calibri" w:eastAsia="Calibri" w:hAnsi="Calibri" w:cs="Calibri"/>
          <w:color w:val="000000" w:themeColor="text1"/>
        </w:rPr>
        <w:t xml:space="preserve">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Pr>
          <w:rStyle w:val="normaltextrun"/>
          <w:rFonts w:ascii="Calibri" w:hAnsi="Calibri" w:cs="Calibri"/>
          <w:color w:val="000000" w:themeColor="text1"/>
        </w:rPr>
        <w:t xml:space="preserve"> </w:t>
      </w:r>
      <w:r w:rsidRPr="6F58A054">
        <w:rPr>
          <w:rFonts w:ascii="Calibri" w:eastAsia="Calibri" w:hAnsi="Calibri" w:cs="Calibri"/>
          <w:color w:val="000000" w:themeColor="text1"/>
        </w:rPr>
        <w:t>p</w:t>
      </w:r>
      <w:r>
        <w:rPr>
          <w:rFonts w:ascii="Calibri" w:eastAsia="Calibri" w:hAnsi="Calibri" w:cs="Calibri"/>
          <w:color w:val="000000" w:themeColor="text1"/>
        </w:rPr>
        <w:t>p</w:t>
      </w:r>
      <w:r w:rsidRPr="6F58A054">
        <w:rPr>
          <w:rFonts w:ascii="Calibri" w:eastAsia="Calibri" w:hAnsi="Calibri" w:cs="Calibri"/>
          <w:color w:val="000000" w:themeColor="text1"/>
        </w:rPr>
        <w:t>. 2</w:t>
      </w:r>
      <w:r>
        <w:rPr>
          <w:rFonts w:ascii="Calibri" w:eastAsia="Calibri" w:hAnsi="Calibri" w:cs="Calibri"/>
          <w:color w:val="000000" w:themeColor="text1"/>
        </w:rPr>
        <w:t>5-26</w:t>
      </w:r>
      <w:r w:rsidRPr="6F58A054">
        <w:rPr>
          <w:rFonts w:ascii="Calibri" w:eastAsia="Calibri" w:hAnsi="Calibri" w:cs="Calibri"/>
          <w:color w:val="000000" w:themeColor="text1"/>
        </w:rPr>
        <w:t xml:space="preserve"> [117]</w:t>
      </w:r>
      <w:r>
        <w:rPr>
          <w:rFonts w:ascii="Calibri" w:eastAsia="Calibri" w:hAnsi="Calibri" w:cs="Calibri"/>
          <w:color w:val="000000" w:themeColor="text1"/>
        </w:rPr>
        <w:t>.</w:t>
      </w:r>
    </w:p>
  </w:footnote>
  <w:footnote w:id="50">
    <w:p w14:paraId="576B64C0" w14:textId="78CACA6F" w:rsidR="00C20ABF" w:rsidRDefault="00C20ABF" w:rsidP="009954B1">
      <w:pPr>
        <w:pStyle w:val="FootnoteText"/>
        <w:rPr>
          <w:rFonts w:ascii="Calibri" w:eastAsia="Calibri" w:hAnsi="Calibri" w:cs="Calibri"/>
          <w:color w:val="000000" w:themeColor="text1"/>
        </w:rPr>
      </w:pPr>
      <w:r w:rsidRPr="6F58A054">
        <w:rPr>
          <w:rStyle w:val="FootnoteReference"/>
        </w:rPr>
        <w:footnoteRef/>
      </w:r>
      <w:r w:rsidRPr="6F58A054">
        <w:t xml:space="preserve"> </w:t>
      </w:r>
      <w:r w:rsidRPr="6F58A054">
        <w:rPr>
          <w:rFonts w:ascii="Calibri" w:eastAsia="Calibri" w:hAnsi="Calibri" w:cs="Calibri"/>
          <w:color w:val="000000" w:themeColor="text1"/>
        </w:rPr>
        <w:t xml:space="preserve">Department of Health, </w:t>
      </w:r>
      <w:r w:rsidRPr="6F58A054">
        <w:rPr>
          <w:rFonts w:ascii="Calibri" w:eastAsia="Calibri" w:hAnsi="Calibri" w:cs="Calibri"/>
          <w:i/>
          <w:iCs/>
          <w:color w:val="000000" w:themeColor="text1"/>
        </w:rPr>
        <w:t xml:space="preserve">Chief Health Officer Advice to Minister for Health </w:t>
      </w:r>
      <w:r w:rsidRPr="5C87EBD5">
        <w:rPr>
          <w:rStyle w:val="normaltextrun"/>
          <w:rFonts w:ascii="Calibri" w:hAnsi="Calibri" w:cs="Calibri"/>
          <w:color w:val="000000" w:themeColor="text1"/>
        </w:rPr>
        <w:t>(1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w:t>
      </w:r>
      <w:r w:rsidRPr="6F58A054">
        <w:rPr>
          <w:rFonts w:ascii="Calibri" w:eastAsia="Calibri" w:hAnsi="Calibri" w:cs="Calibri"/>
          <w:color w:val="000000" w:themeColor="text1"/>
        </w:rPr>
        <w:t xml:space="preserve"> p. 2</w:t>
      </w:r>
      <w:r>
        <w:rPr>
          <w:rFonts w:ascii="Calibri" w:eastAsia="Calibri" w:hAnsi="Calibri" w:cs="Calibri"/>
          <w:color w:val="000000" w:themeColor="text1"/>
        </w:rPr>
        <w:t>6</w:t>
      </w:r>
      <w:r w:rsidRPr="6F58A054">
        <w:rPr>
          <w:rFonts w:ascii="Calibri" w:eastAsia="Calibri" w:hAnsi="Calibri" w:cs="Calibri"/>
          <w:color w:val="000000" w:themeColor="text1"/>
        </w:rPr>
        <w:t xml:space="preserve"> [118]</w:t>
      </w:r>
      <w:r>
        <w:rPr>
          <w:rFonts w:ascii="Calibri" w:eastAsia="Calibri" w:hAnsi="Calibri" w:cs="Calibri"/>
          <w:color w:val="000000" w:themeColor="text1"/>
        </w:rPr>
        <w:t>.</w:t>
      </w:r>
    </w:p>
  </w:footnote>
  <w:footnote w:id="51">
    <w:p w14:paraId="4E04F610" w14:textId="1E150EC2" w:rsidR="00C20ABF" w:rsidRPr="00DE2708" w:rsidRDefault="00C20ABF" w:rsidP="009954B1">
      <w:pPr>
        <w:pStyle w:val="FootnoteText"/>
        <w:rPr>
          <w:highlight w:val="green"/>
        </w:rPr>
      </w:pPr>
      <w:r w:rsidRPr="008769B9">
        <w:rPr>
          <w:rStyle w:val="FootnoteReference"/>
        </w:rPr>
        <w:footnoteRef/>
      </w:r>
      <w:r w:rsidRPr="00922154">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 </w:t>
      </w:r>
      <w:r w:rsidRPr="00F57924">
        <w:t>p. 2</w:t>
      </w:r>
      <w:r>
        <w:t>5</w:t>
      </w:r>
      <w:r w:rsidRPr="00F57924">
        <w:t xml:space="preserve"> [1</w:t>
      </w:r>
      <w:r>
        <w:t>13]-[115</w:t>
      </w:r>
      <w:r w:rsidRPr="00F57924">
        <w:t>]</w:t>
      </w:r>
      <w:r>
        <w:t>.</w:t>
      </w:r>
    </w:p>
  </w:footnote>
  <w:footnote w:id="52">
    <w:p w14:paraId="53D31EFC" w14:textId="28E3F98D" w:rsidR="00C20ABF" w:rsidRDefault="00C20ABF" w:rsidP="0069783F">
      <w:pPr>
        <w:pStyle w:val="FootnoteText"/>
      </w:pPr>
      <w:r w:rsidRPr="004F6AE0">
        <w:rPr>
          <w:rStyle w:val="FootnoteReference"/>
        </w:rPr>
        <w:footnoteRef/>
      </w:r>
      <w:r w:rsidRPr="004F6AE0">
        <w:t xml:space="preserve"> </w:t>
      </w:r>
      <w:r w:rsidRPr="00771B06">
        <w:rPr>
          <w:rStyle w:val="normaltextrun"/>
          <w:rFonts w:ascii="Calibri" w:hAnsi="Calibri" w:cs="Calibri"/>
          <w:color w:val="000000"/>
          <w:shd w:val="clear" w:color="auto" w:fill="FFFFFF"/>
        </w:rPr>
        <w:t>Department</w:t>
      </w:r>
      <w:r w:rsidRPr="00E14401">
        <w:rPr>
          <w:rStyle w:val="normaltextrun"/>
          <w:rFonts w:ascii="Calibri" w:hAnsi="Calibri" w:cs="Calibri"/>
          <w:color w:val="000000"/>
          <w:shd w:val="clear" w:color="auto" w:fill="FFFFFF"/>
        </w:rPr>
        <w:t xml:space="preserve"> of Health, </w:t>
      </w:r>
      <w:r w:rsidRPr="00E14401">
        <w:rPr>
          <w:rStyle w:val="normaltextrun"/>
          <w:rFonts w:ascii="Calibri" w:hAnsi="Calibri" w:cs="Calibri"/>
          <w:i/>
          <w:iCs/>
          <w:color w:val="000000"/>
          <w:shd w:val="clear" w:color="auto" w:fill="FFFFFF"/>
        </w:rPr>
        <w:t>Chief Health</w:t>
      </w:r>
      <w:r>
        <w:rPr>
          <w:rStyle w:val="normaltextrun"/>
          <w:rFonts w:ascii="Calibri" w:hAnsi="Calibri" w:cs="Calibri"/>
          <w:i/>
          <w:iCs/>
          <w:color w:val="000000"/>
          <w:shd w:val="clear" w:color="auto" w:fill="FFFFFF"/>
        </w:rPr>
        <w:t xml:space="preserve"> Officer Advice to Minister for Health </w:t>
      </w:r>
      <w:r>
        <w:rPr>
          <w:rStyle w:val="normaltextrun"/>
          <w:rFonts w:ascii="Calibri" w:hAnsi="Calibri" w:cs="Calibri"/>
          <w:color w:val="000000"/>
          <w:shd w:val="clear" w:color="auto" w:fill="FFFFFF"/>
        </w:rPr>
        <w:t>(10 December 2021) pp. 17-18 [71].</w:t>
      </w:r>
    </w:p>
  </w:footnote>
  <w:footnote w:id="53">
    <w:p w14:paraId="65588AA7" w14:textId="0C6CEB43"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 xml:space="preserve">Department of Health, </w:t>
      </w:r>
      <w:r>
        <w:rPr>
          <w:rStyle w:val="normaltextrun"/>
          <w:rFonts w:ascii="Calibri" w:hAnsi="Calibri" w:cs="Calibri"/>
          <w:i/>
          <w:iCs/>
          <w:color w:val="000000"/>
          <w:shd w:val="clear" w:color="auto" w:fill="FFFFFF"/>
        </w:rPr>
        <w:t xml:space="preserve">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 xml:space="preserve">2021) </w:t>
      </w:r>
      <w:r>
        <w:rPr>
          <w:rStyle w:val="normaltextrun"/>
          <w:rFonts w:ascii="Calibri" w:hAnsi="Calibri" w:cs="Calibri"/>
          <w:color w:val="000000"/>
          <w:shd w:val="clear" w:color="auto" w:fill="FFFFFF"/>
        </w:rPr>
        <w:t xml:space="preserve">p. </w:t>
      </w:r>
      <w:r w:rsidRPr="006E54CF">
        <w:rPr>
          <w:rStyle w:val="normaltextrun"/>
          <w:rFonts w:ascii="Calibri" w:hAnsi="Calibri" w:cs="Calibri"/>
          <w:color w:val="000000"/>
          <w:shd w:val="clear" w:color="auto" w:fill="FFFFFF"/>
        </w:rPr>
        <w:t>28 [136</w:t>
      </w:r>
      <w:r>
        <w:rPr>
          <w:rStyle w:val="normaltextrun"/>
          <w:rFonts w:ascii="Calibri" w:hAnsi="Calibri" w:cs="Calibri"/>
          <w:color w:val="000000"/>
          <w:shd w:val="clear" w:color="auto" w:fill="FFFFFF"/>
        </w:rPr>
        <w:t>].</w:t>
      </w:r>
    </w:p>
  </w:footnote>
  <w:footnote w:id="54">
    <w:p w14:paraId="616969AC" w14:textId="77777777" w:rsidR="00C20ABF" w:rsidRDefault="00C20ABF" w:rsidP="00564450">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8 [30]</w:t>
      </w:r>
    </w:p>
  </w:footnote>
  <w:footnote w:id="55">
    <w:p w14:paraId="2407D416" w14:textId="77777777" w:rsidR="00C20ABF" w:rsidRDefault="00C20ABF" w:rsidP="00564450">
      <w:pPr>
        <w:pStyle w:val="FootnoteText"/>
        <w:rPr>
          <w:rStyle w:val="normaltextrun"/>
          <w:rFonts w:ascii="Calibri" w:hAnsi="Calibri" w:cs="Calibri"/>
          <w:color w:val="000000" w:themeColor="text1"/>
        </w:rPr>
      </w:pPr>
      <w:r w:rsidRPr="3A802655">
        <w:rPr>
          <w:rStyle w:val="FootnoteReference"/>
        </w:rPr>
        <w:footnoteRef/>
      </w:r>
      <w:r w:rsidRPr="3A802655">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56">
    <w:p w14:paraId="7FDEEBFF" w14:textId="51B438C7"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Chief Health Officer Advice to Minister 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sidRPr="005B3A58">
        <w:rPr>
          <w:rFonts w:ascii="Calibri" w:eastAsia="Calibri" w:hAnsi="Calibri" w:cs="Calibri"/>
          <w:color w:val="000000" w:themeColor="text1"/>
        </w:rPr>
        <w:t xml:space="preserve">p. </w:t>
      </w:r>
      <w:r>
        <w:rPr>
          <w:rFonts w:ascii="Calibri" w:eastAsia="Calibri" w:hAnsi="Calibri" w:cs="Calibri"/>
          <w:color w:val="000000" w:themeColor="text1"/>
        </w:rPr>
        <w:t>16</w:t>
      </w:r>
      <w:r w:rsidRPr="005B3A58">
        <w:rPr>
          <w:rFonts w:ascii="Calibri" w:eastAsia="Calibri" w:hAnsi="Calibri" w:cs="Calibri"/>
          <w:color w:val="000000" w:themeColor="text1"/>
        </w:rPr>
        <w:t xml:space="preserve"> [</w:t>
      </w:r>
      <w:r>
        <w:rPr>
          <w:rFonts w:ascii="Calibri" w:eastAsia="Calibri" w:hAnsi="Calibri" w:cs="Calibri"/>
          <w:color w:val="000000" w:themeColor="text1"/>
        </w:rPr>
        <w:t>65]-[66</w:t>
      </w:r>
      <w:r w:rsidRPr="005B3A58">
        <w:rPr>
          <w:rFonts w:ascii="Calibri" w:eastAsia="Calibri" w:hAnsi="Calibri" w:cs="Calibri"/>
          <w:color w:val="000000" w:themeColor="text1"/>
        </w:rPr>
        <w:t>].</w:t>
      </w:r>
    </w:p>
  </w:footnote>
  <w:footnote w:id="57">
    <w:p w14:paraId="26108834" w14:textId="09F31BBD"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sidRPr="005B3A58">
        <w:rPr>
          <w:rFonts w:ascii="Calibri" w:eastAsia="Calibri" w:hAnsi="Calibri" w:cs="Calibri"/>
          <w:color w:val="000000" w:themeColor="text1"/>
        </w:rPr>
        <w:t xml:space="preserve">p. </w:t>
      </w:r>
      <w:r>
        <w:rPr>
          <w:rFonts w:ascii="Calibri" w:eastAsia="Calibri" w:hAnsi="Calibri" w:cs="Calibri"/>
          <w:color w:val="000000" w:themeColor="text1"/>
        </w:rPr>
        <w:t>16</w:t>
      </w:r>
      <w:r w:rsidRPr="005B3A58">
        <w:rPr>
          <w:rFonts w:ascii="Calibri" w:eastAsia="Calibri" w:hAnsi="Calibri" w:cs="Calibri"/>
          <w:color w:val="000000" w:themeColor="text1"/>
        </w:rPr>
        <w:t xml:space="preserve"> [</w:t>
      </w:r>
      <w:r>
        <w:rPr>
          <w:rFonts w:ascii="Calibri" w:eastAsia="Calibri" w:hAnsi="Calibri" w:cs="Calibri"/>
          <w:color w:val="000000" w:themeColor="text1"/>
        </w:rPr>
        <w:t>67</w:t>
      </w:r>
      <w:r w:rsidRPr="005B3A58">
        <w:rPr>
          <w:rFonts w:ascii="Calibri" w:eastAsia="Calibri" w:hAnsi="Calibri" w:cs="Calibri"/>
          <w:color w:val="000000" w:themeColor="text1"/>
        </w:rPr>
        <w:t>].</w:t>
      </w:r>
    </w:p>
  </w:footnote>
  <w:footnote w:id="58">
    <w:p w14:paraId="63460263" w14:textId="4E7BD549"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sidRPr="005B3A58">
        <w:rPr>
          <w:rFonts w:ascii="Calibri" w:eastAsia="Calibri" w:hAnsi="Calibri" w:cs="Calibri"/>
          <w:color w:val="000000" w:themeColor="text1"/>
        </w:rPr>
        <w:t xml:space="preserve">p. </w:t>
      </w:r>
      <w:r>
        <w:rPr>
          <w:rFonts w:ascii="Calibri" w:eastAsia="Calibri" w:hAnsi="Calibri" w:cs="Calibri"/>
          <w:color w:val="000000" w:themeColor="text1"/>
        </w:rPr>
        <w:t>16</w:t>
      </w:r>
      <w:r w:rsidRPr="005B3A58">
        <w:rPr>
          <w:rFonts w:ascii="Calibri" w:eastAsia="Calibri" w:hAnsi="Calibri" w:cs="Calibri"/>
          <w:color w:val="000000" w:themeColor="text1"/>
        </w:rPr>
        <w:t xml:space="preserve"> [</w:t>
      </w:r>
      <w:r>
        <w:rPr>
          <w:rFonts w:ascii="Calibri" w:eastAsia="Calibri" w:hAnsi="Calibri" w:cs="Calibri"/>
          <w:color w:val="000000" w:themeColor="text1"/>
        </w:rPr>
        <w:t>67</w:t>
      </w:r>
      <w:r w:rsidRPr="005B3A58">
        <w:rPr>
          <w:rFonts w:ascii="Calibri" w:eastAsia="Calibri" w:hAnsi="Calibri" w:cs="Calibri"/>
          <w:color w:val="000000" w:themeColor="text1"/>
        </w:rPr>
        <w:t>].</w:t>
      </w:r>
    </w:p>
  </w:footnote>
  <w:footnote w:id="59">
    <w:p w14:paraId="0FD68575" w14:textId="7FB23120"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sidRPr="005B3A58">
        <w:rPr>
          <w:rFonts w:ascii="Calibri" w:eastAsia="Calibri" w:hAnsi="Calibri" w:cs="Calibri"/>
          <w:color w:val="000000" w:themeColor="text1"/>
        </w:rPr>
        <w:t xml:space="preserve">p. </w:t>
      </w:r>
      <w:r>
        <w:rPr>
          <w:rFonts w:ascii="Calibri" w:eastAsia="Calibri" w:hAnsi="Calibri" w:cs="Calibri"/>
          <w:color w:val="000000" w:themeColor="text1"/>
        </w:rPr>
        <w:t>16</w:t>
      </w:r>
      <w:r w:rsidRPr="005B3A58">
        <w:rPr>
          <w:rFonts w:ascii="Calibri" w:eastAsia="Calibri" w:hAnsi="Calibri" w:cs="Calibri"/>
          <w:color w:val="000000" w:themeColor="text1"/>
        </w:rPr>
        <w:t xml:space="preserve"> [</w:t>
      </w:r>
      <w:r>
        <w:rPr>
          <w:rFonts w:ascii="Calibri" w:eastAsia="Calibri" w:hAnsi="Calibri" w:cs="Calibri"/>
          <w:color w:val="000000" w:themeColor="text1"/>
        </w:rPr>
        <w:t>68</w:t>
      </w:r>
      <w:r w:rsidRPr="005B3A58">
        <w:rPr>
          <w:rFonts w:ascii="Calibri" w:eastAsia="Calibri" w:hAnsi="Calibri" w:cs="Calibri"/>
          <w:color w:val="000000" w:themeColor="text1"/>
        </w:rPr>
        <w:t>].</w:t>
      </w:r>
    </w:p>
  </w:footnote>
  <w:footnote w:id="60">
    <w:p w14:paraId="33CA85CA" w14:textId="72139022"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28 [137].</w:t>
      </w:r>
      <w:r>
        <w:rPr>
          <w:rStyle w:val="eop"/>
          <w:rFonts w:ascii="Calibri" w:hAnsi="Calibri" w:cs="Calibri"/>
          <w:color w:val="000000"/>
          <w:shd w:val="clear" w:color="auto" w:fill="FFFFFF"/>
        </w:rPr>
        <w:t> </w:t>
      </w:r>
    </w:p>
  </w:footnote>
  <w:footnote w:id="61">
    <w:p w14:paraId="7B7B5744" w14:textId="738D5DC3"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29 [137].</w:t>
      </w:r>
      <w:r>
        <w:rPr>
          <w:rStyle w:val="eop"/>
          <w:rFonts w:ascii="Calibri" w:hAnsi="Calibri" w:cs="Calibri"/>
          <w:color w:val="000000"/>
          <w:shd w:val="clear" w:color="auto" w:fill="FFFFFF"/>
        </w:rPr>
        <w:t> </w:t>
      </w:r>
    </w:p>
  </w:footnote>
  <w:footnote w:id="62">
    <w:p w14:paraId="45CFD772" w14:textId="4CE95E3A"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28 [137].</w:t>
      </w:r>
      <w:r>
        <w:rPr>
          <w:rStyle w:val="eop"/>
          <w:rFonts w:ascii="Calibri" w:hAnsi="Calibri" w:cs="Calibri"/>
          <w:color w:val="000000"/>
          <w:shd w:val="clear" w:color="auto" w:fill="FFFFFF"/>
        </w:rPr>
        <w:t> </w:t>
      </w:r>
    </w:p>
  </w:footnote>
  <w:footnote w:id="63">
    <w:p w14:paraId="5189011C" w14:textId="2FD0C644"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31 [154].</w:t>
      </w:r>
    </w:p>
  </w:footnote>
  <w:footnote w:id="64">
    <w:p w14:paraId="6D8EC619" w14:textId="77777777" w:rsidR="00C20ABF" w:rsidRDefault="00C20ABF" w:rsidP="00CF5535">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9 [29].</w:t>
      </w:r>
      <w:r>
        <w:rPr>
          <w:rStyle w:val="eop"/>
          <w:rFonts w:ascii="Calibri" w:hAnsi="Calibri" w:cs="Calibri"/>
          <w:color w:val="000000"/>
          <w:shd w:val="clear" w:color="auto" w:fill="FFFFFF"/>
        </w:rPr>
        <w:t> </w:t>
      </w:r>
    </w:p>
  </w:footnote>
  <w:footnote w:id="65">
    <w:p w14:paraId="0FFC8111" w14:textId="7752E775" w:rsidR="00C20ABF" w:rsidRPr="009F4E63" w:rsidRDefault="00C20ABF" w:rsidP="0069783F">
      <w:pPr>
        <w:pStyle w:val="FootnoteText"/>
      </w:pPr>
      <w:r>
        <w:rPr>
          <w:rStyle w:val="FootnoteReference"/>
        </w:rPr>
        <w:footnoteRef/>
      </w:r>
      <w:r>
        <w:t xml:space="preserve"> Department of Health, </w:t>
      </w:r>
      <w:r>
        <w:rPr>
          <w:i/>
          <w:iCs/>
        </w:rPr>
        <w:t xml:space="preserve">Human Rights Statement: Pandemic (Movement and Gathering) Order </w:t>
      </w:r>
      <w:r>
        <w:t>(11 December 2021</w:t>
      </w:r>
      <w:r w:rsidRPr="009A5C35">
        <w:t>) [</w:t>
      </w:r>
      <w:r>
        <w:t>136.2</w:t>
      </w:r>
      <w:r w:rsidRPr="009A5C35">
        <w:t>].</w:t>
      </w:r>
    </w:p>
  </w:footnote>
  <w:footnote w:id="66">
    <w:p w14:paraId="64F0203F" w14:textId="42865BA8" w:rsidR="00C20ABF" w:rsidRPr="00914516" w:rsidRDefault="00C20ABF" w:rsidP="0069783F">
      <w:pPr>
        <w:pStyle w:val="FootnoteText"/>
      </w:pPr>
      <w:r>
        <w:rPr>
          <w:rStyle w:val="FootnoteReference"/>
        </w:rPr>
        <w:footnoteRef/>
      </w:r>
      <w:r>
        <w:t xml:space="preserve"> Department of Health, </w:t>
      </w:r>
      <w:r>
        <w:rPr>
          <w:i/>
          <w:iCs/>
        </w:rPr>
        <w:t xml:space="preserve">Human Rights Statement: Pandemic (Movement and Gathering) Order </w:t>
      </w:r>
      <w:r>
        <w:t>(11 December 2021</w:t>
      </w:r>
      <w:r w:rsidRPr="009A5C35">
        <w:t>) [</w:t>
      </w:r>
      <w:r>
        <w:t>137.4</w:t>
      </w:r>
      <w:r w:rsidRPr="009A5C35">
        <w:t>]</w:t>
      </w:r>
      <w:r>
        <w:t>.</w:t>
      </w:r>
    </w:p>
  </w:footnote>
  <w:footnote w:id="67">
    <w:p w14:paraId="6B11FE21" w14:textId="37770217" w:rsidR="00C20ABF" w:rsidRDefault="00C20ABF" w:rsidP="0069783F">
      <w:pPr>
        <w:pStyle w:val="FootnoteText"/>
      </w:pPr>
      <w:r>
        <w:rPr>
          <w:rStyle w:val="FootnoteReference"/>
        </w:rPr>
        <w:footnoteRef/>
      </w:r>
      <w:r>
        <w:t xml:space="preserve"> Department of Health, </w:t>
      </w:r>
      <w:r>
        <w:rPr>
          <w:i/>
          <w:iCs/>
        </w:rPr>
        <w:t xml:space="preserve">Human Rights Statement: Pandemic (Movement and Gathering) Order </w:t>
      </w:r>
      <w:r>
        <w:t>(11 December 2021</w:t>
      </w:r>
      <w:r w:rsidRPr="009A5C35">
        <w:t>) [</w:t>
      </w:r>
      <w:r>
        <w:t>66], [93], [119</w:t>
      </w:r>
      <w:r w:rsidRPr="009A5C35">
        <w:t>]</w:t>
      </w:r>
      <w:r>
        <w:t>.</w:t>
      </w:r>
    </w:p>
  </w:footnote>
  <w:footnote w:id="68">
    <w:p w14:paraId="75344CAB" w14:textId="6B97FFD3"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pp. 14 – 20.</w:t>
      </w:r>
    </w:p>
  </w:footnote>
  <w:footnote w:id="69">
    <w:p w14:paraId="726E259E" w14:textId="7EFA8272"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w:t>
      </w:r>
      <w:r w:rsidRPr="00BF3CCE">
        <w:rPr>
          <w:rStyle w:val="normaltextrun"/>
          <w:rFonts w:ascii="Calibri" w:hAnsi="Calibri" w:cs="Calibri"/>
          <w:i/>
          <w:color w:val="000000"/>
          <w:shd w:val="clear" w:color="auto" w:fill="FFFFFF"/>
        </w:rPr>
        <w:t>for Health</w:t>
      </w:r>
      <w:r>
        <w:rPr>
          <w:rStyle w:val="normaltextrun"/>
          <w:rFonts w:ascii="Calibri" w:hAnsi="Calibri" w:cs="Calibri"/>
          <w: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color w:val="000000"/>
          <w:shd w:val="clear" w:color="auto" w:fill="FFFFFF"/>
        </w:rPr>
        <w:t xml:space="preserve"> </w:t>
      </w:r>
      <w:r w:rsidRPr="00F5529B">
        <w:rPr>
          <w:rStyle w:val="normaltextrun"/>
          <w:rFonts w:ascii="Calibri" w:hAnsi="Calibri" w:cs="Calibri"/>
          <w:iCs/>
          <w:color w:val="000000"/>
          <w:shd w:val="clear" w:color="auto" w:fill="FFFFFF"/>
        </w:rPr>
        <w:t>pp.</w:t>
      </w:r>
      <w:r w:rsidRPr="00721EB1">
        <w:t> </w:t>
      </w:r>
      <w:r>
        <w:t>10-</w:t>
      </w:r>
      <w:r w:rsidRPr="00721EB1">
        <w:t>11 [34</w:t>
      </w:r>
      <w:r>
        <w:t>]</w:t>
      </w:r>
      <w:r w:rsidRPr="00721EB1">
        <w:t>-</w:t>
      </w:r>
      <w:r>
        <w:t>[</w:t>
      </w:r>
      <w:r w:rsidRPr="00721EB1">
        <w:t>3</w:t>
      </w:r>
      <w:r>
        <w:t>6</w:t>
      </w:r>
      <w:r w:rsidRPr="00721EB1">
        <w:t>].</w:t>
      </w:r>
    </w:p>
  </w:footnote>
  <w:footnote w:id="70">
    <w:p w14:paraId="06A61504" w14:textId="6B6B4D84"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[52]-[53].</w:t>
      </w:r>
    </w:p>
  </w:footnote>
  <w:footnote w:id="71">
    <w:p w14:paraId="2C80DC3F" w14:textId="4AB40C74"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21 [91], p. 30 [142]-[143].</w:t>
      </w:r>
    </w:p>
  </w:footnote>
  <w:footnote w:id="72">
    <w:p w14:paraId="668E33A7" w14:textId="77D6449F" w:rsidR="00C20ABF" w:rsidRDefault="00C20ABF"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[62].</w:t>
      </w:r>
    </w:p>
  </w:footnote>
  <w:footnote w:id="73">
    <w:p w14:paraId="7860748B" w14:textId="77777777" w:rsidR="00C20ABF" w:rsidRDefault="00C20ABF" w:rsidP="0069783F">
      <w:pPr>
        <w:pStyle w:val="FootnoteText"/>
      </w:pPr>
      <w:r>
        <w:rPr>
          <w:rStyle w:val="FootnoteReference"/>
        </w:rPr>
        <w:footnoteRef/>
      </w:r>
      <w:r>
        <w:t xml:space="preserve"> World Health Organisation, </w:t>
      </w:r>
      <w:r w:rsidRPr="00B74E49">
        <w:rPr>
          <w:i/>
          <w:iCs/>
        </w:rPr>
        <w:t>Contact Tracing in the context of COVID-19: Interim</w:t>
      </w:r>
      <w:r w:rsidRPr="007566B5">
        <w:rPr>
          <w:i/>
          <w:iCs/>
        </w:rPr>
        <w:t xml:space="preserve"> guidance</w:t>
      </w:r>
      <w:r>
        <w:t xml:space="preserve"> [Online, 2021] Available at: https://apps.who.int/iris/bitstream/handle/10665/339128/WHO-2019-nCoVContact_Tracing-2021.1-eng.pdf?sequence=24&amp;isAllowed=y [Accessed 5 December 2021].</w:t>
      </w:r>
    </w:p>
  </w:footnote>
  <w:footnote w:id="74">
    <w:p w14:paraId="2763E166" w14:textId="721390A7" w:rsidR="00C20ABF" w:rsidRDefault="00C20ABF"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8 [26].</w:t>
      </w:r>
    </w:p>
  </w:footnote>
  <w:footnote w:id="75">
    <w:p w14:paraId="3DCAC4EC" w14:textId="73A15179" w:rsidR="00C20ABF" w:rsidRDefault="00C20ABF"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t>p. 28 [137].</w:t>
      </w:r>
    </w:p>
  </w:footnote>
  <w:footnote w:id="76">
    <w:p w14:paraId="26F1546C" w14:textId="0EBF8413" w:rsidR="00C20ABF" w:rsidRDefault="00C20ABF"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22 [97].</w:t>
      </w:r>
    </w:p>
  </w:footnote>
  <w:footnote w:id="77">
    <w:p w14:paraId="1340800A" w14:textId="643A7CC8" w:rsidR="00C20ABF" w:rsidRDefault="00C20ABF" w:rsidP="0069783F">
      <w:pPr>
        <w:pStyle w:val="FootnoteText"/>
      </w:pPr>
      <w:r w:rsidRPr="0FA2AAB5">
        <w:rPr>
          <w:rStyle w:val="FootnoteReference"/>
        </w:rPr>
        <w:footnoteRef/>
      </w:r>
      <w:r>
        <w:t xml:space="preserve"> Department of Health, </w:t>
      </w:r>
      <w:r w:rsidRPr="0FA2AAB5">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FA2AAB5">
        <w:rPr>
          <w:i/>
          <w:iCs/>
        </w:rPr>
        <w:t xml:space="preserve"> </w:t>
      </w:r>
      <w:r>
        <w:t>p. 22 [99]-[100].</w:t>
      </w:r>
    </w:p>
  </w:footnote>
  <w:footnote w:id="78">
    <w:p w14:paraId="2C7CBA14" w14:textId="1435C32E" w:rsidR="00C20ABF" w:rsidRDefault="00C20ABF" w:rsidP="0069783F">
      <w:pPr>
        <w:pStyle w:val="FootnoteText"/>
      </w:pPr>
      <w:r>
        <w:rPr>
          <w:rStyle w:val="FootnoteReference"/>
        </w:rPr>
        <w:footnoteRef/>
      </w:r>
      <w:r>
        <w:t xml:space="preserve"> Department of Health, </w:t>
      </w:r>
      <w:r w:rsidRPr="002068C1">
        <w:rPr>
          <w:i/>
        </w:rPr>
        <w:t>Chief Health Officer Advice to Minister for Health</w:t>
      </w:r>
      <w:r>
        <w:rPr>
          <w:i/>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December 2021)</w:t>
      </w:r>
      <w:r>
        <w:rPr>
          <w:i/>
        </w:rPr>
        <w:t xml:space="preserve"> </w:t>
      </w:r>
      <w:r>
        <w:t>p. 28 [132], p. 30 [147].</w:t>
      </w:r>
    </w:p>
  </w:footnote>
  <w:footnote w:id="79">
    <w:p w14:paraId="2DB52898" w14:textId="6326FE11" w:rsidR="00C20ABF" w:rsidRDefault="00C20ABF" w:rsidP="007A5DA8">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80">
    <w:p w14:paraId="20EE5412" w14:textId="69EDAC9D" w:rsidR="00C20ABF" w:rsidRDefault="00C20ABF" w:rsidP="007A5DA8">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81">
    <w:p w14:paraId="47FB5ED1" w14:textId="46EA3821" w:rsidR="00C20ABF" w:rsidRDefault="00C20ABF"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28 [132], p. 30 [147].</w:t>
      </w:r>
    </w:p>
  </w:footnote>
  <w:footnote w:id="82">
    <w:p w14:paraId="117151B1" w14:textId="22782301" w:rsidR="00C20ABF" w:rsidRDefault="00C20ABF"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22 [97].</w:t>
      </w:r>
    </w:p>
  </w:footnote>
  <w:footnote w:id="83">
    <w:p w14:paraId="4357BE01" w14:textId="75E3AF1B" w:rsidR="00C20ABF" w:rsidRDefault="00C20ABF" w:rsidP="0069783F">
      <w:pPr>
        <w:pStyle w:val="FootnoteText"/>
      </w:pPr>
      <w:r w:rsidRPr="0FA2AAB5">
        <w:rPr>
          <w:rStyle w:val="FootnoteReference"/>
        </w:rPr>
        <w:footnoteRef/>
      </w:r>
      <w:r>
        <w:t xml:space="preserve"> Department of Health, </w:t>
      </w:r>
      <w:r w:rsidRPr="0FA2AAB5">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FA2AAB5">
        <w:rPr>
          <w:i/>
          <w:iCs/>
        </w:rPr>
        <w:t xml:space="preserve"> </w:t>
      </w:r>
      <w:r>
        <w:t>p. 22 [99]-[100].</w:t>
      </w:r>
    </w:p>
  </w:footnote>
  <w:footnote w:id="84">
    <w:p w14:paraId="4C382AC0" w14:textId="77777777" w:rsidR="00C20ABF" w:rsidRDefault="00C20ABF" w:rsidP="00A064D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85">
    <w:p w14:paraId="21CCD381" w14:textId="77777777" w:rsidR="00C20ABF" w:rsidRDefault="00C20ABF" w:rsidP="00A064D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86">
    <w:p w14:paraId="43584930" w14:textId="77777777" w:rsidR="00C20ABF" w:rsidRDefault="00C20ABF" w:rsidP="00A9391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87">
    <w:p w14:paraId="2CFC8BC8" w14:textId="77777777" w:rsidR="00C20ABF" w:rsidRDefault="00C20ABF" w:rsidP="00A9391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88">
    <w:p w14:paraId="6F8B4D39" w14:textId="77777777" w:rsidR="00C20ABF" w:rsidRDefault="00C20ABF" w:rsidP="00A9391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89">
    <w:p w14:paraId="6E331B60" w14:textId="77777777" w:rsidR="00C20ABF" w:rsidRDefault="00C20ABF" w:rsidP="004805C1">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90">
    <w:p w14:paraId="182109E0" w14:textId="3AC1A588" w:rsidR="00C20ABF" w:rsidRPr="00CA237C" w:rsidRDefault="00C20ABF" w:rsidP="0069783F">
      <w:pPr>
        <w:pStyle w:val="FootnoteText"/>
        <w:rPr>
          <w:rFonts w:ascii="Calibri" w:hAnsi="Calibri" w:cs="Calibri"/>
          <w:color w:val="000000" w:themeColor="text1"/>
        </w:rPr>
      </w:pPr>
      <w:r w:rsidRPr="7E484A10">
        <w:rPr>
          <w:rStyle w:val="FootnoteReference"/>
        </w:rPr>
        <w:footnoteRef/>
      </w:r>
      <w:r w:rsidRPr="5C87EBD5">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 p. 30 [147].</w:t>
      </w:r>
    </w:p>
  </w:footnote>
  <w:footnote w:id="91">
    <w:p w14:paraId="4684A43A" w14:textId="31F81CA9" w:rsidR="00C20ABF" w:rsidRPr="00CA237C" w:rsidRDefault="00C20ABF" w:rsidP="0069783F">
      <w:pPr>
        <w:pStyle w:val="FootnoteText"/>
        <w:rPr>
          <w:rFonts w:ascii="Calibri" w:hAnsi="Calibri" w:cs="Calibri"/>
          <w:color w:val="000000" w:themeColor="text1"/>
        </w:rPr>
      </w:pPr>
      <w:r w:rsidRPr="43129F3B">
        <w:rPr>
          <w:rStyle w:val="FootnoteReference"/>
        </w:rPr>
        <w:footnoteRef/>
      </w:r>
      <w:r w:rsidRPr="4416096E">
        <w:t xml:space="preserve"> </w:t>
      </w:r>
      <w:r w:rsidRPr="4416096E">
        <w:rPr>
          <w:rStyle w:val="normaltextrun"/>
          <w:rFonts w:ascii="Calibri" w:hAnsi="Calibri" w:cs="Calibri"/>
          <w:color w:val="000000" w:themeColor="text1"/>
        </w:rPr>
        <w:t>Department of Health, </w:t>
      </w:r>
      <w:r w:rsidRPr="4416096E">
        <w:rPr>
          <w:rStyle w:val="normaltextrun"/>
          <w:rFonts w:ascii="Calibri" w:hAnsi="Calibri" w:cs="Calibri"/>
          <w:i/>
          <w:iCs/>
          <w:color w:val="000000" w:themeColor="text1"/>
        </w:rPr>
        <w:t>Chief Health Officer Advice to Minister for Health</w:t>
      </w:r>
      <w:r w:rsidRPr="4416096E">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4416096E">
        <w:rPr>
          <w:rStyle w:val="normaltextrun"/>
          <w:rFonts w:ascii="Calibri" w:hAnsi="Calibri" w:cs="Calibri"/>
          <w:color w:val="000000" w:themeColor="text1"/>
        </w:rPr>
        <w:t xml:space="preserve"> December 2021) p. </w:t>
      </w:r>
      <w:r w:rsidRPr="37C831DF">
        <w:rPr>
          <w:rStyle w:val="normaltextrun"/>
          <w:rFonts w:ascii="Calibri" w:hAnsi="Calibri" w:cs="Calibri"/>
          <w:color w:val="000000" w:themeColor="text1"/>
        </w:rPr>
        <w:t>30 [</w:t>
      </w:r>
      <w:r w:rsidRPr="56E8BE0E">
        <w:rPr>
          <w:rStyle w:val="normaltextrun"/>
          <w:rFonts w:ascii="Calibri" w:hAnsi="Calibri" w:cs="Calibri"/>
          <w:color w:val="000000" w:themeColor="text1"/>
        </w:rPr>
        <w:t>147</w:t>
      </w:r>
      <w:r w:rsidRPr="37C831DF">
        <w:rPr>
          <w:rStyle w:val="normaltextrun"/>
          <w:rFonts w:ascii="Calibri" w:hAnsi="Calibri" w:cs="Calibri"/>
          <w:color w:val="000000" w:themeColor="text1"/>
        </w:rPr>
        <w:t>].</w:t>
      </w:r>
    </w:p>
  </w:footnote>
  <w:footnote w:id="92">
    <w:p w14:paraId="699D1458" w14:textId="77777777" w:rsidR="00C20ABF" w:rsidRDefault="00C20ABF" w:rsidP="0069783F">
      <w:pPr>
        <w:pStyle w:val="FootnoteText"/>
      </w:pPr>
      <w:r>
        <w:rPr>
          <w:rStyle w:val="FootnoteReference"/>
        </w:rPr>
        <w:footnoteRef/>
      </w:r>
      <w:r>
        <w:t xml:space="preserve"> </w:t>
      </w:r>
      <w:r>
        <w:rPr>
          <w:rStyle w:val="normaltextrun"/>
          <w:rFonts w:ascii="Calibri" w:hAnsi="Calibri" w:cs="Calibri"/>
          <w:color w:val="000000"/>
          <w:bdr w:val="none" w:sz="0" w:space="0" w:color="auto" w:frame="1"/>
        </w:rPr>
        <w:t xml:space="preserve">Department of Treasury and Finance, </w:t>
      </w:r>
      <w:r w:rsidRPr="00A5345B">
        <w:rPr>
          <w:rStyle w:val="normaltextrun"/>
          <w:rFonts w:ascii="Calibri" w:hAnsi="Calibri" w:cs="Calibri"/>
          <w:i/>
          <w:iCs/>
          <w:color w:val="000000"/>
          <w:bdr w:val="none" w:sz="0" w:space="0" w:color="auto" w:frame="1"/>
        </w:rPr>
        <w:t>Coronavirus Economic Outlook</w:t>
      </w:r>
      <w:r>
        <w:rPr>
          <w:rStyle w:val="normaltextrun"/>
          <w:rFonts w:ascii="Calibri" w:hAnsi="Calibri" w:cs="Calibri"/>
          <w:color w:val="000000"/>
          <w:bdr w:val="none" w:sz="0" w:space="0" w:color="auto" w:frame="1"/>
        </w:rPr>
        <w:t xml:space="preserve"> [Online, 2021] Available at: </w:t>
      </w:r>
      <w:r w:rsidRPr="00AA4AC8">
        <w:rPr>
          <w:rStyle w:val="normaltextrun"/>
          <w:rFonts w:ascii="Calibri" w:hAnsi="Calibri" w:cs="Calibri"/>
          <w:color w:val="000000"/>
          <w:bdr w:val="none" w:sz="0" w:space="0" w:color="auto" w:frame="1"/>
        </w:rPr>
        <w:t xml:space="preserve">https://www.dtf.vic.gov.au/economic-and-financial-updates/coronavirus-economic-outlook </w:t>
      </w:r>
      <w:r>
        <w:rPr>
          <w:rStyle w:val="normaltextrun"/>
          <w:rFonts w:ascii="Calibri" w:hAnsi="Calibri" w:cs="Calibri"/>
          <w:color w:val="000000"/>
          <w:bdr w:val="none" w:sz="0" w:space="0" w:color="auto" w:frame="1"/>
        </w:rPr>
        <w:t>[Accessed 13 December 2021].</w:t>
      </w:r>
    </w:p>
  </w:footnote>
  <w:footnote w:id="93">
    <w:p w14:paraId="4A22548D" w14:textId="16705976" w:rsidR="00C20ABF" w:rsidRDefault="00C20ABF" w:rsidP="0069783F">
      <w:pPr>
        <w:pStyle w:val="FootnoteText"/>
        <w:rPr>
          <w:rStyle w:val="normaltextrun"/>
          <w:rFonts w:ascii="Calibri" w:hAnsi="Calibri" w:cs="Calibri"/>
          <w:color w:val="000000" w:themeColor="text1"/>
        </w:rPr>
      </w:pPr>
      <w:r w:rsidRPr="2F08EE48">
        <w:rPr>
          <w:rStyle w:val="FootnoteReference"/>
        </w:rPr>
        <w:footnoteRef/>
      </w:r>
      <w:r w:rsidRPr="2F08EE48">
        <w:t xml:space="preserve"> </w:t>
      </w:r>
      <w:r w:rsidRPr="2F08EE48">
        <w:rPr>
          <w:rStyle w:val="normaltextrun"/>
          <w:rFonts w:ascii="Calibri" w:hAnsi="Calibri" w:cs="Calibri"/>
          <w:color w:val="000000" w:themeColor="text1"/>
        </w:rPr>
        <w:t>Department of Health</w:t>
      </w:r>
      <w:r>
        <w:rPr>
          <w:rStyle w:val="normaltextrun"/>
          <w:rFonts w:ascii="Calibri" w:hAnsi="Calibri" w:cs="Calibri"/>
          <w:color w:val="000000" w:themeColor="text1"/>
        </w:rPr>
        <w:t>,</w:t>
      </w:r>
      <w:r w:rsidRPr="2F08EE48">
        <w:rPr>
          <w:rStyle w:val="normaltextrun"/>
          <w:rFonts w:ascii="Calibri" w:hAnsi="Calibri" w:cs="Calibri"/>
          <w:color w:val="000000" w:themeColor="text1"/>
        </w:rPr>
        <w:t> </w:t>
      </w:r>
      <w:r w:rsidRPr="2F08EE48">
        <w:rPr>
          <w:rStyle w:val="normaltextrun"/>
          <w:rFonts w:ascii="Calibri" w:hAnsi="Calibri" w:cs="Calibri"/>
          <w:i/>
          <w:iCs/>
          <w:color w:val="000000" w:themeColor="text1"/>
        </w:rPr>
        <w:t>Chief Health Officer Advice to Minister for Health</w:t>
      </w:r>
      <w:r>
        <w:rPr>
          <w:rStyle w:val="normaltextrun"/>
          <w:rFonts w:ascii="Calibri" w:hAnsi="Calibri" w:cs="Calibri"/>
          <w:i/>
          <w:iCs/>
          <w:color w:val="000000" w:themeColor="text1"/>
        </w:rPr>
        <w:t xml:space="preserve"> </w:t>
      </w:r>
      <w:r>
        <w:rPr>
          <w:rStyle w:val="normaltextrun"/>
          <w:rFonts w:ascii="Calibri" w:hAnsi="Calibri" w:cs="Calibri"/>
          <w:color w:val="000000" w:themeColor="text1"/>
        </w:rPr>
        <w:t>(10 December 2021)</w:t>
      </w:r>
      <w:r w:rsidRPr="2F08EE48">
        <w:rPr>
          <w:rStyle w:val="normaltextrun"/>
          <w:rFonts w:ascii="Calibri" w:hAnsi="Calibri" w:cs="Calibri"/>
          <w:color w:val="000000" w:themeColor="text1"/>
        </w:rPr>
        <w:t xml:space="preserve"> p. 30 [146].</w:t>
      </w:r>
    </w:p>
  </w:footnote>
  <w:footnote w:id="94">
    <w:p w14:paraId="347DDEE9" w14:textId="31000955" w:rsidR="00C20ABF" w:rsidRDefault="00C20ABF" w:rsidP="00EB786A">
      <w:pPr>
        <w:pStyle w:val="FootnoteText"/>
      </w:pPr>
      <w:r>
        <w:rPr>
          <w:rStyle w:val="FootnoteReference"/>
        </w:rPr>
        <w:footnoteRef/>
      </w:r>
      <w:r>
        <w:t xml:space="preserve"> </w:t>
      </w:r>
      <w:r w:rsidRPr="000B4F76">
        <w:rPr>
          <w:rStyle w:val="normaltextrun"/>
          <w:rFonts w:ascii="Calibri" w:hAnsi="Calibri" w:cs="Calibri"/>
          <w:color w:val="000000"/>
          <w:shd w:val="clear" w:color="auto" w:fill="FFFFFF"/>
        </w:rPr>
        <w:t xml:space="preserve">Department of Health, </w:t>
      </w:r>
      <w:r w:rsidRPr="000B4F76">
        <w:rPr>
          <w:rStyle w:val="normaltextrun"/>
          <w:rFonts w:ascii="Calibri" w:hAnsi="Calibri" w:cs="Calibri"/>
          <w:i/>
          <w:color w:val="000000"/>
          <w:shd w:val="clear" w:color="auto" w:fill="FFFFFF"/>
        </w:rPr>
        <w:t>Chief Health Officer Advice to Minister for Health </w:t>
      </w:r>
      <w:r>
        <w:rPr>
          <w:rStyle w:val="normaltextrun"/>
          <w:rFonts w:ascii="Calibri" w:hAnsi="Calibri" w:cs="Calibri"/>
          <w:color w:val="000000" w:themeColor="text1"/>
        </w:rPr>
        <w:t>(10 December 2021)</w:t>
      </w:r>
      <w:r w:rsidRPr="2F08EE48">
        <w:rPr>
          <w:rStyle w:val="normaltextrun"/>
          <w:rFonts w:ascii="Calibri" w:hAnsi="Calibri" w:cs="Calibri"/>
          <w:color w:val="000000" w:themeColor="text1"/>
        </w:rPr>
        <w:t xml:space="preserve"> </w:t>
      </w:r>
      <w:r w:rsidRPr="000B4F76">
        <w:rPr>
          <w:rStyle w:val="normaltextrun"/>
          <w:rFonts w:ascii="Calibri" w:hAnsi="Calibri" w:cs="Calibri"/>
          <w:color w:val="000000"/>
          <w:shd w:val="clear" w:color="auto" w:fill="FFFFFF"/>
        </w:rPr>
        <w:t>p. 18 [77]</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footnote>
  <w:footnote w:id="95">
    <w:p w14:paraId="5BDD5713" w14:textId="5F3B6DEC" w:rsidR="00C20ABF" w:rsidRDefault="00C20ABF" w:rsidP="00EB786A">
      <w:pPr>
        <w:pStyle w:val="FootnoteText"/>
      </w:pPr>
      <w:r w:rsidRPr="000B4F76">
        <w:rPr>
          <w:rStyle w:val="FootnoteReference"/>
        </w:rPr>
        <w:footnoteRef/>
      </w:r>
      <w:r w:rsidRPr="000B4F76">
        <w:t xml:space="preserve"> </w:t>
      </w:r>
      <w:r w:rsidRPr="006D3AF5">
        <w:rPr>
          <w:rStyle w:val="normaltextrun"/>
          <w:rFonts w:ascii="Calibri" w:hAnsi="Calibri" w:cs="Calibri"/>
          <w:shd w:val="clear" w:color="auto" w:fill="FFFFFF"/>
        </w:rPr>
        <w:t xml:space="preserve">Department of Health, </w:t>
      </w:r>
      <w:r w:rsidRPr="006D3AF5">
        <w:rPr>
          <w:rStyle w:val="normaltextrun"/>
          <w:rFonts w:ascii="Calibri" w:hAnsi="Calibri" w:cs="Calibri"/>
          <w:i/>
          <w:shd w:val="clear" w:color="auto" w:fill="FFFFFF"/>
        </w:rPr>
        <w:t>Chief Health Officer Advice to Minister for Health </w:t>
      </w:r>
      <w:r>
        <w:rPr>
          <w:rStyle w:val="normaltextrun"/>
          <w:rFonts w:ascii="Calibri" w:hAnsi="Calibri" w:cs="Calibri"/>
          <w:color w:val="000000" w:themeColor="text1"/>
        </w:rPr>
        <w:t>(10 December 2021)</w:t>
      </w:r>
      <w:r w:rsidRPr="006D3AF5">
        <w:rPr>
          <w:rStyle w:val="normaltextrun"/>
          <w:rFonts w:ascii="Calibri" w:hAnsi="Calibri" w:cs="Calibri"/>
          <w:shd w:val="clear" w:color="auto" w:fill="FFFFFF"/>
        </w:rPr>
        <w:t xml:space="preserve"> p. 18 [78].</w:t>
      </w:r>
    </w:p>
  </w:footnote>
  <w:footnote w:id="96">
    <w:p w14:paraId="55626A37" w14:textId="100CD066" w:rsidR="00C20ABF" w:rsidRPr="002B3466" w:rsidRDefault="00C20ABF" w:rsidP="00EB786A">
      <w:pPr>
        <w:pStyle w:val="FootnoteText"/>
      </w:pPr>
      <w:r w:rsidRPr="000B4F76">
        <w:rPr>
          <w:rStyle w:val="FootnoteReference"/>
        </w:rPr>
        <w:footnoteRef/>
      </w:r>
      <w:r w:rsidRPr="000B4F76">
        <w:t xml:space="preserve"> </w:t>
      </w:r>
      <w:r w:rsidRPr="002B3466">
        <w:rPr>
          <w:rStyle w:val="normaltextrun"/>
          <w:rFonts w:ascii="Calibri" w:hAnsi="Calibri" w:cs="Calibri"/>
          <w:shd w:val="clear" w:color="auto" w:fill="FFFFFF"/>
        </w:rPr>
        <w:t>Department of Health, </w:t>
      </w:r>
      <w:r w:rsidRPr="002B3466">
        <w:rPr>
          <w:rStyle w:val="normaltextrun"/>
          <w:rFonts w:ascii="Calibri" w:hAnsi="Calibri" w:cs="Calibri"/>
          <w:i/>
          <w:shd w:val="clear" w:color="auto" w:fill="FFFFFF"/>
        </w:rPr>
        <w:t>Chief Health Officer Advice to Minister for Health</w:t>
      </w:r>
      <w:r>
        <w:rPr>
          <w:rStyle w:val="normaltextrun"/>
          <w:rFonts w:ascii="Calibri" w:hAnsi="Calibri" w:cs="Calibri"/>
          <w:shd w:val="clear" w:color="auto" w:fill="FFFFFF"/>
        </w:rPr>
        <w:t xml:space="preserve"> </w:t>
      </w:r>
      <w:r>
        <w:rPr>
          <w:rStyle w:val="normaltextrun"/>
          <w:rFonts w:ascii="Calibri" w:hAnsi="Calibri" w:cs="Calibri"/>
          <w:color w:val="000000" w:themeColor="text1"/>
        </w:rPr>
        <w:t>(10 December 2021)</w:t>
      </w:r>
      <w:r w:rsidRPr="002B3466">
        <w:rPr>
          <w:rStyle w:val="normaltextrun"/>
          <w:rFonts w:ascii="Calibri" w:hAnsi="Calibri" w:cs="Calibri"/>
          <w:shd w:val="clear" w:color="auto" w:fill="FFFFFF"/>
        </w:rPr>
        <w:t xml:space="preserve"> p. 19 [79].</w:t>
      </w:r>
    </w:p>
  </w:footnote>
  <w:footnote w:id="97">
    <w:p w14:paraId="3B91928D" w14:textId="012B0EB6" w:rsidR="00C20ABF" w:rsidRPr="002B3466" w:rsidRDefault="00C20ABF" w:rsidP="00EB786A">
      <w:pPr>
        <w:pStyle w:val="FootnoteText"/>
      </w:pPr>
      <w:r w:rsidRPr="002B3466">
        <w:rPr>
          <w:rStyle w:val="FootnoteReference"/>
        </w:rPr>
        <w:footnoteRef/>
      </w:r>
      <w:r w:rsidRPr="002B3466">
        <w:t xml:space="preserve"> </w:t>
      </w:r>
      <w:r w:rsidRPr="002B3466">
        <w:rPr>
          <w:rStyle w:val="normaltextrun"/>
          <w:rFonts w:ascii="Calibri" w:hAnsi="Calibri" w:cs="Calibri"/>
          <w:shd w:val="clear" w:color="auto" w:fill="FFFFFF"/>
        </w:rPr>
        <w:t>Department of Health, </w:t>
      </w:r>
      <w:r w:rsidRPr="002B3466">
        <w:rPr>
          <w:rStyle w:val="normaltextrun"/>
          <w:rFonts w:ascii="Calibri" w:hAnsi="Calibri" w:cs="Calibri"/>
          <w:i/>
          <w:shd w:val="clear" w:color="auto" w:fill="FFFFFF"/>
        </w:rPr>
        <w:t>Chief Health Officer Advice to Minister for Health </w:t>
      </w:r>
      <w:r>
        <w:rPr>
          <w:rStyle w:val="normaltextrun"/>
          <w:rFonts w:ascii="Calibri" w:hAnsi="Calibri" w:cs="Calibri"/>
          <w:color w:val="000000" w:themeColor="text1"/>
        </w:rPr>
        <w:t>(10 December 2021)</w:t>
      </w:r>
      <w:r w:rsidRPr="006D3AF5">
        <w:rPr>
          <w:rStyle w:val="normaltextrun"/>
          <w:rFonts w:ascii="Calibri" w:hAnsi="Calibri" w:cs="Calibri"/>
          <w:shd w:val="clear" w:color="auto" w:fill="FFFFFF"/>
        </w:rPr>
        <w:t xml:space="preserve"> </w:t>
      </w:r>
      <w:r w:rsidRPr="002B3466">
        <w:rPr>
          <w:rStyle w:val="normaltextrun"/>
          <w:rFonts w:ascii="Calibri" w:hAnsi="Calibri" w:cs="Calibri"/>
          <w:shd w:val="clear" w:color="auto" w:fill="FFFFFF"/>
        </w:rPr>
        <w:t>p</w:t>
      </w:r>
      <w:r>
        <w:rPr>
          <w:rStyle w:val="normaltextrun"/>
          <w:rFonts w:ascii="Calibri" w:hAnsi="Calibri" w:cs="Calibri"/>
          <w:shd w:val="clear" w:color="auto" w:fill="FFFFFF"/>
        </w:rPr>
        <w:t>p</w:t>
      </w:r>
      <w:r w:rsidRPr="002B3466">
        <w:rPr>
          <w:rStyle w:val="normaltextrun"/>
          <w:rFonts w:ascii="Calibri" w:hAnsi="Calibri" w:cs="Calibri"/>
          <w:shd w:val="clear" w:color="auto" w:fill="FFFFFF"/>
        </w:rPr>
        <w:t>. 18-19 [78]</w:t>
      </w:r>
      <w:r>
        <w:rPr>
          <w:rStyle w:val="normaltextrun"/>
          <w:rFonts w:ascii="Calibri" w:hAnsi="Calibri" w:cs="Calibri"/>
          <w:shd w:val="clear" w:color="auto" w:fill="FFFFFF"/>
        </w:rPr>
        <w:t>.</w:t>
      </w:r>
    </w:p>
  </w:footnote>
  <w:footnote w:id="98">
    <w:p w14:paraId="5AB00B81" w14:textId="442CFFDE" w:rsidR="00C20ABF" w:rsidRPr="002B3466" w:rsidRDefault="00C20ABF" w:rsidP="00EB786A">
      <w:pPr>
        <w:pStyle w:val="FootnoteText"/>
      </w:pPr>
      <w:r w:rsidRPr="002B3466">
        <w:rPr>
          <w:rStyle w:val="FootnoteReference"/>
        </w:rPr>
        <w:footnoteRef/>
      </w:r>
      <w:r w:rsidRPr="002B3466">
        <w:t xml:space="preserve"> </w:t>
      </w:r>
      <w:r w:rsidRPr="002B3466">
        <w:rPr>
          <w:rStyle w:val="normaltextrun"/>
          <w:rFonts w:ascii="Calibri" w:hAnsi="Calibri" w:cs="Calibri"/>
          <w:shd w:val="clear" w:color="auto" w:fill="FFFFFF"/>
        </w:rPr>
        <w:t>Department of Health, </w:t>
      </w:r>
      <w:r w:rsidRPr="002B3466">
        <w:rPr>
          <w:rStyle w:val="normaltextrun"/>
          <w:rFonts w:ascii="Calibri" w:hAnsi="Calibri" w:cs="Calibri"/>
          <w:i/>
          <w:shd w:val="clear" w:color="auto" w:fill="FFFFFF"/>
        </w:rPr>
        <w:t>Chief Health Officer Advice to Minister for Health </w:t>
      </w:r>
      <w:r>
        <w:rPr>
          <w:rStyle w:val="normaltextrun"/>
          <w:rFonts w:ascii="Calibri" w:hAnsi="Calibri" w:cs="Calibri"/>
          <w:color w:val="000000" w:themeColor="text1"/>
        </w:rPr>
        <w:t>(10 December 2021)</w:t>
      </w:r>
      <w:r w:rsidRPr="002B3466">
        <w:rPr>
          <w:rStyle w:val="normaltextrun"/>
          <w:rFonts w:ascii="Calibri" w:hAnsi="Calibri" w:cs="Calibri"/>
          <w:shd w:val="clear" w:color="auto" w:fill="FFFFFF"/>
        </w:rPr>
        <w:t xml:space="preserve"> p. 19 [79]</w:t>
      </w:r>
      <w:r>
        <w:rPr>
          <w:rStyle w:val="normaltextrun"/>
          <w:rFonts w:ascii="Calibri" w:hAnsi="Calibri" w:cs="Calibri"/>
          <w:shd w:val="clear" w:color="auto" w:fill="FFFFFF"/>
        </w:rPr>
        <w:t>.</w:t>
      </w:r>
    </w:p>
  </w:footnote>
  <w:footnote w:id="99">
    <w:p w14:paraId="2EB63D5D" w14:textId="040505AB" w:rsidR="00C20ABF" w:rsidRPr="002B3466" w:rsidRDefault="00C20ABF" w:rsidP="00EB786A">
      <w:pPr>
        <w:pStyle w:val="FootnoteText"/>
      </w:pPr>
      <w:r w:rsidRPr="002B3466">
        <w:rPr>
          <w:rStyle w:val="FootnoteReference"/>
        </w:rPr>
        <w:footnoteRef/>
      </w:r>
      <w:r w:rsidRPr="002B3466">
        <w:t xml:space="preserve"> </w:t>
      </w:r>
      <w:r w:rsidRPr="002B3466">
        <w:rPr>
          <w:rStyle w:val="normaltextrun"/>
          <w:rFonts w:ascii="Calibri" w:hAnsi="Calibri" w:cs="Calibri"/>
          <w:shd w:val="clear" w:color="auto" w:fill="FFFFFF"/>
        </w:rPr>
        <w:t>Department of Health, </w:t>
      </w:r>
      <w:r w:rsidRPr="002B3466">
        <w:rPr>
          <w:rStyle w:val="normaltextrun"/>
          <w:rFonts w:ascii="Calibri" w:hAnsi="Calibri" w:cs="Calibri"/>
          <w:i/>
          <w:shd w:val="clear" w:color="auto" w:fill="FFFFFF"/>
        </w:rPr>
        <w:t>Chief Health Officer Advice to Minister for Health</w:t>
      </w:r>
      <w:r>
        <w:rPr>
          <w:rStyle w:val="normaltextrun"/>
          <w:rFonts w:ascii="Calibri" w:hAnsi="Calibri" w:cs="Calibri"/>
          <w:shd w:val="clear" w:color="auto" w:fill="FFFFFF"/>
        </w:rPr>
        <w:t xml:space="preserve"> </w:t>
      </w:r>
      <w:r>
        <w:rPr>
          <w:rStyle w:val="normaltextrun"/>
          <w:rFonts w:ascii="Calibri" w:hAnsi="Calibri" w:cs="Calibri"/>
          <w:color w:val="000000" w:themeColor="text1"/>
        </w:rPr>
        <w:t>(10 December 2021)</w:t>
      </w:r>
      <w:r w:rsidRPr="002B3466">
        <w:rPr>
          <w:rStyle w:val="normaltextrun"/>
          <w:rFonts w:ascii="Calibri" w:hAnsi="Calibri" w:cs="Calibri"/>
          <w:shd w:val="clear" w:color="auto" w:fill="FFFFFF"/>
        </w:rPr>
        <w:t xml:space="preserve"> p. 19 [80]</w:t>
      </w:r>
      <w:r>
        <w:rPr>
          <w:rStyle w:val="normaltextrun"/>
          <w:rFonts w:ascii="Calibri" w:hAnsi="Calibri" w:cs="Calibri"/>
          <w:shd w:val="clear" w:color="auto" w:fill="FFFFFF"/>
        </w:rPr>
        <w:t>.</w:t>
      </w:r>
    </w:p>
  </w:footnote>
  <w:footnote w:id="100">
    <w:p w14:paraId="205CE909" w14:textId="645E5DE2" w:rsidR="00C20ABF" w:rsidRDefault="00C20ABF" w:rsidP="00EB786A">
      <w:pPr>
        <w:pStyle w:val="FootnoteText"/>
      </w:pPr>
      <w:r w:rsidRPr="002B3466">
        <w:rPr>
          <w:rStyle w:val="FootnoteReference"/>
        </w:rPr>
        <w:footnoteRef/>
      </w:r>
      <w:r w:rsidRPr="002B3466">
        <w:t xml:space="preserve"> </w:t>
      </w:r>
      <w:r w:rsidRPr="002B3466">
        <w:rPr>
          <w:rStyle w:val="normaltextrun"/>
          <w:rFonts w:ascii="Calibri" w:hAnsi="Calibri" w:cs="Calibri"/>
          <w:shd w:val="clear" w:color="auto" w:fill="FFFFFF"/>
        </w:rPr>
        <w:t>Department of Health, </w:t>
      </w:r>
      <w:r w:rsidRPr="002B3466">
        <w:rPr>
          <w:rStyle w:val="normaltextrun"/>
          <w:rFonts w:ascii="Calibri" w:hAnsi="Calibri" w:cs="Calibri"/>
          <w:i/>
          <w:shd w:val="clear" w:color="auto" w:fill="FFFFFF"/>
        </w:rPr>
        <w:t>Chief Health Officer Advice to Minister for Health </w:t>
      </w:r>
      <w:r>
        <w:rPr>
          <w:rStyle w:val="normaltextrun"/>
          <w:rFonts w:ascii="Calibri" w:hAnsi="Calibri" w:cs="Calibri"/>
          <w:color w:val="000000" w:themeColor="text1"/>
        </w:rPr>
        <w:t>(10 December 2021)</w:t>
      </w:r>
      <w:r w:rsidRPr="002B3466">
        <w:rPr>
          <w:rStyle w:val="normaltextrun"/>
          <w:rFonts w:ascii="Calibri" w:hAnsi="Calibri" w:cs="Calibri"/>
          <w:shd w:val="clear" w:color="auto" w:fill="FFFFFF"/>
        </w:rPr>
        <w:t xml:space="preserve"> p. 19 [79]</w:t>
      </w:r>
      <w:r>
        <w:rPr>
          <w:rStyle w:val="normaltextrun"/>
          <w:rFonts w:ascii="Calibri" w:hAnsi="Calibri" w:cs="Calibri"/>
          <w:shd w:val="clear" w:color="auto" w:fill="FFFFFF"/>
        </w:rPr>
        <w:t>.</w:t>
      </w:r>
    </w:p>
  </w:footnote>
  <w:footnote w:id="101">
    <w:p w14:paraId="2764C65A" w14:textId="05A7B8C1" w:rsidR="00C20ABF" w:rsidRDefault="00C20ABF" w:rsidP="00EB786A">
      <w:pPr>
        <w:pStyle w:val="FootnoteText"/>
      </w:pPr>
      <w:r w:rsidRPr="000B4F76">
        <w:rPr>
          <w:rStyle w:val="FootnoteReference"/>
        </w:rPr>
        <w:footnoteRef/>
      </w:r>
      <w:r w:rsidRPr="000B4F76">
        <w:t xml:space="preserve"> </w:t>
      </w:r>
      <w:r w:rsidRPr="00F41150">
        <w:rPr>
          <w:rStyle w:val="normaltextrun"/>
          <w:rFonts w:ascii="Calibri" w:hAnsi="Calibri" w:cs="Calibri"/>
          <w:shd w:val="clear" w:color="auto" w:fill="FFFFFF"/>
        </w:rPr>
        <w:t>Department of Health, </w:t>
      </w:r>
      <w:r w:rsidRPr="00F41150">
        <w:rPr>
          <w:rStyle w:val="normaltextrun"/>
          <w:rFonts w:ascii="Calibri" w:hAnsi="Calibri" w:cs="Calibri"/>
          <w:i/>
          <w:shd w:val="clear" w:color="auto" w:fill="FFFFFF"/>
        </w:rPr>
        <w:t>Chief Health Officer Advice to Minister for Health</w:t>
      </w:r>
      <w:r>
        <w:rPr>
          <w:rStyle w:val="normaltextrun"/>
          <w:rFonts w:ascii="Calibri" w:hAnsi="Calibri" w:cs="Calibri"/>
          <w:shd w:val="clear" w:color="auto" w:fill="FFFFFF"/>
        </w:rPr>
        <w:t xml:space="preserve"> </w:t>
      </w:r>
      <w:r>
        <w:rPr>
          <w:rStyle w:val="normaltextrun"/>
          <w:rFonts w:ascii="Calibri" w:hAnsi="Calibri" w:cs="Calibri"/>
          <w:color w:val="000000" w:themeColor="text1"/>
        </w:rPr>
        <w:t>(10 December 2021)</w:t>
      </w:r>
      <w:r w:rsidRPr="00F41150">
        <w:rPr>
          <w:rStyle w:val="normaltextrun"/>
          <w:rFonts w:ascii="Calibri" w:hAnsi="Calibri" w:cs="Calibri"/>
          <w:shd w:val="clear" w:color="auto" w:fill="FFFFFF"/>
        </w:rPr>
        <w:t xml:space="preserve"> p.</w:t>
      </w:r>
      <w:r>
        <w:rPr>
          <w:rStyle w:val="normaltextrun"/>
          <w:rFonts w:ascii="Calibri" w:hAnsi="Calibri" w:cs="Calibri"/>
          <w:shd w:val="clear" w:color="auto" w:fill="FFFFFF"/>
        </w:rPr>
        <w:t xml:space="preserve"> </w:t>
      </w:r>
      <w:r w:rsidRPr="00F41150">
        <w:rPr>
          <w:rStyle w:val="normaltextrun"/>
          <w:rFonts w:ascii="Calibri" w:hAnsi="Calibri" w:cs="Calibri"/>
          <w:shd w:val="clear" w:color="auto" w:fill="FFFFFF"/>
        </w:rPr>
        <w:t>20 [84]</w:t>
      </w:r>
      <w:r>
        <w:rPr>
          <w:rStyle w:val="normaltextrun"/>
          <w:rFonts w:ascii="Calibri" w:hAnsi="Calibri" w:cs="Calibri"/>
          <w:shd w:val="clear" w:color="auto" w:fill="FFFFFF"/>
        </w:rPr>
        <w:t>.</w:t>
      </w:r>
    </w:p>
  </w:footnote>
  <w:footnote w:id="102">
    <w:p w14:paraId="601A3A7E" w14:textId="320D7169" w:rsidR="00C20ABF" w:rsidRDefault="00C20ABF" w:rsidP="00EB786A">
      <w:pPr>
        <w:pStyle w:val="FootnoteText"/>
      </w:pPr>
      <w:r>
        <w:rPr>
          <w:rStyle w:val="FootnoteReference"/>
        </w:rPr>
        <w:footnoteRef/>
      </w:r>
      <w:r>
        <w:t xml:space="preserve">  </w:t>
      </w:r>
      <w:r w:rsidRPr="006A3AD3">
        <w:t>Department of Health</w:t>
      </w:r>
      <w:r w:rsidRPr="00D11E09">
        <w:rPr>
          <w:i/>
        </w:rPr>
        <w:t>, </w:t>
      </w:r>
      <w:r w:rsidRPr="009009F4">
        <w:rPr>
          <w:i/>
        </w:rPr>
        <w:t>Chief Health Officer Advice to Minister for Health </w:t>
      </w:r>
      <w:r w:rsidRPr="00721EB1">
        <w:t>(1</w:t>
      </w:r>
      <w:r>
        <w:t>0</w:t>
      </w:r>
      <w:r w:rsidRPr="00721EB1">
        <w:t xml:space="preserve"> December 2021) pp. 14-15</w:t>
      </w:r>
      <w:r>
        <w:t>.</w:t>
      </w:r>
      <w:r w:rsidRPr="00D11E09">
        <w:t xml:space="preserve"> </w:t>
      </w:r>
    </w:p>
  </w:footnote>
  <w:footnote w:id="103">
    <w:p w14:paraId="6942DEC5" w14:textId="529EB89B" w:rsidR="00C20ABF" w:rsidRDefault="00C20ABF" w:rsidP="00EB786A">
      <w:pPr>
        <w:pStyle w:val="FootnoteText"/>
      </w:pPr>
      <w:r>
        <w:rPr>
          <w:rStyle w:val="FootnoteReference"/>
        </w:rPr>
        <w:footnoteRef/>
      </w:r>
      <w:r>
        <w:t xml:space="preserve">  </w:t>
      </w:r>
      <w:r w:rsidRPr="00721EB1">
        <w:t>Department of Health,</w:t>
      </w:r>
      <w:r w:rsidRPr="00D11E09">
        <w:rPr>
          <w:i/>
        </w:rPr>
        <w:t> </w:t>
      </w:r>
      <w:r w:rsidRPr="004561FD">
        <w:rPr>
          <w:i/>
        </w:rPr>
        <w:t>Chief Health Officer Advice to Minister for Health </w:t>
      </w:r>
      <w:r w:rsidRPr="00F5529B">
        <w:rPr>
          <w:iCs/>
        </w:rPr>
        <w:t>(1</w:t>
      </w:r>
      <w:r>
        <w:rPr>
          <w:iCs/>
        </w:rPr>
        <w:t>0</w:t>
      </w:r>
      <w:r w:rsidRPr="00F5529B">
        <w:rPr>
          <w:iCs/>
        </w:rPr>
        <w:t xml:space="preserve"> December 2021)</w:t>
      </w:r>
      <w:r w:rsidRPr="00721EB1">
        <w:t> p</w:t>
      </w:r>
      <w:r>
        <w:t>p</w:t>
      </w:r>
      <w:r w:rsidRPr="00721EB1">
        <w:t>. </w:t>
      </w:r>
      <w:r>
        <w:t>10-</w:t>
      </w:r>
      <w:r w:rsidRPr="00721EB1">
        <w:t>11 [34</w:t>
      </w:r>
      <w:r>
        <w:t>]</w:t>
      </w:r>
      <w:r w:rsidRPr="00721EB1">
        <w:t>-</w:t>
      </w:r>
      <w:r>
        <w:t>[</w:t>
      </w:r>
      <w:r w:rsidRPr="00721EB1">
        <w:t>3</w:t>
      </w:r>
      <w:r>
        <w:t>6</w:t>
      </w:r>
      <w:r w:rsidRPr="00721EB1">
        <w:t>].</w:t>
      </w:r>
    </w:p>
  </w:footnote>
  <w:footnote w:id="104">
    <w:p w14:paraId="3594068D" w14:textId="2E1CE15C" w:rsidR="00C20ABF" w:rsidRPr="002B3466" w:rsidRDefault="00C20ABF" w:rsidP="00F54743">
      <w:pPr>
        <w:pStyle w:val="FootnoteText"/>
      </w:pPr>
      <w:r w:rsidRPr="002B3466">
        <w:rPr>
          <w:rStyle w:val="FootnoteReference"/>
        </w:rPr>
        <w:footnoteRef/>
      </w:r>
      <w:r w:rsidRPr="002B3466">
        <w:t xml:space="preserve"> </w:t>
      </w:r>
      <w:r w:rsidRPr="00721EB1">
        <w:t>Department of Health,</w:t>
      </w:r>
      <w:r w:rsidRPr="002B3466">
        <w:rPr>
          <w:i/>
        </w:rPr>
        <w:t xml:space="preserve"> Chief Health Officer Advice to Minister for Health </w:t>
      </w:r>
      <w:r w:rsidRPr="00F5529B">
        <w:rPr>
          <w:iCs/>
        </w:rPr>
        <w:t>(1</w:t>
      </w:r>
      <w:r>
        <w:rPr>
          <w:iCs/>
        </w:rPr>
        <w:t>0</w:t>
      </w:r>
      <w:r w:rsidRPr="00F5529B">
        <w:rPr>
          <w:iCs/>
        </w:rPr>
        <w:t xml:space="preserve"> December 2021) </w:t>
      </w:r>
      <w:r w:rsidRPr="004C60F7">
        <w:rPr>
          <w:iCs/>
        </w:rPr>
        <w:t>p. 28 [136].</w:t>
      </w:r>
      <w:r w:rsidRPr="002B3466">
        <w:t xml:space="preserve"> </w:t>
      </w:r>
    </w:p>
  </w:footnote>
  <w:footnote w:id="105">
    <w:p w14:paraId="6658429B" w14:textId="77777777" w:rsidR="00C20ABF" w:rsidRDefault="00C20ABF" w:rsidP="00151EFC">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8 [30]</w:t>
      </w:r>
    </w:p>
  </w:footnote>
  <w:footnote w:id="106">
    <w:p w14:paraId="63001B68" w14:textId="77777777" w:rsidR="00C20ABF" w:rsidRDefault="00C20ABF" w:rsidP="00151EFC">
      <w:pPr>
        <w:pStyle w:val="FootnoteText"/>
        <w:rPr>
          <w:rStyle w:val="normaltextrun"/>
          <w:rFonts w:ascii="Calibri" w:hAnsi="Calibri" w:cs="Calibri"/>
          <w:color w:val="000000" w:themeColor="text1"/>
        </w:rPr>
      </w:pPr>
      <w:r w:rsidRPr="3A802655">
        <w:rPr>
          <w:rStyle w:val="FootnoteReference"/>
        </w:rPr>
        <w:footnoteRef/>
      </w:r>
      <w:r w:rsidRPr="3A802655">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107">
    <w:p w14:paraId="552D9E09" w14:textId="24FE521A" w:rsidR="00C20ABF" w:rsidRPr="002B3466" w:rsidRDefault="00C20ABF" w:rsidP="00F54743">
      <w:pPr>
        <w:pStyle w:val="FootnoteText"/>
      </w:pPr>
      <w:r w:rsidRPr="002B3466">
        <w:rPr>
          <w:rStyle w:val="FootnoteReference"/>
        </w:rPr>
        <w:footnoteRef/>
      </w:r>
      <w:r w:rsidRPr="002B3466">
        <w:t xml:space="preserve"> </w:t>
      </w:r>
      <w:r w:rsidRPr="00721EB1">
        <w:t>Department of Health,</w:t>
      </w:r>
      <w:r w:rsidRPr="002B3466">
        <w:rPr>
          <w:i/>
        </w:rPr>
        <w:t xml:space="preserve"> Chief Health Officer Advice to Minister for Health </w:t>
      </w:r>
      <w:r w:rsidRPr="00F5529B">
        <w:rPr>
          <w:iCs/>
        </w:rPr>
        <w:t>(1</w:t>
      </w:r>
      <w:r>
        <w:rPr>
          <w:iCs/>
        </w:rPr>
        <w:t>0</w:t>
      </w:r>
      <w:r w:rsidRPr="00F5529B">
        <w:rPr>
          <w:iCs/>
        </w:rPr>
        <w:t xml:space="preserve"> December 2021) </w:t>
      </w:r>
      <w:r w:rsidRPr="004C60F7">
        <w:rPr>
          <w:iCs/>
        </w:rPr>
        <w:t>p. 20 [89</w:t>
      </w:r>
      <w:r w:rsidRPr="00721EB1">
        <w:t>].</w:t>
      </w:r>
    </w:p>
  </w:footnote>
  <w:footnote w:id="108">
    <w:p w14:paraId="5214A3BF" w14:textId="4BA07474" w:rsidR="00C20ABF" w:rsidRPr="002B3466" w:rsidRDefault="00C20ABF" w:rsidP="00F54743">
      <w:pPr>
        <w:pStyle w:val="FootnoteText"/>
      </w:pPr>
      <w:r w:rsidRPr="002B3466">
        <w:rPr>
          <w:rStyle w:val="FootnoteReference"/>
        </w:rPr>
        <w:footnoteRef/>
      </w:r>
      <w:r w:rsidRPr="002B3466">
        <w:t xml:space="preserve"> </w:t>
      </w:r>
      <w:r w:rsidRPr="00721EB1">
        <w:t>Department of Health,</w:t>
      </w:r>
      <w:r w:rsidRPr="002B3466">
        <w:rPr>
          <w:i/>
          <w:iCs/>
        </w:rPr>
        <w:t xml:space="preserve"> Chief Health Officer Advice to Minister for Health </w:t>
      </w:r>
      <w:r w:rsidRPr="00F5529B">
        <w:t>(1</w:t>
      </w:r>
      <w:r>
        <w:t>0</w:t>
      </w:r>
      <w:r w:rsidRPr="00F5529B">
        <w:t xml:space="preserve"> December 2021) </w:t>
      </w:r>
      <w:r w:rsidRPr="004C60F7">
        <w:t xml:space="preserve">p. </w:t>
      </w:r>
      <w:r w:rsidRPr="00721EB1">
        <w:t>21 [90].</w:t>
      </w:r>
    </w:p>
  </w:footnote>
  <w:footnote w:id="109">
    <w:p w14:paraId="7CDAC67A" w14:textId="65A06B24" w:rsidR="00C20ABF" w:rsidRDefault="00C20ABF" w:rsidP="00F54743">
      <w:pPr>
        <w:pStyle w:val="FootnoteText"/>
      </w:pPr>
      <w:r w:rsidRPr="002B3466">
        <w:rPr>
          <w:rStyle w:val="FootnoteReference"/>
        </w:rPr>
        <w:footnoteRef/>
      </w:r>
      <w:r w:rsidRPr="002B3466">
        <w:t xml:space="preserve"> </w:t>
      </w:r>
      <w:r w:rsidRPr="00721EB1">
        <w:t>Department of Health,</w:t>
      </w:r>
      <w:r w:rsidRPr="00E007DD">
        <w:rPr>
          <w:i/>
          <w:iCs/>
        </w:rPr>
        <w:t xml:space="preserve"> Chief Health Officer Advice to Minister for Health </w:t>
      </w:r>
      <w:r w:rsidRPr="00797403">
        <w:t>(1</w:t>
      </w:r>
      <w:r>
        <w:t>0</w:t>
      </w:r>
      <w:r w:rsidRPr="00F5529B">
        <w:t xml:space="preserve"> December 2021) </w:t>
      </w:r>
      <w:r w:rsidRPr="004C60F7">
        <w:t>p. 21</w:t>
      </w:r>
      <w:r w:rsidRPr="00721EB1">
        <w:t xml:space="preserve"> [91].</w:t>
      </w:r>
    </w:p>
  </w:footnote>
  <w:footnote w:id="110">
    <w:p w14:paraId="6FFD2C54" w14:textId="563B3E96" w:rsidR="00C20ABF" w:rsidRPr="002B3466" w:rsidRDefault="00C20ABF" w:rsidP="00F54743">
      <w:pPr>
        <w:pStyle w:val="FootnoteText"/>
      </w:pPr>
      <w:r w:rsidRPr="002B3466">
        <w:rPr>
          <w:rStyle w:val="FootnoteReference"/>
        </w:rPr>
        <w:footnoteRef/>
      </w:r>
      <w:r w:rsidRPr="002B3466">
        <w:t xml:space="preserve"> Department of Health, </w:t>
      </w:r>
      <w:r w:rsidRPr="00385982">
        <w:rPr>
          <w:i/>
        </w:rPr>
        <w:t xml:space="preserve">Chief Health Officer Advice to Minister for Health </w:t>
      </w:r>
      <w:r w:rsidRPr="00797403">
        <w:rPr>
          <w:iCs/>
        </w:rPr>
        <w:t>(1</w:t>
      </w:r>
      <w:r>
        <w:rPr>
          <w:iCs/>
        </w:rPr>
        <w:t>0</w:t>
      </w:r>
      <w:r w:rsidRPr="00797403">
        <w:rPr>
          <w:iCs/>
        </w:rPr>
        <w:t xml:space="preserve"> December 2021)</w:t>
      </w:r>
      <w:r w:rsidRPr="004C60F7">
        <w:rPr>
          <w:iCs/>
        </w:rPr>
        <w:t xml:space="preserve"> p. 21</w:t>
      </w:r>
      <w:r w:rsidRPr="002B3466">
        <w:t xml:space="preserve"> [92].</w:t>
      </w:r>
    </w:p>
  </w:footnote>
  <w:footnote w:id="111">
    <w:p w14:paraId="5E9A9603" w14:textId="39DCD9A8" w:rsidR="00C20ABF" w:rsidRPr="002B3466" w:rsidRDefault="00C20ABF" w:rsidP="00F54743">
      <w:pPr>
        <w:pStyle w:val="FootnoteText"/>
      </w:pPr>
      <w:r w:rsidRPr="002B3466">
        <w:rPr>
          <w:rStyle w:val="FootnoteReference"/>
        </w:rPr>
        <w:footnoteRef/>
      </w:r>
      <w:r w:rsidRPr="002B3466">
        <w:t xml:space="preserve"> Department of Health, </w:t>
      </w:r>
      <w:r w:rsidRPr="00385982">
        <w:rPr>
          <w:i/>
        </w:rPr>
        <w:t xml:space="preserve">Chief Health Officer Advice to Minister for Health </w:t>
      </w:r>
      <w:r w:rsidRPr="00797403">
        <w:rPr>
          <w:iCs/>
        </w:rPr>
        <w:t>(1</w:t>
      </w:r>
      <w:r>
        <w:rPr>
          <w:iCs/>
        </w:rPr>
        <w:t>0</w:t>
      </w:r>
      <w:r w:rsidRPr="00F5529B">
        <w:rPr>
          <w:iCs/>
        </w:rPr>
        <w:t xml:space="preserve"> December 2021)</w:t>
      </w:r>
      <w:r w:rsidRPr="004C60F7">
        <w:rPr>
          <w:iCs/>
        </w:rPr>
        <w:t xml:space="preserve"> p. 21 [93</w:t>
      </w:r>
      <w:r w:rsidRPr="002B3466">
        <w:t>].</w:t>
      </w:r>
    </w:p>
  </w:footnote>
  <w:footnote w:id="112">
    <w:p w14:paraId="6B79E8E6" w14:textId="6896E1B6" w:rsidR="00C20ABF" w:rsidRPr="002B3466" w:rsidRDefault="00C20ABF" w:rsidP="00F54743">
      <w:pPr>
        <w:pStyle w:val="FootnoteText"/>
      </w:pPr>
      <w:r w:rsidRPr="002B3466">
        <w:rPr>
          <w:rStyle w:val="FootnoteReference"/>
        </w:rPr>
        <w:footnoteRef/>
      </w:r>
      <w:r w:rsidRPr="002B3466">
        <w:t xml:space="preserve"> Department of Health, </w:t>
      </w:r>
      <w:r w:rsidRPr="00385982">
        <w:rPr>
          <w:i/>
        </w:rPr>
        <w:t xml:space="preserve">Chief Health Officer Advice to Minister for Health </w:t>
      </w:r>
      <w:r w:rsidRPr="00797403">
        <w:rPr>
          <w:iCs/>
        </w:rPr>
        <w:t>(1</w:t>
      </w:r>
      <w:r>
        <w:rPr>
          <w:iCs/>
        </w:rPr>
        <w:t>0</w:t>
      </w:r>
      <w:r w:rsidRPr="00F5529B">
        <w:rPr>
          <w:iCs/>
        </w:rPr>
        <w:t xml:space="preserve"> December 2021)</w:t>
      </w:r>
      <w:r w:rsidRPr="004C60F7">
        <w:rPr>
          <w:iCs/>
        </w:rPr>
        <w:t xml:space="preserve"> pp</w:t>
      </w:r>
      <w:r w:rsidRPr="00F079FF">
        <w:rPr>
          <w:iCs/>
        </w:rPr>
        <w:t>. 21</w:t>
      </w:r>
      <w:r w:rsidRPr="00051558">
        <w:rPr>
          <w:iCs/>
        </w:rPr>
        <w:t>-22</w:t>
      </w:r>
      <w:r w:rsidRPr="0092772B">
        <w:t xml:space="preserve"> [94</w:t>
      </w:r>
      <w:r w:rsidRPr="002B3466">
        <w:t>].</w:t>
      </w:r>
    </w:p>
  </w:footnote>
  <w:footnote w:id="113">
    <w:p w14:paraId="3EE8AA67" w14:textId="5470156F" w:rsidR="00C20ABF" w:rsidRDefault="00C20ABF" w:rsidP="00F54743">
      <w:pPr>
        <w:pStyle w:val="FootnoteText"/>
      </w:pPr>
      <w:r w:rsidRPr="002B3466">
        <w:rPr>
          <w:rStyle w:val="FootnoteReference"/>
        </w:rPr>
        <w:footnoteRef/>
      </w:r>
      <w:r w:rsidRPr="002B3466">
        <w:t xml:space="preserve"> Department</w:t>
      </w:r>
      <w:r w:rsidRPr="000A0F57">
        <w:t xml:space="preserve"> of Health, </w:t>
      </w:r>
      <w:r w:rsidRPr="00385982">
        <w:rPr>
          <w:i/>
        </w:rPr>
        <w:t xml:space="preserve">Chief Health Officer Advice to Minister for Health </w:t>
      </w:r>
      <w:r w:rsidRPr="00797403">
        <w:rPr>
          <w:iCs/>
        </w:rPr>
        <w:t>(1</w:t>
      </w:r>
      <w:r>
        <w:rPr>
          <w:iCs/>
        </w:rPr>
        <w:t>0</w:t>
      </w:r>
      <w:r w:rsidRPr="00F5529B">
        <w:rPr>
          <w:iCs/>
        </w:rPr>
        <w:t xml:space="preserve"> December 2021)</w:t>
      </w:r>
      <w:r w:rsidRPr="004C60F7">
        <w:rPr>
          <w:iCs/>
        </w:rPr>
        <w:t xml:space="preserve"> p. 2</w:t>
      </w:r>
      <w:r w:rsidRPr="004744FE">
        <w:t>2 [97</w:t>
      </w:r>
      <w:r w:rsidRPr="000A0F57">
        <w:t>].</w:t>
      </w:r>
    </w:p>
  </w:footnote>
  <w:footnote w:id="114">
    <w:p w14:paraId="518560E5" w14:textId="77777777" w:rsidR="00C20ABF" w:rsidRDefault="00C20ABF" w:rsidP="00797403">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9 [29].</w:t>
      </w:r>
      <w:r>
        <w:rPr>
          <w:rStyle w:val="eop"/>
          <w:rFonts w:ascii="Calibri" w:hAnsi="Calibri" w:cs="Calibri"/>
          <w:color w:val="000000"/>
          <w:shd w:val="clear" w:color="auto" w:fill="FFFFFF"/>
        </w:rPr>
        <w:t> </w:t>
      </w:r>
    </w:p>
  </w:footnote>
  <w:footnote w:id="115">
    <w:p w14:paraId="27853319" w14:textId="47334D04" w:rsidR="00C20ABF" w:rsidRDefault="00C20ABF" w:rsidP="00F54743">
      <w:pPr>
        <w:pStyle w:val="FootnoteText"/>
      </w:pPr>
      <w:r>
        <w:rPr>
          <w:rStyle w:val="FootnoteReference"/>
        </w:rPr>
        <w:footnoteRef/>
      </w:r>
      <w:r>
        <w:t xml:space="preserve"> Department of Health, </w:t>
      </w:r>
      <w:r>
        <w:rPr>
          <w:i/>
          <w:iCs/>
        </w:rPr>
        <w:t xml:space="preserve">Human Rights Statement: Pandemic (Additional Industry Obligations) Order </w:t>
      </w:r>
      <w:r>
        <w:t>(11 December 2021</w:t>
      </w:r>
      <w:r w:rsidRPr="009A5C35">
        <w:t>) [</w:t>
      </w:r>
      <w:r w:rsidRPr="008A5526">
        <w:t>286]</w:t>
      </w:r>
      <w:r>
        <w:t>.</w:t>
      </w:r>
    </w:p>
  </w:footnote>
  <w:footnote w:id="116">
    <w:p w14:paraId="3C061488" w14:textId="161E62C7"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[287]</w:t>
      </w:r>
      <w:r>
        <w:t>.</w:t>
      </w:r>
    </w:p>
  </w:footnote>
  <w:footnote w:id="117">
    <w:p w14:paraId="504E8610" w14:textId="26C03B58"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[288]</w:t>
      </w:r>
      <w:r>
        <w:t>.</w:t>
      </w:r>
    </w:p>
  </w:footnote>
  <w:footnote w:id="118">
    <w:p w14:paraId="6F79F9CA" w14:textId="37B16AA6"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[289]</w:t>
      </w:r>
      <w:r>
        <w:t>.</w:t>
      </w:r>
    </w:p>
  </w:footnote>
  <w:footnote w:id="119">
    <w:p w14:paraId="35709C64" w14:textId="2C552751"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[291]</w:t>
      </w:r>
      <w:r>
        <w:t>.</w:t>
      </w:r>
    </w:p>
  </w:footnote>
  <w:footnote w:id="120">
    <w:p w14:paraId="3C2C7248" w14:textId="59D20D11"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[294]</w:t>
      </w:r>
      <w:r>
        <w:t>.</w:t>
      </w:r>
    </w:p>
  </w:footnote>
  <w:footnote w:id="121">
    <w:p w14:paraId="102918B7" w14:textId="6A4C1951"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[294]</w:t>
      </w:r>
      <w:r>
        <w:t>.</w:t>
      </w:r>
    </w:p>
  </w:footnote>
  <w:footnote w:id="122">
    <w:p w14:paraId="13A5CED1" w14:textId="047437F5"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[295]</w:t>
      </w:r>
      <w:r>
        <w:t>.</w:t>
      </w:r>
    </w:p>
  </w:footnote>
  <w:footnote w:id="123">
    <w:p w14:paraId="5AFBF374" w14:textId="79936B52" w:rsidR="00C20ABF" w:rsidRDefault="00C20ABF" w:rsidP="00F54743">
      <w:pPr>
        <w:pStyle w:val="FootnoteText"/>
      </w:pPr>
      <w:r>
        <w:rPr>
          <w:rStyle w:val="FootnoteReference"/>
        </w:rPr>
        <w:footnoteRef/>
      </w:r>
      <w:r w:rsidRPr="008A5526">
        <w:t xml:space="preserve"> Department of Health, </w:t>
      </w:r>
      <w:r w:rsidRPr="008A5526">
        <w:rPr>
          <w:i/>
          <w:iCs/>
        </w:rPr>
        <w:t>Human Rights Statement: Pandemic (Additional Industry Obligations)</w:t>
      </w:r>
      <w:r>
        <w:rPr>
          <w:i/>
          <w:iCs/>
        </w:rPr>
        <w:t xml:space="preserve"> Order</w:t>
      </w:r>
      <w:r w:rsidRPr="008A5526">
        <w:rPr>
          <w:i/>
          <w:iCs/>
        </w:rPr>
        <w:t xml:space="preserve"> </w:t>
      </w:r>
      <w:r w:rsidRPr="008A5526">
        <w:t>(11 December 2021) [297]</w:t>
      </w:r>
      <w:r>
        <w:t>.</w:t>
      </w:r>
    </w:p>
  </w:footnote>
  <w:footnote w:id="124">
    <w:p w14:paraId="0EB78694" w14:textId="27892745" w:rsidR="00C20ABF" w:rsidRDefault="00C20ABF" w:rsidP="00F54743">
      <w:pPr>
        <w:pStyle w:val="FootnoteText"/>
      </w:pPr>
      <w:r>
        <w:rPr>
          <w:rStyle w:val="FootnoteReference"/>
        </w:rPr>
        <w:footnoteRef/>
      </w:r>
      <w:r>
        <w:t xml:space="preserve"> </w:t>
      </w:r>
      <w:r w:rsidRPr="00385982">
        <w:t>Department of Health,</w:t>
      </w:r>
      <w:r w:rsidRPr="00E007DD">
        <w:rPr>
          <w:i/>
        </w:rPr>
        <w:t xml:space="preserve"> Chief Health Officer Advice to Minister for Health </w:t>
      </w:r>
      <w:r w:rsidRPr="00470285">
        <w:rPr>
          <w:iCs/>
        </w:rPr>
        <w:t>(1</w:t>
      </w:r>
      <w:r>
        <w:rPr>
          <w:iCs/>
        </w:rPr>
        <w:t>0</w:t>
      </w:r>
      <w:r w:rsidRPr="00470285">
        <w:rPr>
          <w:iCs/>
        </w:rPr>
        <w:t xml:space="preserve"> December 2021) </w:t>
      </w:r>
      <w:r w:rsidRPr="004C60F7">
        <w:rPr>
          <w:iCs/>
        </w:rPr>
        <w:t>pp. 14 – 15.</w:t>
      </w:r>
    </w:p>
  </w:footnote>
  <w:footnote w:id="125">
    <w:p w14:paraId="31B2A2A6" w14:textId="46F7BED1" w:rsidR="00C20ABF" w:rsidRDefault="00C20ABF" w:rsidP="00F54743">
      <w:pPr>
        <w:pStyle w:val="FootnoteText"/>
      </w:pPr>
      <w:r>
        <w:rPr>
          <w:rStyle w:val="FootnoteReference"/>
        </w:rPr>
        <w:footnoteRef/>
      </w:r>
      <w:r>
        <w:t xml:space="preserve"> </w:t>
      </w:r>
      <w:r w:rsidRPr="00385982">
        <w:t>Department of Health,</w:t>
      </w:r>
      <w:r w:rsidRPr="00E007DD">
        <w:rPr>
          <w:i/>
        </w:rPr>
        <w:t xml:space="preserve"> Chief Health Officer Advice to Minister for Health </w:t>
      </w:r>
      <w:r w:rsidRPr="00470285">
        <w:rPr>
          <w:iCs/>
        </w:rPr>
        <w:t>(1</w:t>
      </w:r>
      <w:r>
        <w:rPr>
          <w:iCs/>
        </w:rPr>
        <w:t>0</w:t>
      </w:r>
      <w:r w:rsidRPr="00470285">
        <w:rPr>
          <w:iCs/>
        </w:rPr>
        <w:t xml:space="preserve"> December 2021)</w:t>
      </w:r>
      <w:r w:rsidRPr="004C60F7">
        <w:rPr>
          <w:iCs/>
        </w:rPr>
        <w:t xml:space="preserve"> </w:t>
      </w:r>
      <w:r w:rsidRPr="00385982">
        <w:t xml:space="preserve">pp. </w:t>
      </w:r>
      <w:r>
        <w:t>10-</w:t>
      </w:r>
      <w:r w:rsidRPr="00385982">
        <w:t>11 [3</w:t>
      </w:r>
      <w:r>
        <w:t>4]</w:t>
      </w:r>
      <w:r w:rsidRPr="00385982">
        <w:t>-</w:t>
      </w:r>
      <w:r>
        <w:t>[</w:t>
      </w:r>
      <w:r w:rsidRPr="00385982">
        <w:t>36]</w:t>
      </w:r>
      <w:r>
        <w:t>.</w:t>
      </w:r>
    </w:p>
  </w:footnote>
  <w:footnote w:id="126">
    <w:p w14:paraId="0D1D93FB" w14:textId="0AE56D4F" w:rsidR="00C20ABF" w:rsidRDefault="00C20ABF" w:rsidP="00AF5146">
      <w:pPr>
        <w:pStyle w:val="FootnoteText"/>
        <w:rPr>
          <w:rFonts w:ascii="Calibri" w:eastAsia="Calibri" w:hAnsi="Calibri" w:cs="Calibri"/>
          <w:color w:val="000000" w:themeColor="text1"/>
        </w:rPr>
      </w:pPr>
      <w:r w:rsidRPr="5A83B39A">
        <w:rPr>
          <w:rStyle w:val="FootnoteReference"/>
        </w:rPr>
        <w:footnoteRef/>
      </w:r>
      <w:r w:rsidRPr="5A83B39A">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5A83B39A">
        <w:rPr>
          <w:rFonts w:ascii="Calibri" w:eastAsia="Calibri" w:hAnsi="Calibri" w:cs="Calibri"/>
          <w:color w:val="000000" w:themeColor="text1"/>
        </w:rPr>
        <w:t>p.</w:t>
      </w:r>
      <w:r>
        <w:rPr>
          <w:rFonts w:ascii="Calibri" w:eastAsia="Calibri" w:hAnsi="Calibri" w:cs="Calibri"/>
          <w:color w:val="000000" w:themeColor="text1"/>
        </w:rPr>
        <w:t xml:space="preserve"> </w:t>
      </w:r>
      <w:r w:rsidRPr="5A83B39A">
        <w:rPr>
          <w:rFonts w:ascii="Calibri" w:eastAsia="Calibri" w:hAnsi="Calibri" w:cs="Calibri"/>
          <w:color w:val="000000" w:themeColor="text1"/>
        </w:rPr>
        <w:t>18 [77].</w:t>
      </w:r>
    </w:p>
  </w:footnote>
  <w:footnote w:id="127">
    <w:p w14:paraId="42C2B377" w14:textId="5A7142E1" w:rsidR="00C20ABF" w:rsidRDefault="00C20ABF" w:rsidP="00AF5146">
      <w:pPr>
        <w:pStyle w:val="FootnoteText"/>
        <w:rPr>
          <w:rFonts w:ascii="Calibri" w:eastAsia="Calibri" w:hAnsi="Calibri" w:cs="Calibri"/>
          <w:color w:val="000000" w:themeColor="text1"/>
        </w:rPr>
      </w:pPr>
      <w:r w:rsidRPr="5A83B39A">
        <w:rPr>
          <w:rStyle w:val="FootnoteReference"/>
        </w:rPr>
        <w:footnoteRef/>
      </w:r>
      <w:r w:rsidRPr="5A83B39A">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5A83B39A">
        <w:rPr>
          <w:rFonts w:ascii="Calibri" w:eastAsia="Calibri" w:hAnsi="Calibri" w:cs="Calibri"/>
          <w:color w:val="000000" w:themeColor="text1"/>
        </w:rPr>
        <w:t>p. 28 [149].</w:t>
      </w:r>
    </w:p>
  </w:footnote>
  <w:footnote w:id="128">
    <w:p w14:paraId="426BA74F" w14:textId="466519F8" w:rsidR="00C20ABF" w:rsidRDefault="00C20ABF" w:rsidP="00AF5146">
      <w:pPr>
        <w:pStyle w:val="FootnoteText"/>
        <w:rPr>
          <w:rFonts w:ascii="Calibri" w:eastAsia="Calibri" w:hAnsi="Calibri" w:cs="Calibri"/>
          <w:color w:val="000000" w:themeColor="text1"/>
        </w:rPr>
      </w:pPr>
      <w:r w:rsidRPr="5A83B39A">
        <w:rPr>
          <w:rStyle w:val="FootnoteReference"/>
        </w:rPr>
        <w:footnoteRef/>
      </w:r>
      <w:r w:rsidRPr="5A83B39A">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5A83B39A">
        <w:rPr>
          <w:rFonts w:ascii="Calibri" w:eastAsia="Calibri" w:hAnsi="Calibri" w:cs="Calibri"/>
          <w:color w:val="000000" w:themeColor="text1"/>
        </w:rPr>
        <w:t>p. 32 [156].</w:t>
      </w:r>
    </w:p>
  </w:footnote>
  <w:footnote w:id="129">
    <w:p w14:paraId="36FE5BB0" w14:textId="76E2EEAB" w:rsidR="00C20ABF" w:rsidRDefault="00C20ABF" w:rsidP="00AF5146">
      <w:pPr>
        <w:pStyle w:val="FootnoteText"/>
        <w:rPr>
          <w:rFonts w:ascii="Calibri" w:eastAsia="Calibri" w:hAnsi="Calibri" w:cs="Calibri"/>
          <w:color w:val="000000" w:themeColor="text1"/>
        </w:rPr>
      </w:pPr>
      <w:r w:rsidRPr="5A83B39A">
        <w:rPr>
          <w:rStyle w:val="FootnoteReference"/>
        </w:rPr>
        <w:footnoteRef/>
      </w:r>
      <w:r w:rsidRPr="5A83B39A">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5A83B39A">
        <w:rPr>
          <w:rFonts w:ascii="Calibri" w:eastAsia="Calibri" w:hAnsi="Calibri" w:cs="Calibri"/>
          <w:color w:val="000000" w:themeColor="text1"/>
        </w:rPr>
        <w:t>p. 19 [81].</w:t>
      </w:r>
    </w:p>
  </w:footnote>
  <w:footnote w:id="130">
    <w:p w14:paraId="57104E8B" w14:textId="264E90B7" w:rsidR="00C20ABF" w:rsidRDefault="00C20ABF" w:rsidP="00AF5146">
      <w:pPr>
        <w:pStyle w:val="FootnoteText"/>
        <w:rPr>
          <w:rFonts w:ascii="Calibri" w:eastAsia="Calibri" w:hAnsi="Calibri" w:cs="Calibri"/>
          <w:color w:val="000000" w:themeColor="text1"/>
        </w:rPr>
      </w:pPr>
      <w:r w:rsidRPr="5A83B39A">
        <w:rPr>
          <w:rStyle w:val="FootnoteReference"/>
        </w:rPr>
        <w:footnoteRef/>
      </w:r>
      <w:r w:rsidRPr="5A83B39A">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5A83B39A">
        <w:rPr>
          <w:rFonts w:ascii="Calibri" w:eastAsia="Calibri" w:hAnsi="Calibri" w:cs="Calibri"/>
          <w:color w:val="000000" w:themeColor="text1"/>
        </w:rPr>
        <w:t>p. 32 [157].</w:t>
      </w:r>
    </w:p>
  </w:footnote>
  <w:footnote w:id="131">
    <w:p w14:paraId="27A22202" w14:textId="7227129F" w:rsidR="00C20ABF" w:rsidRDefault="00C20ABF" w:rsidP="00AF5146">
      <w:pPr>
        <w:pStyle w:val="FootnoteText"/>
        <w:rPr>
          <w:rFonts w:ascii="Calibri" w:eastAsia="Calibri" w:hAnsi="Calibri" w:cs="Calibri"/>
          <w:color w:val="000000" w:themeColor="text1"/>
        </w:rPr>
      </w:pPr>
      <w:r w:rsidRPr="5A83B39A">
        <w:rPr>
          <w:rStyle w:val="FootnoteReference"/>
        </w:rPr>
        <w:footnoteRef/>
      </w:r>
      <w:r w:rsidRPr="5A83B39A">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sidRPr="5A83B39A">
        <w:rPr>
          <w:rFonts w:ascii="Calibri" w:eastAsia="Calibri" w:hAnsi="Calibri" w:cs="Calibri"/>
          <w:color w:val="000000" w:themeColor="text1"/>
        </w:rPr>
        <w:t xml:space="preserve"> p. 31 [152</w:t>
      </w:r>
      <w:r>
        <w:rPr>
          <w:rFonts w:ascii="Calibri" w:eastAsia="Calibri" w:hAnsi="Calibri" w:cs="Calibri"/>
          <w:color w:val="000000" w:themeColor="text1"/>
        </w:rPr>
        <w:t>]</w:t>
      </w:r>
      <w:r w:rsidRPr="5A83B39A">
        <w:rPr>
          <w:rFonts w:ascii="Calibri" w:eastAsia="Calibri" w:hAnsi="Calibri" w:cs="Calibri"/>
          <w:color w:val="000000" w:themeColor="text1"/>
        </w:rPr>
        <w:t>-</w:t>
      </w:r>
      <w:r>
        <w:rPr>
          <w:rFonts w:ascii="Calibri" w:eastAsia="Calibri" w:hAnsi="Calibri" w:cs="Calibri"/>
          <w:color w:val="000000" w:themeColor="text1"/>
        </w:rPr>
        <w:t>[</w:t>
      </w:r>
      <w:r w:rsidRPr="5A83B39A">
        <w:rPr>
          <w:rFonts w:ascii="Calibri" w:eastAsia="Calibri" w:hAnsi="Calibri" w:cs="Calibri"/>
          <w:color w:val="000000" w:themeColor="text1"/>
        </w:rPr>
        <w:t>154]</w:t>
      </w:r>
      <w:r>
        <w:rPr>
          <w:rFonts w:ascii="Calibri" w:eastAsia="Calibri" w:hAnsi="Calibri" w:cs="Calibri"/>
          <w:color w:val="000000" w:themeColor="text1"/>
        </w:rPr>
        <w:t>.</w:t>
      </w:r>
    </w:p>
  </w:footnote>
  <w:footnote w:id="132">
    <w:p w14:paraId="11FF75B4" w14:textId="0E59076A" w:rsidR="00C20ABF" w:rsidRPr="005B7905" w:rsidRDefault="00C20ABF" w:rsidP="00AF5146">
      <w:pPr>
        <w:pStyle w:val="FootnoteText"/>
        <w:rPr>
          <w:rFonts w:ascii="Calibri" w:eastAsia="Calibri" w:hAnsi="Calibri" w:cs="Calibri"/>
          <w:color w:val="000000" w:themeColor="text1"/>
        </w:rPr>
      </w:pPr>
      <w:r w:rsidRPr="00DA3F9B">
        <w:rPr>
          <w:rStyle w:val="FootnoteReference"/>
        </w:rPr>
        <w:footnoteRef/>
      </w:r>
      <w:r w:rsidRPr="005D0B91">
        <w:rPr>
          <w:rFonts w:ascii="Calibri" w:eastAsia="Calibri" w:hAnsi="Calibri" w:cs="Calibri"/>
          <w:color w:val="000000" w:themeColor="text1"/>
        </w:rPr>
        <w:t xml:space="preserve"> </w:t>
      </w:r>
      <w:r w:rsidRPr="005D0B91">
        <w:rPr>
          <w:rStyle w:val="normaltextrun"/>
          <w:rFonts w:ascii="Calibri" w:hAnsi="Calibri" w:cs="Calibri"/>
          <w:color w:val="000000"/>
          <w:shd w:val="clear" w:color="auto" w:fill="FFFFFF"/>
        </w:rPr>
        <w:t>Department of Health, </w:t>
      </w:r>
      <w:r w:rsidRPr="005D0B91">
        <w:rPr>
          <w:rStyle w:val="normaltextrun"/>
          <w:rFonts w:ascii="Calibri" w:hAnsi="Calibri" w:cs="Calibri"/>
          <w:i/>
          <w:iCs/>
          <w:color w:val="000000"/>
          <w:shd w:val="clear" w:color="auto" w:fill="FFFFFF"/>
        </w:rPr>
        <w:t>Chief Health Officer Advice to Minister for Health</w:t>
      </w:r>
      <w:r w:rsidRPr="005B7905">
        <w:rPr>
          <w:rFonts w:ascii="Calibri" w:eastAsia="Calibri" w:hAnsi="Calibri" w:cs="Calibri"/>
          <w:i/>
          <w:iCs/>
          <w:color w:val="000000" w:themeColor="text1"/>
        </w:rPr>
        <w:t xml:space="preserve"> </w:t>
      </w:r>
      <w:r w:rsidRPr="005B7905">
        <w:rPr>
          <w:rFonts w:ascii="Calibri" w:eastAsia="Calibri" w:hAnsi="Calibri" w:cs="Calibri"/>
          <w:color w:val="000000" w:themeColor="text1"/>
        </w:rPr>
        <w:t>(1</w:t>
      </w:r>
      <w:r>
        <w:rPr>
          <w:rFonts w:ascii="Calibri" w:eastAsia="Calibri" w:hAnsi="Calibri" w:cs="Calibri"/>
          <w:color w:val="000000" w:themeColor="text1"/>
        </w:rPr>
        <w:t>0</w:t>
      </w:r>
      <w:r w:rsidRPr="005B7905">
        <w:rPr>
          <w:rFonts w:ascii="Calibri" w:eastAsia="Calibri" w:hAnsi="Calibri" w:cs="Calibri"/>
          <w:color w:val="000000" w:themeColor="text1"/>
        </w:rPr>
        <w:t xml:space="preserve"> December 2021)</w:t>
      </w:r>
      <w:r w:rsidRPr="005B7905">
        <w:rPr>
          <w:rStyle w:val="normaltextrun"/>
          <w:rFonts w:ascii="Calibri" w:hAnsi="Calibri" w:cs="Calibri"/>
          <w:i/>
          <w:iCs/>
          <w:color w:val="000000"/>
          <w:shd w:val="clear" w:color="auto" w:fill="FFFFFF"/>
        </w:rPr>
        <w:t> </w:t>
      </w:r>
      <w:r w:rsidRPr="005B7905">
        <w:rPr>
          <w:rFonts w:ascii="Calibri" w:eastAsia="Calibri" w:hAnsi="Calibri" w:cs="Calibri"/>
          <w:color w:val="000000" w:themeColor="text1"/>
        </w:rPr>
        <w:t>p. 31 [152]</w:t>
      </w:r>
      <w:r>
        <w:rPr>
          <w:rFonts w:ascii="Calibri" w:eastAsia="Calibri" w:hAnsi="Calibri" w:cs="Calibri"/>
          <w:color w:val="000000" w:themeColor="text1"/>
        </w:rPr>
        <w:t>.</w:t>
      </w:r>
    </w:p>
  </w:footnote>
  <w:footnote w:id="133">
    <w:p w14:paraId="10533F1A" w14:textId="67B34D03" w:rsidR="00C20ABF" w:rsidRPr="00DA3F9B" w:rsidRDefault="00C20ABF" w:rsidP="00AF5146">
      <w:pPr>
        <w:pStyle w:val="FootnoteText"/>
      </w:pPr>
      <w:r w:rsidRPr="00DA3F9B">
        <w:rPr>
          <w:rStyle w:val="FootnoteReference"/>
        </w:rPr>
        <w:footnoteRef/>
      </w:r>
      <w:r w:rsidRPr="005D0B91">
        <w:rPr>
          <w:rFonts w:ascii="Calibri" w:eastAsia="Calibri" w:hAnsi="Calibri" w:cs="Calibri"/>
          <w:color w:val="000000" w:themeColor="text1"/>
        </w:rPr>
        <w:t xml:space="preserve"> </w:t>
      </w:r>
      <w:r w:rsidRPr="005D0B91">
        <w:rPr>
          <w:rStyle w:val="normaltextrun"/>
          <w:rFonts w:ascii="Calibri" w:hAnsi="Calibri" w:cs="Calibri"/>
          <w:color w:val="000000"/>
          <w:shd w:val="clear" w:color="auto" w:fill="FFFFFF"/>
        </w:rPr>
        <w:t>Department of Health, </w:t>
      </w:r>
      <w:r w:rsidRPr="005D0B91">
        <w:rPr>
          <w:rStyle w:val="normaltextrun"/>
          <w:rFonts w:ascii="Calibri" w:hAnsi="Calibri" w:cs="Calibri"/>
          <w:i/>
          <w:iCs/>
          <w:color w:val="000000"/>
          <w:shd w:val="clear" w:color="auto" w:fill="FFFFFF"/>
        </w:rPr>
        <w:t>Chief Health Officer Advice to Minister for Health</w:t>
      </w:r>
      <w:r w:rsidRPr="005D0B91">
        <w:rPr>
          <w:rFonts w:ascii="Calibri" w:eastAsia="Calibri" w:hAnsi="Calibri" w:cs="Calibri"/>
          <w:i/>
          <w:iCs/>
          <w:color w:val="000000" w:themeColor="text1"/>
        </w:rPr>
        <w:t xml:space="preserve"> </w:t>
      </w:r>
      <w:r w:rsidRPr="005B7905">
        <w:rPr>
          <w:rFonts w:ascii="Calibri" w:eastAsia="Calibri" w:hAnsi="Calibri" w:cs="Calibri"/>
          <w:color w:val="000000" w:themeColor="text1"/>
        </w:rPr>
        <w:t>(1</w:t>
      </w:r>
      <w:r>
        <w:rPr>
          <w:rFonts w:ascii="Calibri" w:eastAsia="Calibri" w:hAnsi="Calibri" w:cs="Calibri"/>
          <w:color w:val="000000" w:themeColor="text1"/>
        </w:rPr>
        <w:t>0</w:t>
      </w:r>
      <w:r w:rsidRPr="005B7905">
        <w:rPr>
          <w:rFonts w:ascii="Calibri" w:eastAsia="Calibri" w:hAnsi="Calibri" w:cs="Calibri"/>
          <w:color w:val="000000" w:themeColor="text1"/>
        </w:rPr>
        <w:t xml:space="preserve"> December 2021)</w:t>
      </w:r>
      <w:r w:rsidRPr="005B7905">
        <w:rPr>
          <w:rStyle w:val="normaltextrun"/>
          <w:rFonts w:ascii="Calibri" w:hAnsi="Calibri" w:cs="Calibri"/>
          <w:i/>
          <w:iCs/>
          <w:color w:val="000000"/>
          <w:shd w:val="clear" w:color="auto" w:fill="FFFFFF"/>
        </w:rPr>
        <w:t> </w:t>
      </w:r>
      <w:r w:rsidRPr="005B7905">
        <w:rPr>
          <w:rFonts w:ascii="Calibri" w:eastAsia="Calibri" w:hAnsi="Calibri" w:cs="Calibri"/>
          <w:color w:val="000000" w:themeColor="text1"/>
        </w:rPr>
        <w:t>p. 31 [153]</w:t>
      </w:r>
      <w:r>
        <w:rPr>
          <w:rFonts w:ascii="Calibri" w:eastAsia="Calibri" w:hAnsi="Calibri" w:cs="Calibri"/>
          <w:color w:val="000000" w:themeColor="text1"/>
        </w:rPr>
        <w:t>.</w:t>
      </w:r>
    </w:p>
  </w:footnote>
  <w:footnote w:id="134">
    <w:p w14:paraId="64A89193" w14:textId="2B431B37" w:rsidR="00C20ABF" w:rsidRDefault="00C20ABF" w:rsidP="00AF5146">
      <w:pPr>
        <w:pStyle w:val="FootnoteText"/>
        <w:rPr>
          <w:rFonts w:ascii="Calibri" w:eastAsia="Calibri" w:hAnsi="Calibri" w:cs="Calibri"/>
          <w:color w:val="000000" w:themeColor="text1"/>
        </w:rPr>
      </w:pPr>
      <w:r w:rsidRPr="00DA3F9B">
        <w:rPr>
          <w:rStyle w:val="FootnoteReference"/>
        </w:rPr>
        <w:footnoteRef/>
      </w:r>
      <w:r w:rsidRPr="005D0B91">
        <w:rPr>
          <w:rFonts w:ascii="Calibri" w:eastAsia="Calibri" w:hAnsi="Calibri" w:cs="Calibri"/>
          <w:color w:val="000000" w:themeColor="text1"/>
        </w:rPr>
        <w:t xml:space="preserve"> </w:t>
      </w:r>
      <w:r w:rsidRPr="005D0B91">
        <w:rPr>
          <w:rStyle w:val="normaltextrun"/>
          <w:rFonts w:ascii="Calibri" w:hAnsi="Calibri" w:cs="Calibri"/>
          <w:color w:val="000000"/>
          <w:shd w:val="clear" w:color="auto" w:fill="FFFFFF"/>
        </w:rPr>
        <w:t>Department</w:t>
      </w:r>
      <w:r>
        <w:rPr>
          <w:rStyle w:val="normaltextrun"/>
          <w:rFonts w:ascii="Calibri" w:hAnsi="Calibri" w:cs="Calibri"/>
          <w:color w:val="000000"/>
          <w:shd w:val="clear" w:color="auto" w:fill="FFFFFF"/>
        </w:rPr>
        <w:t xml:space="preserve">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5A83B39A">
        <w:rPr>
          <w:rFonts w:ascii="Calibri" w:eastAsia="Calibri" w:hAnsi="Calibri" w:cs="Calibri"/>
          <w:color w:val="000000" w:themeColor="text1"/>
        </w:rPr>
        <w:t>p. 31 [154]</w:t>
      </w:r>
      <w:r>
        <w:rPr>
          <w:rFonts w:ascii="Calibri" w:eastAsia="Calibri" w:hAnsi="Calibri" w:cs="Calibri"/>
          <w:color w:val="000000" w:themeColor="text1"/>
        </w:rPr>
        <w:t>.</w:t>
      </w:r>
    </w:p>
  </w:footnote>
  <w:footnote w:id="135">
    <w:p w14:paraId="31E59908" w14:textId="38217784" w:rsidR="00C20ABF" w:rsidRDefault="00C20ABF" w:rsidP="00AF5146">
      <w:pPr>
        <w:pStyle w:val="FootnoteText"/>
      </w:pPr>
      <w:r>
        <w:rPr>
          <w:rStyle w:val="FootnoteReference"/>
        </w:rPr>
        <w:footnoteRef/>
      </w:r>
      <w:r>
        <w:t xml:space="preserve"> Department of Health, </w:t>
      </w:r>
      <w:r>
        <w:rPr>
          <w:i/>
          <w:iCs/>
        </w:rPr>
        <w:t xml:space="preserve">Human Rights Statement: Pandemic (Open Premises) Order </w:t>
      </w:r>
      <w:r>
        <w:t>(10 December 2021</w:t>
      </w:r>
      <w:r w:rsidRPr="009A5C35">
        <w:t>)</w:t>
      </w:r>
      <w:r>
        <w:t xml:space="preserve"> [166.2].</w:t>
      </w:r>
    </w:p>
  </w:footnote>
  <w:footnote w:id="136">
    <w:p w14:paraId="5AF291CF" w14:textId="5F325C3A" w:rsidR="00C20ABF" w:rsidRDefault="00C20ABF" w:rsidP="00AF5146">
      <w:pPr>
        <w:pStyle w:val="FootnoteText"/>
      </w:pPr>
      <w:r>
        <w:rPr>
          <w:rStyle w:val="FootnoteReference"/>
        </w:rPr>
        <w:footnoteRef/>
      </w:r>
      <w:r>
        <w:t xml:space="preserve"> Department of Health, </w:t>
      </w:r>
      <w:r>
        <w:rPr>
          <w:i/>
          <w:iCs/>
        </w:rPr>
        <w:t xml:space="preserve">Human Rights Statement: Pandemic (Open Premises) Order </w:t>
      </w:r>
      <w:r>
        <w:t>(10 December 20</w:t>
      </w:r>
      <w:r w:rsidRPr="00B97725">
        <w:t>21) [166.2]</w:t>
      </w:r>
      <w:r>
        <w:t>.</w:t>
      </w:r>
    </w:p>
  </w:footnote>
  <w:footnote w:id="137">
    <w:p w14:paraId="2A318674" w14:textId="33A97779" w:rsidR="00C20ABF" w:rsidRDefault="00C20ABF" w:rsidP="00AF5146">
      <w:pPr>
        <w:pStyle w:val="FootnoteText"/>
      </w:pPr>
      <w:r>
        <w:rPr>
          <w:rStyle w:val="FootnoteReference"/>
        </w:rPr>
        <w:footnoteRef/>
      </w:r>
      <w:r>
        <w:t xml:space="preserve"> </w:t>
      </w:r>
      <w:r w:rsidRPr="00403D39">
        <w:t xml:space="preserve">Department of Health, </w:t>
      </w:r>
      <w:r w:rsidRPr="00F5529B">
        <w:rPr>
          <w:i/>
          <w:iCs/>
        </w:rPr>
        <w:t>Chief Health Officer Advice to Minister for Health</w:t>
      </w:r>
      <w:r w:rsidRPr="0020138E">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403D39">
        <w:t xml:space="preserve"> </w:t>
      </w:r>
      <w:r>
        <w:t>p</w:t>
      </w:r>
      <w:r w:rsidRPr="00403D39">
        <w:t xml:space="preserve">p. </w:t>
      </w:r>
      <w:r>
        <w:t>14-20.</w:t>
      </w:r>
    </w:p>
  </w:footnote>
  <w:footnote w:id="138">
    <w:p w14:paraId="48FFCEEE" w14:textId="393D4B81" w:rsidR="00C20ABF" w:rsidRDefault="00C20ABF" w:rsidP="00AF5146">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w:t>
      </w:r>
      <w:r w:rsidRPr="00BF3CCE">
        <w:rPr>
          <w:rStyle w:val="normaltextrun"/>
          <w:rFonts w:ascii="Calibri" w:hAnsi="Calibri" w:cs="Calibri"/>
          <w:i/>
          <w:color w:val="000000"/>
          <w:shd w:val="clear" w:color="auto" w:fill="FFFFFF"/>
        </w:rPr>
        <w:t>for Health</w:t>
      </w:r>
      <w:r>
        <w:rPr>
          <w:rStyle w:val="normaltextrun"/>
          <w:rFonts w:ascii="Calibri" w:hAnsi="Calibri" w:cs="Calibri"/>
          <w: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721EB1">
        <w:t> p</w:t>
      </w:r>
      <w:r>
        <w:t>p</w:t>
      </w:r>
      <w:r w:rsidRPr="00721EB1">
        <w:t>. </w:t>
      </w:r>
      <w:r>
        <w:t>10-</w:t>
      </w:r>
      <w:r w:rsidRPr="00721EB1">
        <w:t>11 [34</w:t>
      </w:r>
      <w:r>
        <w:t>]</w:t>
      </w:r>
      <w:r w:rsidRPr="00721EB1">
        <w:t>-</w:t>
      </w:r>
      <w:r>
        <w:t>[</w:t>
      </w:r>
      <w:r w:rsidRPr="00721EB1">
        <w:t>3</w:t>
      </w:r>
      <w:r>
        <w:t>6</w:t>
      </w:r>
      <w:r w:rsidRPr="00721EB1">
        <w:t>].</w:t>
      </w:r>
    </w:p>
  </w:footnote>
  <w:footnote w:id="139">
    <w:p w14:paraId="18B2628B" w14:textId="7F866A1A" w:rsidR="00C20ABF" w:rsidRDefault="00C20ABF" w:rsidP="00AF5146">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[52]-[53].</w:t>
      </w:r>
    </w:p>
  </w:footnote>
  <w:footnote w:id="140">
    <w:p w14:paraId="0E7B3F6C" w14:textId="1694B621" w:rsidR="00C20ABF" w:rsidRDefault="00C20ABF" w:rsidP="00AF5146">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w:t>
      </w:r>
      <w:r w:rsidRPr="00BF3CCE">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21 [91], p. 30 [142]-[143].</w:t>
      </w:r>
    </w:p>
  </w:footnote>
  <w:footnote w:id="141">
    <w:p w14:paraId="293CCC4E" w14:textId="5D23C98A" w:rsidR="00C20ABF" w:rsidRDefault="00C20ABF" w:rsidP="00AF5146">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[62].</w:t>
      </w:r>
    </w:p>
  </w:footnote>
  <w:footnote w:id="142">
    <w:p w14:paraId="4DBED098" w14:textId="77777777" w:rsidR="00C20ABF" w:rsidRDefault="00C20ABF" w:rsidP="00693192">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43">
    <w:p w14:paraId="2C5543DE" w14:textId="77777777" w:rsidR="00C20ABF" w:rsidRDefault="00C20ABF" w:rsidP="00693192">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44">
    <w:p w14:paraId="1C769D69" w14:textId="62780CA4" w:rsidR="00C20ABF" w:rsidRDefault="00C20ABF" w:rsidP="00AF5146">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28 [132], p. 30 [147].</w:t>
      </w:r>
    </w:p>
  </w:footnote>
  <w:footnote w:id="145">
    <w:p w14:paraId="0D818D27" w14:textId="3289C8AB" w:rsidR="00C20ABF" w:rsidRDefault="00C20ABF" w:rsidP="00AF5146">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22 [97].</w:t>
      </w:r>
    </w:p>
  </w:footnote>
  <w:footnote w:id="146">
    <w:p w14:paraId="3E10DA00" w14:textId="6AE420D5" w:rsidR="00C20ABF" w:rsidRDefault="00C20ABF" w:rsidP="00AF5146">
      <w:pPr>
        <w:pStyle w:val="FootnoteText"/>
      </w:pPr>
      <w:r w:rsidRPr="0FA2AAB5">
        <w:rPr>
          <w:rStyle w:val="FootnoteReference"/>
        </w:rPr>
        <w:footnoteRef/>
      </w:r>
      <w:r>
        <w:t xml:space="preserve"> Department of Health, </w:t>
      </w:r>
      <w:r w:rsidRPr="0FA2AAB5">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FA2AAB5">
        <w:rPr>
          <w:i/>
          <w:iCs/>
        </w:rPr>
        <w:t xml:space="preserve"> </w:t>
      </w:r>
      <w:r>
        <w:t>p. 22 [99]-[100].</w:t>
      </w:r>
    </w:p>
  </w:footnote>
  <w:footnote w:id="147">
    <w:p w14:paraId="3BC5A1A5" w14:textId="77777777" w:rsidR="00C20ABF" w:rsidRDefault="00C20ABF" w:rsidP="00F211A4">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48">
    <w:p w14:paraId="27D7126E" w14:textId="77777777" w:rsidR="00C20ABF" w:rsidRDefault="00C20ABF" w:rsidP="00F211A4">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49">
    <w:p w14:paraId="193D4D5D" w14:textId="77777777" w:rsidR="00C20ABF" w:rsidRDefault="00C20ABF" w:rsidP="00A9391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50">
    <w:p w14:paraId="5FCD9A63" w14:textId="77777777" w:rsidR="00C20ABF" w:rsidRDefault="00C20ABF" w:rsidP="00A9391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51">
    <w:p w14:paraId="6DA8AB3E" w14:textId="77777777" w:rsidR="00C20ABF" w:rsidRDefault="00C20ABF" w:rsidP="00A93919">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52">
    <w:p w14:paraId="23429F66" w14:textId="77777777" w:rsidR="00C20ABF" w:rsidRDefault="00C20ABF" w:rsidP="004805C1">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153">
    <w:p w14:paraId="2787FAC2" w14:textId="486D8315" w:rsidR="00C20ABF" w:rsidRPr="00082148" w:rsidRDefault="00C20ABF" w:rsidP="00AF5146">
      <w:pPr>
        <w:pStyle w:val="FootnoteText"/>
        <w:rPr>
          <w:rFonts w:ascii="Calibri" w:hAnsi="Calibri" w:cs="Calibri"/>
          <w:color w:val="000000"/>
          <w:bdr w:val="none" w:sz="0" w:space="0" w:color="auto" w:frame="1"/>
        </w:rPr>
      </w:pPr>
      <w:r>
        <w:rPr>
          <w:rStyle w:val="FootnoteReference"/>
        </w:rPr>
        <w:footnoteRef/>
      </w:r>
      <w:r>
        <w:t xml:space="preserve"> </w:t>
      </w:r>
      <w:r>
        <w:rPr>
          <w:rStyle w:val="normaltextrun"/>
          <w:rFonts w:ascii="Calibri" w:hAnsi="Calibri" w:cs="Calibri"/>
          <w:color w:val="000000"/>
          <w:bdr w:val="none" w:sz="0" w:space="0" w:color="auto" w:frame="1"/>
        </w:rPr>
        <w:t xml:space="preserve">Department of Treasury and Finance, </w:t>
      </w:r>
      <w:r w:rsidRPr="00A5345B">
        <w:rPr>
          <w:rStyle w:val="normaltextrun"/>
          <w:rFonts w:ascii="Calibri" w:hAnsi="Calibri" w:cs="Calibri"/>
          <w:i/>
          <w:iCs/>
          <w:color w:val="000000"/>
          <w:bdr w:val="none" w:sz="0" w:space="0" w:color="auto" w:frame="1"/>
        </w:rPr>
        <w:t>Coronavirus Economic Outlook</w:t>
      </w:r>
      <w:r>
        <w:rPr>
          <w:rStyle w:val="normaltextrun"/>
          <w:rFonts w:ascii="Calibri" w:hAnsi="Calibri" w:cs="Calibri"/>
          <w:color w:val="000000"/>
          <w:bdr w:val="none" w:sz="0" w:space="0" w:color="auto" w:frame="1"/>
        </w:rPr>
        <w:t xml:space="preserve"> [Online, 2021] Available at: </w:t>
      </w:r>
      <w:r w:rsidRPr="00AA4AC8">
        <w:rPr>
          <w:rStyle w:val="normaltextrun"/>
          <w:rFonts w:ascii="Calibri" w:hAnsi="Calibri" w:cs="Calibri"/>
          <w:color w:val="000000"/>
          <w:bdr w:val="none" w:sz="0" w:space="0" w:color="auto" w:frame="1"/>
        </w:rPr>
        <w:t xml:space="preserve">https://www.dtf.vic.gov.au/economic-and-financial-updates/coronavirus-economic-outlook </w:t>
      </w:r>
      <w:r>
        <w:rPr>
          <w:rStyle w:val="normaltextrun"/>
          <w:rFonts w:ascii="Calibri" w:hAnsi="Calibri" w:cs="Calibri"/>
          <w:color w:val="000000"/>
          <w:bdr w:val="none" w:sz="0" w:space="0" w:color="auto" w:frame="1"/>
        </w:rPr>
        <w:t>[Accessed 13 December 2021].</w:t>
      </w:r>
    </w:p>
  </w:footnote>
  <w:footnote w:id="154">
    <w:p w14:paraId="26ABA644" w14:textId="02D7CDE5" w:rsidR="00C20ABF" w:rsidRDefault="00C20ABF" w:rsidP="00AF5146">
      <w:pPr>
        <w:pStyle w:val="FootnoteText"/>
      </w:pPr>
      <w:r w:rsidRPr="5A83B39A">
        <w:rPr>
          <w:rStyle w:val="FootnoteReference"/>
        </w:rPr>
        <w:footnoteRef/>
      </w:r>
      <w:r w:rsidRPr="5A83B39A">
        <w:t xml:space="preserve"> </w:t>
      </w:r>
      <w:r w:rsidRPr="5A83B39A">
        <w:rPr>
          <w:rFonts w:ascii="Calibri" w:eastAsia="Calibri" w:hAnsi="Calibri" w:cs="Calibri"/>
          <w:color w:val="000000" w:themeColor="text1"/>
        </w:rPr>
        <w:t xml:space="preserve">Department of Health, </w:t>
      </w:r>
      <w:r w:rsidRPr="5A83B39A">
        <w:rPr>
          <w:rFonts w:ascii="Calibri" w:eastAsia="Calibri" w:hAnsi="Calibri" w:cs="Calibri"/>
          <w:i/>
          <w:iCs/>
          <w:color w:val="000000" w:themeColor="text1"/>
        </w:rPr>
        <w:t>Chief Health Officer Advice to Minister for Health</w:t>
      </w:r>
      <w:r w:rsidRPr="0078133B">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FA2AAB5">
        <w:rPr>
          <w:i/>
          <w:iCs/>
        </w:rPr>
        <w:t xml:space="preserve"> </w:t>
      </w:r>
      <w:r w:rsidRPr="5A83B39A">
        <w:rPr>
          <w:rFonts w:ascii="Calibri" w:eastAsia="Calibri" w:hAnsi="Calibri" w:cs="Calibri"/>
          <w:color w:val="000000" w:themeColor="text1"/>
        </w:rPr>
        <w:t>p. 30 [146]</w:t>
      </w:r>
      <w:r>
        <w:rPr>
          <w:rFonts w:ascii="Calibri" w:eastAsia="Calibri" w:hAnsi="Calibri" w:cs="Calibri"/>
          <w:color w:val="000000" w:themeColor="text1"/>
        </w:rPr>
        <w:t>.</w:t>
      </w:r>
    </w:p>
  </w:footnote>
  <w:footnote w:id="155">
    <w:p w14:paraId="18A707E8" w14:textId="2A53AE61" w:rsidR="00C20ABF" w:rsidRPr="00F57924" w:rsidRDefault="00C20ABF" w:rsidP="00B8651F">
      <w:pPr>
        <w:pStyle w:val="FootnoteText"/>
      </w:pPr>
      <w:r w:rsidRPr="007D1F85">
        <w:rPr>
          <w:rStyle w:val="FootnoteReference"/>
        </w:rPr>
        <w:footnoteRef/>
      </w:r>
      <w:r w:rsidRPr="007D1F85">
        <w:t xml:space="preserve"> </w:t>
      </w:r>
      <w:r w:rsidRPr="00F57924">
        <w:t xml:space="preserve">Department of Health, </w:t>
      </w:r>
      <w:r w:rsidRPr="00F5529B">
        <w:rPr>
          <w:i/>
          <w:iCs/>
        </w:rPr>
        <w:t>Chief Health Officer Advice to Minister for Health</w:t>
      </w:r>
      <w:r w:rsidRPr="007117A9">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F57924">
        <w:t xml:space="preserve"> p. 26 [119]</w:t>
      </w:r>
      <w:r>
        <w:t>.</w:t>
      </w:r>
      <w:r w:rsidRPr="00F57924">
        <w:t xml:space="preserve">  </w:t>
      </w:r>
    </w:p>
  </w:footnote>
  <w:footnote w:id="156">
    <w:p w14:paraId="5AE714BD" w14:textId="19047759" w:rsidR="00C20ABF" w:rsidRPr="00F57924" w:rsidRDefault="00C20ABF" w:rsidP="00B8651F">
      <w:pPr>
        <w:pStyle w:val="FootnoteText"/>
      </w:pPr>
      <w:r w:rsidRPr="007D1F85">
        <w:rPr>
          <w:rStyle w:val="FootnoteReference"/>
        </w:rPr>
        <w:footnoteRef/>
      </w:r>
      <w:r w:rsidRPr="007D1F85">
        <w:t xml:space="preserve"> </w:t>
      </w:r>
      <w:r w:rsidRPr="00F57924">
        <w:t>Department of Health, </w:t>
      </w:r>
      <w:r w:rsidRPr="00F5529B">
        <w:rPr>
          <w:i/>
          <w:iCs/>
        </w:rPr>
        <w:t>Chief Health Officer Advice to Minister for Health</w:t>
      </w:r>
      <w:r w:rsidRPr="00F57924"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F57924">
        <w:t xml:space="preserve"> p. 26 [121]</w:t>
      </w:r>
      <w:r>
        <w:t>.</w:t>
      </w:r>
      <w:r w:rsidRPr="00F57924">
        <w:t xml:space="preserve">  </w:t>
      </w:r>
    </w:p>
  </w:footnote>
  <w:footnote w:id="157">
    <w:p w14:paraId="6E137F1C" w14:textId="041B4403" w:rsidR="00C20ABF" w:rsidRPr="00F57924" w:rsidRDefault="00C20ABF" w:rsidP="00B8651F">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AE4900">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F57924">
        <w:t xml:space="preserve"> p. 26 [121]</w:t>
      </w:r>
      <w:r>
        <w:t>.</w:t>
      </w:r>
      <w:r w:rsidRPr="00F57924">
        <w:t xml:space="preserve">  </w:t>
      </w:r>
    </w:p>
  </w:footnote>
  <w:footnote w:id="158">
    <w:p w14:paraId="7D0036F3" w14:textId="635D5C63" w:rsidR="00C20ABF" w:rsidRPr="00F57924" w:rsidRDefault="00C20ABF" w:rsidP="00B8651F">
      <w:pPr>
        <w:pStyle w:val="FootnoteText"/>
      </w:pPr>
      <w:r w:rsidRPr="007D1F85">
        <w:rPr>
          <w:rStyle w:val="FootnoteReference"/>
        </w:rPr>
        <w:footnoteRef/>
      </w:r>
      <w:r w:rsidRPr="007D1F85">
        <w:t xml:space="preserve"> </w:t>
      </w:r>
      <w:r w:rsidRPr="00F57924">
        <w:t xml:space="preserve">Department of Health, </w:t>
      </w:r>
      <w:r w:rsidRPr="00F5529B">
        <w:rPr>
          <w:i/>
          <w:iCs/>
        </w:rPr>
        <w:t>Chief Health Officer Advice to Minister for Health</w:t>
      </w:r>
      <w:r w:rsidRPr="00F57924">
        <w:t>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 xml:space="preserve"> </w:t>
      </w:r>
      <w:r w:rsidRPr="00F57924">
        <w:t>p. 26 [122]</w:t>
      </w:r>
      <w:r>
        <w:t>.</w:t>
      </w:r>
      <w:r w:rsidRPr="00F57924">
        <w:t xml:space="preserve">  </w:t>
      </w:r>
    </w:p>
  </w:footnote>
  <w:footnote w:id="159">
    <w:p w14:paraId="0C490A22" w14:textId="5C420B92" w:rsidR="00C20ABF" w:rsidRPr="00F57924" w:rsidRDefault="00C20ABF" w:rsidP="00B8651F">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F57924">
        <w:t>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F57924">
        <w:t xml:space="preserve"> p</w:t>
      </w:r>
      <w:r>
        <w:t>p</w:t>
      </w:r>
      <w:r w:rsidRPr="00F57924">
        <w:t>. 26</w:t>
      </w:r>
      <w:r>
        <w:t>-27</w:t>
      </w:r>
      <w:r w:rsidRPr="00F57924">
        <w:t xml:space="preserve"> [123]</w:t>
      </w:r>
      <w:r>
        <w:t>.</w:t>
      </w:r>
    </w:p>
  </w:footnote>
  <w:footnote w:id="160">
    <w:p w14:paraId="69166595" w14:textId="4618BF41" w:rsidR="00C20ABF" w:rsidRDefault="00C20ABF" w:rsidP="00B8651F">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F57924"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F57924">
        <w:t xml:space="preserve"> p. 27 [12</w:t>
      </w:r>
      <w:r>
        <w:t>4</w:t>
      </w:r>
      <w:r w:rsidRPr="00F57924">
        <w:t>]</w:t>
      </w:r>
      <w:r>
        <w:t>.</w:t>
      </w:r>
    </w:p>
  </w:footnote>
  <w:footnote w:id="161">
    <w:p w14:paraId="1B43FDEA" w14:textId="6F211BB1" w:rsidR="00C20ABF" w:rsidRDefault="00C20ABF" w:rsidP="00B8651F">
      <w:pPr>
        <w:pStyle w:val="FootnoteText"/>
      </w:pPr>
      <w:r>
        <w:rPr>
          <w:rStyle w:val="FootnoteReference"/>
        </w:rPr>
        <w:footnoteRef/>
      </w:r>
      <w:r>
        <w:t xml:space="preserve"> </w:t>
      </w:r>
      <w:r w:rsidRPr="00403D39">
        <w:t xml:space="preserve">Department of Health, </w:t>
      </w:r>
      <w:r w:rsidRPr="00F5529B">
        <w:rPr>
          <w:i/>
          <w:iCs/>
        </w:rPr>
        <w:t>Chief Health Officer Advice to Minister for Health</w:t>
      </w:r>
      <w:r w:rsidRPr="00403D39"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403D39">
        <w:t xml:space="preserve"> p. 27 [12</w:t>
      </w:r>
      <w:r>
        <w:t>6</w:t>
      </w:r>
      <w:r w:rsidRPr="00403D39">
        <w:t>]</w:t>
      </w:r>
      <w:r>
        <w:t>.</w:t>
      </w:r>
    </w:p>
  </w:footnote>
  <w:footnote w:id="162">
    <w:p w14:paraId="1A70CC5B" w14:textId="3F2EF77D" w:rsidR="00C20ABF" w:rsidRDefault="00C20ABF" w:rsidP="00B8651F">
      <w:pPr>
        <w:pStyle w:val="FootnoteText"/>
      </w:pPr>
      <w:r>
        <w:rPr>
          <w:rStyle w:val="FootnoteReference"/>
        </w:rPr>
        <w:footnoteRef/>
      </w:r>
      <w:r>
        <w:t xml:space="preserve"> </w:t>
      </w:r>
      <w:r w:rsidRPr="0020126D">
        <w:t xml:space="preserve">Department of Health, </w:t>
      </w:r>
      <w:r w:rsidRPr="00F5529B">
        <w:rPr>
          <w:i/>
          <w:iCs/>
        </w:rPr>
        <w:t>Chief Health Officer Advice to Minister for Health</w:t>
      </w:r>
      <w:r w:rsidRPr="0020126D"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20126D">
        <w:t xml:space="preserve"> p. 2</w:t>
      </w:r>
      <w:r>
        <w:t>6</w:t>
      </w:r>
      <w:r w:rsidRPr="0020126D">
        <w:t xml:space="preserve"> [12</w:t>
      </w:r>
      <w:r>
        <w:t>0</w:t>
      </w:r>
      <w:r w:rsidRPr="0020126D">
        <w:t>]</w:t>
      </w:r>
      <w:r>
        <w:t>.</w:t>
      </w:r>
    </w:p>
  </w:footnote>
  <w:footnote w:id="163">
    <w:p w14:paraId="745C8A6F" w14:textId="58E11DEB" w:rsidR="00C20ABF" w:rsidRDefault="00C20ABF" w:rsidP="00B8651F">
      <w:pPr>
        <w:pStyle w:val="FootnoteText"/>
      </w:pPr>
      <w:r>
        <w:rPr>
          <w:rStyle w:val="FootnoteReference"/>
        </w:rPr>
        <w:footnoteRef/>
      </w:r>
      <w:r>
        <w:t xml:space="preserve"> </w:t>
      </w:r>
      <w:r w:rsidRPr="005A6EF8">
        <w:t>Department of Health, </w:t>
      </w:r>
      <w:r w:rsidRPr="00F5529B">
        <w:rPr>
          <w:i/>
          <w:iCs/>
        </w:rPr>
        <w:t>Chief Health Officer Advice to Minister for Health</w:t>
      </w:r>
      <w:r w:rsidRPr="00F5529B" w:rsidDel="00AE4900">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5A6EF8">
        <w:t xml:space="preserve"> p. 26 [121]</w:t>
      </w:r>
      <w:r>
        <w:t xml:space="preserve">. </w:t>
      </w:r>
    </w:p>
  </w:footnote>
  <w:footnote w:id="164">
    <w:p w14:paraId="1D37BA30" w14:textId="7EBFCAE2" w:rsidR="00C20ABF" w:rsidRDefault="00C20ABF" w:rsidP="00B8651F">
      <w:pPr>
        <w:pStyle w:val="FootnoteText"/>
      </w:pPr>
      <w:r>
        <w:rPr>
          <w:rStyle w:val="FootnoteReference"/>
        </w:rPr>
        <w:footnoteRef/>
      </w:r>
      <w:r>
        <w:t xml:space="preserve"> </w:t>
      </w:r>
      <w:r w:rsidRPr="00F5529B">
        <w:rPr>
          <w:i/>
          <w:iCs/>
        </w:rPr>
        <w:t>Public Health and Wellbeing Amendment (Pandemic Management) Act 2021</w:t>
      </w:r>
      <w:r>
        <w:t xml:space="preserve"> (Vic) section 165BG.</w:t>
      </w:r>
    </w:p>
  </w:footnote>
  <w:footnote w:id="165">
    <w:p w14:paraId="7DEE92A2" w14:textId="739098F3" w:rsidR="00C20ABF" w:rsidRDefault="00C20ABF" w:rsidP="00B8651F">
      <w:pPr>
        <w:pStyle w:val="FootnoteText"/>
      </w:pPr>
      <w:r>
        <w:rPr>
          <w:rStyle w:val="FootnoteReference"/>
        </w:rPr>
        <w:footnoteRef/>
      </w:r>
      <w:r>
        <w:t xml:space="preserve"> </w:t>
      </w:r>
      <w:r w:rsidRPr="00F5529B">
        <w:rPr>
          <w:i/>
          <w:iCs/>
        </w:rPr>
        <w:t>Charter of Human Rights and Responsibilities Act 2006</w:t>
      </w:r>
      <w:r>
        <w:t xml:space="preserve"> (Vic).</w:t>
      </w:r>
    </w:p>
  </w:footnote>
  <w:footnote w:id="166">
    <w:p w14:paraId="447C50D4" w14:textId="37F2B015" w:rsidR="00C20ABF" w:rsidRDefault="00C20ABF" w:rsidP="00B8651F">
      <w:pPr>
        <w:pStyle w:val="FootnoteText"/>
      </w:pPr>
      <w:r>
        <w:rPr>
          <w:rStyle w:val="FootnoteReference"/>
        </w:rPr>
        <w:footnoteRef/>
      </w:r>
      <w:r>
        <w:t xml:space="preserve"> </w:t>
      </w:r>
      <w:r w:rsidRPr="00291E29">
        <w:t xml:space="preserve"> </w:t>
      </w:r>
      <w:r w:rsidRPr="00403D39">
        <w:t>Department of Health</w:t>
      </w:r>
      <w:r>
        <w:t>,</w:t>
      </w:r>
      <w:r w:rsidRPr="00F5529B">
        <w:rPr>
          <w:i/>
          <w:iCs/>
        </w:rPr>
        <w:t> Chief Health Officer Advice to Minister for Health</w:t>
      </w:r>
      <w:r w:rsidRPr="00403D39">
        <w:t> </w:t>
      </w:r>
      <w:r>
        <w:t>(10 December 2021)</w:t>
      </w:r>
      <w:r w:rsidRPr="00403D39">
        <w:t xml:space="preserve"> p</w:t>
      </w:r>
      <w:r>
        <w:t>p</w:t>
      </w:r>
      <w:r w:rsidRPr="00403D39">
        <w:t xml:space="preserve">. </w:t>
      </w:r>
      <w:r>
        <w:t>14-20.</w:t>
      </w:r>
    </w:p>
  </w:footnote>
  <w:footnote w:id="167">
    <w:p w14:paraId="7035B825" w14:textId="22C67498" w:rsidR="00C20ABF" w:rsidRDefault="00C20ABF" w:rsidP="00B8651F">
      <w:pPr>
        <w:pStyle w:val="FootnoteText"/>
      </w:pPr>
      <w:r>
        <w:rPr>
          <w:rStyle w:val="FootnoteReference"/>
        </w:rPr>
        <w:footnoteRef/>
      </w:r>
      <w:r>
        <w:t xml:space="preserve"> </w:t>
      </w:r>
      <w:r w:rsidRPr="00291E29">
        <w:t xml:space="preserve"> </w:t>
      </w:r>
      <w:r w:rsidRPr="00403D39">
        <w:t>Department of Health,</w:t>
      </w:r>
      <w:r w:rsidRPr="00F5529B">
        <w:rPr>
          <w:i/>
          <w:iCs/>
        </w:rPr>
        <w:t> Chief Health Officer Advice to Minister for Health</w:t>
      </w:r>
      <w:r>
        <w:t xml:space="preserve"> (10 December 2021) </w:t>
      </w:r>
      <w:r w:rsidRPr="00721EB1">
        <w:t>p</w:t>
      </w:r>
      <w:r>
        <w:t>p</w:t>
      </w:r>
      <w:r w:rsidRPr="00721EB1">
        <w:t>. </w:t>
      </w:r>
      <w:r>
        <w:t>10-</w:t>
      </w:r>
      <w:r w:rsidRPr="00721EB1">
        <w:t>11 [34</w:t>
      </w:r>
      <w:r>
        <w:t>]</w:t>
      </w:r>
      <w:r w:rsidRPr="00721EB1">
        <w:t>-</w:t>
      </w:r>
      <w:r>
        <w:t>[</w:t>
      </w:r>
      <w:r w:rsidRPr="00721EB1">
        <w:t>3</w:t>
      </w:r>
      <w:r>
        <w:t>6</w:t>
      </w:r>
      <w:r w:rsidRPr="00721EB1">
        <w:t>].</w:t>
      </w:r>
    </w:p>
  </w:footnote>
  <w:footnote w:id="168">
    <w:p w14:paraId="57E64931" w14:textId="7DECF2B1" w:rsidR="00C20ABF" w:rsidRDefault="00C20ABF" w:rsidP="00B8651F">
      <w:pPr>
        <w:pStyle w:val="FootnoteText"/>
      </w:pPr>
      <w:r>
        <w:rPr>
          <w:rStyle w:val="FootnoteReference"/>
        </w:rPr>
        <w:footnoteRef/>
      </w:r>
      <w:r>
        <w:t xml:space="preserve"> </w:t>
      </w:r>
      <w:r w:rsidRPr="0020126D">
        <w:t>Department of Health,</w:t>
      </w:r>
      <w:r w:rsidRPr="00F5529B">
        <w:rPr>
          <w:i/>
          <w:iCs/>
        </w:rPr>
        <w:t> Chief Health Officer Advice to Minister for Health</w:t>
      </w:r>
      <w:r w:rsidRPr="0020126D" w:rsidDel="00C34A9D">
        <w:t xml:space="preserve"> </w:t>
      </w:r>
      <w:r>
        <w:t>(10 December 2021)</w:t>
      </w:r>
      <w:r w:rsidRPr="0020126D">
        <w:t xml:space="preserve"> p. 2</w:t>
      </w:r>
      <w:r>
        <w:t>6</w:t>
      </w:r>
      <w:r w:rsidRPr="0020126D">
        <w:t xml:space="preserve"> [12</w:t>
      </w:r>
      <w:r>
        <w:t>1</w:t>
      </w:r>
      <w:r w:rsidRPr="0020126D">
        <w:t>]</w:t>
      </w:r>
      <w:r>
        <w:t>.</w:t>
      </w:r>
    </w:p>
  </w:footnote>
  <w:footnote w:id="169">
    <w:p w14:paraId="282B6F3B" w14:textId="062768B7" w:rsidR="00C20ABF" w:rsidRDefault="00C20ABF" w:rsidP="006258C5">
      <w:pPr>
        <w:pStyle w:val="FootnoteText"/>
      </w:pPr>
      <w:r w:rsidRPr="00941595">
        <w:rPr>
          <w:rStyle w:val="FootnoteReference"/>
        </w:rPr>
        <w:footnoteRef/>
      </w:r>
      <w:r w:rsidRPr="00941595">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26 [119].</w:t>
      </w:r>
    </w:p>
  </w:footnote>
  <w:footnote w:id="170">
    <w:p w14:paraId="2556EF38" w14:textId="30E8E410" w:rsidR="00C20ABF" w:rsidRPr="006F29E5" w:rsidRDefault="00C20ABF" w:rsidP="006258C5">
      <w:pPr>
        <w:pStyle w:val="FootnoteText"/>
      </w:pPr>
      <w:r w:rsidRPr="007D1F85">
        <w:rPr>
          <w:rStyle w:val="FootnoteReference"/>
        </w:rPr>
        <w:footnoteRef/>
      </w:r>
      <w:r w:rsidRPr="007D1F85">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26 [121].</w:t>
      </w:r>
    </w:p>
  </w:footnote>
  <w:footnote w:id="171">
    <w:p w14:paraId="13240772" w14:textId="7181FA66" w:rsidR="00C20ABF" w:rsidRPr="006F29E5" w:rsidRDefault="00C20ABF" w:rsidP="006258C5">
      <w:pPr>
        <w:pStyle w:val="FootnoteText"/>
      </w:pPr>
      <w:r w:rsidRPr="007D1F85">
        <w:rPr>
          <w:rStyle w:val="FootnoteReference"/>
        </w:rPr>
        <w:footnoteRef/>
      </w:r>
      <w:r w:rsidRPr="007D1F85">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26 [122].</w:t>
      </w:r>
    </w:p>
  </w:footnote>
  <w:footnote w:id="172">
    <w:p w14:paraId="683E5A8E" w14:textId="22700AED" w:rsidR="00C20ABF" w:rsidRPr="006F29E5" w:rsidRDefault="00C20ABF" w:rsidP="006258C5">
      <w:pPr>
        <w:pStyle w:val="FootnoteText"/>
      </w:pPr>
      <w:r w:rsidRPr="007D1F85">
        <w:rPr>
          <w:rStyle w:val="FootnoteReference"/>
        </w:rPr>
        <w:footnoteRef/>
      </w:r>
      <w:r w:rsidRPr="007D1F85">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pp. 26-27 [123].</w:t>
      </w:r>
    </w:p>
  </w:footnote>
  <w:footnote w:id="173">
    <w:p w14:paraId="3B24F7FE" w14:textId="3F5FE0EB" w:rsidR="00C20ABF" w:rsidRPr="006F29E5" w:rsidRDefault="00C20ABF" w:rsidP="006258C5">
      <w:pPr>
        <w:pStyle w:val="FootnoteText"/>
      </w:pPr>
      <w:r w:rsidRPr="007D1F85">
        <w:rPr>
          <w:rStyle w:val="FootnoteReference"/>
        </w:rPr>
        <w:footnoteRef/>
      </w:r>
      <w:r w:rsidRPr="007D1F85">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27 [124].</w:t>
      </w:r>
    </w:p>
  </w:footnote>
  <w:footnote w:id="174">
    <w:p w14:paraId="144A8F29" w14:textId="5C446166" w:rsidR="00C20ABF" w:rsidRPr="006F29E5" w:rsidRDefault="00C20ABF" w:rsidP="006258C5">
      <w:pPr>
        <w:pStyle w:val="FootnoteText"/>
      </w:pPr>
      <w:r w:rsidRPr="007D1F85">
        <w:rPr>
          <w:rStyle w:val="FootnoteReference"/>
        </w:rPr>
        <w:footnoteRef/>
      </w:r>
      <w:r w:rsidRPr="007D1F85">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27 [125]-[127].</w:t>
      </w:r>
    </w:p>
  </w:footnote>
  <w:footnote w:id="175">
    <w:p w14:paraId="0B62E11A" w14:textId="46597194" w:rsidR="00C20ABF" w:rsidRDefault="00C20ABF" w:rsidP="006258C5">
      <w:pPr>
        <w:pStyle w:val="FootnoteText"/>
      </w:pPr>
      <w:r w:rsidRPr="007D1F85">
        <w:rPr>
          <w:rStyle w:val="FootnoteReference"/>
        </w:rPr>
        <w:footnoteRef/>
      </w:r>
      <w:r w:rsidRPr="007D1F85">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27 [126].</w:t>
      </w:r>
    </w:p>
  </w:footnote>
  <w:footnote w:id="176">
    <w:p w14:paraId="6B6267AD" w14:textId="3B9186DF" w:rsidR="00C20ABF" w:rsidRPr="007D1F85" w:rsidRDefault="00C20ABF" w:rsidP="006258C5">
      <w:pPr>
        <w:pStyle w:val="FootnoteText"/>
        <w:rPr>
          <w:i/>
          <w:iCs/>
        </w:rPr>
      </w:pPr>
      <w:r>
        <w:rPr>
          <w:rStyle w:val="FootnoteReference"/>
        </w:rPr>
        <w:footnoteRef/>
      </w:r>
      <w:r>
        <w:t xml:space="preserve"> Department of Health, </w:t>
      </w:r>
      <w:r>
        <w:rPr>
          <w:i/>
          <w:iCs/>
        </w:rPr>
        <w:t xml:space="preserve">Human Rights Statement: Pandemic (Victorian Border Crossing) Order </w:t>
      </w:r>
      <w:r>
        <w:t>(11 December 2021) [</w:t>
      </w:r>
      <w:r w:rsidRPr="0072193B">
        <w:t>241</w:t>
      </w:r>
      <w:r>
        <w:t>].</w:t>
      </w:r>
    </w:p>
  </w:footnote>
  <w:footnote w:id="177">
    <w:p w14:paraId="393051C2" w14:textId="084A269D" w:rsidR="00C20ABF" w:rsidRDefault="00C20ABF" w:rsidP="006258C5">
      <w:pPr>
        <w:pStyle w:val="FootnoteText"/>
      </w:pPr>
      <w:r>
        <w:rPr>
          <w:rStyle w:val="FootnoteReference"/>
        </w:rPr>
        <w:footnoteRef/>
      </w:r>
      <w:r>
        <w:t xml:space="preserve"> Department of Health, </w:t>
      </w:r>
      <w:r>
        <w:rPr>
          <w:i/>
          <w:iCs/>
        </w:rPr>
        <w:t xml:space="preserve">Human Rights Statement: Pandemic (Victorian Border Crossing) Order </w:t>
      </w:r>
      <w:r>
        <w:t>(11 December 2021) [</w:t>
      </w:r>
      <w:r w:rsidRPr="0072193B">
        <w:t>241</w:t>
      </w:r>
      <w:r>
        <w:t>].</w:t>
      </w:r>
    </w:p>
  </w:footnote>
  <w:footnote w:id="178">
    <w:p w14:paraId="0DBD4756" w14:textId="70DDEA43" w:rsidR="00C20ABF" w:rsidRDefault="00C20ABF" w:rsidP="006258C5">
      <w:pPr>
        <w:pStyle w:val="FootnoteText"/>
      </w:pPr>
      <w:r>
        <w:rPr>
          <w:rStyle w:val="FootnoteReference"/>
        </w:rPr>
        <w:footnoteRef/>
      </w:r>
      <w:r>
        <w:t xml:space="preserve"> Department of Health, </w:t>
      </w:r>
      <w:r>
        <w:rPr>
          <w:i/>
          <w:iCs/>
        </w:rPr>
        <w:t xml:space="preserve">Human Rights Statement: Pandemic (Victorian Border Crossing) Order </w:t>
      </w:r>
      <w:r>
        <w:t>(11 December 2021) [</w:t>
      </w:r>
      <w:r w:rsidRPr="0072193B">
        <w:t>31.5</w:t>
      </w:r>
      <w:r>
        <w:t>].</w:t>
      </w:r>
    </w:p>
  </w:footnote>
  <w:footnote w:id="179">
    <w:p w14:paraId="31666923" w14:textId="64D066B6" w:rsidR="00C20ABF" w:rsidRDefault="00C20ABF" w:rsidP="006258C5">
      <w:pPr>
        <w:pStyle w:val="FootnoteText"/>
      </w:pPr>
      <w:r>
        <w:rPr>
          <w:rStyle w:val="FootnoteReference"/>
        </w:rPr>
        <w:footnoteRef/>
      </w:r>
      <w:r>
        <w:t xml:space="preserve"> Department of Health, </w:t>
      </w:r>
      <w:r>
        <w:rPr>
          <w:i/>
          <w:iCs/>
        </w:rPr>
        <w:t xml:space="preserve">Human Rights Statement: Pandemic (Victorian Border Crossing) Order </w:t>
      </w:r>
      <w:r>
        <w:t>(11 December 2021) [</w:t>
      </w:r>
      <w:r w:rsidRPr="0072193B">
        <w:t>243.5].</w:t>
      </w:r>
    </w:p>
  </w:footnote>
  <w:footnote w:id="180">
    <w:p w14:paraId="40DC34B6" w14:textId="0CF62307" w:rsidR="00C20ABF" w:rsidRDefault="00C20ABF" w:rsidP="006258C5">
      <w:pPr>
        <w:pStyle w:val="FootnoteText"/>
      </w:pPr>
      <w:r>
        <w:rPr>
          <w:rStyle w:val="FootnoteReference"/>
        </w:rPr>
        <w:footnoteRef/>
      </w:r>
      <w:r>
        <w:t xml:space="preserve"> Department of Health, </w:t>
      </w:r>
      <w:r>
        <w:rPr>
          <w:i/>
          <w:iCs/>
        </w:rPr>
        <w:t xml:space="preserve">Human Rights Statement: Pandemic (Victorian Border Crossing) Order </w:t>
      </w:r>
      <w:r>
        <w:t>(11 December 2021) [</w:t>
      </w:r>
      <w:r w:rsidRPr="0072193B">
        <w:t>243.4].</w:t>
      </w:r>
    </w:p>
  </w:footnote>
  <w:footnote w:id="181">
    <w:p w14:paraId="5ADF1184" w14:textId="7EAFC970" w:rsidR="00C20ABF" w:rsidRDefault="00C20ABF" w:rsidP="006258C5">
      <w:pPr>
        <w:pStyle w:val="FootnoteText"/>
      </w:pPr>
      <w:r>
        <w:rPr>
          <w:rStyle w:val="FootnoteReference"/>
        </w:rPr>
        <w:footnoteRef/>
      </w:r>
      <w:r>
        <w:t xml:space="preserve"> Department of Health, </w:t>
      </w:r>
      <w:r>
        <w:rPr>
          <w:i/>
          <w:iCs/>
        </w:rPr>
        <w:t xml:space="preserve">Human Rights Statement: Pandemic (Victorian Border Crossing) Order </w:t>
      </w:r>
      <w:r>
        <w:t>(11 December 2021) [</w:t>
      </w:r>
      <w:r w:rsidRPr="0072193B">
        <w:t>243.4].</w:t>
      </w:r>
    </w:p>
  </w:footnote>
  <w:footnote w:id="182">
    <w:p w14:paraId="3AAFE845" w14:textId="16655DA6" w:rsidR="00C20ABF" w:rsidRDefault="00C20ABF" w:rsidP="006258C5">
      <w:pPr>
        <w:pStyle w:val="FootnoteText"/>
      </w:pPr>
      <w:r>
        <w:rPr>
          <w:rStyle w:val="FootnoteReference"/>
        </w:rPr>
        <w:footnoteRef/>
      </w:r>
      <w:r>
        <w:t xml:space="preserve"> Department of Health, </w:t>
      </w:r>
      <w:r>
        <w:rPr>
          <w:i/>
          <w:iCs/>
        </w:rPr>
        <w:t xml:space="preserve">Human Rights Statement: Pandemic (Victorian Border Crossing) Order </w:t>
      </w:r>
      <w:r>
        <w:t>(11 December 2021) [</w:t>
      </w:r>
      <w:r w:rsidRPr="0072193B">
        <w:t>244.5].</w:t>
      </w:r>
    </w:p>
  </w:footnote>
  <w:footnote w:id="183">
    <w:p w14:paraId="02B2079E" w14:textId="49C679C7" w:rsidR="00C20ABF" w:rsidRDefault="00C20AB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EA01A62">
        <w:rPr>
          <w:rFonts w:ascii="Calibri" w:eastAsia="Calibri" w:hAnsi="Calibri" w:cs="Calibri"/>
          <w:color w:val="000000" w:themeColor="text1"/>
        </w:rPr>
        <w:t>p</w:t>
      </w:r>
      <w:r>
        <w:rPr>
          <w:rFonts w:ascii="Calibri" w:eastAsia="Calibri" w:hAnsi="Calibri" w:cs="Calibri"/>
          <w:color w:val="000000" w:themeColor="text1"/>
        </w:rPr>
        <w:t>p</w:t>
      </w:r>
      <w:r w:rsidRPr="0EA01A62">
        <w:rPr>
          <w:rFonts w:ascii="Calibri" w:eastAsia="Calibri" w:hAnsi="Calibri" w:cs="Calibri"/>
          <w:color w:val="000000" w:themeColor="text1"/>
        </w:rPr>
        <w:t xml:space="preserve">. </w:t>
      </w:r>
      <w:r>
        <w:rPr>
          <w:rFonts w:ascii="Calibri" w:eastAsia="Calibri" w:hAnsi="Calibri" w:cs="Calibri"/>
          <w:color w:val="000000" w:themeColor="text1"/>
        </w:rPr>
        <w:t>2</w:t>
      </w:r>
      <w:r w:rsidRPr="0EA01A62">
        <w:rPr>
          <w:rFonts w:ascii="Calibri" w:eastAsia="Calibri" w:hAnsi="Calibri" w:cs="Calibri"/>
          <w:color w:val="000000" w:themeColor="text1"/>
        </w:rPr>
        <w:t>6</w:t>
      </w:r>
      <w:r>
        <w:rPr>
          <w:rFonts w:ascii="Calibri" w:eastAsia="Calibri" w:hAnsi="Calibri" w:cs="Calibri"/>
          <w:color w:val="000000" w:themeColor="text1"/>
        </w:rPr>
        <w:t xml:space="preserve">-27 </w:t>
      </w:r>
      <w:r w:rsidRPr="0EA01A62">
        <w:rPr>
          <w:rFonts w:ascii="Calibri" w:eastAsia="Calibri" w:hAnsi="Calibri" w:cs="Calibri"/>
          <w:color w:val="000000" w:themeColor="text1"/>
        </w:rPr>
        <w:t>[123].</w:t>
      </w:r>
    </w:p>
  </w:footnote>
  <w:footnote w:id="184">
    <w:p w14:paraId="6B836C15" w14:textId="5E3AA447" w:rsidR="00C20ABF" w:rsidRDefault="00C20ABF" w:rsidP="006258C5">
      <w:pPr>
        <w:pStyle w:val="FootnoteText"/>
        <w:rPr>
          <w:rFonts w:ascii="Calibri" w:eastAsia="Calibri" w:hAnsi="Calibri" w:cs="Calibri"/>
          <w:color w:val="000000" w:themeColor="text1"/>
        </w:rPr>
      </w:pPr>
      <w:r w:rsidRPr="0EA01A62">
        <w:rPr>
          <w:rStyle w:val="FootnoteReference"/>
        </w:rPr>
        <w:footnoteRef/>
      </w:r>
      <w:r w:rsidRPr="0EA01A62">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EA01A62">
        <w:rPr>
          <w:rFonts w:ascii="Calibri" w:eastAsia="Calibri" w:hAnsi="Calibri" w:cs="Calibri"/>
          <w:color w:val="000000" w:themeColor="text1"/>
        </w:rPr>
        <w:t>p</w:t>
      </w:r>
      <w:r>
        <w:rPr>
          <w:rFonts w:ascii="Calibri" w:eastAsia="Calibri" w:hAnsi="Calibri" w:cs="Calibri"/>
          <w:color w:val="000000" w:themeColor="text1"/>
        </w:rPr>
        <w:t>p</w:t>
      </w:r>
      <w:r w:rsidRPr="0EA01A62">
        <w:rPr>
          <w:rFonts w:ascii="Calibri" w:eastAsia="Calibri" w:hAnsi="Calibri" w:cs="Calibri"/>
          <w:color w:val="000000" w:themeColor="text1"/>
        </w:rPr>
        <w:t xml:space="preserve">. </w:t>
      </w:r>
      <w:r>
        <w:rPr>
          <w:rFonts w:ascii="Calibri" w:eastAsia="Calibri" w:hAnsi="Calibri" w:cs="Calibri"/>
          <w:color w:val="000000" w:themeColor="text1"/>
        </w:rPr>
        <w:t>2</w:t>
      </w:r>
      <w:r w:rsidRPr="0EA01A62">
        <w:rPr>
          <w:rFonts w:ascii="Calibri" w:eastAsia="Calibri" w:hAnsi="Calibri" w:cs="Calibri"/>
          <w:color w:val="000000" w:themeColor="text1"/>
        </w:rPr>
        <w:t>6</w:t>
      </w:r>
      <w:r>
        <w:rPr>
          <w:rFonts w:ascii="Calibri" w:eastAsia="Calibri" w:hAnsi="Calibri" w:cs="Calibri"/>
          <w:color w:val="000000" w:themeColor="text1"/>
        </w:rPr>
        <w:t xml:space="preserve">-27 </w:t>
      </w:r>
      <w:r w:rsidRPr="0EA01A62">
        <w:rPr>
          <w:rFonts w:ascii="Calibri" w:eastAsia="Calibri" w:hAnsi="Calibri" w:cs="Calibri"/>
          <w:color w:val="000000" w:themeColor="text1"/>
        </w:rPr>
        <w:t>[123].</w:t>
      </w:r>
    </w:p>
  </w:footnote>
  <w:footnote w:id="185">
    <w:p w14:paraId="2BD66282" w14:textId="0ABD2198" w:rsidR="00C20ABF" w:rsidRDefault="00C20ABF" w:rsidP="006258C5">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t>pp. 14 - 20.</w:t>
      </w:r>
    </w:p>
  </w:footnote>
  <w:footnote w:id="186">
    <w:p w14:paraId="5A8DD8E3" w14:textId="20A9DEF5" w:rsidR="00C20ABF" w:rsidRDefault="00C20ABF" w:rsidP="006258C5">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721EB1">
        <w:t> p</w:t>
      </w:r>
      <w:r>
        <w:t>p</w:t>
      </w:r>
      <w:r w:rsidRPr="00721EB1">
        <w:t>. </w:t>
      </w:r>
      <w:r>
        <w:t>10-</w:t>
      </w:r>
      <w:r w:rsidRPr="00721EB1">
        <w:t>11 [34</w:t>
      </w:r>
      <w:r>
        <w:t>]</w:t>
      </w:r>
      <w:r w:rsidRPr="00721EB1">
        <w:t>-</w:t>
      </w:r>
      <w:r>
        <w:t>[</w:t>
      </w:r>
      <w:r w:rsidRPr="00721EB1">
        <w:t>3</w:t>
      </w:r>
      <w:r>
        <w:t>6</w:t>
      </w:r>
      <w:r w:rsidRPr="00721EB1">
        <w:t>].</w:t>
      </w:r>
    </w:p>
  </w:footnote>
  <w:footnote w:id="187">
    <w:p w14:paraId="0EC65722" w14:textId="2FDB13A1" w:rsidR="00C20ABF" w:rsidRDefault="00C20ABF" w:rsidP="006258C5">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[52]-[53].</w:t>
      </w:r>
    </w:p>
  </w:footnote>
  <w:footnote w:id="188">
    <w:p w14:paraId="6A095E95" w14:textId="028CCAEE" w:rsidR="00C20ABF" w:rsidRDefault="00C20ABF" w:rsidP="006258C5">
      <w:pPr>
        <w:pStyle w:val="FootnoteText"/>
      </w:pPr>
      <w:r w:rsidRPr="40109629">
        <w:rPr>
          <w:rStyle w:val="FootnoteReference"/>
        </w:rPr>
        <w:footnoteRef/>
      </w:r>
      <w:r w:rsidRPr="40109629">
        <w:t xml:space="preserve"> </w:t>
      </w:r>
      <w:r>
        <w:t xml:space="preserve">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26 [119].</w:t>
      </w:r>
    </w:p>
  </w:footnote>
  <w:footnote w:id="189">
    <w:p w14:paraId="047E72EB" w14:textId="6E51ABDA" w:rsidR="00C20ABF" w:rsidRDefault="00C20ABF" w:rsidP="006258C5">
      <w:pPr>
        <w:pStyle w:val="FootnoteText"/>
      </w:pPr>
      <w:r>
        <w:rPr>
          <w:rStyle w:val="FootnoteReference"/>
        </w:rPr>
        <w:footnoteRef/>
      </w:r>
      <w:r>
        <w:t xml:space="preserve"> Department of Health, </w:t>
      </w:r>
      <w:r w:rsidRPr="002068C1">
        <w:rPr>
          <w:i/>
        </w:rPr>
        <w:t>Chief Health Officer Advice to Minister for Health</w:t>
      </w:r>
      <w:r>
        <w:rPr>
          <w:i/>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rPr>
        <w:t xml:space="preserve"> </w:t>
      </w:r>
      <w:r>
        <w:t>p. 28 [132].</w:t>
      </w:r>
    </w:p>
  </w:footnote>
  <w:footnote w:id="190">
    <w:p w14:paraId="2E7A1A97" w14:textId="4E3ACE85"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 xml:space="preserve">Department of Health, </w:t>
      </w:r>
      <w:r>
        <w:rPr>
          <w:rStyle w:val="normaltextrun"/>
          <w:rFonts w:ascii="Calibri" w:hAnsi="Calibri" w:cs="Calibri"/>
          <w:i/>
          <w:iCs/>
          <w:color w:val="000000"/>
          <w:shd w:val="clear" w:color="auto" w:fill="FFFFFF"/>
        </w:rPr>
        <w:t xml:space="preserve">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w:t>
      </w:r>
      <w:r w:rsidRPr="006E54CF">
        <w:rPr>
          <w:rStyle w:val="normaltextrun"/>
          <w:rFonts w:ascii="Calibri" w:hAnsi="Calibri" w:cs="Calibri"/>
          <w:color w:val="000000"/>
          <w:shd w:val="clear" w:color="auto" w:fill="FFFFFF"/>
        </w:rPr>
        <w:t>28 [136</w:t>
      </w:r>
      <w:r>
        <w:rPr>
          <w:rStyle w:val="normaltextrun"/>
          <w:rFonts w:ascii="Calibri" w:hAnsi="Calibri" w:cs="Calibri"/>
          <w:color w:val="000000"/>
          <w:shd w:val="clear" w:color="auto" w:fill="FFFFFF"/>
        </w:rPr>
        <w:t>].</w:t>
      </w:r>
    </w:p>
  </w:footnote>
  <w:footnote w:id="191">
    <w:p w14:paraId="45111731" w14:textId="77777777" w:rsidR="00C20ABF" w:rsidRDefault="00C20ABF" w:rsidP="00DB6869">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8 [30]</w:t>
      </w:r>
    </w:p>
  </w:footnote>
  <w:footnote w:id="192">
    <w:p w14:paraId="3BB38872" w14:textId="77777777" w:rsidR="00C20ABF" w:rsidRDefault="00C20ABF" w:rsidP="00DB6869">
      <w:pPr>
        <w:pStyle w:val="FootnoteText"/>
        <w:rPr>
          <w:rStyle w:val="normaltextrun"/>
          <w:rFonts w:ascii="Calibri" w:hAnsi="Calibri" w:cs="Calibri"/>
          <w:color w:val="000000" w:themeColor="text1"/>
        </w:rPr>
      </w:pPr>
      <w:r w:rsidRPr="3A802655">
        <w:rPr>
          <w:rStyle w:val="FootnoteReference"/>
        </w:rPr>
        <w:footnoteRef/>
      </w:r>
      <w:r w:rsidRPr="3A802655">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193">
    <w:p w14:paraId="4428DAFC" w14:textId="4111ACB1"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5C3F8E">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5C3F8E">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28 [137].</w:t>
      </w:r>
    </w:p>
  </w:footnote>
  <w:footnote w:id="194">
    <w:p w14:paraId="6E65BD2D" w14:textId="5E1ADD1D"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sidRPr="00C73C12">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pp. 28-29 [137].</w:t>
      </w:r>
    </w:p>
  </w:footnote>
  <w:footnote w:id="195">
    <w:p w14:paraId="50175A10" w14:textId="47A18112"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sidRPr="00C73C12">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29 [137].</w:t>
      </w:r>
    </w:p>
  </w:footnote>
  <w:footnote w:id="196">
    <w:p w14:paraId="2AE6F540" w14:textId="19E159B9"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29 [138].</w:t>
      </w:r>
    </w:p>
  </w:footnote>
  <w:footnote w:id="197">
    <w:p w14:paraId="795B5F21" w14:textId="753BBAF0"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29 [137].</w:t>
      </w:r>
    </w:p>
  </w:footnote>
  <w:footnote w:id="198">
    <w:p w14:paraId="415D6EBF" w14:textId="0F7F73E4"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 xml:space="preserve"> p. 31 [148].</w:t>
      </w:r>
    </w:p>
  </w:footnote>
  <w:footnote w:id="199">
    <w:p w14:paraId="386E75AC" w14:textId="278D981E"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28 [137].</w:t>
      </w:r>
      <w:r>
        <w:rPr>
          <w:rStyle w:val="eop"/>
          <w:rFonts w:ascii="Calibri" w:hAnsi="Calibri" w:cs="Calibri"/>
          <w:color w:val="000000"/>
          <w:shd w:val="clear" w:color="auto" w:fill="FFFFFF"/>
        </w:rPr>
        <w:t> </w:t>
      </w:r>
    </w:p>
  </w:footnote>
  <w:footnote w:id="200">
    <w:p w14:paraId="00A50AA0" w14:textId="7E1189C4"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29 [137].</w:t>
      </w:r>
      <w:r>
        <w:rPr>
          <w:rStyle w:val="eop"/>
          <w:rFonts w:ascii="Calibri" w:hAnsi="Calibri" w:cs="Calibri"/>
          <w:color w:val="000000"/>
          <w:shd w:val="clear" w:color="auto" w:fill="FFFFFF"/>
        </w:rPr>
        <w:t> </w:t>
      </w:r>
    </w:p>
  </w:footnote>
  <w:footnote w:id="201">
    <w:p w14:paraId="56954602" w14:textId="01DF205D"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28 [137].</w:t>
      </w:r>
      <w:r>
        <w:rPr>
          <w:rStyle w:val="eop"/>
          <w:rFonts w:ascii="Calibri" w:hAnsi="Calibri" w:cs="Calibri"/>
          <w:color w:val="000000"/>
          <w:shd w:val="clear" w:color="auto" w:fill="FFFFFF"/>
        </w:rPr>
        <w:t> </w:t>
      </w:r>
    </w:p>
  </w:footnote>
  <w:footnote w:id="202">
    <w:p w14:paraId="37ABA92C" w14:textId="67E94282"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30 [146].</w:t>
      </w:r>
      <w:r>
        <w:rPr>
          <w:rStyle w:val="eop"/>
          <w:rFonts w:ascii="Calibri" w:hAnsi="Calibri" w:cs="Calibri"/>
          <w:color w:val="000000"/>
          <w:shd w:val="clear" w:color="auto" w:fill="FFFFFF"/>
        </w:rPr>
        <w:t> </w:t>
      </w:r>
    </w:p>
  </w:footnote>
  <w:footnote w:id="203">
    <w:p w14:paraId="4F85D83F" w14:textId="7AA9744E" w:rsidR="00C20ABF" w:rsidRDefault="00C20ABF" w:rsidP="0036216B">
      <w:pPr>
        <w:pStyle w:val="FootnoteText"/>
        <w:rPr>
          <w:rStyle w:val="normaltextrun"/>
          <w:rFonts w:ascii="Calibri" w:hAnsi="Calibri" w:cs="Calibri"/>
          <w:color w:val="000000" w:themeColor="text1"/>
        </w:rPr>
      </w:pPr>
      <w:r w:rsidRPr="3A802655">
        <w:rPr>
          <w:rStyle w:val="FootnoteReference"/>
        </w:rPr>
        <w:footnoteRef/>
      </w:r>
      <w:r w:rsidRPr="3A802655">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204">
    <w:p w14:paraId="5CC5CBDE" w14:textId="51DFC793" w:rsidR="00C20ABF" w:rsidRDefault="00C20ABF" w:rsidP="0036216B">
      <w:pPr>
        <w:pStyle w:val="FootnoteText"/>
        <w:rPr>
          <w:rStyle w:val="normaltextrun"/>
          <w:rFonts w:ascii="Calibri" w:hAnsi="Calibri" w:cs="Calibri"/>
          <w:color w:val="000000" w:themeColor="text1"/>
        </w:rPr>
      </w:pPr>
      <w:r w:rsidRPr="1AABA428">
        <w:rPr>
          <w:rStyle w:val="FootnoteReference"/>
        </w:rPr>
        <w:footnoteRef/>
      </w:r>
      <w:r w:rsidRPr="1AABA428">
        <w:t xml:space="preserve"> </w:t>
      </w:r>
      <w:r w:rsidRPr="1AABA428">
        <w:rPr>
          <w:rStyle w:val="normaltextrun"/>
          <w:rFonts w:ascii="Calibri" w:hAnsi="Calibri" w:cs="Calibri"/>
          <w:color w:val="000000" w:themeColor="text1"/>
        </w:rPr>
        <w:t>Department of Health, </w:t>
      </w:r>
      <w:r w:rsidRPr="1AABA428">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1AABA428">
        <w:rPr>
          <w:rStyle w:val="normaltextrun"/>
          <w:rFonts w:ascii="Calibri" w:hAnsi="Calibri" w:cs="Calibri"/>
          <w:color w:val="000000" w:themeColor="text1"/>
        </w:rPr>
        <w:t xml:space="preserve"> p. 12 [43].</w:t>
      </w:r>
    </w:p>
  </w:footnote>
  <w:footnote w:id="205">
    <w:p w14:paraId="2B2ADB77" w14:textId="10F83A55"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9 [29].</w:t>
      </w:r>
      <w:r>
        <w:rPr>
          <w:rStyle w:val="eop"/>
          <w:rFonts w:ascii="Calibri" w:hAnsi="Calibri" w:cs="Calibri"/>
          <w:color w:val="000000"/>
          <w:shd w:val="clear" w:color="auto" w:fill="FFFFFF"/>
        </w:rPr>
        <w:t> </w:t>
      </w:r>
    </w:p>
  </w:footnote>
  <w:footnote w:id="206">
    <w:p w14:paraId="26323993" w14:textId="1DE27FE2" w:rsidR="00C20ABF" w:rsidRPr="009F4E63" w:rsidRDefault="00C20ABF" w:rsidP="0036216B">
      <w:pPr>
        <w:pStyle w:val="FootnoteText"/>
      </w:pPr>
      <w:r>
        <w:rPr>
          <w:rStyle w:val="FootnoteReference"/>
        </w:rPr>
        <w:footnoteRef/>
      </w:r>
      <w:r>
        <w:t xml:space="preserve"> Department of Health, </w:t>
      </w:r>
      <w:r>
        <w:rPr>
          <w:i/>
          <w:iCs/>
        </w:rPr>
        <w:t xml:space="preserve">Human Rights Statement: Pandemic (Specified Workers) Order </w:t>
      </w:r>
      <w:r>
        <w:t>(11 December 2021</w:t>
      </w:r>
      <w:r w:rsidRPr="009A5C35">
        <w:t>)</w:t>
      </w:r>
      <w:r>
        <w:t xml:space="preserve"> [110.2].</w:t>
      </w:r>
    </w:p>
  </w:footnote>
  <w:footnote w:id="207">
    <w:p w14:paraId="6FD791F8" w14:textId="1550D300" w:rsidR="00C20ABF" w:rsidRPr="00914516" w:rsidRDefault="00C20ABF" w:rsidP="0036216B">
      <w:pPr>
        <w:pStyle w:val="FootnoteText"/>
      </w:pPr>
      <w:r>
        <w:rPr>
          <w:rStyle w:val="FootnoteReference"/>
        </w:rPr>
        <w:footnoteRef/>
      </w:r>
      <w:r>
        <w:t xml:space="preserve"> Department of Health, </w:t>
      </w:r>
      <w:r>
        <w:rPr>
          <w:i/>
          <w:iCs/>
        </w:rPr>
        <w:t xml:space="preserve">Human Rights Statement: Pandemic (Specified Workers) Order </w:t>
      </w:r>
      <w:r>
        <w:t>(11 December 2021</w:t>
      </w:r>
      <w:r w:rsidRPr="009A5C35">
        <w:t>)</w:t>
      </w:r>
      <w:r>
        <w:t xml:space="preserve"> [111.3.3].</w:t>
      </w:r>
    </w:p>
  </w:footnote>
  <w:footnote w:id="208">
    <w:p w14:paraId="1099B5DD" w14:textId="58BB6EEE" w:rsidR="00C20ABF" w:rsidRDefault="00C20ABF" w:rsidP="0036216B">
      <w:pPr>
        <w:pStyle w:val="FootnoteText"/>
      </w:pPr>
      <w:r>
        <w:rPr>
          <w:rStyle w:val="FootnoteReference"/>
        </w:rPr>
        <w:footnoteRef/>
      </w:r>
      <w:r>
        <w:t xml:space="preserve"> Department of Health, </w:t>
      </w:r>
      <w:r>
        <w:rPr>
          <w:i/>
          <w:iCs/>
        </w:rPr>
        <w:t xml:space="preserve">Human Rights Statement: Pandemic (Specified Workers) Order </w:t>
      </w:r>
      <w:r>
        <w:t>(11 December 2021</w:t>
      </w:r>
      <w:r w:rsidRPr="009A5C35">
        <w:t>)</w:t>
      </w:r>
      <w:r>
        <w:t xml:space="preserve"> [119].</w:t>
      </w:r>
    </w:p>
  </w:footnote>
  <w:footnote w:id="209">
    <w:p w14:paraId="73E29F1F" w14:textId="299B88B0" w:rsidR="00C20ABF" w:rsidRDefault="00C20ABF" w:rsidP="0036216B">
      <w:pPr>
        <w:pStyle w:val="FootnoteText"/>
      </w:pPr>
      <w:r>
        <w:rPr>
          <w:rStyle w:val="FootnoteReference"/>
        </w:rPr>
        <w:footnoteRef/>
      </w:r>
      <w:r>
        <w:t xml:space="preserve"> Department of Health, </w:t>
      </w:r>
      <w:r>
        <w:rPr>
          <w:i/>
          <w:iCs/>
        </w:rPr>
        <w:t xml:space="preserve">Human Rights Statement: Pandemic (Specified Workers) Order </w:t>
      </w:r>
      <w:r>
        <w:t>(11 December 2021</w:t>
      </w:r>
      <w:r w:rsidRPr="009A5C35">
        <w:t>)</w:t>
      </w:r>
      <w:r>
        <w:t xml:space="preserve"> [110.3].</w:t>
      </w:r>
    </w:p>
  </w:footnote>
  <w:footnote w:id="210">
    <w:p w14:paraId="57FF5F2C" w14:textId="4ED794D0"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pp. 14 – 20.</w:t>
      </w:r>
    </w:p>
  </w:footnote>
  <w:footnote w:id="211">
    <w:p w14:paraId="7AF2FF03" w14:textId="4739A968"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721EB1">
        <w:t>p</w:t>
      </w:r>
      <w:r>
        <w:t>p</w:t>
      </w:r>
      <w:r w:rsidRPr="00721EB1">
        <w:t>. </w:t>
      </w:r>
      <w:r>
        <w:t>10-</w:t>
      </w:r>
      <w:r w:rsidRPr="00721EB1">
        <w:t>11 [34</w:t>
      </w:r>
      <w:r>
        <w:t>]</w:t>
      </w:r>
      <w:r w:rsidRPr="00721EB1">
        <w:t>-</w:t>
      </w:r>
      <w:r>
        <w:t>[</w:t>
      </w:r>
      <w:r w:rsidRPr="00721EB1">
        <w:t>3</w:t>
      </w:r>
      <w:r>
        <w:t>6</w:t>
      </w:r>
      <w:r w:rsidRPr="00721EB1">
        <w:t>].</w:t>
      </w:r>
    </w:p>
  </w:footnote>
  <w:footnote w:id="212">
    <w:p w14:paraId="572E02BC" w14:textId="0A24E855"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[52-53].</w:t>
      </w:r>
    </w:p>
  </w:footnote>
  <w:footnote w:id="213">
    <w:p w14:paraId="1B2BCED3" w14:textId="4D8A494E"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21 [91], p. 30 [142]-[143].</w:t>
      </w:r>
    </w:p>
  </w:footnote>
  <w:footnote w:id="214">
    <w:p w14:paraId="7AAA3709" w14:textId="4D2B0E93" w:rsidR="00C20ABF" w:rsidRDefault="00C20ABF" w:rsidP="0036216B">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[62].</w:t>
      </w:r>
    </w:p>
  </w:footnote>
  <w:footnote w:id="215">
    <w:p w14:paraId="6F0E51EC" w14:textId="2C4AA3F5" w:rsidR="00C20ABF" w:rsidRDefault="00C20ABF" w:rsidP="0036216B">
      <w:pPr>
        <w:pStyle w:val="FootnoteText"/>
      </w:pPr>
      <w:r>
        <w:rPr>
          <w:rStyle w:val="FootnoteReference"/>
        </w:rPr>
        <w:footnoteRef/>
      </w:r>
      <w:r>
        <w:t xml:space="preserve"> World Health Organisation, </w:t>
      </w:r>
      <w:r w:rsidRPr="00B74E49">
        <w:rPr>
          <w:i/>
          <w:iCs/>
        </w:rPr>
        <w:t>Contact Tracing in the context of COVID-19: Interim</w:t>
      </w:r>
      <w:r w:rsidRPr="007566B5">
        <w:rPr>
          <w:i/>
          <w:iCs/>
        </w:rPr>
        <w:t xml:space="preserve"> guidance</w:t>
      </w:r>
      <w:r>
        <w:t xml:space="preserve"> [Online, 2021] Available at: https://apps.who.int/iris/bitstream/handle/10665/339128/WHO-2019-nCoVContact_Tracing-2021.1-eng.pdf?sequence=24&amp;isAllowed=y [Accessed 5 December 2021].</w:t>
      </w:r>
    </w:p>
  </w:footnote>
  <w:footnote w:id="216">
    <w:p w14:paraId="1369BC1B" w14:textId="07DB040F" w:rsidR="00C20ABF" w:rsidRDefault="00C20ABF" w:rsidP="0036216B">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8 [26].</w:t>
      </w:r>
    </w:p>
  </w:footnote>
  <w:footnote w:id="217">
    <w:p w14:paraId="5A62048A" w14:textId="78376114" w:rsidR="00C20ABF" w:rsidRDefault="00C20ABF" w:rsidP="0036216B">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t>p. 28 [137].</w:t>
      </w:r>
    </w:p>
  </w:footnote>
  <w:footnote w:id="218">
    <w:p w14:paraId="57CC5F74" w14:textId="77777777" w:rsidR="00C20ABF" w:rsidRDefault="00C20ABF" w:rsidP="00977BCB">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19">
    <w:p w14:paraId="5676D828" w14:textId="77777777" w:rsidR="00C20ABF" w:rsidRDefault="00C20ABF" w:rsidP="00977BCB">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20">
    <w:p w14:paraId="7D550CD4" w14:textId="72B0127B" w:rsidR="00C20ABF" w:rsidRDefault="00C20ABF" w:rsidP="0036216B">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pp. 28 [132], p. 30 [147].</w:t>
      </w:r>
    </w:p>
  </w:footnote>
  <w:footnote w:id="221">
    <w:p w14:paraId="42DA1408" w14:textId="67C1F67C" w:rsidR="00C20ABF" w:rsidRDefault="00C20ABF" w:rsidP="0036216B">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22 [97].</w:t>
      </w:r>
    </w:p>
  </w:footnote>
  <w:footnote w:id="222">
    <w:p w14:paraId="433F49DA" w14:textId="1719F25A" w:rsidR="00C20ABF" w:rsidRDefault="00C20ABF" w:rsidP="0036216B">
      <w:pPr>
        <w:pStyle w:val="FootnoteText"/>
      </w:pPr>
      <w:r w:rsidRPr="0FA2AAB5">
        <w:rPr>
          <w:rStyle w:val="FootnoteReference"/>
        </w:rPr>
        <w:footnoteRef/>
      </w:r>
      <w:r>
        <w:t xml:space="preserve"> Department of Health, </w:t>
      </w:r>
      <w:r w:rsidRPr="0FA2AAB5">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FA2AAB5">
        <w:rPr>
          <w:i/>
          <w:iCs/>
        </w:rPr>
        <w:t xml:space="preserve"> </w:t>
      </w:r>
      <w:r>
        <w:t>p. 22 [99]-[100].</w:t>
      </w:r>
    </w:p>
  </w:footnote>
  <w:footnote w:id="223">
    <w:p w14:paraId="17C0AA9E" w14:textId="77777777" w:rsidR="00C20ABF" w:rsidRDefault="00C20ABF" w:rsidP="004D0734">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24">
    <w:p w14:paraId="555E1D67" w14:textId="77777777" w:rsidR="00C20ABF" w:rsidRDefault="00C20ABF" w:rsidP="004D0734">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25">
    <w:p w14:paraId="37320D51" w14:textId="77777777" w:rsidR="00C20ABF" w:rsidRDefault="00C20ABF" w:rsidP="007F6506">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26">
    <w:p w14:paraId="1635AE1A" w14:textId="77777777" w:rsidR="00C20ABF" w:rsidRDefault="00C20ABF" w:rsidP="007F6506">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27">
    <w:p w14:paraId="2464CE79" w14:textId="77777777" w:rsidR="00C20ABF" w:rsidRDefault="00C20ABF" w:rsidP="007F6506">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28">
    <w:p w14:paraId="35FD553E" w14:textId="77777777" w:rsidR="00C20ABF" w:rsidRDefault="00C20ABF" w:rsidP="0029794F">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29">
    <w:p w14:paraId="6E010CF4" w14:textId="59733179" w:rsidR="00C20ABF" w:rsidRPr="00CA237C" w:rsidRDefault="00C20ABF" w:rsidP="0036216B">
      <w:pPr>
        <w:pStyle w:val="FootnoteText"/>
        <w:rPr>
          <w:rFonts w:ascii="Calibri" w:hAnsi="Calibri" w:cs="Calibri"/>
          <w:color w:val="000000" w:themeColor="text1"/>
        </w:rPr>
      </w:pPr>
      <w:r w:rsidRPr="7E484A10">
        <w:rPr>
          <w:rStyle w:val="FootnoteReference"/>
        </w:rPr>
        <w:footnoteRef/>
      </w:r>
      <w:r w:rsidRPr="5C87EBD5">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 p. 30 [147].</w:t>
      </w:r>
    </w:p>
  </w:footnote>
  <w:footnote w:id="230">
    <w:p w14:paraId="395AE7E6" w14:textId="333DD370" w:rsidR="00C20ABF" w:rsidRPr="00CA237C" w:rsidRDefault="00C20ABF" w:rsidP="0036216B">
      <w:pPr>
        <w:pStyle w:val="FootnoteText"/>
        <w:rPr>
          <w:rFonts w:ascii="Calibri" w:hAnsi="Calibri" w:cs="Calibri"/>
          <w:color w:val="000000" w:themeColor="text1"/>
        </w:rPr>
      </w:pPr>
      <w:r w:rsidRPr="43129F3B">
        <w:rPr>
          <w:rStyle w:val="FootnoteReference"/>
        </w:rPr>
        <w:footnoteRef/>
      </w:r>
      <w:r w:rsidRPr="4416096E">
        <w:t xml:space="preserve"> </w:t>
      </w:r>
      <w:r w:rsidRPr="4416096E">
        <w:rPr>
          <w:rStyle w:val="normaltextrun"/>
          <w:rFonts w:ascii="Calibri" w:hAnsi="Calibri" w:cs="Calibri"/>
          <w:color w:val="000000" w:themeColor="text1"/>
        </w:rPr>
        <w:t>Department of Health, </w:t>
      </w:r>
      <w:r w:rsidRPr="4416096E">
        <w:rPr>
          <w:rStyle w:val="normaltextrun"/>
          <w:rFonts w:ascii="Calibri" w:hAnsi="Calibri" w:cs="Calibri"/>
          <w:i/>
          <w:iCs/>
          <w:color w:val="000000" w:themeColor="text1"/>
        </w:rPr>
        <w:t>Chief Health Officer Advice to Minister for Health</w:t>
      </w:r>
      <w:r w:rsidRPr="4416096E">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4416096E">
        <w:rPr>
          <w:rStyle w:val="normaltextrun"/>
          <w:rFonts w:ascii="Calibri" w:hAnsi="Calibri" w:cs="Calibri"/>
          <w:color w:val="000000" w:themeColor="text1"/>
        </w:rPr>
        <w:t xml:space="preserve"> December 2021) p. </w:t>
      </w:r>
      <w:r w:rsidRPr="37C831DF">
        <w:rPr>
          <w:rStyle w:val="normaltextrun"/>
          <w:rFonts w:ascii="Calibri" w:hAnsi="Calibri" w:cs="Calibri"/>
          <w:color w:val="000000" w:themeColor="text1"/>
        </w:rPr>
        <w:t>30 [</w:t>
      </w:r>
      <w:r w:rsidRPr="56E8BE0E">
        <w:rPr>
          <w:rStyle w:val="normaltextrun"/>
          <w:rFonts w:ascii="Calibri" w:hAnsi="Calibri" w:cs="Calibri"/>
          <w:color w:val="000000" w:themeColor="text1"/>
        </w:rPr>
        <w:t>147</w:t>
      </w:r>
      <w:r w:rsidRPr="37C831DF">
        <w:rPr>
          <w:rStyle w:val="normaltextrun"/>
          <w:rFonts w:ascii="Calibri" w:hAnsi="Calibri" w:cs="Calibri"/>
          <w:color w:val="000000" w:themeColor="text1"/>
        </w:rPr>
        <w:t>].</w:t>
      </w:r>
    </w:p>
  </w:footnote>
  <w:footnote w:id="231">
    <w:p w14:paraId="6F7F34C0" w14:textId="4680B3FD" w:rsidR="00C20ABF" w:rsidRDefault="00C20ABF" w:rsidP="0036216B">
      <w:pPr>
        <w:pStyle w:val="FootnoteText"/>
      </w:pPr>
      <w:r>
        <w:rPr>
          <w:rStyle w:val="FootnoteReference"/>
        </w:rPr>
        <w:footnoteRef/>
      </w:r>
      <w:r>
        <w:t xml:space="preserve"> </w:t>
      </w:r>
      <w:r>
        <w:rPr>
          <w:rStyle w:val="normaltextrun"/>
          <w:rFonts w:ascii="Calibri" w:hAnsi="Calibri" w:cs="Calibri"/>
          <w:color w:val="000000"/>
          <w:bdr w:val="none" w:sz="0" w:space="0" w:color="auto" w:frame="1"/>
        </w:rPr>
        <w:t xml:space="preserve">Department of Treasury and Finance, </w:t>
      </w:r>
      <w:r w:rsidRPr="00A5345B">
        <w:rPr>
          <w:rStyle w:val="normaltextrun"/>
          <w:rFonts w:ascii="Calibri" w:hAnsi="Calibri" w:cs="Calibri"/>
          <w:i/>
          <w:iCs/>
          <w:color w:val="000000"/>
          <w:bdr w:val="none" w:sz="0" w:space="0" w:color="auto" w:frame="1"/>
        </w:rPr>
        <w:t>Coronavirus Economic Outlook</w:t>
      </w:r>
      <w:r>
        <w:rPr>
          <w:rStyle w:val="normaltextrun"/>
          <w:rFonts w:ascii="Calibri" w:hAnsi="Calibri" w:cs="Calibri"/>
          <w:color w:val="000000"/>
          <w:bdr w:val="none" w:sz="0" w:space="0" w:color="auto" w:frame="1"/>
        </w:rPr>
        <w:t xml:space="preserve"> [Online, 2021] Available at: </w:t>
      </w:r>
      <w:r w:rsidRPr="00AA4AC8">
        <w:rPr>
          <w:rStyle w:val="normaltextrun"/>
          <w:rFonts w:ascii="Calibri" w:hAnsi="Calibri" w:cs="Calibri"/>
          <w:color w:val="000000"/>
          <w:bdr w:val="none" w:sz="0" w:space="0" w:color="auto" w:frame="1"/>
        </w:rPr>
        <w:t xml:space="preserve">https://www.dtf.vic.gov.au/economic-and-financial-updates/coronavirus-economic-outlook </w:t>
      </w:r>
      <w:r>
        <w:rPr>
          <w:rStyle w:val="normaltextrun"/>
          <w:rFonts w:ascii="Calibri" w:hAnsi="Calibri" w:cs="Calibri"/>
          <w:color w:val="000000"/>
          <w:bdr w:val="none" w:sz="0" w:space="0" w:color="auto" w:frame="1"/>
        </w:rPr>
        <w:t>[Accessed 13 December 2021]</w:t>
      </w:r>
    </w:p>
  </w:footnote>
  <w:footnote w:id="232">
    <w:p w14:paraId="7E178D8D" w14:textId="65E5396A" w:rsidR="00C20ABF" w:rsidRDefault="00C20ABF" w:rsidP="0036216B">
      <w:pPr>
        <w:pStyle w:val="FootnoteText"/>
        <w:rPr>
          <w:rStyle w:val="normaltextrun"/>
          <w:rFonts w:ascii="Calibri" w:hAnsi="Calibri" w:cs="Calibri"/>
          <w:color w:val="000000" w:themeColor="text1"/>
        </w:rPr>
      </w:pPr>
      <w:r w:rsidRPr="2F08EE48">
        <w:rPr>
          <w:rStyle w:val="FootnoteReference"/>
        </w:rPr>
        <w:footnoteRef/>
      </w:r>
      <w:r w:rsidRPr="2F08EE48">
        <w:t xml:space="preserve"> </w:t>
      </w:r>
      <w:r w:rsidRPr="2F08EE48">
        <w:rPr>
          <w:rStyle w:val="normaltextrun"/>
          <w:rFonts w:ascii="Calibri" w:hAnsi="Calibri" w:cs="Calibri"/>
          <w:color w:val="000000" w:themeColor="text1"/>
        </w:rPr>
        <w:t>Department of Health</w:t>
      </w:r>
      <w:r>
        <w:rPr>
          <w:rStyle w:val="normaltextrun"/>
          <w:rFonts w:ascii="Calibri" w:hAnsi="Calibri" w:cs="Calibri"/>
          <w:color w:val="000000" w:themeColor="text1"/>
        </w:rPr>
        <w:t>,</w:t>
      </w:r>
      <w:r w:rsidRPr="2F08EE48">
        <w:rPr>
          <w:rStyle w:val="normaltextrun"/>
          <w:rFonts w:ascii="Calibri" w:hAnsi="Calibri" w:cs="Calibri"/>
          <w:color w:val="000000" w:themeColor="text1"/>
        </w:rPr>
        <w:t> </w:t>
      </w:r>
      <w:r w:rsidRPr="2F08EE48">
        <w:rPr>
          <w:rStyle w:val="normaltextrun"/>
          <w:rFonts w:ascii="Calibri" w:hAnsi="Calibri" w:cs="Calibri"/>
          <w:i/>
          <w:iCs/>
          <w:color w:val="000000" w:themeColor="text1"/>
        </w:rPr>
        <w:t>Chief Health Officer Advice to Minister for Health</w:t>
      </w:r>
      <w:r>
        <w:rPr>
          <w:rStyle w:val="normaltextrun"/>
          <w:rFonts w:ascii="Calibri" w:hAnsi="Calibri" w:cs="Calibri"/>
          <w:i/>
          <w:iCs/>
          <w:color w:val="000000" w:themeColor="text1"/>
        </w:rPr>
        <w:t xml:space="preserve"> </w:t>
      </w:r>
      <w:r>
        <w:rPr>
          <w:rStyle w:val="normaltextrun"/>
          <w:rFonts w:ascii="Calibri" w:hAnsi="Calibri" w:cs="Calibri"/>
          <w:color w:val="000000" w:themeColor="text1"/>
        </w:rPr>
        <w:t>(10 December 2021)</w:t>
      </w:r>
      <w:r w:rsidRPr="2F08EE48">
        <w:rPr>
          <w:rStyle w:val="normaltextrun"/>
          <w:rFonts w:ascii="Calibri" w:hAnsi="Calibri" w:cs="Calibri"/>
          <w:color w:val="000000" w:themeColor="text1"/>
        </w:rPr>
        <w:t xml:space="preserve"> p. 30 [146].</w:t>
      </w:r>
    </w:p>
  </w:footnote>
  <w:footnote w:id="233">
    <w:p w14:paraId="31FD0F07" w14:textId="7FBA0460" w:rsidR="00C20ABF" w:rsidRPr="00DA3F9B" w:rsidRDefault="00C20ABF" w:rsidP="00816BA0">
      <w:pPr>
        <w:pStyle w:val="FootnoteText"/>
      </w:pPr>
      <w:r w:rsidRPr="00DA3F9B">
        <w:rPr>
          <w:rStyle w:val="FootnoteReference"/>
        </w:rPr>
        <w:footnoteRef/>
      </w:r>
      <w:r w:rsidRPr="00DA3F9B">
        <w:rPr>
          <w:rFonts w:ascii="Calibri" w:eastAsia="Calibri" w:hAnsi="Calibri" w:cs="Calibri"/>
          <w:color w:val="000000" w:themeColor="text1"/>
        </w:rPr>
        <w:t xml:space="preserve"> Department of Health, </w:t>
      </w:r>
      <w:r w:rsidRPr="00DA3F9B">
        <w:rPr>
          <w:rFonts w:ascii="Calibri" w:eastAsia="Calibri" w:hAnsi="Calibri" w:cs="Calibri"/>
          <w:i/>
          <w:color w:val="000000" w:themeColor="text1"/>
        </w:rPr>
        <w:t xml:space="preserve">Chief Health Officer Advice to Minister for Health </w:t>
      </w:r>
      <w:r w:rsidRPr="00DA3F9B">
        <w:rPr>
          <w:rFonts w:ascii="Calibri" w:eastAsia="Calibri" w:hAnsi="Calibri" w:cs="Calibri"/>
          <w:color w:val="000000" w:themeColor="text1"/>
        </w:rPr>
        <w:t>(1</w:t>
      </w:r>
      <w:r>
        <w:rPr>
          <w:rFonts w:ascii="Calibri" w:eastAsia="Calibri" w:hAnsi="Calibri" w:cs="Calibri"/>
          <w:color w:val="000000" w:themeColor="text1"/>
        </w:rPr>
        <w:t>0</w:t>
      </w:r>
      <w:r w:rsidRPr="00DA3F9B">
        <w:rPr>
          <w:rFonts w:ascii="Calibri" w:eastAsia="Calibri" w:hAnsi="Calibri" w:cs="Calibri"/>
          <w:color w:val="000000" w:themeColor="text1"/>
        </w:rPr>
        <w:t xml:space="preserve"> December 2021)</w:t>
      </w:r>
      <w:r w:rsidRPr="00DA3F9B">
        <w:rPr>
          <w:rFonts w:ascii="Calibri" w:eastAsia="Calibri" w:hAnsi="Calibri" w:cs="Calibri"/>
          <w:i/>
          <w:color w:val="000000" w:themeColor="text1"/>
        </w:rPr>
        <w:t xml:space="preserve"> </w:t>
      </w:r>
      <w:r w:rsidRPr="00DA3F9B">
        <w:rPr>
          <w:rFonts w:ascii="Calibri" w:eastAsia="Calibri" w:hAnsi="Calibri" w:cs="Calibri"/>
          <w:color w:val="000000" w:themeColor="text1"/>
        </w:rPr>
        <w:t>p. 28 [136].</w:t>
      </w:r>
    </w:p>
  </w:footnote>
  <w:footnote w:id="234">
    <w:p w14:paraId="7460B03B" w14:textId="77777777" w:rsidR="00C20ABF" w:rsidRDefault="00C20ABF" w:rsidP="005D5175">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8 [30]</w:t>
      </w:r>
    </w:p>
  </w:footnote>
  <w:footnote w:id="235">
    <w:p w14:paraId="3C55C4B7" w14:textId="77777777" w:rsidR="00C20ABF" w:rsidRDefault="00C20ABF" w:rsidP="005D5175">
      <w:pPr>
        <w:pStyle w:val="FootnoteText"/>
        <w:rPr>
          <w:rStyle w:val="normaltextrun"/>
          <w:rFonts w:ascii="Calibri" w:hAnsi="Calibri" w:cs="Calibri"/>
          <w:color w:val="000000" w:themeColor="text1"/>
        </w:rPr>
      </w:pPr>
      <w:r w:rsidRPr="3A802655">
        <w:rPr>
          <w:rStyle w:val="FootnoteReference"/>
        </w:rPr>
        <w:footnoteRef/>
      </w:r>
      <w:r w:rsidRPr="3A802655">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236">
    <w:p w14:paraId="419492DB" w14:textId="1C65C6A8" w:rsidR="00C20ABF" w:rsidRPr="00DA3F9B" w:rsidRDefault="00C20ABF" w:rsidP="00816BA0">
      <w:pPr>
        <w:pStyle w:val="FootnoteText"/>
        <w:rPr>
          <w:rFonts w:ascii="Calibri" w:eastAsia="Calibri" w:hAnsi="Calibri" w:cs="Calibri"/>
          <w:color w:val="000000" w:themeColor="text1"/>
        </w:rPr>
      </w:pPr>
      <w:r w:rsidRPr="00DA3F9B">
        <w:rPr>
          <w:rStyle w:val="FootnoteReference"/>
        </w:rPr>
        <w:footnoteRef/>
      </w:r>
      <w:r w:rsidRPr="00DA3F9B">
        <w:rPr>
          <w:rFonts w:ascii="Calibri" w:eastAsia="Calibri" w:hAnsi="Calibri" w:cs="Calibri"/>
          <w:color w:val="000000" w:themeColor="text1"/>
        </w:rPr>
        <w:t xml:space="preserve"> Department of Health, </w:t>
      </w:r>
      <w:r w:rsidRPr="00DA3F9B">
        <w:rPr>
          <w:rFonts w:ascii="Calibri" w:eastAsia="Calibri" w:hAnsi="Calibri" w:cs="Calibri"/>
          <w:i/>
          <w:color w:val="000000" w:themeColor="text1"/>
        </w:rPr>
        <w:t xml:space="preserve">Chief Health Officer Advice to Minister for Health </w:t>
      </w:r>
      <w:r w:rsidRPr="00DA3F9B">
        <w:rPr>
          <w:rFonts w:ascii="Calibri" w:eastAsia="Calibri" w:hAnsi="Calibri" w:cs="Calibri"/>
          <w:color w:val="000000" w:themeColor="text1"/>
        </w:rPr>
        <w:t>(1</w:t>
      </w:r>
      <w:r>
        <w:rPr>
          <w:rFonts w:ascii="Calibri" w:eastAsia="Calibri" w:hAnsi="Calibri" w:cs="Calibri"/>
          <w:color w:val="000000" w:themeColor="text1"/>
        </w:rPr>
        <w:t>0</w:t>
      </w:r>
      <w:r w:rsidRPr="00DA3F9B">
        <w:rPr>
          <w:rFonts w:ascii="Calibri" w:eastAsia="Calibri" w:hAnsi="Calibri" w:cs="Calibri"/>
          <w:color w:val="000000" w:themeColor="text1"/>
        </w:rPr>
        <w:t xml:space="preserve"> December 2021)</w:t>
      </w:r>
      <w:r w:rsidRPr="00DA3F9B">
        <w:rPr>
          <w:rFonts w:ascii="Calibri" w:eastAsia="Calibri" w:hAnsi="Calibri" w:cs="Calibri"/>
          <w:i/>
          <w:color w:val="000000" w:themeColor="text1"/>
        </w:rPr>
        <w:t xml:space="preserve"> </w:t>
      </w:r>
      <w:r w:rsidRPr="00DA3F9B">
        <w:rPr>
          <w:rFonts w:ascii="Calibri" w:eastAsia="Calibri" w:hAnsi="Calibri" w:cs="Calibri"/>
          <w:color w:val="000000" w:themeColor="text1"/>
        </w:rPr>
        <w:t>p. 28 [137].</w:t>
      </w:r>
    </w:p>
  </w:footnote>
  <w:footnote w:id="237">
    <w:p w14:paraId="7BD2AAFB" w14:textId="41F0EF1D" w:rsidR="00C20ABF" w:rsidRPr="00DA3F9B" w:rsidRDefault="00C20ABF" w:rsidP="00816BA0">
      <w:pPr>
        <w:pStyle w:val="FootnoteText"/>
      </w:pPr>
      <w:r w:rsidRPr="00DA3F9B">
        <w:rPr>
          <w:rStyle w:val="FootnoteReference"/>
        </w:rPr>
        <w:footnoteRef/>
      </w:r>
      <w:r w:rsidRPr="00DA3F9B">
        <w:t xml:space="preserve"> D</w:t>
      </w:r>
      <w:r w:rsidRPr="00DA3F9B">
        <w:rPr>
          <w:rFonts w:ascii="Calibri" w:eastAsia="Calibri" w:hAnsi="Calibri" w:cs="Calibri"/>
          <w:color w:val="000000" w:themeColor="text1"/>
        </w:rPr>
        <w:t xml:space="preserve">epartment of Health, </w:t>
      </w:r>
      <w:r w:rsidRPr="00DA3F9B">
        <w:rPr>
          <w:rFonts w:ascii="Calibri" w:eastAsia="Calibri" w:hAnsi="Calibri" w:cs="Calibri"/>
          <w:i/>
          <w:color w:val="000000" w:themeColor="text1"/>
        </w:rPr>
        <w:t xml:space="preserve">Chief Health Officer Advice to Minister for Health </w:t>
      </w:r>
      <w:r w:rsidRPr="00DA3F9B">
        <w:rPr>
          <w:rFonts w:ascii="Calibri" w:eastAsia="Calibri" w:hAnsi="Calibri" w:cs="Calibri"/>
          <w:color w:val="000000" w:themeColor="text1"/>
        </w:rPr>
        <w:t>(1</w:t>
      </w:r>
      <w:r>
        <w:rPr>
          <w:rFonts w:ascii="Calibri" w:eastAsia="Calibri" w:hAnsi="Calibri" w:cs="Calibri"/>
          <w:color w:val="000000" w:themeColor="text1"/>
        </w:rPr>
        <w:t>0</w:t>
      </w:r>
      <w:r w:rsidRPr="00DA3F9B">
        <w:rPr>
          <w:rFonts w:ascii="Calibri" w:eastAsia="Calibri" w:hAnsi="Calibri" w:cs="Calibri"/>
          <w:color w:val="000000" w:themeColor="text1"/>
        </w:rPr>
        <w:t xml:space="preserve"> December 2021)</w:t>
      </w:r>
      <w:r w:rsidRPr="00DA3F9B">
        <w:rPr>
          <w:rFonts w:ascii="Calibri" w:eastAsia="Calibri" w:hAnsi="Calibri" w:cs="Calibri"/>
          <w:i/>
          <w:color w:val="000000" w:themeColor="text1"/>
        </w:rPr>
        <w:t xml:space="preserve"> </w:t>
      </w:r>
      <w:r w:rsidRPr="00DA3F9B">
        <w:rPr>
          <w:rFonts w:ascii="Calibri" w:eastAsia="Calibri" w:hAnsi="Calibri" w:cs="Calibri"/>
          <w:color w:val="000000" w:themeColor="text1"/>
        </w:rPr>
        <w:t>p. 30 [144].</w:t>
      </w:r>
    </w:p>
  </w:footnote>
  <w:footnote w:id="238">
    <w:p w14:paraId="5BF64DB4" w14:textId="72D2C329" w:rsidR="00C20ABF" w:rsidRPr="00DA3F9B" w:rsidRDefault="00C20ABF" w:rsidP="00816BA0">
      <w:pPr>
        <w:pStyle w:val="FootnoteText"/>
      </w:pPr>
      <w:r w:rsidRPr="00DA3F9B">
        <w:rPr>
          <w:rStyle w:val="FootnoteReference"/>
        </w:rPr>
        <w:footnoteRef/>
      </w:r>
      <w:r w:rsidRPr="00DA3F9B">
        <w:rPr>
          <w:rFonts w:ascii="Calibri" w:eastAsia="Calibri" w:hAnsi="Calibri" w:cs="Calibri"/>
          <w:color w:val="000000" w:themeColor="text1"/>
        </w:rPr>
        <w:t xml:space="preserve"> Department of Health, </w:t>
      </w:r>
      <w:r w:rsidRPr="00DA3F9B">
        <w:rPr>
          <w:rFonts w:ascii="Calibri" w:eastAsia="Calibri" w:hAnsi="Calibri" w:cs="Calibri"/>
          <w:i/>
          <w:color w:val="000000" w:themeColor="text1"/>
        </w:rPr>
        <w:t xml:space="preserve">Chief Health Officer Advice to Minister for Health </w:t>
      </w:r>
      <w:r w:rsidRPr="00DA3F9B">
        <w:rPr>
          <w:rFonts w:ascii="Calibri" w:eastAsia="Calibri" w:hAnsi="Calibri" w:cs="Calibri"/>
          <w:color w:val="000000" w:themeColor="text1"/>
        </w:rPr>
        <w:t>(1</w:t>
      </w:r>
      <w:r>
        <w:rPr>
          <w:rFonts w:ascii="Calibri" w:eastAsia="Calibri" w:hAnsi="Calibri" w:cs="Calibri"/>
          <w:color w:val="000000" w:themeColor="text1"/>
        </w:rPr>
        <w:t>0</w:t>
      </w:r>
      <w:r w:rsidRPr="00DA3F9B">
        <w:rPr>
          <w:rFonts w:ascii="Calibri" w:eastAsia="Calibri" w:hAnsi="Calibri" w:cs="Calibri"/>
          <w:color w:val="000000" w:themeColor="text1"/>
        </w:rPr>
        <w:t xml:space="preserve"> December 2021)</w:t>
      </w:r>
      <w:r w:rsidRPr="00DA3F9B">
        <w:rPr>
          <w:rFonts w:ascii="Calibri" w:eastAsia="Calibri" w:hAnsi="Calibri" w:cs="Calibri"/>
          <w:i/>
          <w:color w:val="000000" w:themeColor="text1"/>
        </w:rPr>
        <w:t xml:space="preserve"> </w:t>
      </w:r>
      <w:r w:rsidRPr="00DA3F9B">
        <w:rPr>
          <w:rFonts w:ascii="Calibri" w:eastAsia="Calibri" w:hAnsi="Calibri" w:cs="Calibri"/>
          <w:color w:val="000000" w:themeColor="text1"/>
        </w:rPr>
        <w:t>p. 30 [144].</w:t>
      </w:r>
    </w:p>
  </w:footnote>
  <w:footnote w:id="239">
    <w:p w14:paraId="5FA7CA47" w14:textId="1E43AB41" w:rsidR="00C20ABF" w:rsidRDefault="00C20ABF" w:rsidP="00816BA0">
      <w:pPr>
        <w:pStyle w:val="FootnoteText"/>
        <w:rPr>
          <w:highlight w:val="green"/>
        </w:rPr>
      </w:pPr>
      <w:r w:rsidRPr="00DA3F9B">
        <w:rPr>
          <w:rStyle w:val="FootnoteReference"/>
        </w:rPr>
        <w:footnoteRef/>
      </w:r>
      <w:r w:rsidRPr="00DA3F9B">
        <w:t xml:space="preserve"> D</w:t>
      </w:r>
      <w:r w:rsidRPr="00DA3F9B">
        <w:rPr>
          <w:rFonts w:ascii="Calibri" w:eastAsia="Calibri" w:hAnsi="Calibri" w:cs="Calibri"/>
          <w:color w:val="000000" w:themeColor="text1"/>
        </w:rPr>
        <w:t xml:space="preserve">epartment of Health, </w:t>
      </w:r>
      <w:r w:rsidRPr="00DA3F9B">
        <w:rPr>
          <w:rFonts w:ascii="Calibri" w:eastAsia="Calibri" w:hAnsi="Calibri" w:cs="Calibri"/>
          <w:i/>
          <w:color w:val="000000" w:themeColor="text1"/>
        </w:rPr>
        <w:t xml:space="preserve">Chief Health Officer Advice to Minister for Health </w:t>
      </w:r>
      <w:r w:rsidRPr="00DA3F9B">
        <w:rPr>
          <w:rFonts w:ascii="Calibri" w:eastAsia="Calibri" w:hAnsi="Calibri" w:cs="Calibri"/>
          <w:color w:val="000000" w:themeColor="text1"/>
        </w:rPr>
        <w:t>(1</w:t>
      </w:r>
      <w:r>
        <w:rPr>
          <w:rFonts w:ascii="Calibri" w:eastAsia="Calibri" w:hAnsi="Calibri" w:cs="Calibri"/>
          <w:color w:val="000000" w:themeColor="text1"/>
        </w:rPr>
        <w:t>0</w:t>
      </w:r>
      <w:r w:rsidRPr="00DA3F9B">
        <w:rPr>
          <w:rFonts w:ascii="Calibri" w:eastAsia="Calibri" w:hAnsi="Calibri" w:cs="Calibri"/>
          <w:color w:val="000000" w:themeColor="text1"/>
        </w:rPr>
        <w:t xml:space="preserve"> December 2021)</w:t>
      </w:r>
      <w:r w:rsidRPr="00DA3F9B">
        <w:rPr>
          <w:rFonts w:ascii="Calibri" w:eastAsia="Calibri" w:hAnsi="Calibri" w:cs="Calibri"/>
          <w:i/>
          <w:color w:val="000000" w:themeColor="text1"/>
        </w:rPr>
        <w:t xml:space="preserve"> </w:t>
      </w:r>
      <w:r w:rsidRPr="00DA3F9B">
        <w:rPr>
          <w:rFonts w:ascii="Calibri" w:eastAsia="Calibri" w:hAnsi="Calibri" w:cs="Calibri"/>
          <w:color w:val="000000" w:themeColor="text1"/>
        </w:rPr>
        <w:t>p</w:t>
      </w:r>
      <w:r>
        <w:rPr>
          <w:rFonts w:ascii="Calibri" w:eastAsia="Calibri" w:hAnsi="Calibri" w:cs="Calibri"/>
          <w:color w:val="000000" w:themeColor="text1"/>
        </w:rPr>
        <w:t>p</w:t>
      </w:r>
      <w:r w:rsidRPr="00DA3F9B">
        <w:rPr>
          <w:rFonts w:ascii="Calibri" w:eastAsia="Calibri" w:hAnsi="Calibri" w:cs="Calibri"/>
          <w:color w:val="000000" w:themeColor="text1"/>
        </w:rPr>
        <w:t>. 28-29 [137].</w:t>
      </w:r>
    </w:p>
  </w:footnote>
  <w:footnote w:id="240">
    <w:p w14:paraId="4307EA92" w14:textId="142F9619" w:rsidR="00C20ABF" w:rsidRPr="005B7905" w:rsidRDefault="00C20ABF" w:rsidP="00816BA0">
      <w:pPr>
        <w:pStyle w:val="FootnoteText"/>
      </w:pPr>
      <w:r w:rsidRPr="00DA3F9B">
        <w:rPr>
          <w:rStyle w:val="FootnoteReference"/>
        </w:rPr>
        <w:footnoteRef/>
      </w:r>
      <w:r w:rsidRPr="005B7905">
        <w:rPr>
          <w:rFonts w:ascii="Calibri" w:eastAsia="Calibri" w:hAnsi="Calibri" w:cs="Calibri"/>
          <w:color w:val="000000" w:themeColor="text1"/>
        </w:rPr>
        <w:t xml:space="preserve"> Department of Health, </w:t>
      </w:r>
      <w:r w:rsidRPr="005B7905">
        <w:rPr>
          <w:rFonts w:ascii="Calibri" w:eastAsia="Calibri" w:hAnsi="Calibri" w:cs="Calibri"/>
          <w:i/>
          <w:iCs/>
          <w:color w:val="000000" w:themeColor="text1"/>
        </w:rPr>
        <w:t xml:space="preserve">Chief Health Officer Advice to Minister for Health </w:t>
      </w:r>
      <w:r w:rsidRPr="005B7905">
        <w:rPr>
          <w:rFonts w:ascii="Calibri" w:eastAsia="Calibri" w:hAnsi="Calibri" w:cs="Calibri"/>
          <w:color w:val="000000" w:themeColor="text1"/>
        </w:rPr>
        <w:t>(1</w:t>
      </w:r>
      <w:r>
        <w:rPr>
          <w:rFonts w:ascii="Calibri" w:eastAsia="Calibri" w:hAnsi="Calibri" w:cs="Calibri"/>
          <w:color w:val="000000" w:themeColor="text1"/>
        </w:rPr>
        <w:t>0</w:t>
      </w:r>
      <w:r w:rsidRPr="005B7905">
        <w:rPr>
          <w:rFonts w:ascii="Calibri" w:eastAsia="Calibri" w:hAnsi="Calibri" w:cs="Calibri"/>
          <w:color w:val="000000" w:themeColor="text1"/>
        </w:rPr>
        <w:t xml:space="preserve"> December 2021)</w:t>
      </w:r>
      <w:r w:rsidRPr="005D0B91">
        <w:rPr>
          <w:rFonts w:ascii="Calibri" w:eastAsia="Calibri" w:hAnsi="Calibri" w:cs="Calibri"/>
          <w:i/>
          <w:iCs/>
          <w:color w:val="000000" w:themeColor="text1"/>
        </w:rPr>
        <w:t xml:space="preserve"> </w:t>
      </w:r>
      <w:r w:rsidRPr="005D0B91">
        <w:rPr>
          <w:rFonts w:ascii="Calibri" w:eastAsia="Calibri" w:hAnsi="Calibri" w:cs="Calibri"/>
          <w:color w:val="000000" w:themeColor="text1"/>
        </w:rPr>
        <w:t>p. 28-</w:t>
      </w:r>
      <w:r w:rsidRPr="005B7905">
        <w:rPr>
          <w:rFonts w:ascii="Calibri" w:eastAsia="Calibri" w:hAnsi="Calibri" w:cs="Calibri"/>
          <w:color w:val="000000" w:themeColor="text1"/>
        </w:rPr>
        <w:t>29 [137].</w:t>
      </w:r>
    </w:p>
  </w:footnote>
  <w:footnote w:id="241">
    <w:p w14:paraId="21BEC8A5" w14:textId="4A3300CE" w:rsidR="00C20ABF" w:rsidRPr="005B7905" w:rsidRDefault="00C20ABF" w:rsidP="00816BA0">
      <w:pPr>
        <w:pStyle w:val="FootnoteText"/>
      </w:pPr>
      <w:r w:rsidRPr="00DA3F9B">
        <w:rPr>
          <w:rStyle w:val="FootnoteReference"/>
        </w:rPr>
        <w:footnoteRef/>
      </w:r>
      <w:r w:rsidRPr="00DA3F9B">
        <w:t xml:space="preserve"> D</w:t>
      </w:r>
      <w:r w:rsidRPr="005B7905">
        <w:rPr>
          <w:rFonts w:ascii="Calibri" w:eastAsia="Calibri" w:hAnsi="Calibri" w:cs="Calibri"/>
          <w:color w:val="000000" w:themeColor="text1"/>
        </w:rPr>
        <w:t xml:space="preserve">epartment of Health, </w:t>
      </w:r>
      <w:r w:rsidRPr="005B7905">
        <w:rPr>
          <w:rFonts w:ascii="Calibri" w:eastAsia="Calibri" w:hAnsi="Calibri" w:cs="Calibri"/>
          <w:i/>
          <w:iCs/>
          <w:color w:val="000000" w:themeColor="text1"/>
        </w:rPr>
        <w:t xml:space="preserve">Chief Health Officer Advice to Minister for Health </w:t>
      </w:r>
      <w:r w:rsidRPr="005B7905">
        <w:rPr>
          <w:rFonts w:ascii="Calibri" w:eastAsia="Calibri" w:hAnsi="Calibri" w:cs="Calibri"/>
          <w:color w:val="000000" w:themeColor="text1"/>
        </w:rPr>
        <w:t>(1</w:t>
      </w:r>
      <w:r>
        <w:rPr>
          <w:rFonts w:ascii="Calibri" w:eastAsia="Calibri" w:hAnsi="Calibri" w:cs="Calibri"/>
          <w:color w:val="000000" w:themeColor="text1"/>
        </w:rPr>
        <w:t>0</w:t>
      </w:r>
      <w:r w:rsidRPr="005B7905">
        <w:rPr>
          <w:rFonts w:ascii="Calibri" w:eastAsia="Calibri" w:hAnsi="Calibri" w:cs="Calibri"/>
          <w:color w:val="000000" w:themeColor="text1"/>
        </w:rPr>
        <w:t xml:space="preserve"> December 2021)</w:t>
      </w:r>
      <w:r w:rsidRPr="005B7905">
        <w:rPr>
          <w:rFonts w:ascii="Calibri" w:eastAsia="Calibri" w:hAnsi="Calibri" w:cs="Calibri"/>
          <w:i/>
          <w:iCs/>
          <w:color w:val="000000" w:themeColor="text1"/>
        </w:rPr>
        <w:t xml:space="preserve"> </w:t>
      </w:r>
      <w:r w:rsidRPr="005B7905">
        <w:rPr>
          <w:rFonts w:ascii="Calibri" w:eastAsia="Calibri" w:hAnsi="Calibri" w:cs="Calibri"/>
          <w:color w:val="000000" w:themeColor="text1"/>
        </w:rPr>
        <w:t>p. 31 [148].</w:t>
      </w:r>
    </w:p>
  </w:footnote>
  <w:footnote w:id="242">
    <w:p w14:paraId="2F24211B" w14:textId="60F91B42" w:rsidR="00C20ABF" w:rsidRPr="005D0B91" w:rsidRDefault="00C20ABF" w:rsidP="00816BA0">
      <w:pPr>
        <w:pStyle w:val="FootnoteText"/>
      </w:pPr>
      <w:r w:rsidRPr="00DA3F9B">
        <w:rPr>
          <w:rStyle w:val="FootnoteReference"/>
        </w:rPr>
        <w:footnoteRef/>
      </w:r>
      <w:r w:rsidRPr="005B7905">
        <w:rPr>
          <w:rFonts w:ascii="Calibri" w:eastAsia="Calibri" w:hAnsi="Calibri" w:cs="Calibri"/>
          <w:color w:val="000000" w:themeColor="text1"/>
        </w:rPr>
        <w:t xml:space="preserve"> Department of Health, </w:t>
      </w:r>
      <w:r w:rsidRPr="005B7905">
        <w:rPr>
          <w:rFonts w:ascii="Calibri" w:eastAsia="Calibri" w:hAnsi="Calibri" w:cs="Calibri"/>
          <w:i/>
          <w:iCs/>
          <w:color w:val="000000" w:themeColor="text1"/>
        </w:rPr>
        <w:t xml:space="preserve">Chief Health Officer Advice to Minister for Health </w:t>
      </w:r>
      <w:r w:rsidRPr="005B7905">
        <w:rPr>
          <w:rFonts w:ascii="Calibri" w:eastAsia="Calibri" w:hAnsi="Calibri" w:cs="Calibri"/>
          <w:color w:val="000000" w:themeColor="text1"/>
        </w:rPr>
        <w:t>(1</w:t>
      </w:r>
      <w:r>
        <w:rPr>
          <w:rFonts w:ascii="Calibri" w:eastAsia="Calibri" w:hAnsi="Calibri" w:cs="Calibri"/>
          <w:color w:val="000000" w:themeColor="text1"/>
        </w:rPr>
        <w:t>0</w:t>
      </w:r>
      <w:r w:rsidRPr="005B7905">
        <w:rPr>
          <w:rFonts w:ascii="Calibri" w:eastAsia="Calibri" w:hAnsi="Calibri" w:cs="Calibri"/>
          <w:color w:val="000000" w:themeColor="text1"/>
        </w:rPr>
        <w:t xml:space="preserve"> December 2021)</w:t>
      </w:r>
      <w:r w:rsidRPr="005D0B91">
        <w:rPr>
          <w:rFonts w:ascii="Calibri" w:eastAsia="Calibri" w:hAnsi="Calibri" w:cs="Calibri"/>
          <w:i/>
          <w:iCs/>
          <w:color w:val="000000" w:themeColor="text1"/>
        </w:rPr>
        <w:t xml:space="preserve"> </w:t>
      </w:r>
      <w:r w:rsidRPr="005D0B91">
        <w:rPr>
          <w:rFonts w:ascii="Calibri" w:eastAsia="Calibri" w:hAnsi="Calibri" w:cs="Calibri"/>
          <w:color w:val="000000" w:themeColor="text1"/>
        </w:rPr>
        <w:t>p. 28 [137].</w:t>
      </w:r>
    </w:p>
  </w:footnote>
  <w:footnote w:id="243">
    <w:p w14:paraId="1816E75F" w14:textId="051E92CC" w:rsidR="00C20ABF" w:rsidRPr="00DA3F9B" w:rsidRDefault="00C20ABF" w:rsidP="00816BA0">
      <w:pPr>
        <w:pStyle w:val="FootnoteText"/>
      </w:pPr>
      <w:r w:rsidRPr="00DA3F9B">
        <w:rPr>
          <w:rStyle w:val="FootnoteReference"/>
        </w:rPr>
        <w:footnoteRef/>
      </w:r>
      <w:r w:rsidRPr="00DA3F9B">
        <w:t xml:space="preserve"> </w:t>
      </w:r>
      <w:r w:rsidRPr="005B7905">
        <w:rPr>
          <w:rFonts w:ascii="Calibri" w:eastAsia="Calibri" w:hAnsi="Calibri" w:cs="Calibri"/>
          <w:color w:val="000000" w:themeColor="text1"/>
        </w:rPr>
        <w:t xml:space="preserve">Department of Health, </w:t>
      </w:r>
      <w:r w:rsidRPr="005B7905">
        <w:rPr>
          <w:rFonts w:ascii="Calibri" w:eastAsia="Calibri" w:hAnsi="Calibri" w:cs="Calibri"/>
          <w:i/>
          <w:iCs/>
          <w:color w:val="000000" w:themeColor="text1"/>
        </w:rPr>
        <w:t xml:space="preserve">Chief Health Officer Advice to Minister for Health </w:t>
      </w:r>
      <w:r w:rsidRPr="005B7905">
        <w:rPr>
          <w:rFonts w:ascii="Calibri" w:eastAsia="Calibri" w:hAnsi="Calibri" w:cs="Calibri"/>
          <w:color w:val="000000" w:themeColor="text1"/>
        </w:rPr>
        <w:t>(1</w:t>
      </w:r>
      <w:r>
        <w:rPr>
          <w:rFonts w:ascii="Calibri" w:eastAsia="Calibri" w:hAnsi="Calibri" w:cs="Calibri"/>
          <w:color w:val="000000" w:themeColor="text1"/>
        </w:rPr>
        <w:t>0</w:t>
      </w:r>
      <w:r w:rsidRPr="005B7905">
        <w:rPr>
          <w:rFonts w:ascii="Calibri" w:eastAsia="Calibri" w:hAnsi="Calibri" w:cs="Calibri"/>
          <w:color w:val="000000" w:themeColor="text1"/>
        </w:rPr>
        <w:t xml:space="preserve"> December 2021)</w:t>
      </w:r>
      <w:r w:rsidRPr="005B7905">
        <w:rPr>
          <w:rFonts w:ascii="Calibri" w:eastAsia="Calibri" w:hAnsi="Calibri" w:cs="Calibri"/>
          <w:i/>
          <w:iCs/>
          <w:color w:val="000000" w:themeColor="text1"/>
        </w:rPr>
        <w:t xml:space="preserve"> </w:t>
      </w:r>
      <w:r w:rsidRPr="005D0B91">
        <w:rPr>
          <w:rFonts w:ascii="Calibri" w:eastAsia="Calibri" w:hAnsi="Calibri" w:cs="Calibri"/>
          <w:color w:val="000000" w:themeColor="text1"/>
        </w:rPr>
        <w:t>p. 28-2</w:t>
      </w:r>
      <w:r w:rsidRPr="005B7905">
        <w:rPr>
          <w:rFonts w:ascii="Calibri" w:eastAsia="Calibri" w:hAnsi="Calibri" w:cs="Calibri"/>
          <w:color w:val="000000" w:themeColor="text1"/>
        </w:rPr>
        <w:t>9 [137].</w:t>
      </w:r>
    </w:p>
  </w:footnote>
  <w:footnote w:id="244">
    <w:p w14:paraId="41B6E3D4" w14:textId="6CEC47C1" w:rsidR="00C20ABF" w:rsidRDefault="00C20ABF" w:rsidP="00816BA0">
      <w:pPr>
        <w:pStyle w:val="FootnoteText"/>
      </w:pPr>
      <w:r w:rsidRPr="00DA3F9B">
        <w:rPr>
          <w:rStyle w:val="FootnoteReference"/>
        </w:rPr>
        <w:footnoteRef/>
      </w:r>
      <w:r w:rsidRPr="00DA3F9B">
        <w:t xml:space="preserve"> </w:t>
      </w:r>
      <w:r w:rsidRPr="005B7905">
        <w:rPr>
          <w:rStyle w:val="normaltextrun"/>
          <w:rFonts w:ascii="Calibri" w:hAnsi="Calibri" w:cs="Calibri"/>
          <w:color w:val="000000"/>
          <w:shd w:val="clear" w:color="auto" w:fill="FFFFFF"/>
        </w:rPr>
        <w:t>Department of Health, </w:t>
      </w:r>
      <w:r w:rsidRPr="005B7905">
        <w:rPr>
          <w:rStyle w:val="normaltextrun"/>
          <w:rFonts w:ascii="Calibri" w:hAnsi="Calibri" w:cs="Calibri"/>
          <w:i/>
          <w:iCs/>
          <w:color w:val="000000"/>
          <w:shd w:val="clear" w:color="auto" w:fill="FFFFFF"/>
        </w:rPr>
        <w:t>Chief Health Officer Advice to Minister for Health</w:t>
      </w:r>
      <w:r w:rsidRPr="005B7905">
        <w:rPr>
          <w:rFonts w:ascii="Calibri" w:eastAsia="Calibri" w:hAnsi="Calibri" w:cs="Calibri"/>
          <w:i/>
          <w:iCs/>
          <w:color w:val="000000" w:themeColor="text1"/>
        </w:rPr>
        <w:t xml:space="preserve"> </w:t>
      </w:r>
      <w:r w:rsidRPr="005B7905">
        <w:rPr>
          <w:rFonts w:ascii="Calibri" w:eastAsia="Calibri" w:hAnsi="Calibri" w:cs="Calibri"/>
          <w:color w:val="000000" w:themeColor="text1"/>
        </w:rPr>
        <w:t>(1</w:t>
      </w:r>
      <w:r>
        <w:rPr>
          <w:rFonts w:ascii="Calibri" w:eastAsia="Calibri" w:hAnsi="Calibri" w:cs="Calibri"/>
          <w:color w:val="000000" w:themeColor="text1"/>
        </w:rPr>
        <w:t>0</w:t>
      </w:r>
      <w:r w:rsidRPr="005B7905">
        <w:rPr>
          <w:rFonts w:ascii="Calibri" w:eastAsia="Calibri" w:hAnsi="Calibri" w:cs="Calibri"/>
          <w:color w:val="000000" w:themeColor="text1"/>
        </w:rPr>
        <w:t xml:space="preserve"> December 2021)</w:t>
      </w:r>
      <w:r w:rsidRPr="005D0B91">
        <w:rPr>
          <w:rStyle w:val="normaltextrun"/>
          <w:rFonts w:ascii="Calibri" w:hAnsi="Calibri" w:cs="Calibri"/>
          <w:i/>
          <w:iCs/>
          <w:color w:val="000000"/>
          <w:shd w:val="clear" w:color="auto" w:fill="FFFFFF"/>
        </w:rPr>
        <w:t> </w:t>
      </w:r>
      <w:r w:rsidRPr="005D0B91">
        <w:rPr>
          <w:rStyle w:val="normaltextrun"/>
          <w:rFonts w:ascii="Calibri" w:hAnsi="Calibri" w:cs="Calibri"/>
          <w:color w:val="000000"/>
          <w:shd w:val="clear" w:color="auto" w:fill="FFFFFF"/>
        </w:rPr>
        <w:t>p. 28 [137].</w:t>
      </w:r>
    </w:p>
  </w:footnote>
  <w:footnote w:id="245">
    <w:p w14:paraId="204F1E53" w14:textId="3F89A5DC" w:rsidR="00C20ABF" w:rsidRDefault="00C20ABF" w:rsidP="00816BA0">
      <w:pPr>
        <w:pStyle w:val="FootnoteText"/>
      </w:pPr>
      <w:r>
        <w:rPr>
          <w:rStyle w:val="FootnoteReference"/>
        </w:rPr>
        <w:footnoteRef/>
      </w:r>
      <w:r>
        <w:t xml:space="preserve"> Department of Health, </w:t>
      </w:r>
      <w:r>
        <w:rPr>
          <w:i/>
          <w:iCs/>
        </w:rPr>
        <w:t xml:space="preserve">Human Rights Statement: Pandemic (General Workers) Order </w:t>
      </w:r>
      <w:r>
        <w:t>(11 December 2021</w:t>
      </w:r>
      <w:r w:rsidRPr="009A5C35">
        <w:t>)</w:t>
      </w:r>
      <w:r>
        <w:t xml:space="preserve"> [57.2].</w:t>
      </w:r>
    </w:p>
  </w:footnote>
  <w:footnote w:id="246">
    <w:p w14:paraId="164B159F" w14:textId="1EACB9C6" w:rsidR="00C20ABF" w:rsidRDefault="00C20ABF" w:rsidP="00816BA0">
      <w:pPr>
        <w:pStyle w:val="FootnoteText"/>
      </w:pPr>
      <w:r>
        <w:rPr>
          <w:rStyle w:val="FootnoteReference"/>
        </w:rPr>
        <w:footnoteRef/>
      </w:r>
      <w:r>
        <w:t xml:space="preserve"> Department of Health, </w:t>
      </w:r>
      <w:r>
        <w:rPr>
          <w:i/>
          <w:iCs/>
        </w:rPr>
        <w:t xml:space="preserve">Human Rights Statement: Pandemic (General Workers) Order </w:t>
      </w:r>
      <w:r>
        <w:t>(11 December 2021</w:t>
      </w:r>
      <w:r w:rsidRPr="009A5C35">
        <w:t>)</w:t>
      </w:r>
      <w:r>
        <w:t xml:space="preserve"> [58.5].</w:t>
      </w:r>
    </w:p>
  </w:footnote>
  <w:footnote w:id="247">
    <w:p w14:paraId="7CFC27C9" w14:textId="635F9407" w:rsidR="00C20ABF" w:rsidRDefault="00C20ABF" w:rsidP="00816BA0">
      <w:pPr>
        <w:pStyle w:val="FootnoteText"/>
      </w:pPr>
      <w:r>
        <w:rPr>
          <w:rStyle w:val="FootnoteReference"/>
        </w:rPr>
        <w:footnoteRef/>
      </w:r>
      <w:r>
        <w:t xml:space="preserve"> Department of Health, </w:t>
      </w:r>
      <w:r>
        <w:rPr>
          <w:i/>
          <w:iCs/>
        </w:rPr>
        <w:t xml:space="preserve">Human Rights Statement: Pandemic (General Workers) Order </w:t>
      </w:r>
      <w:r>
        <w:t>(11 December 2021</w:t>
      </w:r>
      <w:r w:rsidRPr="009A5C35">
        <w:t>)</w:t>
      </w:r>
      <w:r>
        <w:t xml:space="preserve"> [57.3].</w:t>
      </w:r>
    </w:p>
  </w:footnote>
  <w:footnote w:id="248">
    <w:p w14:paraId="708F542F" w14:textId="06A8C915" w:rsidR="00C20ABF" w:rsidRDefault="00C20ABF" w:rsidP="00816BA0">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5A83B39A">
        <w:rPr>
          <w:rStyle w:val="normaltextrun"/>
          <w:rFonts w:ascii="Calibri" w:eastAsia="Calibri" w:hAnsi="Calibri" w:cs="Calibri"/>
          <w:color w:val="000000" w:themeColor="text1"/>
        </w:rPr>
        <w:t>p. 14</w:t>
      </w:r>
      <w:r>
        <w:rPr>
          <w:rStyle w:val="normaltextrun"/>
          <w:rFonts w:ascii="Calibri" w:eastAsia="Calibri" w:hAnsi="Calibri" w:cs="Calibri"/>
          <w:color w:val="000000" w:themeColor="text1"/>
        </w:rPr>
        <w:t>-15</w:t>
      </w:r>
      <w:r w:rsidRPr="5A83B39A">
        <w:rPr>
          <w:rStyle w:val="normaltextrun"/>
          <w:rFonts w:ascii="Calibri" w:eastAsia="Calibri" w:hAnsi="Calibri" w:cs="Calibri"/>
          <w:color w:val="000000" w:themeColor="text1"/>
        </w:rPr>
        <w:t>.</w:t>
      </w:r>
      <w:r>
        <w:tab/>
      </w:r>
    </w:p>
  </w:footnote>
  <w:footnote w:id="249">
    <w:p w14:paraId="459D8D2E" w14:textId="6A856AC0" w:rsidR="00C20ABF" w:rsidRDefault="00C20ABF" w:rsidP="00816BA0">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Pr>
          <w:rFonts w:ascii="Calibri" w:eastAsia="Calibri" w:hAnsi="Calibri" w:cs="Calibri"/>
          <w:i/>
          <w:iCs/>
          <w:color w:val="000000" w:themeColor="text1"/>
        </w:rPr>
        <w:t xml:space="preserve"> </w:t>
      </w:r>
      <w:r>
        <w:rPr>
          <w:rFonts w:ascii="Calibri" w:eastAsia="Calibri" w:hAnsi="Calibri" w:cs="Calibri"/>
          <w:color w:val="000000" w:themeColor="text1"/>
        </w:rPr>
        <w:t>(10 December 2021)</w:t>
      </w:r>
      <w:r>
        <w:rPr>
          <w:rStyle w:val="normaltextrun"/>
          <w:rFonts w:ascii="Calibri" w:hAnsi="Calibri" w:cs="Calibri"/>
          <w:i/>
          <w:iCs/>
          <w:color w:val="000000"/>
          <w:shd w:val="clear" w:color="auto" w:fill="FFFFFF"/>
        </w:rPr>
        <w:t> </w:t>
      </w:r>
      <w:r w:rsidRPr="00DA3F9B">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p</w:t>
      </w:r>
      <w:r w:rsidRPr="5A83B39A">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10-11</w:t>
      </w:r>
      <w:r w:rsidRPr="5A83B39A">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34]-[36</w:t>
      </w:r>
      <w:r w:rsidRPr="5A83B39A">
        <w:rPr>
          <w:rStyle w:val="normaltextrun"/>
          <w:rFonts w:ascii="Calibri" w:eastAsia="Calibri" w:hAnsi="Calibri" w:cs="Calibri"/>
          <w:color w:val="000000" w:themeColor="text1"/>
        </w:rPr>
        <w:t>].</w:t>
      </w:r>
      <w:r>
        <w:tab/>
      </w:r>
    </w:p>
  </w:footnote>
  <w:footnote w:id="250">
    <w:p w14:paraId="5EE28BCE" w14:textId="77777777" w:rsidR="00C20ABF" w:rsidRDefault="00C20ABF" w:rsidP="00776EE8">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51">
    <w:p w14:paraId="7707D396" w14:textId="77777777" w:rsidR="00C20ABF" w:rsidRDefault="00C20ABF" w:rsidP="000063DF">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52">
    <w:p w14:paraId="483DEC29" w14:textId="48B65CD7" w:rsidR="00C20ABF" w:rsidRDefault="00C20ABF" w:rsidP="00816BA0">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28 [132], p. 30 [147].</w:t>
      </w:r>
    </w:p>
  </w:footnote>
  <w:footnote w:id="253">
    <w:p w14:paraId="0A99C18E" w14:textId="17148D15" w:rsidR="00C20ABF" w:rsidRDefault="00C20ABF" w:rsidP="00816BA0">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22 [97].</w:t>
      </w:r>
    </w:p>
  </w:footnote>
  <w:footnote w:id="254">
    <w:p w14:paraId="47A32433" w14:textId="0A752477" w:rsidR="00C20ABF" w:rsidRDefault="00C20ABF" w:rsidP="00816BA0">
      <w:pPr>
        <w:pStyle w:val="FootnoteText"/>
      </w:pPr>
      <w:r w:rsidRPr="0FA2AAB5">
        <w:rPr>
          <w:rStyle w:val="FootnoteReference"/>
        </w:rPr>
        <w:footnoteRef/>
      </w:r>
      <w:r>
        <w:t xml:space="preserve"> Department of Health, </w:t>
      </w:r>
      <w:r w:rsidRPr="0FA2AAB5">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FA2AAB5">
        <w:rPr>
          <w:i/>
          <w:iCs/>
        </w:rPr>
        <w:t xml:space="preserve"> </w:t>
      </w:r>
      <w:r>
        <w:t>p. 22 [99]-[100].</w:t>
      </w:r>
    </w:p>
  </w:footnote>
  <w:footnote w:id="255">
    <w:p w14:paraId="30C65C52" w14:textId="67A04C79" w:rsidR="00C20ABF" w:rsidRDefault="00C20ABF" w:rsidP="00A37D45">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56">
    <w:p w14:paraId="44D07447" w14:textId="7C4C493D" w:rsidR="00C20ABF" w:rsidRDefault="00C20ABF" w:rsidP="00A37D45">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57">
    <w:p w14:paraId="4EAB20D9" w14:textId="77777777" w:rsidR="00C20ABF" w:rsidRDefault="00C20ABF" w:rsidP="00B44057">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58">
    <w:p w14:paraId="16180425" w14:textId="77777777" w:rsidR="00C20ABF" w:rsidRDefault="00C20ABF" w:rsidP="00B44057">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59">
    <w:p w14:paraId="3263B4B7" w14:textId="77777777" w:rsidR="00C20ABF" w:rsidRDefault="00C20ABF" w:rsidP="00B44057">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60">
    <w:p w14:paraId="650D53E7" w14:textId="77777777" w:rsidR="00C20ABF" w:rsidRDefault="00C20ABF" w:rsidP="0029794F">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61">
    <w:p w14:paraId="58B09A88" w14:textId="5285BD69" w:rsidR="00C20ABF" w:rsidRDefault="00C20ABF" w:rsidP="00816BA0">
      <w:pPr>
        <w:pStyle w:val="FootnoteText"/>
      </w:pPr>
      <w:r>
        <w:rPr>
          <w:rStyle w:val="FootnoteReference"/>
        </w:rPr>
        <w:footnoteRef/>
      </w:r>
      <w:r>
        <w:t xml:space="preserve"> </w:t>
      </w:r>
      <w:r>
        <w:rPr>
          <w:rStyle w:val="normaltextrun"/>
          <w:rFonts w:ascii="Calibri" w:hAnsi="Calibri" w:cs="Calibri"/>
          <w:color w:val="000000"/>
          <w:bdr w:val="none" w:sz="0" w:space="0" w:color="auto" w:frame="1"/>
        </w:rPr>
        <w:t xml:space="preserve">Department of Treasury and Finance, </w:t>
      </w:r>
      <w:r w:rsidRPr="00A5345B">
        <w:rPr>
          <w:rStyle w:val="normaltextrun"/>
          <w:rFonts w:ascii="Calibri" w:hAnsi="Calibri" w:cs="Calibri"/>
          <w:i/>
          <w:iCs/>
          <w:color w:val="000000"/>
          <w:bdr w:val="none" w:sz="0" w:space="0" w:color="auto" w:frame="1"/>
        </w:rPr>
        <w:t>Coronavirus Economic Outlook</w:t>
      </w:r>
      <w:r>
        <w:rPr>
          <w:rStyle w:val="normaltextrun"/>
          <w:rFonts w:ascii="Calibri" w:hAnsi="Calibri" w:cs="Calibri"/>
          <w:color w:val="000000"/>
          <w:bdr w:val="none" w:sz="0" w:space="0" w:color="auto" w:frame="1"/>
        </w:rPr>
        <w:t xml:space="preserve"> [Online, 2021] Available at: </w:t>
      </w:r>
      <w:r w:rsidRPr="00AA4AC8">
        <w:rPr>
          <w:rStyle w:val="normaltextrun"/>
          <w:rFonts w:ascii="Calibri" w:hAnsi="Calibri" w:cs="Calibri"/>
          <w:color w:val="000000"/>
          <w:bdr w:val="none" w:sz="0" w:space="0" w:color="auto" w:frame="1"/>
        </w:rPr>
        <w:t xml:space="preserve">https://www.dtf.vic.gov.au/economic-and-financial-updates/coronavirus-economic-outlook </w:t>
      </w:r>
      <w:r>
        <w:rPr>
          <w:rStyle w:val="normaltextrun"/>
          <w:rFonts w:ascii="Calibri" w:hAnsi="Calibri" w:cs="Calibri"/>
          <w:color w:val="000000"/>
          <w:bdr w:val="none" w:sz="0" w:space="0" w:color="auto" w:frame="1"/>
        </w:rPr>
        <w:t>[Accessed 13 December 2021]</w:t>
      </w:r>
    </w:p>
  </w:footnote>
  <w:footnote w:id="262">
    <w:p w14:paraId="0A2543BA" w14:textId="58E56FCE" w:rsidR="00C20ABF" w:rsidRDefault="00C20ABF" w:rsidP="00816BA0">
      <w:pPr>
        <w:pStyle w:val="FootnoteText"/>
      </w:pPr>
      <w:r w:rsidRPr="5A83B39A">
        <w:rPr>
          <w:rStyle w:val="FootnoteReference"/>
        </w:rPr>
        <w:footnoteRef/>
      </w:r>
      <w:r w:rsidRPr="5A83B39A">
        <w:t xml:space="preserve"> </w:t>
      </w:r>
      <w:r w:rsidRPr="5A83B39A">
        <w:rPr>
          <w:rFonts w:ascii="Calibri" w:eastAsia="Calibri" w:hAnsi="Calibri" w:cs="Calibri"/>
          <w:color w:val="000000" w:themeColor="text1"/>
        </w:rPr>
        <w:t xml:space="preserve">Department of Health, </w:t>
      </w:r>
      <w:r w:rsidRPr="5A83B39A">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5A83B39A">
        <w:rPr>
          <w:rFonts w:ascii="Calibri" w:eastAsia="Calibri" w:hAnsi="Calibri" w:cs="Calibri"/>
          <w:i/>
          <w:iCs/>
          <w:color w:val="000000" w:themeColor="text1"/>
        </w:rPr>
        <w:t xml:space="preserve"> </w:t>
      </w:r>
      <w:r w:rsidRPr="5A83B39A">
        <w:rPr>
          <w:rFonts w:ascii="Calibri" w:eastAsia="Calibri" w:hAnsi="Calibri" w:cs="Calibri"/>
          <w:color w:val="000000" w:themeColor="text1"/>
        </w:rPr>
        <w:t>p. 30 [146]</w:t>
      </w:r>
      <w:r>
        <w:rPr>
          <w:rFonts w:ascii="Calibri" w:eastAsia="Calibri" w:hAnsi="Calibri" w:cs="Calibri"/>
          <w:color w:val="000000" w:themeColor="text1"/>
        </w:rPr>
        <w:t>.</w:t>
      </w:r>
    </w:p>
  </w:footnote>
  <w:footnote w:id="263">
    <w:p w14:paraId="359DDA0B" w14:textId="74FF1124"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 xml:space="preserve">Department of Health, </w:t>
      </w:r>
      <w:r>
        <w:rPr>
          <w:rStyle w:val="normaltextrun"/>
          <w:rFonts w:ascii="Calibri" w:hAnsi="Calibri" w:cs="Calibri"/>
          <w:i/>
          <w:iCs/>
          <w:color w:val="000000"/>
          <w:shd w:val="clear" w:color="auto" w:fill="FFFFFF"/>
        </w:rPr>
        <w:t xml:space="preserve">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w:t>
      </w:r>
      <w:r w:rsidRPr="006E54CF">
        <w:rPr>
          <w:rStyle w:val="normaltextrun"/>
          <w:rFonts w:ascii="Calibri" w:hAnsi="Calibri" w:cs="Calibri"/>
          <w:color w:val="000000"/>
          <w:shd w:val="clear" w:color="auto" w:fill="FFFFFF"/>
        </w:rPr>
        <w:t>28 [136</w:t>
      </w:r>
      <w:r>
        <w:rPr>
          <w:rStyle w:val="normaltextrun"/>
          <w:rFonts w:ascii="Calibri" w:hAnsi="Calibri" w:cs="Calibri"/>
          <w:color w:val="000000"/>
          <w:shd w:val="clear" w:color="auto" w:fill="FFFFFF"/>
        </w:rPr>
        <w:t>].</w:t>
      </w:r>
      <w:r>
        <w:tab/>
      </w:r>
    </w:p>
  </w:footnote>
  <w:footnote w:id="264">
    <w:p w14:paraId="5FDF2920" w14:textId="77777777" w:rsidR="00C20ABF" w:rsidRDefault="00C20ABF" w:rsidP="005F3A5D">
      <w:pPr>
        <w:pStyle w:val="FootnoteText"/>
      </w:pPr>
      <w:r w:rsidRPr="19D4A2F2">
        <w:rPr>
          <w:rStyle w:val="FootnoteReference"/>
        </w:rPr>
        <w:footnoteRef/>
      </w:r>
      <w:r w:rsidRPr="19D4A2F2">
        <w:t xml:space="preserve"> </w:t>
      </w:r>
      <w:r w:rsidRPr="19D4A2F2">
        <w:rPr>
          <w:rFonts w:ascii="Calibri" w:eastAsia="Calibri" w:hAnsi="Calibri" w:cs="Calibri"/>
          <w:color w:val="000000" w:themeColor="text1"/>
        </w:rPr>
        <w:t xml:space="preserve">Department of Health, </w:t>
      </w:r>
      <w:r w:rsidRPr="19D4A2F2">
        <w:rPr>
          <w:rFonts w:ascii="Calibri" w:eastAsia="Calibri" w:hAnsi="Calibri" w:cs="Calibri"/>
          <w:i/>
          <w:iCs/>
          <w:color w:val="000000" w:themeColor="text1"/>
        </w:rPr>
        <w:t>Chief Health Officer Advice to Minister for Health</w:t>
      </w:r>
      <w:r>
        <w:rPr>
          <w:rFonts w:ascii="Calibri" w:eastAsia="Calibri" w:hAnsi="Calibri" w:cs="Calibri"/>
          <w:i/>
          <w:iCs/>
          <w:color w:val="000000" w:themeColor="text1"/>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 xml:space="preserve"> p. 8 [30]</w:t>
      </w:r>
    </w:p>
  </w:footnote>
  <w:footnote w:id="265">
    <w:p w14:paraId="5F584E79" w14:textId="78419413"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5C3F8E">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5C3F8E">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28 [137].</w:t>
      </w:r>
    </w:p>
  </w:footnote>
  <w:footnote w:id="266">
    <w:p w14:paraId="59C76042" w14:textId="06DAA2CE"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sidRPr="00C73C12">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pp. 28-29 [137].</w:t>
      </w:r>
    </w:p>
  </w:footnote>
  <w:footnote w:id="267">
    <w:p w14:paraId="50C497D2" w14:textId="0CA45CBB"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w:t>
      </w:r>
      <w:r w:rsidRPr="00C73C12">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29 [137].</w:t>
      </w:r>
    </w:p>
  </w:footnote>
  <w:footnote w:id="268">
    <w:p w14:paraId="210136F2" w14:textId="188625A3"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29 [138].</w:t>
      </w:r>
    </w:p>
  </w:footnote>
  <w:footnote w:id="269">
    <w:p w14:paraId="46A5ABB8" w14:textId="6D5E9E6D"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29 [139].</w:t>
      </w:r>
    </w:p>
  </w:footnote>
  <w:footnote w:id="270">
    <w:p w14:paraId="5CB98876" w14:textId="61F0AEFC"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 </w:t>
      </w:r>
      <w:r>
        <w:rPr>
          <w:rStyle w:val="normaltextrun"/>
          <w:rFonts w:ascii="Calibri" w:hAnsi="Calibri" w:cs="Calibri"/>
          <w:color w:val="000000"/>
          <w:shd w:val="clear" w:color="auto" w:fill="FFFFFF"/>
        </w:rPr>
        <w:t>p. 29 [137].</w:t>
      </w:r>
    </w:p>
  </w:footnote>
  <w:footnote w:id="271">
    <w:p w14:paraId="54B4EFCE" w14:textId="6975EF42"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 xml:space="preserve"> p. 31 [148].</w:t>
      </w:r>
    </w:p>
  </w:footnote>
  <w:footnote w:id="272">
    <w:p w14:paraId="3C60A2FA" w14:textId="6C689E86"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28 [137].</w:t>
      </w:r>
      <w:r>
        <w:rPr>
          <w:rStyle w:val="eop"/>
          <w:rFonts w:ascii="Calibri" w:hAnsi="Calibri" w:cs="Calibri"/>
          <w:color w:val="000000"/>
          <w:shd w:val="clear" w:color="auto" w:fill="FFFFFF"/>
        </w:rPr>
        <w:t> </w:t>
      </w:r>
    </w:p>
  </w:footnote>
  <w:footnote w:id="273">
    <w:p w14:paraId="6259354C" w14:textId="04967BEF"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29 [137].</w:t>
      </w:r>
      <w:r>
        <w:rPr>
          <w:rStyle w:val="eop"/>
          <w:rFonts w:ascii="Calibri" w:hAnsi="Calibri" w:cs="Calibri"/>
          <w:color w:val="000000"/>
          <w:shd w:val="clear" w:color="auto" w:fill="FFFFFF"/>
        </w:rPr>
        <w:t> </w:t>
      </w:r>
    </w:p>
  </w:footnote>
  <w:footnote w:id="274">
    <w:p w14:paraId="135E94B5" w14:textId="1C1D400A"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28 [137].</w:t>
      </w:r>
      <w:r>
        <w:rPr>
          <w:rStyle w:val="eop"/>
          <w:rFonts w:ascii="Calibri" w:hAnsi="Calibri" w:cs="Calibri"/>
          <w:color w:val="000000"/>
          <w:shd w:val="clear" w:color="auto" w:fill="FFFFFF"/>
        </w:rPr>
        <w:t> </w:t>
      </w:r>
    </w:p>
  </w:footnote>
  <w:footnote w:id="275">
    <w:p w14:paraId="2E7B8D0A" w14:textId="292E8CA9"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30 [146].</w:t>
      </w:r>
      <w:r>
        <w:rPr>
          <w:rStyle w:val="eop"/>
          <w:rFonts w:ascii="Calibri" w:hAnsi="Calibri" w:cs="Calibri"/>
          <w:color w:val="000000"/>
          <w:shd w:val="clear" w:color="auto" w:fill="FFFFFF"/>
        </w:rPr>
        <w:t> </w:t>
      </w:r>
    </w:p>
  </w:footnote>
  <w:footnote w:id="276">
    <w:p w14:paraId="54DE95B1" w14:textId="79D6FEBE" w:rsidR="00C20ABF" w:rsidRDefault="00C20ABF" w:rsidP="00F16DEC">
      <w:pPr>
        <w:pStyle w:val="FootnoteText"/>
      </w:pPr>
      <w:r>
        <w:rPr>
          <w:rStyle w:val="FootnoteReference"/>
        </w:rPr>
        <w:footnoteRef/>
      </w:r>
      <w:r>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277">
    <w:p w14:paraId="7A219811" w14:textId="47F7A693" w:rsidR="00C20ABF" w:rsidRDefault="00C20ABF" w:rsidP="00F16DEC">
      <w:pPr>
        <w:pStyle w:val="FootnoteText"/>
      </w:pPr>
      <w:r>
        <w:rPr>
          <w:rStyle w:val="FootnoteReference"/>
        </w:rPr>
        <w:footnoteRef/>
      </w:r>
      <w:r>
        <w:t xml:space="preserve"> </w:t>
      </w:r>
      <w:r w:rsidRPr="3A802655">
        <w:rPr>
          <w:rStyle w:val="normaltextrun"/>
          <w:rFonts w:ascii="Calibri" w:hAnsi="Calibri" w:cs="Calibri"/>
          <w:color w:val="000000" w:themeColor="text1"/>
        </w:rPr>
        <w:t>Department of Health, </w:t>
      </w:r>
      <w:r w:rsidRPr="3A802655">
        <w:rPr>
          <w:rStyle w:val="normaltextrun"/>
          <w:rFonts w:ascii="Calibri" w:hAnsi="Calibri" w:cs="Calibri"/>
          <w:i/>
          <w:iCs/>
          <w:color w:val="000000" w:themeColor="text1"/>
        </w:rPr>
        <w:t>Chief Health Officer Advice to Minister for Health</w:t>
      </w:r>
      <w:r>
        <w:rPr>
          <w:rStyle w:val="normaltextrun"/>
          <w:rFonts w:ascii="Calibri" w:hAnsi="Calibri" w:cs="Calibri"/>
          <w:color w:val="000000" w:themeColor="text1"/>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3A802655">
        <w:rPr>
          <w:rStyle w:val="normaltextrun"/>
          <w:rFonts w:ascii="Calibri" w:hAnsi="Calibri" w:cs="Calibri"/>
          <w:color w:val="000000" w:themeColor="text1"/>
        </w:rPr>
        <w:t xml:space="preserve"> p. 12 [43].</w:t>
      </w:r>
    </w:p>
  </w:footnote>
  <w:footnote w:id="278">
    <w:p w14:paraId="75D3AC2C" w14:textId="02BE3072"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 9 [29].</w:t>
      </w:r>
      <w:r>
        <w:rPr>
          <w:rStyle w:val="eop"/>
          <w:rFonts w:ascii="Calibri" w:hAnsi="Calibri" w:cs="Calibri"/>
          <w:color w:val="000000"/>
          <w:shd w:val="clear" w:color="auto" w:fill="FFFFFF"/>
        </w:rPr>
        <w:t> </w:t>
      </w:r>
    </w:p>
  </w:footnote>
  <w:footnote w:id="279">
    <w:p w14:paraId="548118AE" w14:textId="36DF92CA" w:rsidR="00C20ABF" w:rsidRPr="00D435E6" w:rsidRDefault="00C20ABF" w:rsidP="00F16DEC">
      <w:pPr>
        <w:pStyle w:val="FootnoteText"/>
      </w:pPr>
      <w:r w:rsidRPr="00D435E6">
        <w:rPr>
          <w:rStyle w:val="FootnoteReference"/>
        </w:rPr>
        <w:footnoteRef/>
      </w:r>
      <w:r w:rsidRPr="00D435E6">
        <w:t xml:space="preserve"> Department of Health, </w:t>
      </w:r>
      <w:r w:rsidRPr="00D435E6">
        <w:rPr>
          <w:i/>
        </w:rPr>
        <w:t>Human Rights Statement</w:t>
      </w:r>
      <w:r>
        <w:rPr>
          <w:i/>
          <w:iCs/>
        </w:rPr>
        <w:t>:</w:t>
      </w:r>
      <w:r w:rsidRPr="00D435E6">
        <w:rPr>
          <w:i/>
        </w:rPr>
        <w:t xml:space="preserve"> Pandemic </w:t>
      </w:r>
      <w:r>
        <w:rPr>
          <w:i/>
          <w:iCs/>
        </w:rPr>
        <w:t xml:space="preserve">(Specified Facilities) Order </w:t>
      </w:r>
      <w:r>
        <w:t>(11 December 2021</w:t>
      </w:r>
      <w:r w:rsidRPr="009A5C35">
        <w:t>)</w:t>
      </w:r>
      <w:r>
        <w:t xml:space="preserve"> [84.2].</w:t>
      </w:r>
    </w:p>
  </w:footnote>
  <w:footnote w:id="280">
    <w:p w14:paraId="779CBF6C" w14:textId="3A0F2999" w:rsidR="00C20ABF" w:rsidRPr="00D435E6" w:rsidRDefault="00C20ABF" w:rsidP="00F16DEC">
      <w:pPr>
        <w:pStyle w:val="FootnoteText"/>
      </w:pPr>
      <w:r w:rsidRPr="00D435E6">
        <w:rPr>
          <w:rStyle w:val="FootnoteReference"/>
        </w:rPr>
        <w:footnoteRef/>
      </w:r>
      <w:r w:rsidRPr="00D435E6">
        <w:t xml:space="preserve"> Department of Health, </w:t>
      </w:r>
      <w:r w:rsidRPr="00D435E6">
        <w:rPr>
          <w:i/>
        </w:rPr>
        <w:t>Human Rights Statement</w:t>
      </w:r>
      <w:r>
        <w:rPr>
          <w:i/>
          <w:iCs/>
        </w:rPr>
        <w:t>:</w:t>
      </w:r>
      <w:r w:rsidRPr="00D435E6">
        <w:rPr>
          <w:i/>
        </w:rPr>
        <w:t xml:space="preserve"> Pandemic </w:t>
      </w:r>
      <w:r>
        <w:rPr>
          <w:i/>
          <w:iCs/>
        </w:rPr>
        <w:t xml:space="preserve">(Specified Facilities) Order </w:t>
      </w:r>
      <w:r>
        <w:t>(11 December 2021</w:t>
      </w:r>
      <w:r w:rsidRPr="009A5C35">
        <w:t>)</w:t>
      </w:r>
      <w:r>
        <w:t xml:space="preserve"> [85.4].</w:t>
      </w:r>
    </w:p>
  </w:footnote>
  <w:footnote w:id="281">
    <w:p w14:paraId="03123FAC" w14:textId="72BBA0BB" w:rsidR="00C20ABF" w:rsidRPr="004B6EA5" w:rsidRDefault="00C20ABF" w:rsidP="004B6EA5">
      <w:pPr>
        <w:pStyle w:val="FootnoteText"/>
      </w:pPr>
      <w:r w:rsidRPr="00C638BF">
        <w:rPr>
          <w:rStyle w:val="FootnoteReference"/>
        </w:rPr>
        <w:footnoteRef/>
      </w:r>
      <w:r w:rsidRPr="00C638BF">
        <w:t xml:space="preserve"> Department of Health, </w:t>
      </w:r>
      <w:r w:rsidRPr="00C638BF">
        <w:rPr>
          <w:i/>
          <w:iCs/>
        </w:rPr>
        <w:t>Human Rights Statement</w:t>
      </w:r>
      <w:r>
        <w:rPr>
          <w:i/>
          <w:iCs/>
        </w:rPr>
        <w:t>:</w:t>
      </w:r>
      <w:r w:rsidRPr="00C638BF">
        <w:rPr>
          <w:i/>
          <w:iCs/>
        </w:rPr>
        <w:t xml:space="preserve"> Pandemic </w:t>
      </w:r>
      <w:r>
        <w:rPr>
          <w:i/>
          <w:iCs/>
        </w:rPr>
        <w:t xml:space="preserve">(Specified Facilities) Order </w:t>
      </w:r>
      <w:r>
        <w:t>(11 December 2021</w:t>
      </w:r>
      <w:r w:rsidRPr="009A5C35">
        <w:t>)</w:t>
      </w:r>
      <w:r>
        <w:t xml:space="preserve"> [93].</w:t>
      </w:r>
    </w:p>
  </w:footnote>
  <w:footnote w:id="282">
    <w:p w14:paraId="3BD9A3F8" w14:textId="23121115" w:rsidR="00C20ABF" w:rsidRPr="00D435E6" w:rsidRDefault="00C20ABF" w:rsidP="00F16DEC">
      <w:pPr>
        <w:pStyle w:val="FootnoteText"/>
      </w:pPr>
      <w:r w:rsidRPr="00AD2626">
        <w:rPr>
          <w:vertAlign w:val="superscript"/>
        </w:rPr>
        <w:t>238</w:t>
      </w:r>
      <w:r>
        <w:t xml:space="preserve"> Department of Health, </w:t>
      </w:r>
      <w:r>
        <w:rPr>
          <w:i/>
          <w:iCs/>
        </w:rPr>
        <w:t xml:space="preserve">Human Rights Statement: Pandemic (Specified Facilities) Order </w:t>
      </w:r>
      <w:r>
        <w:t>(11 December 2021</w:t>
      </w:r>
      <w:r w:rsidRPr="009A5C35">
        <w:t>)</w:t>
      </w:r>
      <w:r>
        <w:t xml:space="preserve"> [79].</w:t>
      </w:r>
    </w:p>
  </w:footnote>
  <w:footnote w:id="283">
    <w:p w14:paraId="1B88E0E3" w14:textId="072622E2" w:rsidR="00C20ABF" w:rsidRPr="004B6EA5" w:rsidRDefault="00C20ABF" w:rsidP="004B6EA5">
      <w:pPr>
        <w:pStyle w:val="FootnoteText"/>
      </w:pPr>
      <w:r w:rsidRPr="00D435E6">
        <w:rPr>
          <w:rStyle w:val="FootnoteReference"/>
        </w:rPr>
        <w:footnoteRef/>
      </w:r>
      <w:r w:rsidRPr="00D435E6">
        <w:t xml:space="preserve"> Department of Health, </w:t>
      </w:r>
      <w:r w:rsidRPr="00D435E6">
        <w:rPr>
          <w:i/>
        </w:rPr>
        <w:t>Human Rights Statement</w:t>
      </w:r>
      <w:r>
        <w:rPr>
          <w:i/>
          <w:iCs/>
        </w:rPr>
        <w:t>:</w:t>
      </w:r>
      <w:r w:rsidRPr="00D435E6">
        <w:rPr>
          <w:i/>
        </w:rPr>
        <w:t xml:space="preserve"> Pandemic </w:t>
      </w:r>
      <w:r>
        <w:rPr>
          <w:i/>
          <w:iCs/>
        </w:rPr>
        <w:t xml:space="preserve">(Specified Facilities) Order </w:t>
      </w:r>
      <w:r>
        <w:t>(11 December 2021</w:t>
      </w:r>
      <w:r w:rsidRPr="009A5C35">
        <w:t>)</w:t>
      </w:r>
      <w:r>
        <w:t xml:space="preserve"> [84.3].</w:t>
      </w:r>
    </w:p>
    <w:p w14:paraId="27743F21" w14:textId="6FCB4BBF" w:rsidR="00C20ABF" w:rsidRDefault="00C20ABF" w:rsidP="00F16DEC">
      <w:pPr>
        <w:pStyle w:val="FootnoteText"/>
      </w:pPr>
    </w:p>
  </w:footnote>
  <w:footnote w:id="284">
    <w:p w14:paraId="31A6AD41" w14:textId="5D14D9D1"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pp. 14 – 20.</w:t>
      </w:r>
    </w:p>
  </w:footnote>
  <w:footnote w:id="285">
    <w:p w14:paraId="62516F67" w14:textId="0CF73570"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721EB1">
        <w:t>p</w:t>
      </w:r>
      <w:r>
        <w:t>p</w:t>
      </w:r>
      <w:r w:rsidRPr="00721EB1">
        <w:t>. </w:t>
      </w:r>
      <w:r>
        <w:t>10-</w:t>
      </w:r>
      <w:r w:rsidRPr="00721EB1">
        <w:t>11 [34</w:t>
      </w:r>
      <w:r>
        <w:t>]</w:t>
      </w:r>
      <w:r w:rsidRPr="00721EB1">
        <w:t>-</w:t>
      </w:r>
      <w:r>
        <w:t>[</w:t>
      </w:r>
      <w:r w:rsidRPr="00721EB1">
        <w:t>3</w:t>
      </w:r>
      <w:r>
        <w:t>6</w:t>
      </w:r>
      <w:r w:rsidRPr="00721EB1">
        <w:t>].</w:t>
      </w:r>
    </w:p>
  </w:footnote>
  <w:footnote w:id="286">
    <w:p w14:paraId="692BA59F" w14:textId="02C9CC27"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[52]-[53].</w:t>
      </w:r>
    </w:p>
  </w:footnote>
  <w:footnote w:id="287">
    <w:p w14:paraId="4A7DB17B" w14:textId="3FB108CF"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p</w:t>
      </w:r>
      <w:r w:rsidRPr="00BF3CCE">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21 [91], p. 30 [142-143].</w:t>
      </w:r>
    </w:p>
  </w:footnote>
  <w:footnote w:id="288">
    <w:p w14:paraId="530EAB07" w14:textId="05ABB210" w:rsidR="00C20ABF" w:rsidRDefault="00C20ABF" w:rsidP="00F16DEC">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iCs/>
          <w:color w:val="000000"/>
          <w:shd w:val="clear" w:color="auto" w:fill="FFFFFF"/>
        </w:rPr>
        <w:t xml:space="preserve">Chief Health Officer Advice to Minister </w:t>
      </w:r>
      <w:r w:rsidRPr="00BF3CCE">
        <w:rPr>
          <w:rStyle w:val="normaltextrun"/>
          <w:rFonts w:ascii="Calibri" w:hAnsi="Calibri" w:cs="Calibri"/>
          <w:i/>
          <w:iCs/>
          <w:color w:val="000000"/>
          <w:shd w:val="clear" w:color="auto" w:fill="FFFFFF"/>
        </w:rPr>
        <w:t>for Health</w:t>
      </w:r>
      <w:r>
        <w:rPr>
          <w:rStyle w:val="normaltextrun"/>
          <w:rFonts w:ascii="Calibri" w:hAnsi="Calibri" w:cs="Calibri"/>
          <w:i/>
          <w:iCs/>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[62].</w:t>
      </w:r>
    </w:p>
  </w:footnote>
  <w:footnote w:id="289">
    <w:p w14:paraId="74C4023B" w14:textId="6FC05070" w:rsidR="00C20ABF" w:rsidRDefault="00C20ABF" w:rsidP="00F16DEC">
      <w:pPr>
        <w:pStyle w:val="FootnoteText"/>
      </w:pPr>
      <w:r>
        <w:rPr>
          <w:rStyle w:val="FootnoteReference"/>
        </w:rPr>
        <w:footnoteRef/>
      </w:r>
      <w:r>
        <w:t xml:space="preserve"> World Health Organisation, </w:t>
      </w:r>
      <w:r w:rsidRPr="00B74E49">
        <w:rPr>
          <w:i/>
          <w:iCs/>
        </w:rPr>
        <w:t>Contact Tracing in the context of COVID-19: Interim</w:t>
      </w:r>
      <w:r w:rsidRPr="007566B5">
        <w:rPr>
          <w:i/>
          <w:iCs/>
        </w:rPr>
        <w:t xml:space="preserve"> guidance</w:t>
      </w:r>
      <w:r>
        <w:t xml:space="preserve"> [Online, 2021] Available at: https://apps.who.int/iris/bitstream/handle/10665/339128/WHO-2019-nCoVContact_Tracing-2021.1-eng.pdf?sequence=24&amp;isAllowed=y [Accessed 5 December 2021]</w:t>
      </w:r>
    </w:p>
  </w:footnote>
  <w:footnote w:id="290">
    <w:p w14:paraId="1E9697B5" w14:textId="26DAC085" w:rsidR="00C20ABF" w:rsidRDefault="00C20ABF" w:rsidP="00F16DEC">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8 [26].</w:t>
      </w:r>
    </w:p>
  </w:footnote>
  <w:footnote w:id="291">
    <w:p w14:paraId="1246C16A" w14:textId="31186457" w:rsidR="00C20ABF" w:rsidRDefault="00C20ABF" w:rsidP="00F16DEC">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0BF3CCE">
        <w:rPr>
          <w:rStyle w:val="normaltextrun"/>
          <w:rFonts w:ascii="Calibri" w:hAnsi="Calibri" w:cs="Calibri"/>
          <w:i/>
          <w:iCs/>
          <w:color w:val="000000"/>
          <w:shd w:val="clear" w:color="auto" w:fill="FFFFFF"/>
        </w:rPr>
        <w:t> </w:t>
      </w:r>
      <w:r>
        <w:t>p. 28 [137].</w:t>
      </w:r>
    </w:p>
  </w:footnote>
  <w:footnote w:id="292">
    <w:p w14:paraId="3FAF6AB8" w14:textId="24FB1D89" w:rsidR="00C20ABF" w:rsidRDefault="00C20ABF" w:rsidP="005E4010">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93">
    <w:p w14:paraId="07BEFC7D" w14:textId="2514CFFC" w:rsidR="00C20ABF" w:rsidRDefault="00C20ABF">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94">
    <w:p w14:paraId="3F76BE00" w14:textId="66816375" w:rsidR="00C20ABF" w:rsidRDefault="00C20ABF" w:rsidP="00F16DEC">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28 [132], p. 30 [147].</w:t>
      </w:r>
    </w:p>
  </w:footnote>
  <w:footnote w:id="295">
    <w:p w14:paraId="4963CC35" w14:textId="0CD16D21" w:rsidR="00C20ABF" w:rsidRDefault="00C20ABF" w:rsidP="00F16DEC">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Pr>
          <w:i/>
          <w:iCs/>
        </w:rPr>
        <w:t xml:space="preserve"> </w:t>
      </w:r>
      <w:r>
        <w:t>p. 22 [97].</w:t>
      </w:r>
    </w:p>
  </w:footnote>
  <w:footnote w:id="296">
    <w:p w14:paraId="149DEEAA" w14:textId="5954347F" w:rsidR="00C20ABF" w:rsidRDefault="00C20ABF" w:rsidP="00F16DEC">
      <w:pPr>
        <w:pStyle w:val="FootnoteText"/>
      </w:pPr>
      <w:r w:rsidRPr="0FA2AAB5">
        <w:rPr>
          <w:rStyle w:val="FootnoteReference"/>
        </w:rPr>
        <w:footnoteRef/>
      </w:r>
      <w:r>
        <w:t xml:space="preserve"> Department of Health, </w:t>
      </w:r>
      <w:r w:rsidRPr="0FA2AAB5">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Pr="0FA2AAB5">
        <w:rPr>
          <w:i/>
          <w:iCs/>
        </w:rPr>
        <w:t xml:space="preserve"> </w:t>
      </w:r>
      <w:r>
        <w:t>p. 22 [99]-[100].</w:t>
      </w:r>
    </w:p>
  </w:footnote>
  <w:footnote w:id="297">
    <w:p w14:paraId="0DC92129" w14:textId="2A7BBD5B" w:rsidR="00C20ABF" w:rsidRDefault="00C20ABF" w:rsidP="00985340">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98">
    <w:p w14:paraId="1B377AE4" w14:textId="681C187C" w:rsidR="00C20ABF" w:rsidRDefault="00C20ABF" w:rsidP="00D339BA">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299">
    <w:p w14:paraId="134C0DC7" w14:textId="2D2E179F" w:rsidR="00C20ABF" w:rsidRDefault="00C20ABF" w:rsidP="00D339BA">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00">
    <w:p w14:paraId="33D9B377" w14:textId="3717110D" w:rsidR="00C20ABF" w:rsidRDefault="00C20ABF" w:rsidP="00FE2611">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01">
    <w:p w14:paraId="4F34A1BF" w14:textId="13340615" w:rsidR="00C20ABF" w:rsidRDefault="00C20ABF" w:rsidP="00F57800">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02">
    <w:p w14:paraId="29EC8E29" w14:textId="5C472541" w:rsidR="00C20ABF" w:rsidRDefault="00C20ABF" w:rsidP="00FE2611">
      <w:pPr>
        <w:pStyle w:val="FootnoteText"/>
      </w:pPr>
      <w:r>
        <w:rPr>
          <w:rStyle w:val="FootnoteReference"/>
        </w:rPr>
        <w:footnoteRef/>
      </w:r>
      <w:r>
        <w:t xml:space="preserve"> Text reflects </w:t>
      </w:r>
      <w:r w:rsidRPr="00957B9A">
        <w:t xml:space="preserve">verbal advice provided by the Chief Health Officer to the Minister for Health, </w:t>
      </w:r>
      <w:r>
        <w:t>14 December 2021.</w:t>
      </w:r>
    </w:p>
  </w:footnote>
  <w:footnote w:id="303">
    <w:p w14:paraId="09D9A855" w14:textId="0E6EDE1B" w:rsidR="00C20ABF" w:rsidRPr="00CA237C" w:rsidRDefault="00C20ABF" w:rsidP="00F16DEC">
      <w:pPr>
        <w:pStyle w:val="FootnoteText"/>
        <w:rPr>
          <w:rFonts w:ascii="Calibri" w:hAnsi="Calibri" w:cs="Calibri"/>
          <w:color w:val="000000" w:themeColor="text1"/>
        </w:rPr>
      </w:pPr>
      <w:r w:rsidRPr="7E484A10">
        <w:rPr>
          <w:rStyle w:val="FootnoteReference"/>
        </w:rPr>
        <w:footnoteRef/>
      </w:r>
      <w:r w:rsidRPr="5C87EBD5">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iCs/>
          <w:color w:val="000000" w:themeColor="text1"/>
        </w:rPr>
        <w:t>Chief Health Officer Advice to Minister for Health</w:t>
      </w:r>
      <w:r w:rsidRPr="5C87EBD5">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5C87EBD5">
        <w:rPr>
          <w:rStyle w:val="normaltextrun"/>
          <w:rFonts w:ascii="Calibri" w:hAnsi="Calibri" w:cs="Calibri"/>
          <w:color w:val="000000" w:themeColor="text1"/>
        </w:rPr>
        <w:t xml:space="preserve"> December 2021) p. 30 [147].</w:t>
      </w:r>
    </w:p>
  </w:footnote>
  <w:footnote w:id="304">
    <w:p w14:paraId="7E1B7DAC" w14:textId="4E4B6FD9" w:rsidR="00C20ABF" w:rsidRPr="00CA237C" w:rsidRDefault="00C20ABF" w:rsidP="00F16DEC">
      <w:pPr>
        <w:pStyle w:val="FootnoteText"/>
        <w:rPr>
          <w:rFonts w:ascii="Calibri" w:hAnsi="Calibri" w:cs="Calibri"/>
          <w:color w:val="000000" w:themeColor="text1"/>
        </w:rPr>
      </w:pPr>
      <w:r w:rsidRPr="43129F3B">
        <w:rPr>
          <w:rStyle w:val="FootnoteReference"/>
        </w:rPr>
        <w:footnoteRef/>
      </w:r>
      <w:r w:rsidRPr="4416096E">
        <w:t xml:space="preserve"> </w:t>
      </w:r>
      <w:r w:rsidRPr="4416096E">
        <w:rPr>
          <w:rStyle w:val="normaltextrun"/>
          <w:rFonts w:ascii="Calibri" w:hAnsi="Calibri" w:cs="Calibri"/>
          <w:color w:val="000000" w:themeColor="text1"/>
        </w:rPr>
        <w:t>Department of Health, </w:t>
      </w:r>
      <w:r w:rsidRPr="4416096E">
        <w:rPr>
          <w:rStyle w:val="normaltextrun"/>
          <w:rFonts w:ascii="Calibri" w:hAnsi="Calibri" w:cs="Calibri"/>
          <w:i/>
          <w:iCs/>
          <w:color w:val="000000" w:themeColor="text1"/>
        </w:rPr>
        <w:t>Chief Health Officer Advice to Minister for Health</w:t>
      </w:r>
      <w:r w:rsidRPr="4416096E">
        <w:rPr>
          <w:rStyle w:val="normaltextrun"/>
          <w:rFonts w:ascii="Calibri" w:hAnsi="Calibri" w:cs="Calibri"/>
          <w:color w:val="000000" w:themeColor="text1"/>
        </w:rPr>
        <w:t xml:space="preserve"> (1</w:t>
      </w:r>
      <w:r>
        <w:rPr>
          <w:rStyle w:val="normaltextrun"/>
          <w:rFonts w:ascii="Calibri" w:hAnsi="Calibri" w:cs="Calibri"/>
          <w:color w:val="000000" w:themeColor="text1"/>
        </w:rPr>
        <w:t>0</w:t>
      </w:r>
      <w:r w:rsidRPr="4416096E">
        <w:rPr>
          <w:rStyle w:val="normaltextrun"/>
          <w:rFonts w:ascii="Calibri" w:hAnsi="Calibri" w:cs="Calibri"/>
          <w:color w:val="000000" w:themeColor="text1"/>
        </w:rPr>
        <w:t xml:space="preserve"> December 2021) p. </w:t>
      </w:r>
      <w:r w:rsidRPr="37C831DF">
        <w:rPr>
          <w:rStyle w:val="normaltextrun"/>
          <w:rFonts w:ascii="Calibri" w:hAnsi="Calibri" w:cs="Calibri"/>
          <w:color w:val="000000" w:themeColor="text1"/>
        </w:rPr>
        <w:t>30 [</w:t>
      </w:r>
      <w:r w:rsidRPr="56E8BE0E">
        <w:rPr>
          <w:rStyle w:val="normaltextrun"/>
          <w:rFonts w:ascii="Calibri" w:hAnsi="Calibri" w:cs="Calibri"/>
          <w:color w:val="000000" w:themeColor="text1"/>
        </w:rPr>
        <w:t>147</w:t>
      </w:r>
      <w:r w:rsidRPr="37C831DF">
        <w:rPr>
          <w:rStyle w:val="normaltextrun"/>
          <w:rFonts w:ascii="Calibri" w:hAnsi="Calibri" w:cs="Calibri"/>
          <w:color w:val="000000" w:themeColor="text1"/>
        </w:rPr>
        <w:t>].</w:t>
      </w:r>
    </w:p>
  </w:footnote>
  <w:footnote w:id="305">
    <w:p w14:paraId="7FB1238B" w14:textId="3FDADD16" w:rsidR="00C20ABF" w:rsidRDefault="00C20ABF" w:rsidP="00F16DEC">
      <w:pPr>
        <w:pStyle w:val="FootnoteText"/>
      </w:pPr>
      <w:r w:rsidRPr="5A83B39A">
        <w:rPr>
          <w:rStyle w:val="FootnoteReference"/>
        </w:rPr>
        <w:footnoteRef/>
      </w:r>
      <w:r w:rsidRPr="5A83B39A">
        <w:t xml:space="preserve"> </w:t>
      </w:r>
      <w:r w:rsidRPr="00931843">
        <w:rPr>
          <w:rStyle w:val="normaltextrun"/>
          <w:color w:val="000000" w:themeColor="text1"/>
        </w:rPr>
        <w:t>Department of Treasury and Finance, Coronavirus Economic Outlook [Online, 2021] Available at: https://www.dtf.vic.gov.au/economic-and-financial-updates/coronavirus-economic-outlook [Accessed 13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90DF0" w14:textId="77777777" w:rsidR="002E149B" w:rsidRDefault="002E1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6A901" w14:textId="18567CEB" w:rsidR="00C20ABF" w:rsidRDefault="00C20ABF">
    <w:pPr>
      <w:pStyle w:val="Header"/>
    </w:pPr>
    <w:r>
      <w:rPr>
        <w:noProof/>
        <w:lang w:eastAsia="en-AU"/>
      </w:rPr>
      <w:drawing>
        <wp:anchor distT="0" distB="0" distL="114300" distR="114300" simplePos="0" relativeHeight="251658243" behindDoc="0" locked="0" layoutInCell="1" allowOverlap="1" wp14:anchorId="3284A372" wp14:editId="257F2069">
          <wp:simplePos x="0" y="0"/>
          <wp:positionH relativeFrom="column">
            <wp:posOffset>-428625</wp:posOffset>
          </wp:positionH>
          <wp:positionV relativeFrom="paragraph">
            <wp:posOffset>-187325</wp:posOffset>
          </wp:positionV>
          <wp:extent cx="1479600" cy="4392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3F7E" w14:textId="77777777" w:rsidR="002E149B" w:rsidRDefault="002E14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8F38" w14:textId="77777777" w:rsidR="00C20ABF" w:rsidRDefault="00C20A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7EB0AF24" w:rsidR="00C20ABF" w:rsidRDefault="00C20ABF">
    <w:pPr>
      <w:pStyle w:val="Header"/>
    </w:pPr>
    <w:r>
      <w:rPr>
        <w:noProof/>
        <w:lang w:eastAsia="en-AU"/>
      </w:rPr>
      <w:drawing>
        <wp:anchor distT="0" distB="0" distL="114300" distR="114300" simplePos="0" relativeHeight="251658240"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827D" w14:textId="612EBB54" w:rsidR="00C20ABF" w:rsidRDefault="00C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2BE"/>
    <w:multiLevelType w:val="hybridMultilevel"/>
    <w:tmpl w:val="FFFFFFFF"/>
    <w:lvl w:ilvl="0" w:tplc="E4A2BC42">
      <w:numFmt w:val="none"/>
      <w:lvlText w:val=""/>
      <w:lvlJc w:val="left"/>
      <w:pPr>
        <w:tabs>
          <w:tab w:val="num" w:pos="360"/>
        </w:tabs>
      </w:pPr>
    </w:lvl>
    <w:lvl w:ilvl="1" w:tplc="BEE0112E">
      <w:start w:val="1"/>
      <w:numFmt w:val="lowerLetter"/>
      <w:lvlText w:val="%2."/>
      <w:lvlJc w:val="left"/>
      <w:pPr>
        <w:ind w:left="1440" w:hanging="360"/>
      </w:pPr>
    </w:lvl>
    <w:lvl w:ilvl="2" w:tplc="8EEEA964">
      <w:start w:val="1"/>
      <w:numFmt w:val="lowerRoman"/>
      <w:lvlText w:val="%3."/>
      <w:lvlJc w:val="right"/>
      <w:pPr>
        <w:ind w:left="2160" w:hanging="180"/>
      </w:pPr>
    </w:lvl>
    <w:lvl w:ilvl="3" w:tplc="E2EAD16E">
      <w:start w:val="1"/>
      <w:numFmt w:val="decimal"/>
      <w:lvlText w:val="%4."/>
      <w:lvlJc w:val="left"/>
      <w:pPr>
        <w:ind w:left="2880" w:hanging="360"/>
      </w:pPr>
    </w:lvl>
    <w:lvl w:ilvl="4" w:tplc="139E15D2">
      <w:start w:val="1"/>
      <w:numFmt w:val="lowerLetter"/>
      <w:lvlText w:val="%5."/>
      <w:lvlJc w:val="left"/>
      <w:pPr>
        <w:ind w:left="3600" w:hanging="360"/>
      </w:pPr>
    </w:lvl>
    <w:lvl w:ilvl="5" w:tplc="65F856EE">
      <w:start w:val="1"/>
      <w:numFmt w:val="lowerRoman"/>
      <w:lvlText w:val="%6."/>
      <w:lvlJc w:val="right"/>
      <w:pPr>
        <w:ind w:left="4320" w:hanging="180"/>
      </w:pPr>
    </w:lvl>
    <w:lvl w:ilvl="6" w:tplc="7822457A">
      <w:start w:val="1"/>
      <w:numFmt w:val="decimal"/>
      <w:lvlText w:val="%7."/>
      <w:lvlJc w:val="left"/>
      <w:pPr>
        <w:ind w:left="5040" w:hanging="360"/>
      </w:pPr>
    </w:lvl>
    <w:lvl w:ilvl="7" w:tplc="D772CD0C">
      <w:start w:val="1"/>
      <w:numFmt w:val="lowerLetter"/>
      <w:lvlText w:val="%8."/>
      <w:lvlJc w:val="left"/>
      <w:pPr>
        <w:ind w:left="5760" w:hanging="360"/>
      </w:pPr>
    </w:lvl>
    <w:lvl w:ilvl="8" w:tplc="D0444C8A">
      <w:start w:val="1"/>
      <w:numFmt w:val="lowerRoman"/>
      <w:lvlText w:val="%9."/>
      <w:lvlJc w:val="right"/>
      <w:pPr>
        <w:ind w:left="6480" w:hanging="180"/>
      </w:pPr>
    </w:lvl>
  </w:abstractNum>
  <w:abstractNum w:abstractNumId="1" w15:restartNumberingAfterBreak="0">
    <w:nsid w:val="01C22EEA"/>
    <w:multiLevelType w:val="hybridMultilevel"/>
    <w:tmpl w:val="FFFFFFFF"/>
    <w:lvl w:ilvl="0" w:tplc="1A347EE0">
      <w:numFmt w:val="none"/>
      <w:lvlText w:val=""/>
      <w:lvlJc w:val="left"/>
      <w:pPr>
        <w:tabs>
          <w:tab w:val="num" w:pos="360"/>
        </w:tabs>
      </w:pPr>
    </w:lvl>
    <w:lvl w:ilvl="1" w:tplc="D5D0224E">
      <w:start w:val="1"/>
      <w:numFmt w:val="lowerLetter"/>
      <w:lvlText w:val="%2."/>
      <w:lvlJc w:val="left"/>
      <w:pPr>
        <w:ind w:left="1440" w:hanging="360"/>
      </w:pPr>
    </w:lvl>
    <w:lvl w:ilvl="2" w:tplc="6E22A08C">
      <w:start w:val="1"/>
      <w:numFmt w:val="lowerRoman"/>
      <w:lvlText w:val="%3."/>
      <w:lvlJc w:val="right"/>
      <w:pPr>
        <w:ind w:left="2160" w:hanging="180"/>
      </w:pPr>
    </w:lvl>
    <w:lvl w:ilvl="3" w:tplc="996A1344">
      <w:start w:val="1"/>
      <w:numFmt w:val="decimal"/>
      <w:lvlText w:val="%4."/>
      <w:lvlJc w:val="left"/>
      <w:pPr>
        <w:ind w:left="2880" w:hanging="360"/>
      </w:pPr>
    </w:lvl>
    <w:lvl w:ilvl="4" w:tplc="9654BA42">
      <w:start w:val="1"/>
      <w:numFmt w:val="lowerLetter"/>
      <w:lvlText w:val="%5."/>
      <w:lvlJc w:val="left"/>
      <w:pPr>
        <w:ind w:left="3600" w:hanging="360"/>
      </w:pPr>
    </w:lvl>
    <w:lvl w:ilvl="5" w:tplc="F3F22C44">
      <w:start w:val="1"/>
      <w:numFmt w:val="lowerRoman"/>
      <w:lvlText w:val="%6."/>
      <w:lvlJc w:val="right"/>
      <w:pPr>
        <w:ind w:left="4320" w:hanging="180"/>
      </w:pPr>
    </w:lvl>
    <w:lvl w:ilvl="6" w:tplc="9DD0D9B0">
      <w:start w:val="1"/>
      <w:numFmt w:val="decimal"/>
      <w:lvlText w:val="%7."/>
      <w:lvlJc w:val="left"/>
      <w:pPr>
        <w:ind w:left="5040" w:hanging="360"/>
      </w:pPr>
    </w:lvl>
    <w:lvl w:ilvl="7" w:tplc="C4FEF4B8">
      <w:start w:val="1"/>
      <w:numFmt w:val="lowerLetter"/>
      <w:lvlText w:val="%8."/>
      <w:lvlJc w:val="left"/>
      <w:pPr>
        <w:ind w:left="5760" w:hanging="360"/>
      </w:pPr>
    </w:lvl>
    <w:lvl w:ilvl="8" w:tplc="B9B874C8">
      <w:start w:val="1"/>
      <w:numFmt w:val="lowerRoman"/>
      <w:lvlText w:val="%9."/>
      <w:lvlJc w:val="right"/>
      <w:pPr>
        <w:ind w:left="6480" w:hanging="180"/>
      </w:pPr>
    </w:lvl>
  </w:abstractNum>
  <w:abstractNum w:abstractNumId="2" w15:restartNumberingAfterBreak="0">
    <w:nsid w:val="02A934A4"/>
    <w:multiLevelType w:val="hybridMultilevel"/>
    <w:tmpl w:val="FFFFFFFF"/>
    <w:lvl w:ilvl="0" w:tplc="4F8C1BE6">
      <w:start w:val="1"/>
      <w:numFmt w:val="decimal"/>
      <w:lvlText w:val="%1."/>
      <w:lvlJc w:val="left"/>
      <w:pPr>
        <w:ind w:left="720" w:hanging="360"/>
      </w:pPr>
    </w:lvl>
    <w:lvl w:ilvl="1" w:tplc="99F001C8">
      <w:start w:val="1"/>
      <w:numFmt w:val="lowerLetter"/>
      <w:lvlText w:val="%2."/>
      <w:lvlJc w:val="left"/>
      <w:pPr>
        <w:ind w:left="1440" w:hanging="360"/>
      </w:pPr>
    </w:lvl>
    <w:lvl w:ilvl="2" w:tplc="C786D752">
      <w:start w:val="1"/>
      <w:numFmt w:val="lowerRoman"/>
      <w:lvlText w:val="%3."/>
      <w:lvlJc w:val="right"/>
      <w:pPr>
        <w:ind w:left="2160" w:hanging="180"/>
      </w:pPr>
    </w:lvl>
    <w:lvl w:ilvl="3" w:tplc="196A7578">
      <w:start w:val="1"/>
      <w:numFmt w:val="decimal"/>
      <w:lvlText w:val="%4."/>
      <w:lvlJc w:val="left"/>
      <w:pPr>
        <w:ind w:left="2880" w:hanging="360"/>
      </w:pPr>
    </w:lvl>
    <w:lvl w:ilvl="4" w:tplc="D93C7F1C">
      <w:start w:val="1"/>
      <w:numFmt w:val="lowerLetter"/>
      <w:lvlText w:val="%5."/>
      <w:lvlJc w:val="left"/>
      <w:pPr>
        <w:ind w:left="3600" w:hanging="360"/>
      </w:pPr>
    </w:lvl>
    <w:lvl w:ilvl="5" w:tplc="C4522A64">
      <w:start w:val="1"/>
      <w:numFmt w:val="lowerRoman"/>
      <w:lvlText w:val="%6."/>
      <w:lvlJc w:val="right"/>
      <w:pPr>
        <w:ind w:left="4320" w:hanging="180"/>
      </w:pPr>
    </w:lvl>
    <w:lvl w:ilvl="6" w:tplc="9932AA36">
      <w:start w:val="1"/>
      <w:numFmt w:val="decimal"/>
      <w:lvlText w:val="%7."/>
      <w:lvlJc w:val="left"/>
      <w:pPr>
        <w:ind w:left="5040" w:hanging="360"/>
      </w:pPr>
    </w:lvl>
    <w:lvl w:ilvl="7" w:tplc="7AF6D4A8">
      <w:start w:val="1"/>
      <w:numFmt w:val="lowerLetter"/>
      <w:lvlText w:val="%8."/>
      <w:lvlJc w:val="left"/>
      <w:pPr>
        <w:ind w:left="5760" w:hanging="360"/>
      </w:pPr>
    </w:lvl>
    <w:lvl w:ilvl="8" w:tplc="E3B40BC6">
      <w:start w:val="1"/>
      <w:numFmt w:val="lowerRoman"/>
      <w:lvlText w:val="%9."/>
      <w:lvlJc w:val="right"/>
      <w:pPr>
        <w:ind w:left="6480" w:hanging="180"/>
      </w:pPr>
    </w:lvl>
  </w:abstractNum>
  <w:abstractNum w:abstractNumId="3" w15:restartNumberingAfterBreak="0">
    <w:nsid w:val="02BA5ABC"/>
    <w:multiLevelType w:val="hybridMultilevel"/>
    <w:tmpl w:val="FFFFFFFF"/>
    <w:lvl w:ilvl="0" w:tplc="3D902E48">
      <w:numFmt w:val="none"/>
      <w:lvlText w:val=""/>
      <w:lvlJc w:val="left"/>
      <w:pPr>
        <w:tabs>
          <w:tab w:val="num" w:pos="360"/>
        </w:tabs>
      </w:pPr>
    </w:lvl>
    <w:lvl w:ilvl="1" w:tplc="E94A7F26">
      <w:start w:val="1"/>
      <w:numFmt w:val="lowerLetter"/>
      <w:lvlText w:val="%2."/>
      <w:lvlJc w:val="left"/>
      <w:pPr>
        <w:ind w:left="1440" w:hanging="360"/>
      </w:pPr>
    </w:lvl>
    <w:lvl w:ilvl="2" w:tplc="39C49AD2">
      <w:start w:val="1"/>
      <w:numFmt w:val="lowerRoman"/>
      <w:lvlText w:val="%3."/>
      <w:lvlJc w:val="right"/>
      <w:pPr>
        <w:ind w:left="2160" w:hanging="180"/>
      </w:pPr>
    </w:lvl>
    <w:lvl w:ilvl="3" w:tplc="02B67CAA">
      <w:start w:val="1"/>
      <w:numFmt w:val="decimal"/>
      <w:lvlText w:val="%4."/>
      <w:lvlJc w:val="left"/>
      <w:pPr>
        <w:ind w:left="2880" w:hanging="360"/>
      </w:pPr>
    </w:lvl>
    <w:lvl w:ilvl="4" w:tplc="125242E6">
      <w:start w:val="1"/>
      <w:numFmt w:val="lowerLetter"/>
      <w:lvlText w:val="%5."/>
      <w:lvlJc w:val="left"/>
      <w:pPr>
        <w:ind w:left="3600" w:hanging="360"/>
      </w:pPr>
    </w:lvl>
    <w:lvl w:ilvl="5" w:tplc="BD841CAE">
      <w:start w:val="1"/>
      <w:numFmt w:val="lowerRoman"/>
      <w:lvlText w:val="%6."/>
      <w:lvlJc w:val="right"/>
      <w:pPr>
        <w:ind w:left="4320" w:hanging="180"/>
      </w:pPr>
    </w:lvl>
    <w:lvl w:ilvl="6" w:tplc="8904FAE4">
      <w:start w:val="1"/>
      <w:numFmt w:val="decimal"/>
      <w:lvlText w:val="%7."/>
      <w:lvlJc w:val="left"/>
      <w:pPr>
        <w:ind w:left="5040" w:hanging="360"/>
      </w:pPr>
    </w:lvl>
    <w:lvl w:ilvl="7" w:tplc="B74C7A2A">
      <w:start w:val="1"/>
      <w:numFmt w:val="lowerLetter"/>
      <w:lvlText w:val="%8."/>
      <w:lvlJc w:val="left"/>
      <w:pPr>
        <w:ind w:left="5760" w:hanging="360"/>
      </w:pPr>
    </w:lvl>
    <w:lvl w:ilvl="8" w:tplc="19C0245A">
      <w:start w:val="1"/>
      <w:numFmt w:val="lowerRoman"/>
      <w:lvlText w:val="%9."/>
      <w:lvlJc w:val="right"/>
      <w:pPr>
        <w:ind w:left="6480" w:hanging="180"/>
      </w:pPr>
    </w:lvl>
  </w:abstractNum>
  <w:abstractNum w:abstractNumId="4" w15:restartNumberingAfterBreak="0">
    <w:nsid w:val="04002C2C"/>
    <w:multiLevelType w:val="hybridMultilevel"/>
    <w:tmpl w:val="FFFFFFFF"/>
    <w:lvl w:ilvl="0" w:tplc="7C8A33EC">
      <w:numFmt w:val="none"/>
      <w:lvlText w:val=""/>
      <w:lvlJc w:val="left"/>
      <w:pPr>
        <w:tabs>
          <w:tab w:val="num" w:pos="360"/>
        </w:tabs>
      </w:pPr>
    </w:lvl>
    <w:lvl w:ilvl="1" w:tplc="4798F502">
      <w:start w:val="1"/>
      <w:numFmt w:val="lowerLetter"/>
      <w:lvlText w:val="%2."/>
      <w:lvlJc w:val="left"/>
      <w:pPr>
        <w:ind w:left="1440" w:hanging="360"/>
      </w:pPr>
    </w:lvl>
    <w:lvl w:ilvl="2" w:tplc="D0F49E70">
      <w:start w:val="1"/>
      <w:numFmt w:val="lowerRoman"/>
      <w:lvlText w:val="%3."/>
      <w:lvlJc w:val="right"/>
      <w:pPr>
        <w:ind w:left="2160" w:hanging="180"/>
      </w:pPr>
    </w:lvl>
    <w:lvl w:ilvl="3" w:tplc="CC4ACEAA">
      <w:start w:val="1"/>
      <w:numFmt w:val="decimal"/>
      <w:lvlText w:val="%4."/>
      <w:lvlJc w:val="left"/>
      <w:pPr>
        <w:ind w:left="2880" w:hanging="360"/>
      </w:pPr>
    </w:lvl>
    <w:lvl w:ilvl="4" w:tplc="F634D290">
      <w:start w:val="1"/>
      <w:numFmt w:val="lowerLetter"/>
      <w:lvlText w:val="%5."/>
      <w:lvlJc w:val="left"/>
      <w:pPr>
        <w:ind w:left="3600" w:hanging="360"/>
      </w:pPr>
    </w:lvl>
    <w:lvl w:ilvl="5" w:tplc="66E85D70">
      <w:start w:val="1"/>
      <w:numFmt w:val="lowerRoman"/>
      <w:lvlText w:val="%6."/>
      <w:lvlJc w:val="right"/>
      <w:pPr>
        <w:ind w:left="4320" w:hanging="180"/>
      </w:pPr>
    </w:lvl>
    <w:lvl w:ilvl="6" w:tplc="E79E23B8">
      <w:start w:val="1"/>
      <w:numFmt w:val="decimal"/>
      <w:lvlText w:val="%7."/>
      <w:lvlJc w:val="left"/>
      <w:pPr>
        <w:ind w:left="5040" w:hanging="360"/>
      </w:pPr>
    </w:lvl>
    <w:lvl w:ilvl="7" w:tplc="926CB58C">
      <w:start w:val="1"/>
      <w:numFmt w:val="lowerLetter"/>
      <w:lvlText w:val="%8."/>
      <w:lvlJc w:val="left"/>
      <w:pPr>
        <w:ind w:left="5760" w:hanging="360"/>
      </w:pPr>
    </w:lvl>
    <w:lvl w:ilvl="8" w:tplc="42DA2034">
      <w:start w:val="1"/>
      <w:numFmt w:val="lowerRoman"/>
      <w:lvlText w:val="%9."/>
      <w:lvlJc w:val="right"/>
      <w:pPr>
        <w:ind w:left="6480" w:hanging="180"/>
      </w:pPr>
    </w:lvl>
  </w:abstractNum>
  <w:abstractNum w:abstractNumId="5" w15:restartNumberingAfterBreak="0">
    <w:nsid w:val="04637980"/>
    <w:multiLevelType w:val="hybridMultilevel"/>
    <w:tmpl w:val="FFFFFFFF"/>
    <w:lvl w:ilvl="0" w:tplc="DC124654">
      <w:numFmt w:val="none"/>
      <w:lvlText w:val=""/>
      <w:lvlJc w:val="left"/>
      <w:pPr>
        <w:tabs>
          <w:tab w:val="num" w:pos="360"/>
        </w:tabs>
      </w:pPr>
    </w:lvl>
    <w:lvl w:ilvl="1" w:tplc="8F82DF5C">
      <w:start w:val="1"/>
      <w:numFmt w:val="lowerLetter"/>
      <w:lvlText w:val="%2."/>
      <w:lvlJc w:val="left"/>
      <w:pPr>
        <w:ind w:left="1440" w:hanging="360"/>
      </w:pPr>
    </w:lvl>
    <w:lvl w:ilvl="2" w:tplc="91F6F19A">
      <w:start w:val="1"/>
      <w:numFmt w:val="lowerRoman"/>
      <w:lvlText w:val="%3."/>
      <w:lvlJc w:val="right"/>
      <w:pPr>
        <w:ind w:left="2160" w:hanging="180"/>
      </w:pPr>
    </w:lvl>
    <w:lvl w:ilvl="3" w:tplc="35B27FC0">
      <w:start w:val="1"/>
      <w:numFmt w:val="decimal"/>
      <w:lvlText w:val="%4."/>
      <w:lvlJc w:val="left"/>
      <w:pPr>
        <w:ind w:left="2880" w:hanging="360"/>
      </w:pPr>
    </w:lvl>
    <w:lvl w:ilvl="4" w:tplc="7DAA47BE">
      <w:start w:val="1"/>
      <w:numFmt w:val="lowerLetter"/>
      <w:lvlText w:val="%5."/>
      <w:lvlJc w:val="left"/>
      <w:pPr>
        <w:ind w:left="3600" w:hanging="360"/>
      </w:pPr>
    </w:lvl>
    <w:lvl w:ilvl="5" w:tplc="A0CAD87A">
      <w:start w:val="1"/>
      <w:numFmt w:val="lowerRoman"/>
      <w:lvlText w:val="%6."/>
      <w:lvlJc w:val="right"/>
      <w:pPr>
        <w:ind w:left="4320" w:hanging="180"/>
      </w:pPr>
    </w:lvl>
    <w:lvl w:ilvl="6" w:tplc="7624E422">
      <w:start w:val="1"/>
      <w:numFmt w:val="decimal"/>
      <w:lvlText w:val="%7."/>
      <w:lvlJc w:val="left"/>
      <w:pPr>
        <w:ind w:left="5040" w:hanging="360"/>
      </w:pPr>
    </w:lvl>
    <w:lvl w:ilvl="7" w:tplc="A98CCB80">
      <w:start w:val="1"/>
      <w:numFmt w:val="lowerLetter"/>
      <w:lvlText w:val="%8."/>
      <w:lvlJc w:val="left"/>
      <w:pPr>
        <w:ind w:left="5760" w:hanging="360"/>
      </w:pPr>
    </w:lvl>
    <w:lvl w:ilvl="8" w:tplc="79C0381E">
      <w:start w:val="1"/>
      <w:numFmt w:val="lowerRoman"/>
      <w:lvlText w:val="%9."/>
      <w:lvlJc w:val="right"/>
      <w:pPr>
        <w:ind w:left="6480" w:hanging="180"/>
      </w:pPr>
    </w:lvl>
  </w:abstractNum>
  <w:abstractNum w:abstractNumId="6" w15:restartNumberingAfterBreak="0">
    <w:nsid w:val="0565289C"/>
    <w:multiLevelType w:val="hybridMultilevel"/>
    <w:tmpl w:val="FFFFFFFF"/>
    <w:lvl w:ilvl="0" w:tplc="410CC7D0">
      <w:start w:val="1"/>
      <w:numFmt w:val="decimal"/>
      <w:lvlText w:val="%1."/>
      <w:lvlJc w:val="left"/>
      <w:pPr>
        <w:ind w:left="720" w:hanging="360"/>
      </w:pPr>
    </w:lvl>
    <w:lvl w:ilvl="1" w:tplc="11AC2F54">
      <w:start w:val="1"/>
      <w:numFmt w:val="lowerLetter"/>
      <w:lvlText w:val="%2."/>
      <w:lvlJc w:val="left"/>
      <w:pPr>
        <w:ind w:left="1440" w:hanging="360"/>
      </w:pPr>
    </w:lvl>
    <w:lvl w:ilvl="2" w:tplc="F01E759C">
      <w:start w:val="1"/>
      <w:numFmt w:val="lowerRoman"/>
      <w:lvlText w:val="%3."/>
      <w:lvlJc w:val="right"/>
      <w:pPr>
        <w:ind w:left="2160" w:hanging="180"/>
      </w:pPr>
    </w:lvl>
    <w:lvl w:ilvl="3" w:tplc="5F524296">
      <w:start w:val="1"/>
      <w:numFmt w:val="decimal"/>
      <w:lvlText w:val="%4."/>
      <w:lvlJc w:val="left"/>
      <w:pPr>
        <w:ind w:left="2880" w:hanging="360"/>
      </w:pPr>
    </w:lvl>
    <w:lvl w:ilvl="4" w:tplc="F870AC24">
      <w:start w:val="1"/>
      <w:numFmt w:val="lowerLetter"/>
      <w:lvlText w:val="%5."/>
      <w:lvlJc w:val="left"/>
      <w:pPr>
        <w:ind w:left="3600" w:hanging="360"/>
      </w:pPr>
    </w:lvl>
    <w:lvl w:ilvl="5" w:tplc="4BCADD26">
      <w:start w:val="1"/>
      <w:numFmt w:val="lowerRoman"/>
      <w:lvlText w:val="%6."/>
      <w:lvlJc w:val="right"/>
      <w:pPr>
        <w:ind w:left="4320" w:hanging="180"/>
      </w:pPr>
    </w:lvl>
    <w:lvl w:ilvl="6" w:tplc="7C2071CC">
      <w:start w:val="1"/>
      <w:numFmt w:val="decimal"/>
      <w:lvlText w:val="%7."/>
      <w:lvlJc w:val="left"/>
      <w:pPr>
        <w:ind w:left="5040" w:hanging="360"/>
      </w:pPr>
    </w:lvl>
    <w:lvl w:ilvl="7" w:tplc="33800F7C">
      <w:start w:val="1"/>
      <w:numFmt w:val="lowerLetter"/>
      <w:lvlText w:val="%8."/>
      <w:lvlJc w:val="left"/>
      <w:pPr>
        <w:ind w:left="5760" w:hanging="360"/>
      </w:pPr>
    </w:lvl>
    <w:lvl w:ilvl="8" w:tplc="6F7C6B5C">
      <w:start w:val="1"/>
      <w:numFmt w:val="lowerRoman"/>
      <w:lvlText w:val="%9."/>
      <w:lvlJc w:val="right"/>
      <w:pPr>
        <w:ind w:left="6480" w:hanging="180"/>
      </w:pPr>
    </w:lvl>
  </w:abstractNum>
  <w:abstractNum w:abstractNumId="7" w15:restartNumberingAfterBreak="0">
    <w:nsid w:val="061F73D6"/>
    <w:multiLevelType w:val="hybridMultilevel"/>
    <w:tmpl w:val="FFFFFFFF"/>
    <w:lvl w:ilvl="0" w:tplc="511E58AC">
      <w:start w:val="1"/>
      <w:numFmt w:val="decimal"/>
      <w:lvlText w:val="%1."/>
      <w:lvlJc w:val="left"/>
      <w:pPr>
        <w:ind w:left="720" w:hanging="360"/>
      </w:pPr>
    </w:lvl>
    <w:lvl w:ilvl="1" w:tplc="4E4E7C0E">
      <w:start w:val="1"/>
      <w:numFmt w:val="lowerLetter"/>
      <w:lvlText w:val="%2."/>
      <w:lvlJc w:val="left"/>
      <w:pPr>
        <w:ind w:left="1440" w:hanging="360"/>
      </w:pPr>
    </w:lvl>
    <w:lvl w:ilvl="2" w:tplc="B94645DA">
      <w:start w:val="1"/>
      <w:numFmt w:val="lowerRoman"/>
      <w:lvlText w:val="%3."/>
      <w:lvlJc w:val="right"/>
      <w:pPr>
        <w:ind w:left="2160" w:hanging="180"/>
      </w:pPr>
    </w:lvl>
    <w:lvl w:ilvl="3" w:tplc="16E260E4">
      <w:start w:val="1"/>
      <w:numFmt w:val="decimal"/>
      <w:lvlText w:val="%4."/>
      <w:lvlJc w:val="left"/>
      <w:pPr>
        <w:ind w:left="2880" w:hanging="360"/>
      </w:pPr>
    </w:lvl>
    <w:lvl w:ilvl="4" w:tplc="849000E4">
      <w:start w:val="1"/>
      <w:numFmt w:val="lowerLetter"/>
      <w:lvlText w:val="%5."/>
      <w:lvlJc w:val="left"/>
      <w:pPr>
        <w:ind w:left="3600" w:hanging="360"/>
      </w:pPr>
    </w:lvl>
    <w:lvl w:ilvl="5" w:tplc="9E5E244C">
      <w:start w:val="1"/>
      <w:numFmt w:val="lowerRoman"/>
      <w:lvlText w:val="%6."/>
      <w:lvlJc w:val="right"/>
      <w:pPr>
        <w:ind w:left="4320" w:hanging="180"/>
      </w:pPr>
    </w:lvl>
    <w:lvl w:ilvl="6" w:tplc="BCAECE2C">
      <w:start w:val="1"/>
      <w:numFmt w:val="decimal"/>
      <w:lvlText w:val="%7."/>
      <w:lvlJc w:val="left"/>
      <w:pPr>
        <w:ind w:left="5040" w:hanging="360"/>
      </w:pPr>
    </w:lvl>
    <w:lvl w:ilvl="7" w:tplc="09DECB96">
      <w:start w:val="1"/>
      <w:numFmt w:val="lowerLetter"/>
      <w:lvlText w:val="%8."/>
      <w:lvlJc w:val="left"/>
      <w:pPr>
        <w:ind w:left="5760" w:hanging="360"/>
      </w:pPr>
    </w:lvl>
    <w:lvl w:ilvl="8" w:tplc="AF3AFA8C">
      <w:start w:val="1"/>
      <w:numFmt w:val="lowerRoman"/>
      <w:lvlText w:val="%9."/>
      <w:lvlJc w:val="right"/>
      <w:pPr>
        <w:ind w:left="6480" w:hanging="180"/>
      </w:pPr>
    </w:lvl>
  </w:abstractNum>
  <w:abstractNum w:abstractNumId="8" w15:restartNumberingAfterBreak="0">
    <w:nsid w:val="06E81C7F"/>
    <w:multiLevelType w:val="hybridMultilevel"/>
    <w:tmpl w:val="FFFFFFFF"/>
    <w:lvl w:ilvl="0" w:tplc="CF7083E4">
      <w:start w:val="1"/>
      <w:numFmt w:val="decimal"/>
      <w:lvlText w:val="%1."/>
      <w:lvlJc w:val="left"/>
      <w:pPr>
        <w:ind w:left="720" w:hanging="360"/>
      </w:pPr>
    </w:lvl>
    <w:lvl w:ilvl="1" w:tplc="6C2C6164">
      <w:start w:val="1"/>
      <w:numFmt w:val="lowerLetter"/>
      <w:lvlText w:val="%2."/>
      <w:lvlJc w:val="left"/>
      <w:pPr>
        <w:ind w:left="1440" w:hanging="360"/>
      </w:pPr>
    </w:lvl>
    <w:lvl w:ilvl="2" w:tplc="D444EEE2">
      <w:start w:val="1"/>
      <w:numFmt w:val="lowerRoman"/>
      <w:lvlText w:val="%3."/>
      <w:lvlJc w:val="right"/>
      <w:pPr>
        <w:ind w:left="2160" w:hanging="180"/>
      </w:pPr>
    </w:lvl>
    <w:lvl w:ilvl="3" w:tplc="0E2A9E74">
      <w:start w:val="1"/>
      <w:numFmt w:val="decimal"/>
      <w:lvlText w:val="%4."/>
      <w:lvlJc w:val="left"/>
      <w:pPr>
        <w:ind w:left="2880" w:hanging="360"/>
      </w:pPr>
    </w:lvl>
    <w:lvl w:ilvl="4" w:tplc="4490AAB0">
      <w:start w:val="1"/>
      <w:numFmt w:val="lowerLetter"/>
      <w:lvlText w:val="%5."/>
      <w:lvlJc w:val="left"/>
      <w:pPr>
        <w:ind w:left="3600" w:hanging="360"/>
      </w:pPr>
    </w:lvl>
    <w:lvl w:ilvl="5" w:tplc="BC6062CE">
      <w:start w:val="1"/>
      <w:numFmt w:val="lowerRoman"/>
      <w:lvlText w:val="%6."/>
      <w:lvlJc w:val="right"/>
      <w:pPr>
        <w:ind w:left="4320" w:hanging="180"/>
      </w:pPr>
    </w:lvl>
    <w:lvl w:ilvl="6" w:tplc="F7C4B766">
      <w:start w:val="1"/>
      <w:numFmt w:val="decimal"/>
      <w:lvlText w:val="%7."/>
      <w:lvlJc w:val="left"/>
      <w:pPr>
        <w:ind w:left="5040" w:hanging="360"/>
      </w:pPr>
    </w:lvl>
    <w:lvl w:ilvl="7" w:tplc="68A622F0">
      <w:start w:val="1"/>
      <w:numFmt w:val="lowerLetter"/>
      <w:lvlText w:val="%8."/>
      <w:lvlJc w:val="left"/>
      <w:pPr>
        <w:ind w:left="5760" w:hanging="360"/>
      </w:pPr>
    </w:lvl>
    <w:lvl w:ilvl="8" w:tplc="C6261A66">
      <w:start w:val="1"/>
      <w:numFmt w:val="lowerRoman"/>
      <w:lvlText w:val="%9."/>
      <w:lvlJc w:val="right"/>
      <w:pPr>
        <w:ind w:left="6480" w:hanging="180"/>
      </w:pPr>
    </w:lvl>
  </w:abstractNum>
  <w:abstractNum w:abstractNumId="9" w15:restartNumberingAfterBreak="0">
    <w:nsid w:val="07F56D8C"/>
    <w:multiLevelType w:val="hybridMultilevel"/>
    <w:tmpl w:val="FFFFFFFF"/>
    <w:lvl w:ilvl="0" w:tplc="E9EC807A">
      <w:numFmt w:val="none"/>
      <w:lvlText w:val=""/>
      <w:lvlJc w:val="left"/>
      <w:pPr>
        <w:tabs>
          <w:tab w:val="num" w:pos="360"/>
        </w:tabs>
      </w:pPr>
    </w:lvl>
    <w:lvl w:ilvl="1" w:tplc="6FC43022">
      <w:start w:val="1"/>
      <w:numFmt w:val="lowerLetter"/>
      <w:lvlText w:val="%2."/>
      <w:lvlJc w:val="left"/>
      <w:pPr>
        <w:ind w:left="1440" w:hanging="360"/>
      </w:pPr>
    </w:lvl>
    <w:lvl w:ilvl="2" w:tplc="0BB450F2">
      <w:start w:val="1"/>
      <w:numFmt w:val="lowerRoman"/>
      <w:lvlText w:val="%3."/>
      <w:lvlJc w:val="right"/>
      <w:pPr>
        <w:ind w:left="2160" w:hanging="180"/>
      </w:pPr>
    </w:lvl>
    <w:lvl w:ilvl="3" w:tplc="BF6AC070">
      <w:start w:val="1"/>
      <w:numFmt w:val="decimal"/>
      <w:lvlText w:val="%4."/>
      <w:lvlJc w:val="left"/>
      <w:pPr>
        <w:ind w:left="2880" w:hanging="360"/>
      </w:pPr>
    </w:lvl>
    <w:lvl w:ilvl="4" w:tplc="15FA74E0">
      <w:start w:val="1"/>
      <w:numFmt w:val="lowerLetter"/>
      <w:lvlText w:val="%5."/>
      <w:lvlJc w:val="left"/>
      <w:pPr>
        <w:ind w:left="3600" w:hanging="360"/>
      </w:pPr>
    </w:lvl>
    <w:lvl w:ilvl="5" w:tplc="1BB8B206">
      <w:start w:val="1"/>
      <w:numFmt w:val="lowerRoman"/>
      <w:lvlText w:val="%6."/>
      <w:lvlJc w:val="right"/>
      <w:pPr>
        <w:ind w:left="4320" w:hanging="180"/>
      </w:pPr>
    </w:lvl>
    <w:lvl w:ilvl="6" w:tplc="003665AC">
      <w:start w:val="1"/>
      <w:numFmt w:val="decimal"/>
      <w:lvlText w:val="%7."/>
      <w:lvlJc w:val="left"/>
      <w:pPr>
        <w:ind w:left="5040" w:hanging="360"/>
      </w:pPr>
    </w:lvl>
    <w:lvl w:ilvl="7" w:tplc="12C0B0D8">
      <w:start w:val="1"/>
      <w:numFmt w:val="lowerLetter"/>
      <w:lvlText w:val="%8."/>
      <w:lvlJc w:val="left"/>
      <w:pPr>
        <w:ind w:left="5760" w:hanging="360"/>
      </w:pPr>
    </w:lvl>
    <w:lvl w:ilvl="8" w:tplc="D43CAE4E">
      <w:start w:val="1"/>
      <w:numFmt w:val="lowerRoman"/>
      <w:lvlText w:val="%9."/>
      <w:lvlJc w:val="right"/>
      <w:pPr>
        <w:ind w:left="6480" w:hanging="180"/>
      </w:pPr>
    </w:lvl>
  </w:abstractNum>
  <w:abstractNum w:abstractNumId="10" w15:restartNumberingAfterBreak="0">
    <w:nsid w:val="086C4F94"/>
    <w:multiLevelType w:val="hybridMultilevel"/>
    <w:tmpl w:val="FFFFFFFF"/>
    <w:lvl w:ilvl="0" w:tplc="40AC74A8">
      <w:start w:val="1"/>
      <w:numFmt w:val="decimal"/>
      <w:lvlText w:val="%1."/>
      <w:lvlJc w:val="left"/>
      <w:pPr>
        <w:ind w:left="720" w:hanging="360"/>
      </w:pPr>
    </w:lvl>
    <w:lvl w:ilvl="1" w:tplc="B8B68FFC">
      <w:start w:val="1"/>
      <w:numFmt w:val="lowerLetter"/>
      <w:lvlText w:val="%2."/>
      <w:lvlJc w:val="left"/>
      <w:pPr>
        <w:ind w:left="1440" w:hanging="360"/>
      </w:pPr>
    </w:lvl>
    <w:lvl w:ilvl="2" w:tplc="5DF61224">
      <w:start w:val="1"/>
      <w:numFmt w:val="lowerRoman"/>
      <w:lvlText w:val="%3."/>
      <w:lvlJc w:val="right"/>
      <w:pPr>
        <w:ind w:left="2160" w:hanging="180"/>
      </w:pPr>
    </w:lvl>
    <w:lvl w:ilvl="3" w:tplc="5A72501E">
      <w:start w:val="1"/>
      <w:numFmt w:val="decimal"/>
      <w:lvlText w:val="%4."/>
      <w:lvlJc w:val="left"/>
      <w:pPr>
        <w:ind w:left="2880" w:hanging="360"/>
      </w:pPr>
    </w:lvl>
    <w:lvl w:ilvl="4" w:tplc="01E287D0">
      <w:start w:val="1"/>
      <w:numFmt w:val="lowerLetter"/>
      <w:lvlText w:val="%5."/>
      <w:lvlJc w:val="left"/>
      <w:pPr>
        <w:ind w:left="3600" w:hanging="360"/>
      </w:pPr>
    </w:lvl>
    <w:lvl w:ilvl="5" w:tplc="BD0886F4">
      <w:start w:val="1"/>
      <w:numFmt w:val="lowerRoman"/>
      <w:lvlText w:val="%6."/>
      <w:lvlJc w:val="right"/>
      <w:pPr>
        <w:ind w:left="4320" w:hanging="180"/>
      </w:pPr>
    </w:lvl>
    <w:lvl w:ilvl="6" w:tplc="C8342A5E">
      <w:start w:val="1"/>
      <w:numFmt w:val="decimal"/>
      <w:lvlText w:val="%7."/>
      <w:lvlJc w:val="left"/>
      <w:pPr>
        <w:ind w:left="5040" w:hanging="360"/>
      </w:pPr>
    </w:lvl>
    <w:lvl w:ilvl="7" w:tplc="AC82A620">
      <w:start w:val="1"/>
      <w:numFmt w:val="lowerLetter"/>
      <w:lvlText w:val="%8."/>
      <w:lvlJc w:val="left"/>
      <w:pPr>
        <w:ind w:left="5760" w:hanging="360"/>
      </w:pPr>
    </w:lvl>
    <w:lvl w:ilvl="8" w:tplc="B87CDFE0">
      <w:start w:val="1"/>
      <w:numFmt w:val="lowerRoman"/>
      <w:lvlText w:val="%9."/>
      <w:lvlJc w:val="right"/>
      <w:pPr>
        <w:ind w:left="6480" w:hanging="180"/>
      </w:pPr>
    </w:lvl>
  </w:abstractNum>
  <w:abstractNum w:abstractNumId="11" w15:restartNumberingAfterBreak="0">
    <w:nsid w:val="08E85990"/>
    <w:multiLevelType w:val="hybridMultilevel"/>
    <w:tmpl w:val="FFFFFFFF"/>
    <w:lvl w:ilvl="0" w:tplc="81784298">
      <w:numFmt w:val="none"/>
      <w:lvlText w:val=""/>
      <w:lvlJc w:val="left"/>
      <w:pPr>
        <w:tabs>
          <w:tab w:val="num" w:pos="360"/>
        </w:tabs>
      </w:pPr>
    </w:lvl>
    <w:lvl w:ilvl="1" w:tplc="35AA4AE2">
      <w:start w:val="1"/>
      <w:numFmt w:val="lowerLetter"/>
      <w:lvlText w:val="%2."/>
      <w:lvlJc w:val="left"/>
      <w:pPr>
        <w:ind w:left="1440" w:hanging="360"/>
      </w:pPr>
    </w:lvl>
    <w:lvl w:ilvl="2" w:tplc="1E1A2D5E">
      <w:start w:val="1"/>
      <w:numFmt w:val="lowerRoman"/>
      <w:lvlText w:val="%3."/>
      <w:lvlJc w:val="right"/>
      <w:pPr>
        <w:ind w:left="2160" w:hanging="180"/>
      </w:pPr>
    </w:lvl>
    <w:lvl w:ilvl="3" w:tplc="F92A859C">
      <w:start w:val="1"/>
      <w:numFmt w:val="decimal"/>
      <w:lvlText w:val="%4."/>
      <w:lvlJc w:val="left"/>
      <w:pPr>
        <w:ind w:left="2880" w:hanging="360"/>
      </w:pPr>
    </w:lvl>
    <w:lvl w:ilvl="4" w:tplc="4F500772">
      <w:start w:val="1"/>
      <w:numFmt w:val="lowerLetter"/>
      <w:lvlText w:val="%5."/>
      <w:lvlJc w:val="left"/>
      <w:pPr>
        <w:ind w:left="3600" w:hanging="360"/>
      </w:pPr>
    </w:lvl>
    <w:lvl w:ilvl="5" w:tplc="0FEAF04E">
      <w:start w:val="1"/>
      <w:numFmt w:val="lowerRoman"/>
      <w:lvlText w:val="%6."/>
      <w:lvlJc w:val="right"/>
      <w:pPr>
        <w:ind w:left="4320" w:hanging="180"/>
      </w:pPr>
    </w:lvl>
    <w:lvl w:ilvl="6" w:tplc="9D264F1A">
      <w:start w:val="1"/>
      <w:numFmt w:val="decimal"/>
      <w:lvlText w:val="%7."/>
      <w:lvlJc w:val="left"/>
      <w:pPr>
        <w:ind w:left="5040" w:hanging="360"/>
      </w:pPr>
    </w:lvl>
    <w:lvl w:ilvl="7" w:tplc="274C0162">
      <w:start w:val="1"/>
      <w:numFmt w:val="lowerLetter"/>
      <w:lvlText w:val="%8."/>
      <w:lvlJc w:val="left"/>
      <w:pPr>
        <w:ind w:left="5760" w:hanging="360"/>
      </w:pPr>
    </w:lvl>
    <w:lvl w:ilvl="8" w:tplc="47C82D14">
      <w:start w:val="1"/>
      <w:numFmt w:val="lowerRoman"/>
      <w:lvlText w:val="%9."/>
      <w:lvlJc w:val="right"/>
      <w:pPr>
        <w:ind w:left="6480" w:hanging="180"/>
      </w:pPr>
    </w:lvl>
  </w:abstractNum>
  <w:abstractNum w:abstractNumId="12" w15:restartNumberingAfterBreak="0">
    <w:nsid w:val="08F718A8"/>
    <w:multiLevelType w:val="hybridMultilevel"/>
    <w:tmpl w:val="FFFFFFFF"/>
    <w:lvl w:ilvl="0" w:tplc="39B42102">
      <w:start w:val="1"/>
      <w:numFmt w:val="decimal"/>
      <w:lvlText w:val="%1."/>
      <w:lvlJc w:val="left"/>
      <w:pPr>
        <w:ind w:left="720" w:hanging="360"/>
      </w:pPr>
    </w:lvl>
    <w:lvl w:ilvl="1" w:tplc="D010A86E">
      <w:start w:val="1"/>
      <w:numFmt w:val="lowerLetter"/>
      <w:lvlText w:val="%2."/>
      <w:lvlJc w:val="left"/>
      <w:pPr>
        <w:ind w:left="1440" w:hanging="360"/>
      </w:pPr>
    </w:lvl>
    <w:lvl w:ilvl="2" w:tplc="20DAA896">
      <w:start w:val="1"/>
      <w:numFmt w:val="lowerRoman"/>
      <w:lvlText w:val="%3."/>
      <w:lvlJc w:val="right"/>
      <w:pPr>
        <w:ind w:left="2160" w:hanging="180"/>
      </w:pPr>
    </w:lvl>
    <w:lvl w:ilvl="3" w:tplc="09CE8A4E">
      <w:start w:val="1"/>
      <w:numFmt w:val="decimal"/>
      <w:lvlText w:val="%4."/>
      <w:lvlJc w:val="left"/>
      <w:pPr>
        <w:ind w:left="2880" w:hanging="360"/>
      </w:pPr>
    </w:lvl>
    <w:lvl w:ilvl="4" w:tplc="4612B3CC">
      <w:start w:val="1"/>
      <w:numFmt w:val="lowerLetter"/>
      <w:lvlText w:val="%5."/>
      <w:lvlJc w:val="left"/>
      <w:pPr>
        <w:ind w:left="3600" w:hanging="360"/>
      </w:pPr>
    </w:lvl>
    <w:lvl w:ilvl="5" w:tplc="13808008">
      <w:start w:val="1"/>
      <w:numFmt w:val="lowerRoman"/>
      <w:lvlText w:val="%6."/>
      <w:lvlJc w:val="right"/>
      <w:pPr>
        <w:ind w:left="4320" w:hanging="180"/>
      </w:pPr>
    </w:lvl>
    <w:lvl w:ilvl="6" w:tplc="365CDE34">
      <w:start w:val="1"/>
      <w:numFmt w:val="decimal"/>
      <w:lvlText w:val="%7."/>
      <w:lvlJc w:val="left"/>
      <w:pPr>
        <w:ind w:left="5040" w:hanging="360"/>
      </w:pPr>
    </w:lvl>
    <w:lvl w:ilvl="7" w:tplc="0CE2A468">
      <w:start w:val="1"/>
      <w:numFmt w:val="lowerLetter"/>
      <w:lvlText w:val="%8."/>
      <w:lvlJc w:val="left"/>
      <w:pPr>
        <w:ind w:left="5760" w:hanging="360"/>
      </w:pPr>
    </w:lvl>
    <w:lvl w:ilvl="8" w:tplc="AD32EEEA">
      <w:start w:val="1"/>
      <w:numFmt w:val="lowerRoman"/>
      <w:lvlText w:val="%9."/>
      <w:lvlJc w:val="right"/>
      <w:pPr>
        <w:ind w:left="6480" w:hanging="180"/>
      </w:pPr>
    </w:lvl>
  </w:abstractNum>
  <w:abstractNum w:abstractNumId="13" w15:restartNumberingAfterBreak="0">
    <w:nsid w:val="09EE1B83"/>
    <w:multiLevelType w:val="hybridMultilevel"/>
    <w:tmpl w:val="FFFFFFFF"/>
    <w:lvl w:ilvl="0" w:tplc="3D74E57C">
      <w:numFmt w:val="none"/>
      <w:lvlText w:val=""/>
      <w:lvlJc w:val="left"/>
      <w:pPr>
        <w:tabs>
          <w:tab w:val="num" w:pos="360"/>
        </w:tabs>
      </w:pPr>
    </w:lvl>
    <w:lvl w:ilvl="1" w:tplc="6C1AB3C2">
      <w:start w:val="1"/>
      <w:numFmt w:val="lowerLetter"/>
      <w:lvlText w:val="%2."/>
      <w:lvlJc w:val="left"/>
      <w:pPr>
        <w:ind w:left="1440" w:hanging="360"/>
      </w:pPr>
    </w:lvl>
    <w:lvl w:ilvl="2" w:tplc="CE3EBD7A">
      <w:start w:val="1"/>
      <w:numFmt w:val="lowerRoman"/>
      <w:lvlText w:val="%3."/>
      <w:lvlJc w:val="right"/>
      <w:pPr>
        <w:ind w:left="2160" w:hanging="180"/>
      </w:pPr>
    </w:lvl>
    <w:lvl w:ilvl="3" w:tplc="698ED44C">
      <w:start w:val="1"/>
      <w:numFmt w:val="decimal"/>
      <w:lvlText w:val="%4."/>
      <w:lvlJc w:val="left"/>
      <w:pPr>
        <w:ind w:left="2880" w:hanging="360"/>
      </w:pPr>
    </w:lvl>
    <w:lvl w:ilvl="4" w:tplc="29724F24">
      <w:start w:val="1"/>
      <w:numFmt w:val="lowerLetter"/>
      <w:lvlText w:val="%5."/>
      <w:lvlJc w:val="left"/>
      <w:pPr>
        <w:ind w:left="3600" w:hanging="360"/>
      </w:pPr>
    </w:lvl>
    <w:lvl w:ilvl="5" w:tplc="6C9C0E5A">
      <w:start w:val="1"/>
      <w:numFmt w:val="lowerRoman"/>
      <w:lvlText w:val="%6."/>
      <w:lvlJc w:val="right"/>
      <w:pPr>
        <w:ind w:left="4320" w:hanging="180"/>
      </w:pPr>
    </w:lvl>
    <w:lvl w:ilvl="6" w:tplc="0D860D7C">
      <w:start w:val="1"/>
      <w:numFmt w:val="decimal"/>
      <w:lvlText w:val="%7."/>
      <w:lvlJc w:val="left"/>
      <w:pPr>
        <w:ind w:left="5040" w:hanging="360"/>
      </w:pPr>
    </w:lvl>
    <w:lvl w:ilvl="7" w:tplc="CC28C80E">
      <w:start w:val="1"/>
      <w:numFmt w:val="lowerLetter"/>
      <w:lvlText w:val="%8."/>
      <w:lvlJc w:val="left"/>
      <w:pPr>
        <w:ind w:left="5760" w:hanging="360"/>
      </w:pPr>
    </w:lvl>
    <w:lvl w:ilvl="8" w:tplc="5B1CB4B0">
      <w:start w:val="1"/>
      <w:numFmt w:val="lowerRoman"/>
      <w:lvlText w:val="%9."/>
      <w:lvlJc w:val="right"/>
      <w:pPr>
        <w:ind w:left="6480" w:hanging="180"/>
      </w:pPr>
    </w:lvl>
  </w:abstractNum>
  <w:abstractNum w:abstractNumId="14" w15:restartNumberingAfterBreak="0">
    <w:nsid w:val="0A32600A"/>
    <w:multiLevelType w:val="hybridMultilevel"/>
    <w:tmpl w:val="FFFFFFFF"/>
    <w:lvl w:ilvl="0" w:tplc="7354BF74">
      <w:numFmt w:val="none"/>
      <w:lvlText w:val=""/>
      <w:lvlJc w:val="left"/>
      <w:pPr>
        <w:tabs>
          <w:tab w:val="num" w:pos="360"/>
        </w:tabs>
      </w:pPr>
    </w:lvl>
    <w:lvl w:ilvl="1" w:tplc="37042742">
      <w:start w:val="1"/>
      <w:numFmt w:val="lowerLetter"/>
      <w:lvlText w:val="%2."/>
      <w:lvlJc w:val="left"/>
      <w:pPr>
        <w:ind w:left="1440" w:hanging="360"/>
      </w:pPr>
    </w:lvl>
    <w:lvl w:ilvl="2" w:tplc="9690B176">
      <w:start w:val="1"/>
      <w:numFmt w:val="lowerRoman"/>
      <w:lvlText w:val="%3."/>
      <w:lvlJc w:val="right"/>
      <w:pPr>
        <w:ind w:left="2160" w:hanging="180"/>
      </w:pPr>
    </w:lvl>
    <w:lvl w:ilvl="3" w:tplc="7E3086EC">
      <w:start w:val="1"/>
      <w:numFmt w:val="decimal"/>
      <w:lvlText w:val="%4."/>
      <w:lvlJc w:val="left"/>
      <w:pPr>
        <w:ind w:left="2880" w:hanging="360"/>
      </w:pPr>
    </w:lvl>
    <w:lvl w:ilvl="4" w:tplc="AE86BE90">
      <w:start w:val="1"/>
      <w:numFmt w:val="lowerLetter"/>
      <w:lvlText w:val="%5."/>
      <w:lvlJc w:val="left"/>
      <w:pPr>
        <w:ind w:left="3600" w:hanging="360"/>
      </w:pPr>
    </w:lvl>
    <w:lvl w:ilvl="5" w:tplc="4768F7EC">
      <w:start w:val="1"/>
      <w:numFmt w:val="lowerRoman"/>
      <w:lvlText w:val="%6."/>
      <w:lvlJc w:val="right"/>
      <w:pPr>
        <w:ind w:left="4320" w:hanging="180"/>
      </w:pPr>
    </w:lvl>
    <w:lvl w:ilvl="6" w:tplc="E224FEEC">
      <w:start w:val="1"/>
      <w:numFmt w:val="decimal"/>
      <w:lvlText w:val="%7."/>
      <w:lvlJc w:val="left"/>
      <w:pPr>
        <w:ind w:left="5040" w:hanging="360"/>
      </w:pPr>
    </w:lvl>
    <w:lvl w:ilvl="7" w:tplc="34EA6FBA">
      <w:start w:val="1"/>
      <w:numFmt w:val="lowerLetter"/>
      <w:lvlText w:val="%8."/>
      <w:lvlJc w:val="left"/>
      <w:pPr>
        <w:ind w:left="5760" w:hanging="360"/>
      </w:pPr>
    </w:lvl>
    <w:lvl w:ilvl="8" w:tplc="AEF22BEA">
      <w:start w:val="1"/>
      <w:numFmt w:val="lowerRoman"/>
      <w:lvlText w:val="%9."/>
      <w:lvlJc w:val="right"/>
      <w:pPr>
        <w:ind w:left="6480" w:hanging="180"/>
      </w:pPr>
    </w:lvl>
  </w:abstractNum>
  <w:abstractNum w:abstractNumId="15" w15:restartNumberingAfterBreak="0">
    <w:nsid w:val="0ABA34A2"/>
    <w:multiLevelType w:val="hybridMultilevel"/>
    <w:tmpl w:val="FFFFFFFF"/>
    <w:lvl w:ilvl="0" w:tplc="E33AC40C">
      <w:numFmt w:val="none"/>
      <w:lvlText w:val=""/>
      <w:lvlJc w:val="left"/>
      <w:pPr>
        <w:tabs>
          <w:tab w:val="num" w:pos="360"/>
        </w:tabs>
      </w:pPr>
    </w:lvl>
    <w:lvl w:ilvl="1" w:tplc="7E1206C2">
      <w:start w:val="1"/>
      <w:numFmt w:val="lowerLetter"/>
      <w:lvlText w:val="%2."/>
      <w:lvlJc w:val="left"/>
      <w:pPr>
        <w:ind w:left="1440" w:hanging="360"/>
      </w:pPr>
    </w:lvl>
    <w:lvl w:ilvl="2" w:tplc="82A80D84">
      <w:start w:val="1"/>
      <w:numFmt w:val="lowerRoman"/>
      <w:lvlText w:val="%3."/>
      <w:lvlJc w:val="right"/>
      <w:pPr>
        <w:ind w:left="2160" w:hanging="180"/>
      </w:pPr>
    </w:lvl>
    <w:lvl w:ilvl="3" w:tplc="D942774E">
      <w:start w:val="1"/>
      <w:numFmt w:val="decimal"/>
      <w:lvlText w:val="%4."/>
      <w:lvlJc w:val="left"/>
      <w:pPr>
        <w:ind w:left="2880" w:hanging="360"/>
      </w:pPr>
    </w:lvl>
    <w:lvl w:ilvl="4" w:tplc="529A36BA">
      <w:start w:val="1"/>
      <w:numFmt w:val="lowerLetter"/>
      <w:lvlText w:val="%5."/>
      <w:lvlJc w:val="left"/>
      <w:pPr>
        <w:ind w:left="3600" w:hanging="360"/>
      </w:pPr>
    </w:lvl>
    <w:lvl w:ilvl="5" w:tplc="0B727640">
      <w:start w:val="1"/>
      <w:numFmt w:val="lowerRoman"/>
      <w:lvlText w:val="%6."/>
      <w:lvlJc w:val="right"/>
      <w:pPr>
        <w:ind w:left="4320" w:hanging="180"/>
      </w:pPr>
    </w:lvl>
    <w:lvl w:ilvl="6" w:tplc="EA600A14">
      <w:start w:val="1"/>
      <w:numFmt w:val="decimal"/>
      <w:lvlText w:val="%7."/>
      <w:lvlJc w:val="left"/>
      <w:pPr>
        <w:ind w:left="5040" w:hanging="360"/>
      </w:pPr>
    </w:lvl>
    <w:lvl w:ilvl="7" w:tplc="24CC0B90">
      <w:start w:val="1"/>
      <w:numFmt w:val="lowerLetter"/>
      <w:lvlText w:val="%8."/>
      <w:lvlJc w:val="left"/>
      <w:pPr>
        <w:ind w:left="5760" w:hanging="360"/>
      </w:pPr>
    </w:lvl>
    <w:lvl w:ilvl="8" w:tplc="D95E9DA0">
      <w:start w:val="1"/>
      <w:numFmt w:val="lowerRoman"/>
      <w:lvlText w:val="%9."/>
      <w:lvlJc w:val="right"/>
      <w:pPr>
        <w:ind w:left="6480" w:hanging="180"/>
      </w:pPr>
    </w:lvl>
  </w:abstractNum>
  <w:abstractNum w:abstractNumId="16" w15:restartNumberingAfterBreak="0">
    <w:nsid w:val="0AE22C2D"/>
    <w:multiLevelType w:val="hybridMultilevel"/>
    <w:tmpl w:val="FFFFFFFF"/>
    <w:lvl w:ilvl="0" w:tplc="F29CFC42">
      <w:numFmt w:val="none"/>
      <w:lvlText w:val=""/>
      <w:lvlJc w:val="left"/>
      <w:pPr>
        <w:tabs>
          <w:tab w:val="num" w:pos="360"/>
        </w:tabs>
      </w:pPr>
    </w:lvl>
    <w:lvl w:ilvl="1" w:tplc="21AAF9A6">
      <w:start w:val="1"/>
      <w:numFmt w:val="lowerLetter"/>
      <w:lvlText w:val="%2."/>
      <w:lvlJc w:val="left"/>
      <w:pPr>
        <w:ind w:left="1440" w:hanging="360"/>
      </w:pPr>
    </w:lvl>
    <w:lvl w:ilvl="2" w:tplc="E10049BE">
      <w:start w:val="1"/>
      <w:numFmt w:val="lowerRoman"/>
      <w:lvlText w:val="%3."/>
      <w:lvlJc w:val="right"/>
      <w:pPr>
        <w:ind w:left="2160" w:hanging="180"/>
      </w:pPr>
    </w:lvl>
    <w:lvl w:ilvl="3" w:tplc="5D1A037C">
      <w:start w:val="1"/>
      <w:numFmt w:val="decimal"/>
      <w:lvlText w:val="%4."/>
      <w:lvlJc w:val="left"/>
      <w:pPr>
        <w:ind w:left="2880" w:hanging="360"/>
      </w:pPr>
    </w:lvl>
    <w:lvl w:ilvl="4" w:tplc="0DFCF0CC">
      <w:start w:val="1"/>
      <w:numFmt w:val="lowerLetter"/>
      <w:lvlText w:val="%5."/>
      <w:lvlJc w:val="left"/>
      <w:pPr>
        <w:ind w:left="3600" w:hanging="360"/>
      </w:pPr>
    </w:lvl>
    <w:lvl w:ilvl="5" w:tplc="8A5A2150">
      <w:start w:val="1"/>
      <w:numFmt w:val="lowerRoman"/>
      <w:lvlText w:val="%6."/>
      <w:lvlJc w:val="right"/>
      <w:pPr>
        <w:ind w:left="4320" w:hanging="180"/>
      </w:pPr>
    </w:lvl>
    <w:lvl w:ilvl="6" w:tplc="650AB562">
      <w:start w:val="1"/>
      <w:numFmt w:val="decimal"/>
      <w:lvlText w:val="%7."/>
      <w:lvlJc w:val="left"/>
      <w:pPr>
        <w:ind w:left="5040" w:hanging="360"/>
      </w:pPr>
    </w:lvl>
    <w:lvl w:ilvl="7" w:tplc="EE38695E">
      <w:start w:val="1"/>
      <w:numFmt w:val="lowerLetter"/>
      <w:lvlText w:val="%8."/>
      <w:lvlJc w:val="left"/>
      <w:pPr>
        <w:ind w:left="5760" w:hanging="360"/>
      </w:pPr>
    </w:lvl>
    <w:lvl w:ilvl="8" w:tplc="CF5236B4">
      <w:start w:val="1"/>
      <w:numFmt w:val="lowerRoman"/>
      <w:lvlText w:val="%9."/>
      <w:lvlJc w:val="right"/>
      <w:pPr>
        <w:ind w:left="6480" w:hanging="180"/>
      </w:pPr>
    </w:lvl>
  </w:abstractNum>
  <w:abstractNum w:abstractNumId="17" w15:restartNumberingAfterBreak="0">
    <w:nsid w:val="0B893C81"/>
    <w:multiLevelType w:val="hybridMultilevel"/>
    <w:tmpl w:val="FFFFFFFF"/>
    <w:lvl w:ilvl="0" w:tplc="3246FAB0">
      <w:start w:val="1"/>
      <w:numFmt w:val="decimal"/>
      <w:lvlText w:val="%1."/>
      <w:lvlJc w:val="left"/>
      <w:pPr>
        <w:ind w:left="360" w:hanging="360"/>
      </w:pPr>
    </w:lvl>
    <w:lvl w:ilvl="1" w:tplc="CFE04FD2">
      <w:start w:val="1"/>
      <w:numFmt w:val="lowerLetter"/>
      <w:lvlText w:val="%2."/>
      <w:lvlJc w:val="left"/>
      <w:pPr>
        <w:ind w:left="1080" w:hanging="360"/>
      </w:pPr>
    </w:lvl>
    <w:lvl w:ilvl="2" w:tplc="7D54928E">
      <w:start w:val="1"/>
      <w:numFmt w:val="lowerRoman"/>
      <w:lvlText w:val="%3."/>
      <w:lvlJc w:val="right"/>
      <w:pPr>
        <w:ind w:left="1800" w:hanging="180"/>
      </w:pPr>
    </w:lvl>
    <w:lvl w:ilvl="3" w:tplc="D378361E">
      <w:start w:val="1"/>
      <w:numFmt w:val="decimal"/>
      <w:lvlText w:val="%4."/>
      <w:lvlJc w:val="left"/>
      <w:pPr>
        <w:ind w:left="2520" w:hanging="360"/>
      </w:pPr>
    </w:lvl>
    <w:lvl w:ilvl="4" w:tplc="8B20EBFC">
      <w:start w:val="1"/>
      <w:numFmt w:val="lowerLetter"/>
      <w:lvlText w:val="%5."/>
      <w:lvlJc w:val="left"/>
      <w:pPr>
        <w:ind w:left="3240" w:hanging="360"/>
      </w:pPr>
    </w:lvl>
    <w:lvl w:ilvl="5" w:tplc="E0C80A54">
      <w:start w:val="1"/>
      <w:numFmt w:val="lowerRoman"/>
      <w:lvlText w:val="%6."/>
      <w:lvlJc w:val="right"/>
      <w:pPr>
        <w:ind w:left="3960" w:hanging="180"/>
      </w:pPr>
    </w:lvl>
    <w:lvl w:ilvl="6" w:tplc="810069EA">
      <w:start w:val="1"/>
      <w:numFmt w:val="decimal"/>
      <w:lvlText w:val="%7."/>
      <w:lvlJc w:val="left"/>
      <w:pPr>
        <w:ind w:left="4680" w:hanging="360"/>
      </w:pPr>
    </w:lvl>
    <w:lvl w:ilvl="7" w:tplc="B09CCEA4">
      <w:start w:val="1"/>
      <w:numFmt w:val="lowerLetter"/>
      <w:lvlText w:val="%8."/>
      <w:lvlJc w:val="left"/>
      <w:pPr>
        <w:ind w:left="5400" w:hanging="360"/>
      </w:pPr>
    </w:lvl>
    <w:lvl w:ilvl="8" w:tplc="2390D50A">
      <w:start w:val="1"/>
      <w:numFmt w:val="lowerRoman"/>
      <w:lvlText w:val="%9."/>
      <w:lvlJc w:val="right"/>
      <w:pPr>
        <w:ind w:left="6120" w:hanging="180"/>
      </w:pPr>
    </w:lvl>
  </w:abstractNum>
  <w:abstractNum w:abstractNumId="18" w15:restartNumberingAfterBreak="0">
    <w:nsid w:val="0F805F19"/>
    <w:multiLevelType w:val="hybridMultilevel"/>
    <w:tmpl w:val="FFFFFFFF"/>
    <w:lvl w:ilvl="0" w:tplc="F730724E">
      <w:start w:val="1"/>
      <w:numFmt w:val="decimal"/>
      <w:lvlText w:val="%1."/>
      <w:lvlJc w:val="left"/>
      <w:pPr>
        <w:ind w:left="720" w:hanging="360"/>
      </w:pPr>
    </w:lvl>
    <w:lvl w:ilvl="1" w:tplc="80EA2F7A">
      <w:start w:val="1"/>
      <w:numFmt w:val="lowerLetter"/>
      <w:lvlText w:val="%2."/>
      <w:lvlJc w:val="left"/>
      <w:pPr>
        <w:ind w:left="1440" w:hanging="360"/>
      </w:pPr>
    </w:lvl>
    <w:lvl w:ilvl="2" w:tplc="A1D861E2">
      <w:start w:val="1"/>
      <w:numFmt w:val="lowerRoman"/>
      <w:lvlText w:val="%3."/>
      <w:lvlJc w:val="right"/>
      <w:pPr>
        <w:ind w:left="2160" w:hanging="180"/>
      </w:pPr>
    </w:lvl>
    <w:lvl w:ilvl="3" w:tplc="B22A90FC">
      <w:start w:val="1"/>
      <w:numFmt w:val="decimal"/>
      <w:lvlText w:val="%4."/>
      <w:lvlJc w:val="left"/>
      <w:pPr>
        <w:ind w:left="2880" w:hanging="360"/>
      </w:pPr>
    </w:lvl>
    <w:lvl w:ilvl="4" w:tplc="A9722A2A">
      <w:start w:val="1"/>
      <w:numFmt w:val="lowerLetter"/>
      <w:lvlText w:val="%5."/>
      <w:lvlJc w:val="left"/>
      <w:pPr>
        <w:ind w:left="3600" w:hanging="360"/>
      </w:pPr>
    </w:lvl>
    <w:lvl w:ilvl="5" w:tplc="FAB80F82">
      <w:start w:val="1"/>
      <w:numFmt w:val="lowerRoman"/>
      <w:lvlText w:val="%6."/>
      <w:lvlJc w:val="right"/>
      <w:pPr>
        <w:ind w:left="4320" w:hanging="180"/>
      </w:pPr>
    </w:lvl>
    <w:lvl w:ilvl="6" w:tplc="3E407DE4">
      <w:start w:val="1"/>
      <w:numFmt w:val="decimal"/>
      <w:lvlText w:val="%7."/>
      <w:lvlJc w:val="left"/>
      <w:pPr>
        <w:ind w:left="5040" w:hanging="360"/>
      </w:pPr>
    </w:lvl>
    <w:lvl w:ilvl="7" w:tplc="2DEC0EE6">
      <w:start w:val="1"/>
      <w:numFmt w:val="lowerLetter"/>
      <w:lvlText w:val="%8."/>
      <w:lvlJc w:val="left"/>
      <w:pPr>
        <w:ind w:left="5760" w:hanging="360"/>
      </w:pPr>
    </w:lvl>
    <w:lvl w:ilvl="8" w:tplc="C9FC4BD0">
      <w:start w:val="1"/>
      <w:numFmt w:val="lowerRoman"/>
      <w:lvlText w:val="%9."/>
      <w:lvlJc w:val="right"/>
      <w:pPr>
        <w:ind w:left="6480" w:hanging="180"/>
      </w:pPr>
    </w:lvl>
  </w:abstractNum>
  <w:abstractNum w:abstractNumId="19" w15:restartNumberingAfterBreak="0">
    <w:nsid w:val="108C6FAC"/>
    <w:multiLevelType w:val="hybridMultilevel"/>
    <w:tmpl w:val="FFFFFFFF"/>
    <w:lvl w:ilvl="0" w:tplc="F6082B16">
      <w:numFmt w:val="none"/>
      <w:lvlText w:val=""/>
      <w:lvlJc w:val="left"/>
      <w:pPr>
        <w:tabs>
          <w:tab w:val="num" w:pos="360"/>
        </w:tabs>
      </w:pPr>
    </w:lvl>
    <w:lvl w:ilvl="1" w:tplc="45CAB5BA">
      <w:start w:val="1"/>
      <w:numFmt w:val="lowerLetter"/>
      <w:lvlText w:val="%2."/>
      <w:lvlJc w:val="left"/>
      <w:pPr>
        <w:ind w:left="1440" w:hanging="360"/>
      </w:pPr>
    </w:lvl>
    <w:lvl w:ilvl="2" w:tplc="1E68CC56">
      <w:start w:val="1"/>
      <w:numFmt w:val="lowerRoman"/>
      <w:lvlText w:val="%3."/>
      <w:lvlJc w:val="right"/>
      <w:pPr>
        <w:ind w:left="2160" w:hanging="180"/>
      </w:pPr>
    </w:lvl>
    <w:lvl w:ilvl="3" w:tplc="7C962926">
      <w:start w:val="1"/>
      <w:numFmt w:val="decimal"/>
      <w:lvlText w:val="%4."/>
      <w:lvlJc w:val="left"/>
      <w:pPr>
        <w:ind w:left="2880" w:hanging="360"/>
      </w:pPr>
    </w:lvl>
    <w:lvl w:ilvl="4" w:tplc="F898790E">
      <w:start w:val="1"/>
      <w:numFmt w:val="lowerLetter"/>
      <w:lvlText w:val="%5."/>
      <w:lvlJc w:val="left"/>
      <w:pPr>
        <w:ind w:left="3600" w:hanging="360"/>
      </w:pPr>
    </w:lvl>
    <w:lvl w:ilvl="5" w:tplc="98D6BB86">
      <w:start w:val="1"/>
      <w:numFmt w:val="lowerRoman"/>
      <w:lvlText w:val="%6."/>
      <w:lvlJc w:val="right"/>
      <w:pPr>
        <w:ind w:left="4320" w:hanging="180"/>
      </w:pPr>
    </w:lvl>
    <w:lvl w:ilvl="6" w:tplc="8F02E47A">
      <w:start w:val="1"/>
      <w:numFmt w:val="decimal"/>
      <w:lvlText w:val="%7."/>
      <w:lvlJc w:val="left"/>
      <w:pPr>
        <w:ind w:left="5040" w:hanging="360"/>
      </w:pPr>
    </w:lvl>
    <w:lvl w:ilvl="7" w:tplc="9E6E6542">
      <w:start w:val="1"/>
      <w:numFmt w:val="lowerLetter"/>
      <w:lvlText w:val="%8."/>
      <w:lvlJc w:val="left"/>
      <w:pPr>
        <w:ind w:left="5760" w:hanging="360"/>
      </w:pPr>
    </w:lvl>
    <w:lvl w:ilvl="8" w:tplc="24B0F99C">
      <w:start w:val="1"/>
      <w:numFmt w:val="lowerRoman"/>
      <w:lvlText w:val="%9."/>
      <w:lvlJc w:val="right"/>
      <w:pPr>
        <w:ind w:left="6480" w:hanging="180"/>
      </w:pPr>
    </w:lvl>
  </w:abstractNum>
  <w:abstractNum w:abstractNumId="20" w15:restartNumberingAfterBreak="0">
    <w:nsid w:val="10C32DAB"/>
    <w:multiLevelType w:val="hybridMultilevel"/>
    <w:tmpl w:val="FFFFFFFF"/>
    <w:lvl w:ilvl="0" w:tplc="8A124408">
      <w:numFmt w:val="none"/>
      <w:lvlText w:val=""/>
      <w:lvlJc w:val="left"/>
      <w:pPr>
        <w:tabs>
          <w:tab w:val="num" w:pos="360"/>
        </w:tabs>
      </w:pPr>
    </w:lvl>
    <w:lvl w:ilvl="1" w:tplc="6786046A">
      <w:start w:val="1"/>
      <w:numFmt w:val="lowerLetter"/>
      <w:lvlText w:val="%2."/>
      <w:lvlJc w:val="left"/>
      <w:pPr>
        <w:ind w:left="1440" w:hanging="360"/>
      </w:pPr>
    </w:lvl>
    <w:lvl w:ilvl="2" w:tplc="9A1480E4">
      <w:start w:val="1"/>
      <w:numFmt w:val="lowerRoman"/>
      <w:lvlText w:val="%3."/>
      <w:lvlJc w:val="right"/>
      <w:pPr>
        <w:ind w:left="2160" w:hanging="180"/>
      </w:pPr>
    </w:lvl>
    <w:lvl w:ilvl="3" w:tplc="0F94E7F8">
      <w:start w:val="1"/>
      <w:numFmt w:val="decimal"/>
      <w:lvlText w:val="%4."/>
      <w:lvlJc w:val="left"/>
      <w:pPr>
        <w:ind w:left="2880" w:hanging="360"/>
      </w:pPr>
    </w:lvl>
    <w:lvl w:ilvl="4" w:tplc="AFB2B116">
      <w:start w:val="1"/>
      <w:numFmt w:val="lowerLetter"/>
      <w:lvlText w:val="%5."/>
      <w:lvlJc w:val="left"/>
      <w:pPr>
        <w:ind w:left="3600" w:hanging="360"/>
      </w:pPr>
    </w:lvl>
    <w:lvl w:ilvl="5" w:tplc="0E60F860">
      <w:start w:val="1"/>
      <w:numFmt w:val="lowerRoman"/>
      <w:lvlText w:val="%6."/>
      <w:lvlJc w:val="right"/>
      <w:pPr>
        <w:ind w:left="4320" w:hanging="180"/>
      </w:pPr>
    </w:lvl>
    <w:lvl w:ilvl="6" w:tplc="12C2074C">
      <w:start w:val="1"/>
      <w:numFmt w:val="decimal"/>
      <w:lvlText w:val="%7."/>
      <w:lvlJc w:val="left"/>
      <w:pPr>
        <w:ind w:left="5040" w:hanging="360"/>
      </w:pPr>
    </w:lvl>
    <w:lvl w:ilvl="7" w:tplc="4AB0D752">
      <w:start w:val="1"/>
      <w:numFmt w:val="lowerLetter"/>
      <w:lvlText w:val="%8."/>
      <w:lvlJc w:val="left"/>
      <w:pPr>
        <w:ind w:left="5760" w:hanging="360"/>
      </w:pPr>
    </w:lvl>
    <w:lvl w:ilvl="8" w:tplc="105ACE18">
      <w:start w:val="1"/>
      <w:numFmt w:val="lowerRoman"/>
      <w:lvlText w:val="%9."/>
      <w:lvlJc w:val="right"/>
      <w:pPr>
        <w:ind w:left="6480" w:hanging="180"/>
      </w:pPr>
    </w:lvl>
  </w:abstractNum>
  <w:abstractNum w:abstractNumId="21" w15:restartNumberingAfterBreak="0">
    <w:nsid w:val="13670005"/>
    <w:multiLevelType w:val="hybridMultilevel"/>
    <w:tmpl w:val="ED0684CC"/>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2" w15:restartNumberingAfterBreak="0">
    <w:nsid w:val="13D62440"/>
    <w:multiLevelType w:val="hybridMultilevel"/>
    <w:tmpl w:val="FFFFFFFF"/>
    <w:lvl w:ilvl="0" w:tplc="C62E6E68">
      <w:numFmt w:val="none"/>
      <w:lvlText w:val=""/>
      <w:lvlJc w:val="left"/>
      <w:pPr>
        <w:tabs>
          <w:tab w:val="num" w:pos="360"/>
        </w:tabs>
      </w:pPr>
    </w:lvl>
    <w:lvl w:ilvl="1" w:tplc="E79E31EA">
      <w:start w:val="1"/>
      <w:numFmt w:val="lowerLetter"/>
      <w:lvlText w:val="%2."/>
      <w:lvlJc w:val="left"/>
      <w:pPr>
        <w:ind w:left="1440" w:hanging="360"/>
      </w:pPr>
    </w:lvl>
    <w:lvl w:ilvl="2" w:tplc="2C96F16E">
      <w:start w:val="1"/>
      <w:numFmt w:val="lowerRoman"/>
      <w:lvlText w:val="%3."/>
      <w:lvlJc w:val="right"/>
      <w:pPr>
        <w:ind w:left="2160" w:hanging="180"/>
      </w:pPr>
    </w:lvl>
    <w:lvl w:ilvl="3" w:tplc="B3BEF8BC">
      <w:start w:val="1"/>
      <w:numFmt w:val="decimal"/>
      <w:lvlText w:val="%4."/>
      <w:lvlJc w:val="left"/>
      <w:pPr>
        <w:ind w:left="2880" w:hanging="360"/>
      </w:pPr>
    </w:lvl>
    <w:lvl w:ilvl="4" w:tplc="D0ACDFE4">
      <w:start w:val="1"/>
      <w:numFmt w:val="lowerLetter"/>
      <w:lvlText w:val="%5."/>
      <w:lvlJc w:val="left"/>
      <w:pPr>
        <w:ind w:left="3600" w:hanging="360"/>
      </w:pPr>
    </w:lvl>
    <w:lvl w:ilvl="5" w:tplc="D2FA3658">
      <w:start w:val="1"/>
      <w:numFmt w:val="lowerRoman"/>
      <w:lvlText w:val="%6."/>
      <w:lvlJc w:val="right"/>
      <w:pPr>
        <w:ind w:left="4320" w:hanging="180"/>
      </w:pPr>
    </w:lvl>
    <w:lvl w:ilvl="6" w:tplc="2B861774">
      <w:start w:val="1"/>
      <w:numFmt w:val="decimal"/>
      <w:lvlText w:val="%7."/>
      <w:lvlJc w:val="left"/>
      <w:pPr>
        <w:ind w:left="5040" w:hanging="360"/>
      </w:pPr>
    </w:lvl>
    <w:lvl w:ilvl="7" w:tplc="148A70BE">
      <w:start w:val="1"/>
      <w:numFmt w:val="lowerLetter"/>
      <w:lvlText w:val="%8."/>
      <w:lvlJc w:val="left"/>
      <w:pPr>
        <w:ind w:left="5760" w:hanging="360"/>
      </w:pPr>
    </w:lvl>
    <w:lvl w:ilvl="8" w:tplc="921CE598">
      <w:start w:val="1"/>
      <w:numFmt w:val="lowerRoman"/>
      <w:lvlText w:val="%9."/>
      <w:lvlJc w:val="right"/>
      <w:pPr>
        <w:ind w:left="6480" w:hanging="180"/>
      </w:pPr>
    </w:lvl>
  </w:abstractNum>
  <w:abstractNum w:abstractNumId="23" w15:restartNumberingAfterBreak="0">
    <w:nsid w:val="142D2652"/>
    <w:multiLevelType w:val="hybridMultilevel"/>
    <w:tmpl w:val="FFFFFFFF"/>
    <w:lvl w:ilvl="0" w:tplc="89BA1E14">
      <w:numFmt w:val="none"/>
      <w:lvlText w:val=""/>
      <w:lvlJc w:val="left"/>
      <w:pPr>
        <w:tabs>
          <w:tab w:val="num" w:pos="360"/>
        </w:tabs>
      </w:pPr>
    </w:lvl>
    <w:lvl w:ilvl="1" w:tplc="2CF28F50">
      <w:start w:val="1"/>
      <w:numFmt w:val="lowerLetter"/>
      <w:lvlText w:val="%2."/>
      <w:lvlJc w:val="left"/>
      <w:pPr>
        <w:ind w:left="1440" w:hanging="360"/>
      </w:pPr>
    </w:lvl>
    <w:lvl w:ilvl="2" w:tplc="80A22784">
      <w:start w:val="1"/>
      <w:numFmt w:val="lowerRoman"/>
      <w:lvlText w:val="%3."/>
      <w:lvlJc w:val="right"/>
      <w:pPr>
        <w:ind w:left="2160" w:hanging="180"/>
      </w:pPr>
    </w:lvl>
    <w:lvl w:ilvl="3" w:tplc="761EEBBC">
      <w:start w:val="1"/>
      <w:numFmt w:val="decimal"/>
      <w:lvlText w:val="%4."/>
      <w:lvlJc w:val="left"/>
      <w:pPr>
        <w:ind w:left="2880" w:hanging="360"/>
      </w:pPr>
    </w:lvl>
    <w:lvl w:ilvl="4" w:tplc="364EA172">
      <w:start w:val="1"/>
      <w:numFmt w:val="lowerLetter"/>
      <w:lvlText w:val="%5."/>
      <w:lvlJc w:val="left"/>
      <w:pPr>
        <w:ind w:left="3600" w:hanging="360"/>
      </w:pPr>
    </w:lvl>
    <w:lvl w:ilvl="5" w:tplc="186892D8">
      <w:start w:val="1"/>
      <w:numFmt w:val="lowerRoman"/>
      <w:lvlText w:val="%6."/>
      <w:lvlJc w:val="right"/>
      <w:pPr>
        <w:ind w:left="4320" w:hanging="180"/>
      </w:pPr>
    </w:lvl>
    <w:lvl w:ilvl="6" w:tplc="E18C66CA">
      <w:start w:val="1"/>
      <w:numFmt w:val="decimal"/>
      <w:lvlText w:val="%7."/>
      <w:lvlJc w:val="left"/>
      <w:pPr>
        <w:ind w:left="5040" w:hanging="360"/>
      </w:pPr>
    </w:lvl>
    <w:lvl w:ilvl="7" w:tplc="EE1EA62E">
      <w:start w:val="1"/>
      <w:numFmt w:val="lowerLetter"/>
      <w:lvlText w:val="%8."/>
      <w:lvlJc w:val="left"/>
      <w:pPr>
        <w:ind w:left="5760" w:hanging="360"/>
      </w:pPr>
    </w:lvl>
    <w:lvl w:ilvl="8" w:tplc="CC3EFB40">
      <w:start w:val="1"/>
      <w:numFmt w:val="lowerRoman"/>
      <w:lvlText w:val="%9."/>
      <w:lvlJc w:val="right"/>
      <w:pPr>
        <w:ind w:left="6480" w:hanging="180"/>
      </w:pPr>
    </w:lvl>
  </w:abstractNum>
  <w:abstractNum w:abstractNumId="24" w15:restartNumberingAfterBreak="0">
    <w:nsid w:val="14680CA1"/>
    <w:multiLevelType w:val="hybridMultilevel"/>
    <w:tmpl w:val="FFFFFFFF"/>
    <w:lvl w:ilvl="0" w:tplc="3DA8B870">
      <w:numFmt w:val="none"/>
      <w:lvlText w:val=""/>
      <w:lvlJc w:val="left"/>
      <w:pPr>
        <w:tabs>
          <w:tab w:val="num" w:pos="360"/>
        </w:tabs>
      </w:pPr>
    </w:lvl>
    <w:lvl w:ilvl="1" w:tplc="15526D12">
      <w:start w:val="1"/>
      <w:numFmt w:val="lowerLetter"/>
      <w:lvlText w:val="%2."/>
      <w:lvlJc w:val="left"/>
      <w:pPr>
        <w:ind w:left="1440" w:hanging="360"/>
      </w:pPr>
    </w:lvl>
    <w:lvl w:ilvl="2" w:tplc="B4163678">
      <w:start w:val="1"/>
      <w:numFmt w:val="lowerRoman"/>
      <w:lvlText w:val="%3."/>
      <w:lvlJc w:val="right"/>
      <w:pPr>
        <w:ind w:left="2160" w:hanging="180"/>
      </w:pPr>
    </w:lvl>
    <w:lvl w:ilvl="3" w:tplc="F086E126">
      <w:start w:val="1"/>
      <w:numFmt w:val="decimal"/>
      <w:lvlText w:val="%4."/>
      <w:lvlJc w:val="left"/>
      <w:pPr>
        <w:ind w:left="2880" w:hanging="360"/>
      </w:pPr>
    </w:lvl>
    <w:lvl w:ilvl="4" w:tplc="2F3216B6">
      <w:start w:val="1"/>
      <w:numFmt w:val="lowerLetter"/>
      <w:lvlText w:val="%5."/>
      <w:lvlJc w:val="left"/>
      <w:pPr>
        <w:ind w:left="3600" w:hanging="360"/>
      </w:pPr>
    </w:lvl>
    <w:lvl w:ilvl="5" w:tplc="B270F1CC">
      <w:start w:val="1"/>
      <w:numFmt w:val="lowerRoman"/>
      <w:lvlText w:val="%6."/>
      <w:lvlJc w:val="right"/>
      <w:pPr>
        <w:ind w:left="4320" w:hanging="180"/>
      </w:pPr>
    </w:lvl>
    <w:lvl w:ilvl="6" w:tplc="CEA8A8B8">
      <w:start w:val="1"/>
      <w:numFmt w:val="decimal"/>
      <w:lvlText w:val="%7."/>
      <w:lvlJc w:val="left"/>
      <w:pPr>
        <w:ind w:left="5040" w:hanging="360"/>
      </w:pPr>
    </w:lvl>
    <w:lvl w:ilvl="7" w:tplc="27B6E246">
      <w:start w:val="1"/>
      <w:numFmt w:val="lowerLetter"/>
      <w:lvlText w:val="%8."/>
      <w:lvlJc w:val="left"/>
      <w:pPr>
        <w:ind w:left="5760" w:hanging="360"/>
      </w:pPr>
    </w:lvl>
    <w:lvl w:ilvl="8" w:tplc="41049054">
      <w:start w:val="1"/>
      <w:numFmt w:val="lowerRoman"/>
      <w:lvlText w:val="%9."/>
      <w:lvlJc w:val="right"/>
      <w:pPr>
        <w:ind w:left="6480" w:hanging="180"/>
      </w:pPr>
    </w:lvl>
  </w:abstractNum>
  <w:abstractNum w:abstractNumId="25" w15:restartNumberingAfterBreak="0">
    <w:nsid w:val="156A42F4"/>
    <w:multiLevelType w:val="hybridMultilevel"/>
    <w:tmpl w:val="FFFFFFFF"/>
    <w:lvl w:ilvl="0" w:tplc="B0983916">
      <w:numFmt w:val="none"/>
      <w:lvlText w:val=""/>
      <w:lvlJc w:val="left"/>
      <w:pPr>
        <w:tabs>
          <w:tab w:val="num" w:pos="360"/>
        </w:tabs>
      </w:pPr>
    </w:lvl>
    <w:lvl w:ilvl="1" w:tplc="84E48792">
      <w:start w:val="1"/>
      <w:numFmt w:val="lowerLetter"/>
      <w:lvlText w:val="%2."/>
      <w:lvlJc w:val="left"/>
      <w:pPr>
        <w:ind w:left="1440" w:hanging="360"/>
      </w:pPr>
    </w:lvl>
    <w:lvl w:ilvl="2" w:tplc="79622750">
      <w:start w:val="1"/>
      <w:numFmt w:val="lowerRoman"/>
      <w:lvlText w:val="%3."/>
      <w:lvlJc w:val="right"/>
      <w:pPr>
        <w:ind w:left="2160" w:hanging="180"/>
      </w:pPr>
    </w:lvl>
    <w:lvl w:ilvl="3" w:tplc="8A406344">
      <w:start w:val="1"/>
      <w:numFmt w:val="decimal"/>
      <w:lvlText w:val="%4."/>
      <w:lvlJc w:val="left"/>
      <w:pPr>
        <w:ind w:left="2880" w:hanging="360"/>
      </w:pPr>
    </w:lvl>
    <w:lvl w:ilvl="4" w:tplc="9E2466AC">
      <w:start w:val="1"/>
      <w:numFmt w:val="lowerLetter"/>
      <w:lvlText w:val="%5."/>
      <w:lvlJc w:val="left"/>
      <w:pPr>
        <w:ind w:left="3600" w:hanging="360"/>
      </w:pPr>
    </w:lvl>
    <w:lvl w:ilvl="5" w:tplc="6186C176">
      <w:start w:val="1"/>
      <w:numFmt w:val="lowerRoman"/>
      <w:lvlText w:val="%6."/>
      <w:lvlJc w:val="right"/>
      <w:pPr>
        <w:ind w:left="4320" w:hanging="180"/>
      </w:pPr>
    </w:lvl>
    <w:lvl w:ilvl="6" w:tplc="79FAF95A">
      <w:start w:val="1"/>
      <w:numFmt w:val="decimal"/>
      <w:lvlText w:val="%7."/>
      <w:lvlJc w:val="left"/>
      <w:pPr>
        <w:ind w:left="5040" w:hanging="360"/>
      </w:pPr>
    </w:lvl>
    <w:lvl w:ilvl="7" w:tplc="9B663976">
      <w:start w:val="1"/>
      <w:numFmt w:val="lowerLetter"/>
      <w:lvlText w:val="%8."/>
      <w:lvlJc w:val="left"/>
      <w:pPr>
        <w:ind w:left="5760" w:hanging="360"/>
      </w:pPr>
    </w:lvl>
    <w:lvl w:ilvl="8" w:tplc="AED238A0">
      <w:start w:val="1"/>
      <w:numFmt w:val="lowerRoman"/>
      <w:lvlText w:val="%9."/>
      <w:lvlJc w:val="right"/>
      <w:pPr>
        <w:ind w:left="6480" w:hanging="180"/>
      </w:pPr>
    </w:lvl>
  </w:abstractNum>
  <w:abstractNum w:abstractNumId="26" w15:restartNumberingAfterBreak="0">
    <w:nsid w:val="194233E4"/>
    <w:multiLevelType w:val="hybridMultilevel"/>
    <w:tmpl w:val="FFFFFFFF"/>
    <w:lvl w:ilvl="0" w:tplc="CC00A1CA">
      <w:numFmt w:val="none"/>
      <w:lvlText w:val=""/>
      <w:lvlJc w:val="left"/>
      <w:pPr>
        <w:tabs>
          <w:tab w:val="num" w:pos="360"/>
        </w:tabs>
      </w:pPr>
    </w:lvl>
    <w:lvl w:ilvl="1" w:tplc="4A84226E">
      <w:start w:val="1"/>
      <w:numFmt w:val="lowerLetter"/>
      <w:lvlText w:val="%2."/>
      <w:lvlJc w:val="left"/>
      <w:pPr>
        <w:ind w:left="1440" w:hanging="360"/>
      </w:pPr>
    </w:lvl>
    <w:lvl w:ilvl="2" w:tplc="5C24411E">
      <w:start w:val="1"/>
      <w:numFmt w:val="lowerRoman"/>
      <w:lvlText w:val="%3."/>
      <w:lvlJc w:val="right"/>
      <w:pPr>
        <w:ind w:left="2160" w:hanging="180"/>
      </w:pPr>
    </w:lvl>
    <w:lvl w:ilvl="3" w:tplc="770434AA">
      <w:start w:val="1"/>
      <w:numFmt w:val="decimal"/>
      <w:lvlText w:val="%4."/>
      <w:lvlJc w:val="left"/>
      <w:pPr>
        <w:ind w:left="2880" w:hanging="360"/>
      </w:pPr>
    </w:lvl>
    <w:lvl w:ilvl="4" w:tplc="A8EE5D7A">
      <w:start w:val="1"/>
      <w:numFmt w:val="lowerLetter"/>
      <w:lvlText w:val="%5."/>
      <w:lvlJc w:val="left"/>
      <w:pPr>
        <w:ind w:left="3600" w:hanging="360"/>
      </w:pPr>
    </w:lvl>
    <w:lvl w:ilvl="5" w:tplc="9BAE075C">
      <w:start w:val="1"/>
      <w:numFmt w:val="lowerRoman"/>
      <w:lvlText w:val="%6."/>
      <w:lvlJc w:val="right"/>
      <w:pPr>
        <w:ind w:left="4320" w:hanging="180"/>
      </w:pPr>
    </w:lvl>
    <w:lvl w:ilvl="6" w:tplc="948415B8">
      <w:start w:val="1"/>
      <w:numFmt w:val="decimal"/>
      <w:lvlText w:val="%7."/>
      <w:lvlJc w:val="left"/>
      <w:pPr>
        <w:ind w:left="5040" w:hanging="360"/>
      </w:pPr>
    </w:lvl>
    <w:lvl w:ilvl="7" w:tplc="A7E807F8">
      <w:start w:val="1"/>
      <w:numFmt w:val="lowerLetter"/>
      <w:lvlText w:val="%8."/>
      <w:lvlJc w:val="left"/>
      <w:pPr>
        <w:ind w:left="5760" w:hanging="360"/>
      </w:pPr>
    </w:lvl>
    <w:lvl w:ilvl="8" w:tplc="30569A6A">
      <w:start w:val="1"/>
      <w:numFmt w:val="lowerRoman"/>
      <w:lvlText w:val="%9."/>
      <w:lvlJc w:val="right"/>
      <w:pPr>
        <w:ind w:left="6480" w:hanging="180"/>
      </w:pPr>
    </w:lvl>
  </w:abstractNum>
  <w:abstractNum w:abstractNumId="27" w15:restartNumberingAfterBreak="0">
    <w:nsid w:val="19C5587E"/>
    <w:multiLevelType w:val="hybridMultilevel"/>
    <w:tmpl w:val="FFFFFFFF"/>
    <w:lvl w:ilvl="0" w:tplc="1F8E0AA4">
      <w:numFmt w:val="none"/>
      <w:lvlText w:val=""/>
      <w:lvlJc w:val="left"/>
      <w:pPr>
        <w:tabs>
          <w:tab w:val="num" w:pos="360"/>
        </w:tabs>
      </w:pPr>
    </w:lvl>
    <w:lvl w:ilvl="1" w:tplc="8EB2EFEE">
      <w:start w:val="1"/>
      <w:numFmt w:val="lowerLetter"/>
      <w:lvlText w:val="%2."/>
      <w:lvlJc w:val="left"/>
      <w:pPr>
        <w:ind w:left="1440" w:hanging="360"/>
      </w:pPr>
    </w:lvl>
    <w:lvl w:ilvl="2" w:tplc="31D8A7CC">
      <w:start w:val="1"/>
      <w:numFmt w:val="lowerRoman"/>
      <w:lvlText w:val="%3."/>
      <w:lvlJc w:val="right"/>
      <w:pPr>
        <w:ind w:left="2160" w:hanging="180"/>
      </w:pPr>
    </w:lvl>
    <w:lvl w:ilvl="3" w:tplc="E01E96B8">
      <w:start w:val="1"/>
      <w:numFmt w:val="decimal"/>
      <w:lvlText w:val="%4."/>
      <w:lvlJc w:val="left"/>
      <w:pPr>
        <w:ind w:left="2880" w:hanging="360"/>
      </w:pPr>
    </w:lvl>
    <w:lvl w:ilvl="4" w:tplc="B5CCD190">
      <w:start w:val="1"/>
      <w:numFmt w:val="lowerLetter"/>
      <w:lvlText w:val="%5."/>
      <w:lvlJc w:val="left"/>
      <w:pPr>
        <w:ind w:left="3600" w:hanging="360"/>
      </w:pPr>
    </w:lvl>
    <w:lvl w:ilvl="5" w:tplc="31365880">
      <w:start w:val="1"/>
      <w:numFmt w:val="lowerRoman"/>
      <w:lvlText w:val="%6."/>
      <w:lvlJc w:val="right"/>
      <w:pPr>
        <w:ind w:left="4320" w:hanging="180"/>
      </w:pPr>
    </w:lvl>
    <w:lvl w:ilvl="6" w:tplc="7F960F6C">
      <w:start w:val="1"/>
      <w:numFmt w:val="decimal"/>
      <w:lvlText w:val="%7."/>
      <w:lvlJc w:val="left"/>
      <w:pPr>
        <w:ind w:left="5040" w:hanging="360"/>
      </w:pPr>
    </w:lvl>
    <w:lvl w:ilvl="7" w:tplc="FF728306">
      <w:start w:val="1"/>
      <w:numFmt w:val="lowerLetter"/>
      <w:lvlText w:val="%8."/>
      <w:lvlJc w:val="left"/>
      <w:pPr>
        <w:ind w:left="5760" w:hanging="360"/>
      </w:pPr>
    </w:lvl>
    <w:lvl w:ilvl="8" w:tplc="FB5A3BB8">
      <w:start w:val="1"/>
      <w:numFmt w:val="lowerRoman"/>
      <w:lvlText w:val="%9."/>
      <w:lvlJc w:val="right"/>
      <w:pPr>
        <w:ind w:left="6480" w:hanging="180"/>
      </w:pPr>
    </w:lvl>
  </w:abstractNum>
  <w:abstractNum w:abstractNumId="28" w15:restartNumberingAfterBreak="0">
    <w:nsid w:val="19D23B1A"/>
    <w:multiLevelType w:val="hybridMultilevel"/>
    <w:tmpl w:val="FFFFFFFF"/>
    <w:lvl w:ilvl="0" w:tplc="4B1498DE">
      <w:start w:val="1"/>
      <w:numFmt w:val="decimal"/>
      <w:lvlText w:val="%1."/>
      <w:lvlJc w:val="left"/>
      <w:pPr>
        <w:ind w:left="720" w:hanging="360"/>
      </w:pPr>
    </w:lvl>
    <w:lvl w:ilvl="1" w:tplc="2778B3EC">
      <w:start w:val="1"/>
      <w:numFmt w:val="lowerLetter"/>
      <w:lvlText w:val="%2."/>
      <w:lvlJc w:val="left"/>
      <w:pPr>
        <w:ind w:left="1440" w:hanging="360"/>
      </w:pPr>
    </w:lvl>
    <w:lvl w:ilvl="2" w:tplc="E04E97F0">
      <w:start w:val="1"/>
      <w:numFmt w:val="lowerRoman"/>
      <w:lvlText w:val="%3."/>
      <w:lvlJc w:val="right"/>
      <w:pPr>
        <w:ind w:left="2160" w:hanging="180"/>
      </w:pPr>
    </w:lvl>
    <w:lvl w:ilvl="3" w:tplc="36A24058">
      <w:start w:val="1"/>
      <w:numFmt w:val="decimal"/>
      <w:lvlText w:val="%4."/>
      <w:lvlJc w:val="left"/>
      <w:pPr>
        <w:ind w:left="2880" w:hanging="360"/>
      </w:pPr>
    </w:lvl>
    <w:lvl w:ilvl="4" w:tplc="FFA04EB6">
      <w:start w:val="1"/>
      <w:numFmt w:val="lowerLetter"/>
      <w:lvlText w:val="%5."/>
      <w:lvlJc w:val="left"/>
      <w:pPr>
        <w:ind w:left="3600" w:hanging="360"/>
      </w:pPr>
    </w:lvl>
    <w:lvl w:ilvl="5" w:tplc="F8A09826">
      <w:start w:val="1"/>
      <w:numFmt w:val="lowerRoman"/>
      <w:lvlText w:val="%6."/>
      <w:lvlJc w:val="right"/>
      <w:pPr>
        <w:ind w:left="4320" w:hanging="180"/>
      </w:pPr>
    </w:lvl>
    <w:lvl w:ilvl="6" w:tplc="8552F928">
      <w:start w:val="1"/>
      <w:numFmt w:val="decimal"/>
      <w:lvlText w:val="%7."/>
      <w:lvlJc w:val="left"/>
      <w:pPr>
        <w:ind w:left="5040" w:hanging="360"/>
      </w:pPr>
    </w:lvl>
    <w:lvl w:ilvl="7" w:tplc="21728306">
      <w:start w:val="1"/>
      <w:numFmt w:val="lowerLetter"/>
      <w:lvlText w:val="%8."/>
      <w:lvlJc w:val="left"/>
      <w:pPr>
        <w:ind w:left="5760" w:hanging="360"/>
      </w:pPr>
    </w:lvl>
    <w:lvl w:ilvl="8" w:tplc="0E042636">
      <w:start w:val="1"/>
      <w:numFmt w:val="lowerRoman"/>
      <w:lvlText w:val="%9."/>
      <w:lvlJc w:val="right"/>
      <w:pPr>
        <w:ind w:left="6480" w:hanging="180"/>
      </w:pPr>
    </w:lvl>
  </w:abstractNum>
  <w:abstractNum w:abstractNumId="29" w15:restartNumberingAfterBreak="0">
    <w:nsid w:val="1A0027FE"/>
    <w:multiLevelType w:val="hybridMultilevel"/>
    <w:tmpl w:val="FFFFFFFF"/>
    <w:lvl w:ilvl="0" w:tplc="0382FF7E">
      <w:start w:val="1"/>
      <w:numFmt w:val="decimal"/>
      <w:lvlText w:val="%1."/>
      <w:lvlJc w:val="left"/>
      <w:pPr>
        <w:ind w:left="720" w:hanging="360"/>
      </w:pPr>
    </w:lvl>
    <w:lvl w:ilvl="1" w:tplc="37FE6B36">
      <w:start w:val="1"/>
      <w:numFmt w:val="lowerLetter"/>
      <w:lvlText w:val="%2."/>
      <w:lvlJc w:val="left"/>
      <w:pPr>
        <w:ind w:left="1440" w:hanging="360"/>
      </w:pPr>
    </w:lvl>
    <w:lvl w:ilvl="2" w:tplc="5896026E">
      <w:start w:val="1"/>
      <w:numFmt w:val="lowerRoman"/>
      <w:lvlText w:val="%3."/>
      <w:lvlJc w:val="right"/>
      <w:pPr>
        <w:ind w:left="2160" w:hanging="180"/>
      </w:pPr>
    </w:lvl>
    <w:lvl w:ilvl="3" w:tplc="B9048404">
      <w:start w:val="1"/>
      <w:numFmt w:val="decimal"/>
      <w:lvlText w:val="%4."/>
      <w:lvlJc w:val="left"/>
      <w:pPr>
        <w:ind w:left="2880" w:hanging="360"/>
      </w:pPr>
    </w:lvl>
    <w:lvl w:ilvl="4" w:tplc="28907A72">
      <w:start w:val="1"/>
      <w:numFmt w:val="lowerLetter"/>
      <w:lvlText w:val="%5."/>
      <w:lvlJc w:val="left"/>
      <w:pPr>
        <w:ind w:left="3600" w:hanging="360"/>
      </w:pPr>
    </w:lvl>
    <w:lvl w:ilvl="5" w:tplc="C9266074">
      <w:start w:val="1"/>
      <w:numFmt w:val="lowerRoman"/>
      <w:lvlText w:val="%6."/>
      <w:lvlJc w:val="right"/>
      <w:pPr>
        <w:ind w:left="4320" w:hanging="180"/>
      </w:pPr>
    </w:lvl>
    <w:lvl w:ilvl="6" w:tplc="DE3E9796">
      <w:start w:val="1"/>
      <w:numFmt w:val="decimal"/>
      <w:lvlText w:val="%7."/>
      <w:lvlJc w:val="left"/>
      <w:pPr>
        <w:ind w:left="5040" w:hanging="360"/>
      </w:pPr>
    </w:lvl>
    <w:lvl w:ilvl="7" w:tplc="E9B45740">
      <w:start w:val="1"/>
      <w:numFmt w:val="lowerLetter"/>
      <w:lvlText w:val="%8."/>
      <w:lvlJc w:val="left"/>
      <w:pPr>
        <w:ind w:left="5760" w:hanging="360"/>
      </w:pPr>
    </w:lvl>
    <w:lvl w:ilvl="8" w:tplc="A828A1DA">
      <w:start w:val="1"/>
      <w:numFmt w:val="lowerRoman"/>
      <w:lvlText w:val="%9."/>
      <w:lvlJc w:val="right"/>
      <w:pPr>
        <w:ind w:left="6480" w:hanging="180"/>
      </w:pPr>
    </w:lvl>
  </w:abstractNum>
  <w:abstractNum w:abstractNumId="30" w15:restartNumberingAfterBreak="0">
    <w:nsid w:val="1A1B226B"/>
    <w:multiLevelType w:val="hybridMultilevel"/>
    <w:tmpl w:val="FFFFFFFF"/>
    <w:lvl w:ilvl="0" w:tplc="429814EA">
      <w:start w:val="1"/>
      <w:numFmt w:val="bullet"/>
      <w:lvlText w:val=""/>
      <w:lvlJc w:val="left"/>
      <w:pPr>
        <w:ind w:left="720" w:hanging="360"/>
      </w:pPr>
      <w:rPr>
        <w:rFonts w:ascii="Symbol" w:hAnsi="Symbol" w:hint="default"/>
      </w:rPr>
    </w:lvl>
    <w:lvl w:ilvl="1" w:tplc="A4B0A42E">
      <w:start w:val="1"/>
      <w:numFmt w:val="bullet"/>
      <w:lvlText w:val="o"/>
      <w:lvlJc w:val="left"/>
      <w:pPr>
        <w:ind w:left="1440" w:hanging="360"/>
      </w:pPr>
      <w:rPr>
        <w:rFonts w:ascii="Courier New" w:hAnsi="Courier New" w:hint="default"/>
      </w:rPr>
    </w:lvl>
    <w:lvl w:ilvl="2" w:tplc="E5022B58">
      <w:start w:val="1"/>
      <w:numFmt w:val="bullet"/>
      <w:lvlText w:val=""/>
      <w:lvlJc w:val="left"/>
      <w:pPr>
        <w:ind w:left="2160" w:hanging="360"/>
      </w:pPr>
      <w:rPr>
        <w:rFonts w:ascii="Wingdings" w:hAnsi="Wingdings" w:hint="default"/>
      </w:rPr>
    </w:lvl>
    <w:lvl w:ilvl="3" w:tplc="14041D36">
      <w:start w:val="1"/>
      <w:numFmt w:val="bullet"/>
      <w:lvlText w:val=""/>
      <w:lvlJc w:val="left"/>
      <w:pPr>
        <w:ind w:left="2880" w:hanging="360"/>
      </w:pPr>
      <w:rPr>
        <w:rFonts w:ascii="Symbol" w:hAnsi="Symbol" w:hint="default"/>
      </w:rPr>
    </w:lvl>
    <w:lvl w:ilvl="4" w:tplc="022E1C26">
      <w:start w:val="1"/>
      <w:numFmt w:val="bullet"/>
      <w:lvlText w:val="o"/>
      <w:lvlJc w:val="left"/>
      <w:pPr>
        <w:ind w:left="3600" w:hanging="360"/>
      </w:pPr>
      <w:rPr>
        <w:rFonts w:ascii="Courier New" w:hAnsi="Courier New" w:hint="default"/>
      </w:rPr>
    </w:lvl>
    <w:lvl w:ilvl="5" w:tplc="6428DE7E">
      <w:start w:val="1"/>
      <w:numFmt w:val="bullet"/>
      <w:lvlText w:val=""/>
      <w:lvlJc w:val="left"/>
      <w:pPr>
        <w:ind w:left="4320" w:hanging="360"/>
      </w:pPr>
      <w:rPr>
        <w:rFonts w:ascii="Wingdings" w:hAnsi="Wingdings" w:hint="default"/>
      </w:rPr>
    </w:lvl>
    <w:lvl w:ilvl="6" w:tplc="4824232E">
      <w:start w:val="1"/>
      <w:numFmt w:val="bullet"/>
      <w:lvlText w:val=""/>
      <w:lvlJc w:val="left"/>
      <w:pPr>
        <w:ind w:left="5040" w:hanging="360"/>
      </w:pPr>
      <w:rPr>
        <w:rFonts w:ascii="Symbol" w:hAnsi="Symbol" w:hint="default"/>
      </w:rPr>
    </w:lvl>
    <w:lvl w:ilvl="7" w:tplc="26480298">
      <w:start w:val="1"/>
      <w:numFmt w:val="bullet"/>
      <w:lvlText w:val="o"/>
      <w:lvlJc w:val="left"/>
      <w:pPr>
        <w:ind w:left="5760" w:hanging="360"/>
      </w:pPr>
      <w:rPr>
        <w:rFonts w:ascii="Courier New" w:hAnsi="Courier New" w:hint="default"/>
      </w:rPr>
    </w:lvl>
    <w:lvl w:ilvl="8" w:tplc="E546753E">
      <w:start w:val="1"/>
      <w:numFmt w:val="bullet"/>
      <w:lvlText w:val=""/>
      <w:lvlJc w:val="left"/>
      <w:pPr>
        <w:ind w:left="6480" w:hanging="360"/>
      </w:pPr>
      <w:rPr>
        <w:rFonts w:ascii="Wingdings" w:hAnsi="Wingdings" w:hint="default"/>
      </w:rPr>
    </w:lvl>
  </w:abstractNum>
  <w:abstractNum w:abstractNumId="31" w15:restartNumberingAfterBreak="0">
    <w:nsid w:val="1A474C57"/>
    <w:multiLevelType w:val="hybridMultilevel"/>
    <w:tmpl w:val="FFFFFFFF"/>
    <w:lvl w:ilvl="0" w:tplc="D2C0A5BA">
      <w:start w:val="1"/>
      <w:numFmt w:val="decimal"/>
      <w:lvlText w:val="%1."/>
      <w:lvlJc w:val="left"/>
      <w:pPr>
        <w:ind w:left="720" w:hanging="360"/>
      </w:pPr>
    </w:lvl>
    <w:lvl w:ilvl="1" w:tplc="57ACDACC">
      <w:start w:val="1"/>
      <w:numFmt w:val="lowerLetter"/>
      <w:lvlText w:val="%2."/>
      <w:lvlJc w:val="left"/>
      <w:pPr>
        <w:ind w:left="1440" w:hanging="360"/>
      </w:pPr>
    </w:lvl>
    <w:lvl w:ilvl="2" w:tplc="4F16925C">
      <w:start w:val="1"/>
      <w:numFmt w:val="lowerRoman"/>
      <w:lvlText w:val="%3."/>
      <w:lvlJc w:val="right"/>
      <w:pPr>
        <w:ind w:left="2160" w:hanging="180"/>
      </w:pPr>
    </w:lvl>
    <w:lvl w:ilvl="3" w:tplc="63CAA45C">
      <w:start w:val="1"/>
      <w:numFmt w:val="decimal"/>
      <w:lvlText w:val="%4."/>
      <w:lvlJc w:val="left"/>
      <w:pPr>
        <w:ind w:left="2880" w:hanging="360"/>
      </w:pPr>
    </w:lvl>
    <w:lvl w:ilvl="4" w:tplc="DDA0C178">
      <w:start w:val="1"/>
      <w:numFmt w:val="lowerLetter"/>
      <w:lvlText w:val="%5."/>
      <w:lvlJc w:val="left"/>
      <w:pPr>
        <w:ind w:left="3600" w:hanging="360"/>
      </w:pPr>
    </w:lvl>
    <w:lvl w:ilvl="5" w:tplc="B232D8B4">
      <w:start w:val="1"/>
      <w:numFmt w:val="lowerRoman"/>
      <w:lvlText w:val="%6."/>
      <w:lvlJc w:val="right"/>
      <w:pPr>
        <w:ind w:left="4320" w:hanging="180"/>
      </w:pPr>
    </w:lvl>
    <w:lvl w:ilvl="6" w:tplc="20DE5120">
      <w:start w:val="1"/>
      <w:numFmt w:val="decimal"/>
      <w:lvlText w:val="%7."/>
      <w:lvlJc w:val="left"/>
      <w:pPr>
        <w:ind w:left="5040" w:hanging="360"/>
      </w:pPr>
    </w:lvl>
    <w:lvl w:ilvl="7" w:tplc="C152EF8A">
      <w:start w:val="1"/>
      <w:numFmt w:val="lowerLetter"/>
      <w:lvlText w:val="%8."/>
      <w:lvlJc w:val="left"/>
      <w:pPr>
        <w:ind w:left="5760" w:hanging="360"/>
      </w:pPr>
    </w:lvl>
    <w:lvl w:ilvl="8" w:tplc="231A1632">
      <w:start w:val="1"/>
      <w:numFmt w:val="lowerRoman"/>
      <w:lvlText w:val="%9."/>
      <w:lvlJc w:val="right"/>
      <w:pPr>
        <w:ind w:left="6480" w:hanging="180"/>
      </w:pPr>
    </w:lvl>
  </w:abstractNum>
  <w:abstractNum w:abstractNumId="32" w15:restartNumberingAfterBreak="0">
    <w:nsid w:val="1A915CDA"/>
    <w:multiLevelType w:val="hybridMultilevel"/>
    <w:tmpl w:val="FFFFFFFF"/>
    <w:lvl w:ilvl="0" w:tplc="A6F482D4">
      <w:numFmt w:val="none"/>
      <w:lvlText w:val=""/>
      <w:lvlJc w:val="left"/>
      <w:pPr>
        <w:tabs>
          <w:tab w:val="num" w:pos="360"/>
        </w:tabs>
      </w:pPr>
    </w:lvl>
    <w:lvl w:ilvl="1" w:tplc="92A65A9E">
      <w:start w:val="1"/>
      <w:numFmt w:val="lowerLetter"/>
      <w:lvlText w:val="%2."/>
      <w:lvlJc w:val="left"/>
      <w:pPr>
        <w:ind w:left="1440" w:hanging="360"/>
      </w:pPr>
    </w:lvl>
    <w:lvl w:ilvl="2" w:tplc="C0A4E9AA">
      <w:start w:val="1"/>
      <w:numFmt w:val="lowerRoman"/>
      <w:lvlText w:val="%3."/>
      <w:lvlJc w:val="right"/>
      <w:pPr>
        <w:ind w:left="2160" w:hanging="180"/>
      </w:pPr>
    </w:lvl>
    <w:lvl w:ilvl="3" w:tplc="ABBCC112">
      <w:start w:val="1"/>
      <w:numFmt w:val="decimal"/>
      <w:lvlText w:val="%4."/>
      <w:lvlJc w:val="left"/>
      <w:pPr>
        <w:ind w:left="2880" w:hanging="360"/>
      </w:pPr>
    </w:lvl>
    <w:lvl w:ilvl="4" w:tplc="77C2B80A">
      <w:start w:val="1"/>
      <w:numFmt w:val="lowerLetter"/>
      <w:lvlText w:val="%5."/>
      <w:lvlJc w:val="left"/>
      <w:pPr>
        <w:ind w:left="3600" w:hanging="360"/>
      </w:pPr>
    </w:lvl>
    <w:lvl w:ilvl="5" w:tplc="D6284CC8">
      <w:start w:val="1"/>
      <w:numFmt w:val="lowerRoman"/>
      <w:lvlText w:val="%6."/>
      <w:lvlJc w:val="right"/>
      <w:pPr>
        <w:ind w:left="4320" w:hanging="180"/>
      </w:pPr>
    </w:lvl>
    <w:lvl w:ilvl="6" w:tplc="EFD442AA">
      <w:start w:val="1"/>
      <w:numFmt w:val="decimal"/>
      <w:lvlText w:val="%7."/>
      <w:lvlJc w:val="left"/>
      <w:pPr>
        <w:ind w:left="5040" w:hanging="360"/>
      </w:pPr>
    </w:lvl>
    <w:lvl w:ilvl="7" w:tplc="DB34EE5E">
      <w:start w:val="1"/>
      <w:numFmt w:val="lowerLetter"/>
      <w:lvlText w:val="%8."/>
      <w:lvlJc w:val="left"/>
      <w:pPr>
        <w:ind w:left="5760" w:hanging="360"/>
      </w:pPr>
    </w:lvl>
    <w:lvl w:ilvl="8" w:tplc="16E6C37E">
      <w:start w:val="1"/>
      <w:numFmt w:val="lowerRoman"/>
      <w:lvlText w:val="%9."/>
      <w:lvlJc w:val="right"/>
      <w:pPr>
        <w:ind w:left="6480" w:hanging="180"/>
      </w:pPr>
    </w:lvl>
  </w:abstractNum>
  <w:abstractNum w:abstractNumId="33" w15:restartNumberingAfterBreak="0">
    <w:nsid w:val="1B5E1787"/>
    <w:multiLevelType w:val="hybridMultilevel"/>
    <w:tmpl w:val="FFFFFFFF"/>
    <w:lvl w:ilvl="0" w:tplc="78F6EB40">
      <w:numFmt w:val="none"/>
      <w:lvlText w:val=""/>
      <w:lvlJc w:val="left"/>
      <w:pPr>
        <w:tabs>
          <w:tab w:val="num" w:pos="360"/>
        </w:tabs>
      </w:pPr>
    </w:lvl>
    <w:lvl w:ilvl="1" w:tplc="97E005B0">
      <w:start w:val="1"/>
      <w:numFmt w:val="lowerLetter"/>
      <w:lvlText w:val="%2."/>
      <w:lvlJc w:val="left"/>
      <w:pPr>
        <w:ind w:left="1440" w:hanging="360"/>
      </w:pPr>
    </w:lvl>
    <w:lvl w:ilvl="2" w:tplc="A12C7C3A">
      <w:start w:val="1"/>
      <w:numFmt w:val="lowerRoman"/>
      <w:lvlText w:val="%3."/>
      <w:lvlJc w:val="right"/>
      <w:pPr>
        <w:ind w:left="2160" w:hanging="180"/>
      </w:pPr>
    </w:lvl>
    <w:lvl w:ilvl="3" w:tplc="2CCE2F4A">
      <w:start w:val="1"/>
      <w:numFmt w:val="decimal"/>
      <w:lvlText w:val="%4."/>
      <w:lvlJc w:val="left"/>
      <w:pPr>
        <w:ind w:left="2880" w:hanging="360"/>
      </w:pPr>
    </w:lvl>
    <w:lvl w:ilvl="4" w:tplc="ADAAC248">
      <w:start w:val="1"/>
      <w:numFmt w:val="lowerLetter"/>
      <w:lvlText w:val="%5."/>
      <w:lvlJc w:val="left"/>
      <w:pPr>
        <w:ind w:left="3600" w:hanging="360"/>
      </w:pPr>
    </w:lvl>
    <w:lvl w:ilvl="5" w:tplc="DA1E5B48">
      <w:start w:val="1"/>
      <w:numFmt w:val="lowerRoman"/>
      <w:lvlText w:val="%6."/>
      <w:lvlJc w:val="right"/>
      <w:pPr>
        <w:ind w:left="4320" w:hanging="180"/>
      </w:pPr>
    </w:lvl>
    <w:lvl w:ilvl="6" w:tplc="71CCFFEC">
      <w:start w:val="1"/>
      <w:numFmt w:val="decimal"/>
      <w:lvlText w:val="%7."/>
      <w:lvlJc w:val="left"/>
      <w:pPr>
        <w:ind w:left="5040" w:hanging="360"/>
      </w:pPr>
    </w:lvl>
    <w:lvl w:ilvl="7" w:tplc="B72EFC2A">
      <w:start w:val="1"/>
      <w:numFmt w:val="lowerLetter"/>
      <w:lvlText w:val="%8."/>
      <w:lvlJc w:val="left"/>
      <w:pPr>
        <w:ind w:left="5760" w:hanging="360"/>
      </w:pPr>
    </w:lvl>
    <w:lvl w:ilvl="8" w:tplc="797E664C">
      <w:start w:val="1"/>
      <w:numFmt w:val="lowerRoman"/>
      <w:lvlText w:val="%9."/>
      <w:lvlJc w:val="right"/>
      <w:pPr>
        <w:ind w:left="6480" w:hanging="180"/>
      </w:pPr>
    </w:lvl>
  </w:abstractNum>
  <w:abstractNum w:abstractNumId="34" w15:restartNumberingAfterBreak="0">
    <w:nsid w:val="1BB63C39"/>
    <w:multiLevelType w:val="hybridMultilevel"/>
    <w:tmpl w:val="FFFFFFFF"/>
    <w:lvl w:ilvl="0" w:tplc="299E1DFC">
      <w:numFmt w:val="none"/>
      <w:lvlText w:val=""/>
      <w:lvlJc w:val="left"/>
      <w:pPr>
        <w:tabs>
          <w:tab w:val="num" w:pos="360"/>
        </w:tabs>
      </w:pPr>
    </w:lvl>
    <w:lvl w:ilvl="1" w:tplc="A5D8E3F2">
      <w:start w:val="1"/>
      <w:numFmt w:val="lowerLetter"/>
      <w:lvlText w:val="%2."/>
      <w:lvlJc w:val="left"/>
      <w:pPr>
        <w:ind w:left="1440" w:hanging="360"/>
      </w:pPr>
    </w:lvl>
    <w:lvl w:ilvl="2" w:tplc="77B82ED8">
      <w:start w:val="1"/>
      <w:numFmt w:val="lowerRoman"/>
      <w:lvlText w:val="%3."/>
      <w:lvlJc w:val="right"/>
      <w:pPr>
        <w:ind w:left="2160" w:hanging="180"/>
      </w:pPr>
    </w:lvl>
    <w:lvl w:ilvl="3" w:tplc="7D5EDDE4">
      <w:start w:val="1"/>
      <w:numFmt w:val="decimal"/>
      <w:lvlText w:val="%4."/>
      <w:lvlJc w:val="left"/>
      <w:pPr>
        <w:ind w:left="2880" w:hanging="360"/>
      </w:pPr>
    </w:lvl>
    <w:lvl w:ilvl="4" w:tplc="157CAAB8">
      <w:start w:val="1"/>
      <w:numFmt w:val="lowerLetter"/>
      <w:lvlText w:val="%5."/>
      <w:lvlJc w:val="left"/>
      <w:pPr>
        <w:ind w:left="3600" w:hanging="360"/>
      </w:pPr>
    </w:lvl>
    <w:lvl w:ilvl="5" w:tplc="EEE0CCCE">
      <w:start w:val="1"/>
      <w:numFmt w:val="lowerRoman"/>
      <w:lvlText w:val="%6."/>
      <w:lvlJc w:val="right"/>
      <w:pPr>
        <w:ind w:left="4320" w:hanging="180"/>
      </w:pPr>
    </w:lvl>
    <w:lvl w:ilvl="6" w:tplc="6EE24C24">
      <w:start w:val="1"/>
      <w:numFmt w:val="decimal"/>
      <w:lvlText w:val="%7."/>
      <w:lvlJc w:val="left"/>
      <w:pPr>
        <w:ind w:left="5040" w:hanging="360"/>
      </w:pPr>
    </w:lvl>
    <w:lvl w:ilvl="7" w:tplc="810666B0">
      <w:start w:val="1"/>
      <w:numFmt w:val="lowerLetter"/>
      <w:lvlText w:val="%8."/>
      <w:lvlJc w:val="left"/>
      <w:pPr>
        <w:ind w:left="5760" w:hanging="360"/>
      </w:pPr>
    </w:lvl>
    <w:lvl w:ilvl="8" w:tplc="F41ED396">
      <w:start w:val="1"/>
      <w:numFmt w:val="lowerRoman"/>
      <w:lvlText w:val="%9."/>
      <w:lvlJc w:val="right"/>
      <w:pPr>
        <w:ind w:left="6480" w:hanging="180"/>
      </w:pPr>
    </w:lvl>
  </w:abstractNum>
  <w:abstractNum w:abstractNumId="35" w15:restartNumberingAfterBreak="0">
    <w:nsid w:val="1C3425E6"/>
    <w:multiLevelType w:val="hybridMultilevel"/>
    <w:tmpl w:val="FFFFFFFF"/>
    <w:lvl w:ilvl="0" w:tplc="400EC6BA">
      <w:numFmt w:val="none"/>
      <w:lvlText w:val=""/>
      <w:lvlJc w:val="left"/>
      <w:pPr>
        <w:tabs>
          <w:tab w:val="num" w:pos="360"/>
        </w:tabs>
      </w:pPr>
    </w:lvl>
    <w:lvl w:ilvl="1" w:tplc="5BA07B56">
      <w:start w:val="1"/>
      <w:numFmt w:val="lowerLetter"/>
      <w:lvlText w:val="%2."/>
      <w:lvlJc w:val="left"/>
      <w:pPr>
        <w:ind w:left="1440" w:hanging="360"/>
      </w:pPr>
    </w:lvl>
    <w:lvl w:ilvl="2" w:tplc="0BE2291C">
      <w:start w:val="1"/>
      <w:numFmt w:val="lowerRoman"/>
      <w:lvlText w:val="%3."/>
      <w:lvlJc w:val="right"/>
      <w:pPr>
        <w:ind w:left="2160" w:hanging="180"/>
      </w:pPr>
    </w:lvl>
    <w:lvl w:ilvl="3" w:tplc="74D20E68">
      <w:start w:val="1"/>
      <w:numFmt w:val="decimal"/>
      <w:lvlText w:val="%4."/>
      <w:lvlJc w:val="left"/>
      <w:pPr>
        <w:ind w:left="2880" w:hanging="360"/>
      </w:pPr>
    </w:lvl>
    <w:lvl w:ilvl="4" w:tplc="13B45B3C">
      <w:start w:val="1"/>
      <w:numFmt w:val="lowerLetter"/>
      <w:lvlText w:val="%5."/>
      <w:lvlJc w:val="left"/>
      <w:pPr>
        <w:ind w:left="3600" w:hanging="360"/>
      </w:pPr>
    </w:lvl>
    <w:lvl w:ilvl="5" w:tplc="6ABC2C0A">
      <w:start w:val="1"/>
      <w:numFmt w:val="lowerRoman"/>
      <w:lvlText w:val="%6."/>
      <w:lvlJc w:val="right"/>
      <w:pPr>
        <w:ind w:left="4320" w:hanging="180"/>
      </w:pPr>
    </w:lvl>
    <w:lvl w:ilvl="6" w:tplc="0074BBE8">
      <w:start w:val="1"/>
      <w:numFmt w:val="decimal"/>
      <w:lvlText w:val="%7."/>
      <w:lvlJc w:val="left"/>
      <w:pPr>
        <w:ind w:left="5040" w:hanging="360"/>
      </w:pPr>
    </w:lvl>
    <w:lvl w:ilvl="7" w:tplc="4DA07146">
      <w:start w:val="1"/>
      <w:numFmt w:val="lowerLetter"/>
      <w:lvlText w:val="%8."/>
      <w:lvlJc w:val="left"/>
      <w:pPr>
        <w:ind w:left="5760" w:hanging="360"/>
      </w:pPr>
    </w:lvl>
    <w:lvl w:ilvl="8" w:tplc="1ADA9C58">
      <w:start w:val="1"/>
      <w:numFmt w:val="lowerRoman"/>
      <w:lvlText w:val="%9."/>
      <w:lvlJc w:val="right"/>
      <w:pPr>
        <w:ind w:left="6480" w:hanging="180"/>
      </w:pPr>
    </w:lvl>
  </w:abstractNum>
  <w:abstractNum w:abstractNumId="36" w15:restartNumberingAfterBreak="0">
    <w:nsid w:val="1C38442F"/>
    <w:multiLevelType w:val="hybridMultilevel"/>
    <w:tmpl w:val="FFFFFFFF"/>
    <w:lvl w:ilvl="0" w:tplc="EA5C563E">
      <w:numFmt w:val="none"/>
      <w:lvlText w:val=""/>
      <w:lvlJc w:val="left"/>
      <w:pPr>
        <w:tabs>
          <w:tab w:val="num" w:pos="360"/>
        </w:tabs>
      </w:pPr>
    </w:lvl>
    <w:lvl w:ilvl="1" w:tplc="E22C6DFE">
      <w:start w:val="1"/>
      <w:numFmt w:val="lowerLetter"/>
      <w:lvlText w:val="%2."/>
      <w:lvlJc w:val="left"/>
      <w:pPr>
        <w:ind w:left="1440" w:hanging="360"/>
      </w:pPr>
    </w:lvl>
    <w:lvl w:ilvl="2" w:tplc="1E6C85AA">
      <w:start w:val="1"/>
      <w:numFmt w:val="lowerRoman"/>
      <w:lvlText w:val="%3."/>
      <w:lvlJc w:val="right"/>
      <w:pPr>
        <w:ind w:left="2160" w:hanging="180"/>
      </w:pPr>
    </w:lvl>
    <w:lvl w:ilvl="3" w:tplc="75584D98">
      <w:start w:val="1"/>
      <w:numFmt w:val="decimal"/>
      <w:lvlText w:val="%4."/>
      <w:lvlJc w:val="left"/>
      <w:pPr>
        <w:ind w:left="2880" w:hanging="360"/>
      </w:pPr>
    </w:lvl>
    <w:lvl w:ilvl="4" w:tplc="1A18896E">
      <w:start w:val="1"/>
      <w:numFmt w:val="lowerLetter"/>
      <w:lvlText w:val="%5."/>
      <w:lvlJc w:val="left"/>
      <w:pPr>
        <w:ind w:left="3600" w:hanging="360"/>
      </w:pPr>
    </w:lvl>
    <w:lvl w:ilvl="5" w:tplc="CF0A50EE">
      <w:start w:val="1"/>
      <w:numFmt w:val="lowerRoman"/>
      <w:lvlText w:val="%6."/>
      <w:lvlJc w:val="right"/>
      <w:pPr>
        <w:ind w:left="4320" w:hanging="180"/>
      </w:pPr>
    </w:lvl>
    <w:lvl w:ilvl="6" w:tplc="43D8396C">
      <w:start w:val="1"/>
      <w:numFmt w:val="decimal"/>
      <w:lvlText w:val="%7."/>
      <w:lvlJc w:val="left"/>
      <w:pPr>
        <w:ind w:left="5040" w:hanging="360"/>
      </w:pPr>
    </w:lvl>
    <w:lvl w:ilvl="7" w:tplc="53FC3F28">
      <w:start w:val="1"/>
      <w:numFmt w:val="lowerLetter"/>
      <w:lvlText w:val="%8."/>
      <w:lvlJc w:val="left"/>
      <w:pPr>
        <w:ind w:left="5760" w:hanging="360"/>
      </w:pPr>
    </w:lvl>
    <w:lvl w:ilvl="8" w:tplc="425E9418">
      <w:start w:val="1"/>
      <w:numFmt w:val="lowerRoman"/>
      <w:lvlText w:val="%9."/>
      <w:lvlJc w:val="right"/>
      <w:pPr>
        <w:ind w:left="6480" w:hanging="180"/>
      </w:pPr>
    </w:lvl>
  </w:abstractNum>
  <w:abstractNum w:abstractNumId="37" w15:restartNumberingAfterBreak="0">
    <w:nsid w:val="1CEA6487"/>
    <w:multiLevelType w:val="hybridMultilevel"/>
    <w:tmpl w:val="FFFFFFFF"/>
    <w:lvl w:ilvl="0" w:tplc="AD9CCDAE">
      <w:numFmt w:val="none"/>
      <w:lvlText w:val=""/>
      <w:lvlJc w:val="left"/>
      <w:pPr>
        <w:tabs>
          <w:tab w:val="num" w:pos="360"/>
        </w:tabs>
      </w:pPr>
    </w:lvl>
    <w:lvl w:ilvl="1" w:tplc="2C68EF32">
      <w:start w:val="1"/>
      <w:numFmt w:val="lowerLetter"/>
      <w:lvlText w:val="%2."/>
      <w:lvlJc w:val="left"/>
      <w:pPr>
        <w:ind w:left="1440" w:hanging="360"/>
      </w:pPr>
    </w:lvl>
    <w:lvl w:ilvl="2" w:tplc="DAA8E406">
      <w:start w:val="1"/>
      <w:numFmt w:val="lowerRoman"/>
      <w:lvlText w:val="%3."/>
      <w:lvlJc w:val="right"/>
      <w:pPr>
        <w:ind w:left="2160" w:hanging="180"/>
      </w:pPr>
    </w:lvl>
    <w:lvl w:ilvl="3" w:tplc="71E83524">
      <w:start w:val="1"/>
      <w:numFmt w:val="decimal"/>
      <w:lvlText w:val="%4."/>
      <w:lvlJc w:val="left"/>
      <w:pPr>
        <w:ind w:left="2880" w:hanging="360"/>
      </w:pPr>
    </w:lvl>
    <w:lvl w:ilvl="4" w:tplc="F884A1BC">
      <w:start w:val="1"/>
      <w:numFmt w:val="lowerLetter"/>
      <w:lvlText w:val="%5."/>
      <w:lvlJc w:val="left"/>
      <w:pPr>
        <w:ind w:left="3600" w:hanging="360"/>
      </w:pPr>
    </w:lvl>
    <w:lvl w:ilvl="5" w:tplc="2542C26A">
      <w:start w:val="1"/>
      <w:numFmt w:val="lowerRoman"/>
      <w:lvlText w:val="%6."/>
      <w:lvlJc w:val="right"/>
      <w:pPr>
        <w:ind w:left="4320" w:hanging="180"/>
      </w:pPr>
    </w:lvl>
    <w:lvl w:ilvl="6" w:tplc="CD84BF00">
      <w:start w:val="1"/>
      <w:numFmt w:val="decimal"/>
      <w:lvlText w:val="%7."/>
      <w:lvlJc w:val="left"/>
      <w:pPr>
        <w:ind w:left="5040" w:hanging="360"/>
      </w:pPr>
    </w:lvl>
    <w:lvl w:ilvl="7" w:tplc="E5048DA6">
      <w:start w:val="1"/>
      <w:numFmt w:val="lowerLetter"/>
      <w:lvlText w:val="%8."/>
      <w:lvlJc w:val="left"/>
      <w:pPr>
        <w:ind w:left="5760" w:hanging="360"/>
      </w:pPr>
    </w:lvl>
    <w:lvl w:ilvl="8" w:tplc="84845724">
      <w:start w:val="1"/>
      <w:numFmt w:val="lowerRoman"/>
      <w:lvlText w:val="%9."/>
      <w:lvlJc w:val="right"/>
      <w:pPr>
        <w:ind w:left="6480" w:hanging="180"/>
      </w:pPr>
    </w:lvl>
  </w:abstractNum>
  <w:abstractNum w:abstractNumId="38" w15:restartNumberingAfterBreak="0">
    <w:nsid w:val="1D1B4C5E"/>
    <w:multiLevelType w:val="hybridMultilevel"/>
    <w:tmpl w:val="FFFFFFFF"/>
    <w:lvl w:ilvl="0" w:tplc="D9D0A98A">
      <w:numFmt w:val="none"/>
      <w:lvlText w:val=""/>
      <w:lvlJc w:val="left"/>
      <w:pPr>
        <w:tabs>
          <w:tab w:val="num" w:pos="360"/>
        </w:tabs>
      </w:pPr>
    </w:lvl>
    <w:lvl w:ilvl="1" w:tplc="8C541758">
      <w:start w:val="1"/>
      <w:numFmt w:val="lowerLetter"/>
      <w:lvlText w:val="%2."/>
      <w:lvlJc w:val="left"/>
      <w:pPr>
        <w:ind w:left="1440" w:hanging="360"/>
      </w:pPr>
    </w:lvl>
    <w:lvl w:ilvl="2" w:tplc="FC74B3B8">
      <w:start w:val="1"/>
      <w:numFmt w:val="lowerRoman"/>
      <w:lvlText w:val="%3."/>
      <w:lvlJc w:val="right"/>
      <w:pPr>
        <w:ind w:left="2160" w:hanging="180"/>
      </w:pPr>
    </w:lvl>
    <w:lvl w:ilvl="3" w:tplc="371EC42A">
      <w:start w:val="1"/>
      <w:numFmt w:val="decimal"/>
      <w:lvlText w:val="%4."/>
      <w:lvlJc w:val="left"/>
      <w:pPr>
        <w:ind w:left="2880" w:hanging="360"/>
      </w:pPr>
    </w:lvl>
    <w:lvl w:ilvl="4" w:tplc="35183B96">
      <w:start w:val="1"/>
      <w:numFmt w:val="lowerLetter"/>
      <w:lvlText w:val="%5."/>
      <w:lvlJc w:val="left"/>
      <w:pPr>
        <w:ind w:left="3600" w:hanging="360"/>
      </w:pPr>
    </w:lvl>
    <w:lvl w:ilvl="5" w:tplc="3AD2DB34">
      <w:start w:val="1"/>
      <w:numFmt w:val="lowerRoman"/>
      <w:lvlText w:val="%6."/>
      <w:lvlJc w:val="right"/>
      <w:pPr>
        <w:ind w:left="4320" w:hanging="180"/>
      </w:pPr>
    </w:lvl>
    <w:lvl w:ilvl="6" w:tplc="FC9CA388">
      <w:start w:val="1"/>
      <w:numFmt w:val="decimal"/>
      <w:lvlText w:val="%7."/>
      <w:lvlJc w:val="left"/>
      <w:pPr>
        <w:ind w:left="5040" w:hanging="360"/>
      </w:pPr>
    </w:lvl>
    <w:lvl w:ilvl="7" w:tplc="3E0826AA">
      <w:start w:val="1"/>
      <w:numFmt w:val="lowerLetter"/>
      <w:lvlText w:val="%8."/>
      <w:lvlJc w:val="left"/>
      <w:pPr>
        <w:ind w:left="5760" w:hanging="360"/>
      </w:pPr>
    </w:lvl>
    <w:lvl w:ilvl="8" w:tplc="CCB0364A">
      <w:start w:val="1"/>
      <w:numFmt w:val="lowerRoman"/>
      <w:lvlText w:val="%9."/>
      <w:lvlJc w:val="right"/>
      <w:pPr>
        <w:ind w:left="6480" w:hanging="180"/>
      </w:pPr>
    </w:lvl>
  </w:abstractNum>
  <w:abstractNum w:abstractNumId="39" w15:restartNumberingAfterBreak="0">
    <w:nsid w:val="1D8B1FD1"/>
    <w:multiLevelType w:val="hybridMultilevel"/>
    <w:tmpl w:val="FFFFFFFF"/>
    <w:lvl w:ilvl="0" w:tplc="99AAB898">
      <w:start w:val="1"/>
      <w:numFmt w:val="decimal"/>
      <w:lvlText w:val="%1."/>
      <w:lvlJc w:val="left"/>
      <w:pPr>
        <w:ind w:left="720" w:hanging="360"/>
      </w:pPr>
    </w:lvl>
    <w:lvl w:ilvl="1" w:tplc="15246E9E">
      <w:start w:val="1"/>
      <w:numFmt w:val="lowerLetter"/>
      <w:lvlText w:val="%2."/>
      <w:lvlJc w:val="left"/>
      <w:pPr>
        <w:ind w:left="1440" w:hanging="360"/>
      </w:pPr>
    </w:lvl>
    <w:lvl w:ilvl="2" w:tplc="3EF46DB6">
      <w:start w:val="1"/>
      <w:numFmt w:val="lowerRoman"/>
      <w:lvlText w:val="%3."/>
      <w:lvlJc w:val="right"/>
      <w:pPr>
        <w:ind w:left="2160" w:hanging="180"/>
      </w:pPr>
    </w:lvl>
    <w:lvl w:ilvl="3" w:tplc="7C78AE12">
      <w:start w:val="1"/>
      <w:numFmt w:val="decimal"/>
      <w:lvlText w:val="%4."/>
      <w:lvlJc w:val="left"/>
      <w:pPr>
        <w:ind w:left="2880" w:hanging="360"/>
      </w:pPr>
    </w:lvl>
    <w:lvl w:ilvl="4" w:tplc="84BA67A0">
      <w:start w:val="1"/>
      <w:numFmt w:val="lowerLetter"/>
      <w:lvlText w:val="%5."/>
      <w:lvlJc w:val="left"/>
      <w:pPr>
        <w:ind w:left="3600" w:hanging="360"/>
      </w:pPr>
    </w:lvl>
    <w:lvl w:ilvl="5" w:tplc="CE82D528">
      <w:start w:val="1"/>
      <w:numFmt w:val="lowerRoman"/>
      <w:lvlText w:val="%6."/>
      <w:lvlJc w:val="right"/>
      <w:pPr>
        <w:ind w:left="4320" w:hanging="180"/>
      </w:pPr>
    </w:lvl>
    <w:lvl w:ilvl="6" w:tplc="DCE03B40">
      <w:start w:val="1"/>
      <w:numFmt w:val="decimal"/>
      <w:lvlText w:val="%7."/>
      <w:lvlJc w:val="left"/>
      <w:pPr>
        <w:ind w:left="5040" w:hanging="360"/>
      </w:pPr>
    </w:lvl>
    <w:lvl w:ilvl="7" w:tplc="5F6E6518">
      <w:start w:val="1"/>
      <w:numFmt w:val="lowerLetter"/>
      <w:lvlText w:val="%8."/>
      <w:lvlJc w:val="left"/>
      <w:pPr>
        <w:ind w:left="5760" w:hanging="360"/>
      </w:pPr>
    </w:lvl>
    <w:lvl w:ilvl="8" w:tplc="BE36C046">
      <w:start w:val="1"/>
      <w:numFmt w:val="lowerRoman"/>
      <w:lvlText w:val="%9."/>
      <w:lvlJc w:val="right"/>
      <w:pPr>
        <w:ind w:left="6480" w:hanging="180"/>
      </w:pPr>
    </w:lvl>
  </w:abstractNum>
  <w:abstractNum w:abstractNumId="40" w15:restartNumberingAfterBreak="0">
    <w:nsid w:val="1D8C375F"/>
    <w:multiLevelType w:val="hybridMultilevel"/>
    <w:tmpl w:val="FFFFFFFF"/>
    <w:lvl w:ilvl="0" w:tplc="0BDEA93A">
      <w:numFmt w:val="none"/>
      <w:lvlText w:val=""/>
      <w:lvlJc w:val="left"/>
      <w:pPr>
        <w:tabs>
          <w:tab w:val="num" w:pos="360"/>
        </w:tabs>
      </w:pPr>
    </w:lvl>
    <w:lvl w:ilvl="1" w:tplc="A0F8D32C">
      <w:start w:val="1"/>
      <w:numFmt w:val="lowerLetter"/>
      <w:lvlText w:val="%2."/>
      <w:lvlJc w:val="left"/>
      <w:pPr>
        <w:ind w:left="1440" w:hanging="360"/>
      </w:pPr>
    </w:lvl>
    <w:lvl w:ilvl="2" w:tplc="F50A4B6C">
      <w:start w:val="1"/>
      <w:numFmt w:val="lowerRoman"/>
      <w:lvlText w:val="%3."/>
      <w:lvlJc w:val="right"/>
      <w:pPr>
        <w:ind w:left="2160" w:hanging="180"/>
      </w:pPr>
    </w:lvl>
    <w:lvl w:ilvl="3" w:tplc="CDE43C8A">
      <w:start w:val="1"/>
      <w:numFmt w:val="decimal"/>
      <w:lvlText w:val="%4."/>
      <w:lvlJc w:val="left"/>
      <w:pPr>
        <w:ind w:left="2880" w:hanging="360"/>
      </w:pPr>
    </w:lvl>
    <w:lvl w:ilvl="4" w:tplc="02BE723E">
      <w:start w:val="1"/>
      <w:numFmt w:val="lowerLetter"/>
      <w:lvlText w:val="%5."/>
      <w:lvlJc w:val="left"/>
      <w:pPr>
        <w:ind w:left="3600" w:hanging="360"/>
      </w:pPr>
    </w:lvl>
    <w:lvl w:ilvl="5" w:tplc="447830E4">
      <w:start w:val="1"/>
      <w:numFmt w:val="lowerRoman"/>
      <w:lvlText w:val="%6."/>
      <w:lvlJc w:val="right"/>
      <w:pPr>
        <w:ind w:left="4320" w:hanging="180"/>
      </w:pPr>
    </w:lvl>
    <w:lvl w:ilvl="6" w:tplc="0BFE84FE">
      <w:start w:val="1"/>
      <w:numFmt w:val="decimal"/>
      <w:lvlText w:val="%7."/>
      <w:lvlJc w:val="left"/>
      <w:pPr>
        <w:ind w:left="5040" w:hanging="360"/>
      </w:pPr>
    </w:lvl>
    <w:lvl w:ilvl="7" w:tplc="6332F16E">
      <w:start w:val="1"/>
      <w:numFmt w:val="lowerLetter"/>
      <w:lvlText w:val="%8."/>
      <w:lvlJc w:val="left"/>
      <w:pPr>
        <w:ind w:left="5760" w:hanging="360"/>
      </w:pPr>
    </w:lvl>
    <w:lvl w:ilvl="8" w:tplc="A564683C">
      <w:start w:val="1"/>
      <w:numFmt w:val="lowerRoman"/>
      <w:lvlText w:val="%9."/>
      <w:lvlJc w:val="right"/>
      <w:pPr>
        <w:ind w:left="6480" w:hanging="180"/>
      </w:pPr>
    </w:lvl>
  </w:abstractNum>
  <w:abstractNum w:abstractNumId="41" w15:restartNumberingAfterBreak="0">
    <w:nsid w:val="1E1F4782"/>
    <w:multiLevelType w:val="hybridMultilevel"/>
    <w:tmpl w:val="FFFFFFFF"/>
    <w:lvl w:ilvl="0" w:tplc="2DA67E66">
      <w:numFmt w:val="none"/>
      <w:lvlText w:val=""/>
      <w:lvlJc w:val="left"/>
      <w:pPr>
        <w:tabs>
          <w:tab w:val="num" w:pos="360"/>
        </w:tabs>
      </w:pPr>
    </w:lvl>
    <w:lvl w:ilvl="1" w:tplc="B4E8B7AC">
      <w:start w:val="1"/>
      <w:numFmt w:val="lowerLetter"/>
      <w:lvlText w:val="%2."/>
      <w:lvlJc w:val="left"/>
      <w:pPr>
        <w:ind w:left="1440" w:hanging="360"/>
      </w:pPr>
    </w:lvl>
    <w:lvl w:ilvl="2" w:tplc="B832C67C">
      <w:start w:val="1"/>
      <w:numFmt w:val="lowerRoman"/>
      <w:lvlText w:val="%3."/>
      <w:lvlJc w:val="right"/>
      <w:pPr>
        <w:ind w:left="2160" w:hanging="180"/>
      </w:pPr>
    </w:lvl>
    <w:lvl w:ilvl="3" w:tplc="01CA0768">
      <w:start w:val="1"/>
      <w:numFmt w:val="decimal"/>
      <w:lvlText w:val="%4."/>
      <w:lvlJc w:val="left"/>
      <w:pPr>
        <w:ind w:left="2880" w:hanging="360"/>
      </w:pPr>
    </w:lvl>
    <w:lvl w:ilvl="4" w:tplc="870C4346">
      <w:start w:val="1"/>
      <w:numFmt w:val="lowerLetter"/>
      <w:lvlText w:val="%5."/>
      <w:lvlJc w:val="left"/>
      <w:pPr>
        <w:ind w:left="3600" w:hanging="360"/>
      </w:pPr>
    </w:lvl>
    <w:lvl w:ilvl="5" w:tplc="48C06BFC">
      <w:start w:val="1"/>
      <w:numFmt w:val="lowerRoman"/>
      <w:lvlText w:val="%6."/>
      <w:lvlJc w:val="right"/>
      <w:pPr>
        <w:ind w:left="4320" w:hanging="180"/>
      </w:pPr>
    </w:lvl>
    <w:lvl w:ilvl="6" w:tplc="3B7EAF1C">
      <w:start w:val="1"/>
      <w:numFmt w:val="decimal"/>
      <w:lvlText w:val="%7."/>
      <w:lvlJc w:val="left"/>
      <w:pPr>
        <w:ind w:left="5040" w:hanging="360"/>
      </w:pPr>
    </w:lvl>
    <w:lvl w:ilvl="7" w:tplc="5E3C8114">
      <w:start w:val="1"/>
      <w:numFmt w:val="lowerLetter"/>
      <w:lvlText w:val="%8."/>
      <w:lvlJc w:val="left"/>
      <w:pPr>
        <w:ind w:left="5760" w:hanging="360"/>
      </w:pPr>
    </w:lvl>
    <w:lvl w:ilvl="8" w:tplc="6C6A78B6">
      <w:start w:val="1"/>
      <w:numFmt w:val="lowerRoman"/>
      <w:lvlText w:val="%9."/>
      <w:lvlJc w:val="right"/>
      <w:pPr>
        <w:ind w:left="6480" w:hanging="180"/>
      </w:pPr>
    </w:lvl>
  </w:abstractNum>
  <w:abstractNum w:abstractNumId="42" w15:restartNumberingAfterBreak="0">
    <w:nsid w:val="1EA140D4"/>
    <w:multiLevelType w:val="hybridMultilevel"/>
    <w:tmpl w:val="FFFFFFFF"/>
    <w:lvl w:ilvl="0" w:tplc="866A04B2">
      <w:start w:val="1"/>
      <w:numFmt w:val="decimal"/>
      <w:lvlText w:val="%1."/>
      <w:lvlJc w:val="left"/>
      <w:pPr>
        <w:ind w:left="720" w:hanging="360"/>
      </w:pPr>
    </w:lvl>
    <w:lvl w:ilvl="1" w:tplc="93281034">
      <w:start w:val="1"/>
      <w:numFmt w:val="lowerLetter"/>
      <w:lvlText w:val="%2."/>
      <w:lvlJc w:val="left"/>
      <w:pPr>
        <w:ind w:left="1440" w:hanging="360"/>
      </w:pPr>
    </w:lvl>
    <w:lvl w:ilvl="2" w:tplc="F1563806">
      <w:start w:val="1"/>
      <w:numFmt w:val="lowerRoman"/>
      <w:lvlText w:val="%3."/>
      <w:lvlJc w:val="right"/>
      <w:pPr>
        <w:ind w:left="2160" w:hanging="180"/>
      </w:pPr>
    </w:lvl>
    <w:lvl w:ilvl="3" w:tplc="97F418B4">
      <w:start w:val="1"/>
      <w:numFmt w:val="decimal"/>
      <w:lvlText w:val="%4."/>
      <w:lvlJc w:val="left"/>
      <w:pPr>
        <w:ind w:left="2880" w:hanging="360"/>
      </w:pPr>
    </w:lvl>
    <w:lvl w:ilvl="4" w:tplc="1116B492">
      <w:start w:val="1"/>
      <w:numFmt w:val="lowerLetter"/>
      <w:lvlText w:val="%5."/>
      <w:lvlJc w:val="left"/>
      <w:pPr>
        <w:ind w:left="3600" w:hanging="360"/>
      </w:pPr>
    </w:lvl>
    <w:lvl w:ilvl="5" w:tplc="F1505270">
      <w:start w:val="1"/>
      <w:numFmt w:val="lowerRoman"/>
      <w:lvlText w:val="%6."/>
      <w:lvlJc w:val="right"/>
      <w:pPr>
        <w:ind w:left="4320" w:hanging="180"/>
      </w:pPr>
    </w:lvl>
    <w:lvl w:ilvl="6" w:tplc="0F269BC0">
      <w:start w:val="1"/>
      <w:numFmt w:val="decimal"/>
      <w:lvlText w:val="%7."/>
      <w:lvlJc w:val="left"/>
      <w:pPr>
        <w:ind w:left="5040" w:hanging="360"/>
      </w:pPr>
    </w:lvl>
    <w:lvl w:ilvl="7" w:tplc="B1AA7C80">
      <w:start w:val="1"/>
      <w:numFmt w:val="lowerLetter"/>
      <w:lvlText w:val="%8."/>
      <w:lvlJc w:val="left"/>
      <w:pPr>
        <w:ind w:left="5760" w:hanging="360"/>
      </w:pPr>
    </w:lvl>
    <w:lvl w:ilvl="8" w:tplc="B51CA6B6">
      <w:start w:val="1"/>
      <w:numFmt w:val="lowerRoman"/>
      <w:lvlText w:val="%9."/>
      <w:lvlJc w:val="right"/>
      <w:pPr>
        <w:ind w:left="6480" w:hanging="180"/>
      </w:pPr>
    </w:lvl>
  </w:abstractNum>
  <w:abstractNum w:abstractNumId="43" w15:restartNumberingAfterBreak="0">
    <w:nsid w:val="1F134747"/>
    <w:multiLevelType w:val="hybridMultilevel"/>
    <w:tmpl w:val="FFFFFFFF"/>
    <w:lvl w:ilvl="0" w:tplc="4822D63C">
      <w:numFmt w:val="none"/>
      <w:lvlText w:val=""/>
      <w:lvlJc w:val="left"/>
      <w:pPr>
        <w:tabs>
          <w:tab w:val="num" w:pos="360"/>
        </w:tabs>
      </w:pPr>
    </w:lvl>
    <w:lvl w:ilvl="1" w:tplc="4FFE5C9C">
      <w:start w:val="1"/>
      <w:numFmt w:val="lowerLetter"/>
      <w:lvlText w:val="%2."/>
      <w:lvlJc w:val="left"/>
      <w:pPr>
        <w:ind w:left="1440" w:hanging="360"/>
      </w:pPr>
    </w:lvl>
    <w:lvl w:ilvl="2" w:tplc="32380D8E">
      <w:start w:val="1"/>
      <w:numFmt w:val="lowerRoman"/>
      <w:lvlText w:val="%3."/>
      <w:lvlJc w:val="right"/>
      <w:pPr>
        <w:ind w:left="2160" w:hanging="180"/>
      </w:pPr>
    </w:lvl>
    <w:lvl w:ilvl="3" w:tplc="6688C5E8">
      <w:start w:val="1"/>
      <w:numFmt w:val="decimal"/>
      <w:lvlText w:val="%4."/>
      <w:lvlJc w:val="left"/>
      <w:pPr>
        <w:ind w:left="2880" w:hanging="360"/>
      </w:pPr>
    </w:lvl>
    <w:lvl w:ilvl="4" w:tplc="EC529A36">
      <w:start w:val="1"/>
      <w:numFmt w:val="lowerLetter"/>
      <w:lvlText w:val="%5."/>
      <w:lvlJc w:val="left"/>
      <w:pPr>
        <w:ind w:left="3600" w:hanging="360"/>
      </w:pPr>
    </w:lvl>
    <w:lvl w:ilvl="5" w:tplc="B030C24A">
      <w:start w:val="1"/>
      <w:numFmt w:val="lowerRoman"/>
      <w:lvlText w:val="%6."/>
      <w:lvlJc w:val="right"/>
      <w:pPr>
        <w:ind w:left="4320" w:hanging="180"/>
      </w:pPr>
    </w:lvl>
    <w:lvl w:ilvl="6" w:tplc="3C944A24">
      <w:start w:val="1"/>
      <w:numFmt w:val="decimal"/>
      <w:lvlText w:val="%7."/>
      <w:lvlJc w:val="left"/>
      <w:pPr>
        <w:ind w:left="5040" w:hanging="360"/>
      </w:pPr>
    </w:lvl>
    <w:lvl w:ilvl="7" w:tplc="BDA4AD66">
      <w:start w:val="1"/>
      <w:numFmt w:val="lowerLetter"/>
      <w:lvlText w:val="%8."/>
      <w:lvlJc w:val="left"/>
      <w:pPr>
        <w:ind w:left="5760" w:hanging="360"/>
      </w:pPr>
    </w:lvl>
    <w:lvl w:ilvl="8" w:tplc="C010D452">
      <w:start w:val="1"/>
      <w:numFmt w:val="lowerRoman"/>
      <w:lvlText w:val="%9."/>
      <w:lvlJc w:val="right"/>
      <w:pPr>
        <w:ind w:left="6480" w:hanging="180"/>
      </w:pPr>
    </w:lvl>
  </w:abstractNum>
  <w:abstractNum w:abstractNumId="44" w15:restartNumberingAfterBreak="0">
    <w:nsid w:val="201B6D52"/>
    <w:multiLevelType w:val="hybridMultilevel"/>
    <w:tmpl w:val="FFFFFFFF"/>
    <w:lvl w:ilvl="0" w:tplc="42A66FA4">
      <w:start w:val="1"/>
      <w:numFmt w:val="decimal"/>
      <w:lvlText w:val="%1."/>
      <w:lvlJc w:val="left"/>
      <w:pPr>
        <w:ind w:left="720" w:hanging="360"/>
      </w:pPr>
    </w:lvl>
    <w:lvl w:ilvl="1" w:tplc="6BA4F1D6">
      <w:start w:val="1"/>
      <w:numFmt w:val="lowerLetter"/>
      <w:lvlText w:val="%2."/>
      <w:lvlJc w:val="left"/>
      <w:pPr>
        <w:ind w:left="1440" w:hanging="360"/>
      </w:pPr>
    </w:lvl>
    <w:lvl w:ilvl="2" w:tplc="1E4CA552">
      <w:start w:val="1"/>
      <w:numFmt w:val="lowerRoman"/>
      <w:lvlText w:val="%3."/>
      <w:lvlJc w:val="right"/>
      <w:pPr>
        <w:ind w:left="2160" w:hanging="180"/>
      </w:pPr>
    </w:lvl>
    <w:lvl w:ilvl="3" w:tplc="D736AB6E">
      <w:start w:val="1"/>
      <w:numFmt w:val="decimal"/>
      <w:lvlText w:val="%4."/>
      <w:lvlJc w:val="left"/>
      <w:pPr>
        <w:ind w:left="2880" w:hanging="360"/>
      </w:pPr>
    </w:lvl>
    <w:lvl w:ilvl="4" w:tplc="144C304E">
      <w:start w:val="1"/>
      <w:numFmt w:val="lowerLetter"/>
      <w:lvlText w:val="%5."/>
      <w:lvlJc w:val="left"/>
      <w:pPr>
        <w:ind w:left="3600" w:hanging="360"/>
      </w:pPr>
    </w:lvl>
    <w:lvl w:ilvl="5" w:tplc="83A24D62">
      <w:start w:val="1"/>
      <w:numFmt w:val="lowerRoman"/>
      <w:lvlText w:val="%6."/>
      <w:lvlJc w:val="right"/>
      <w:pPr>
        <w:ind w:left="4320" w:hanging="180"/>
      </w:pPr>
    </w:lvl>
    <w:lvl w:ilvl="6" w:tplc="26AA96FA">
      <w:start w:val="1"/>
      <w:numFmt w:val="decimal"/>
      <w:lvlText w:val="%7."/>
      <w:lvlJc w:val="left"/>
      <w:pPr>
        <w:ind w:left="5040" w:hanging="360"/>
      </w:pPr>
    </w:lvl>
    <w:lvl w:ilvl="7" w:tplc="838401FC">
      <w:start w:val="1"/>
      <w:numFmt w:val="lowerLetter"/>
      <w:lvlText w:val="%8."/>
      <w:lvlJc w:val="left"/>
      <w:pPr>
        <w:ind w:left="5760" w:hanging="360"/>
      </w:pPr>
    </w:lvl>
    <w:lvl w:ilvl="8" w:tplc="7374AECE">
      <w:start w:val="1"/>
      <w:numFmt w:val="lowerRoman"/>
      <w:lvlText w:val="%9."/>
      <w:lvlJc w:val="right"/>
      <w:pPr>
        <w:ind w:left="6480" w:hanging="180"/>
      </w:pPr>
    </w:lvl>
  </w:abstractNum>
  <w:abstractNum w:abstractNumId="45"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46" w15:restartNumberingAfterBreak="0">
    <w:nsid w:val="215C1091"/>
    <w:multiLevelType w:val="hybridMultilevel"/>
    <w:tmpl w:val="FFFFFFFF"/>
    <w:lvl w:ilvl="0" w:tplc="8E18BC34">
      <w:numFmt w:val="none"/>
      <w:lvlText w:val=""/>
      <w:lvlJc w:val="left"/>
      <w:pPr>
        <w:tabs>
          <w:tab w:val="num" w:pos="360"/>
        </w:tabs>
      </w:pPr>
    </w:lvl>
    <w:lvl w:ilvl="1" w:tplc="CC1CC710">
      <w:start w:val="1"/>
      <w:numFmt w:val="lowerLetter"/>
      <w:lvlText w:val="%2."/>
      <w:lvlJc w:val="left"/>
      <w:pPr>
        <w:ind w:left="1440" w:hanging="360"/>
      </w:pPr>
    </w:lvl>
    <w:lvl w:ilvl="2" w:tplc="2F122830">
      <w:start w:val="1"/>
      <w:numFmt w:val="lowerRoman"/>
      <w:lvlText w:val="%3."/>
      <w:lvlJc w:val="right"/>
      <w:pPr>
        <w:ind w:left="2160" w:hanging="180"/>
      </w:pPr>
    </w:lvl>
    <w:lvl w:ilvl="3" w:tplc="1B1C7AF6">
      <w:start w:val="1"/>
      <w:numFmt w:val="decimal"/>
      <w:lvlText w:val="%4."/>
      <w:lvlJc w:val="left"/>
      <w:pPr>
        <w:ind w:left="2880" w:hanging="360"/>
      </w:pPr>
    </w:lvl>
    <w:lvl w:ilvl="4" w:tplc="C29EB356">
      <w:start w:val="1"/>
      <w:numFmt w:val="lowerLetter"/>
      <w:lvlText w:val="%5."/>
      <w:lvlJc w:val="left"/>
      <w:pPr>
        <w:ind w:left="3600" w:hanging="360"/>
      </w:pPr>
    </w:lvl>
    <w:lvl w:ilvl="5" w:tplc="8AF43B86">
      <w:start w:val="1"/>
      <w:numFmt w:val="lowerRoman"/>
      <w:lvlText w:val="%6."/>
      <w:lvlJc w:val="right"/>
      <w:pPr>
        <w:ind w:left="4320" w:hanging="180"/>
      </w:pPr>
    </w:lvl>
    <w:lvl w:ilvl="6" w:tplc="D2360E00">
      <w:start w:val="1"/>
      <w:numFmt w:val="decimal"/>
      <w:lvlText w:val="%7."/>
      <w:lvlJc w:val="left"/>
      <w:pPr>
        <w:ind w:left="5040" w:hanging="360"/>
      </w:pPr>
    </w:lvl>
    <w:lvl w:ilvl="7" w:tplc="99F01BE0">
      <w:start w:val="1"/>
      <w:numFmt w:val="lowerLetter"/>
      <w:lvlText w:val="%8."/>
      <w:lvlJc w:val="left"/>
      <w:pPr>
        <w:ind w:left="5760" w:hanging="360"/>
      </w:pPr>
    </w:lvl>
    <w:lvl w:ilvl="8" w:tplc="BD4EF8FE">
      <w:start w:val="1"/>
      <w:numFmt w:val="lowerRoman"/>
      <w:lvlText w:val="%9."/>
      <w:lvlJc w:val="right"/>
      <w:pPr>
        <w:ind w:left="6480" w:hanging="180"/>
      </w:pPr>
    </w:lvl>
  </w:abstractNum>
  <w:abstractNum w:abstractNumId="47" w15:restartNumberingAfterBreak="0">
    <w:nsid w:val="21AA37DF"/>
    <w:multiLevelType w:val="hybridMultilevel"/>
    <w:tmpl w:val="FFFFFFFF"/>
    <w:lvl w:ilvl="0" w:tplc="65C234E4">
      <w:numFmt w:val="none"/>
      <w:lvlText w:val=""/>
      <w:lvlJc w:val="left"/>
      <w:pPr>
        <w:tabs>
          <w:tab w:val="num" w:pos="360"/>
        </w:tabs>
      </w:pPr>
    </w:lvl>
    <w:lvl w:ilvl="1" w:tplc="812CE4B6">
      <w:start w:val="1"/>
      <w:numFmt w:val="lowerLetter"/>
      <w:lvlText w:val="%2."/>
      <w:lvlJc w:val="left"/>
      <w:pPr>
        <w:ind w:left="1440" w:hanging="360"/>
      </w:pPr>
    </w:lvl>
    <w:lvl w:ilvl="2" w:tplc="A02064C2">
      <w:start w:val="1"/>
      <w:numFmt w:val="lowerRoman"/>
      <w:lvlText w:val="%3."/>
      <w:lvlJc w:val="right"/>
      <w:pPr>
        <w:ind w:left="2160" w:hanging="180"/>
      </w:pPr>
    </w:lvl>
    <w:lvl w:ilvl="3" w:tplc="FC7E36D0">
      <w:start w:val="1"/>
      <w:numFmt w:val="decimal"/>
      <w:lvlText w:val="%4."/>
      <w:lvlJc w:val="left"/>
      <w:pPr>
        <w:ind w:left="2880" w:hanging="360"/>
      </w:pPr>
    </w:lvl>
    <w:lvl w:ilvl="4" w:tplc="1D6C2206">
      <w:start w:val="1"/>
      <w:numFmt w:val="lowerLetter"/>
      <w:lvlText w:val="%5."/>
      <w:lvlJc w:val="left"/>
      <w:pPr>
        <w:ind w:left="3600" w:hanging="360"/>
      </w:pPr>
    </w:lvl>
    <w:lvl w:ilvl="5" w:tplc="BA167618">
      <w:start w:val="1"/>
      <w:numFmt w:val="lowerRoman"/>
      <w:lvlText w:val="%6."/>
      <w:lvlJc w:val="right"/>
      <w:pPr>
        <w:ind w:left="4320" w:hanging="180"/>
      </w:pPr>
    </w:lvl>
    <w:lvl w:ilvl="6" w:tplc="F924674E">
      <w:start w:val="1"/>
      <w:numFmt w:val="decimal"/>
      <w:lvlText w:val="%7."/>
      <w:lvlJc w:val="left"/>
      <w:pPr>
        <w:ind w:left="5040" w:hanging="360"/>
      </w:pPr>
    </w:lvl>
    <w:lvl w:ilvl="7" w:tplc="83A84B52">
      <w:start w:val="1"/>
      <w:numFmt w:val="lowerLetter"/>
      <w:lvlText w:val="%8."/>
      <w:lvlJc w:val="left"/>
      <w:pPr>
        <w:ind w:left="5760" w:hanging="360"/>
      </w:pPr>
    </w:lvl>
    <w:lvl w:ilvl="8" w:tplc="126647C0">
      <w:start w:val="1"/>
      <w:numFmt w:val="lowerRoman"/>
      <w:lvlText w:val="%9."/>
      <w:lvlJc w:val="right"/>
      <w:pPr>
        <w:ind w:left="6480" w:hanging="180"/>
      </w:pPr>
    </w:lvl>
  </w:abstractNum>
  <w:abstractNum w:abstractNumId="48" w15:restartNumberingAfterBreak="0">
    <w:nsid w:val="21BE247E"/>
    <w:multiLevelType w:val="hybridMultilevel"/>
    <w:tmpl w:val="FFFFFFFF"/>
    <w:lvl w:ilvl="0" w:tplc="3E187A3C">
      <w:numFmt w:val="none"/>
      <w:lvlText w:val=""/>
      <w:lvlJc w:val="left"/>
      <w:pPr>
        <w:tabs>
          <w:tab w:val="num" w:pos="360"/>
        </w:tabs>
      </w:pPr>
    </w:lvl>
    <w:lvl w:ilvl="1" w:tplc="BE427F46">
      <w:start w:val="1"/>
      <w:numFmt w:val="lowerLetter"/>
      <w:lvlText w:val="%2."/>
      <w:lvlJc w:val="left"/>
      <w:pPr>
        <w:ind w:left="1440" w:hanging="360"/>
      </w:pPr>
    </w:lvl>
    <w:lvl w:ilvl="2" w:tplc="0C86CEB2">
      <w:start w:val="1"/>
      <w:numFmt w:val="lowerRoman"/>
      <w:lvlText w:val="%3."/>
      <w:lvlJc w:val="right"/>
      <w:pPr>
        <w:ind w:left="2160" w:hanging="180"/>
      </w:pPr>
    </w:lvl>
    <w:lvl w:ilvl="3" w:tplc="FAD67168">
      <w:start w:val="1"/>
      <w:numFmt w:val="decimal"/>
      <w:lvlText w:val="%4."/>
      <w:lvlJc w:val="left"/>
      <w:pPr>
        <w:ind w:left="2880" w:hanging="360"/>
      </w:pPr>
    </w:lvl>
    <w:lvl w:ilvl="4" w:tplc="31282B90">
      <w:start w:val="1"/>
      <w:numFmt w:val="lowerLetter"/>
      <w:lvlText w:val="%5."/>
      <w:lvlJc w:val="left"/>
      <w:pPr>
        <w:ind w:left="3600" w:hanging="360"/>
      </w:pPr>
    </w:lvl>
    <w:lvl w:ilvl="5" w:tplc="9B2A0632">
      <w:start w:val="1"/>
      <w:numFmt w:val="lowerRoman"/>
      <w:lvlText w:val="%6."/>
      <w:lvlJc w:val="right"/>
      <w:pPr>
        <w:ind w:left="4320" w:hanging="180"/>
      </w:pPr>
    </w:lvl>
    <w:lvl w:ilvl="6" w:tplc="3006AB56">
      <w:start w:val="1"/>
      <w:numFmt w:val="decimal"/>
      <w:lvlText w:val="%7."/>
      <w:lvlJc w:val="left"/>
      <w:pPr>
        <w:ind w:left="5040" w:hanging="360"/>
      </w:pPr>
    </w:lvl>
    <w:lvl w:ilvl="7" w:tplc="B1C44356">
      <w:start w:val="1"/>
      <w:numFmt w:val="lowerLetter"/>
      <w:lvlText w:val="%8."/>
      <w:lvlJc w:val="left"/>
      <w:pPr>
        <w:ind w:left="5760" w:hanging="360"/>
      </w:pPr>
    </w:lvl>
    <w:lvl w:ilvl="8" w:tplc="B44C5B7C">
      <w:start w:val="1"/>
      <w:numFmt w:val="lowerRoman"/>
      <w:lvlText w:val="%9."/>
      <w:lvlJc w:val="right"/>
      <w:pPr>
        <w:ind w:left="6480" w:hanging="180"/>
      </w:pPr>
    </w:lvl>
  </w:abstractNum>
  <w:abstractNum w:abstractNumId="49" w15:restartNumberingAfterBreak="0">
    <w:nsid w:val="22234697"/>
    <w:multiLevelType w:val="hybridMultilevel"/>
    <w:tmpl w:val="FFFFFFFF"/>
    <w:lvl w:ilvl="0" w:tplc="940044B4">
      <w:start w:val="1"/>
      <w:numFmt w:val="bullet"/>
      <w:lvlText w:val=""/>
      <w:lvlJc w:val="left"/>
      <w:pPr>
        <w:ind w:left="720" w:hanging="360"/>
      </w:pPr>
      <w:rPr>
        <w:rFonts w:ascii="Symbol" w:hAnsi="Symbol" w:hint="default"/>
      </w:rPr>
    </w:lvl>
    <w:lvl w:ilvl="1" w:tplc="15E6A118">
      <w:start w:val="1"/>
      <w:numFmt w:val="bullet"/>
      <w:lvlText w:val="o"/>
      <w:lvlJc w:val="left"/>
      <w:pPr>
        <w:ind w:left="1440" w:hanging="360"/>
      </w:pPr>
      <w:rPr>
        <w:rFonts w:ascii="Courier New" w:hAnsi="Courier New" w:hint="default"/>
      </w:rPr>
    </w:lvl>
    <w:lvl w:ilvl="2" w:tplc="8FD44E6C">
      <w:start w:val="1"/>
      <w:numFmt w:val="bullet"/>
      <w:lvlText w:val=""/>
      <w:lvlJc w:val="left"/>
      <w:pPr>
        <w:ind w:left="2160" w:hanging="360"/>
      </w:pPr>
      <w:rPr>
        <w:rFonts w:ascii="Wingdings" w:hAnsi="Wingdings" w:hint="default"/>
      </w:rPr>
    </w:lvl>
    <w:lvl w:ilvl="3" w:tplc="EDBE4F1C">
      <w:start w:val="1"/>
      <w:numFmt w:val="bullet"/>
      <w:lvlText w:val=""/>
      <w:lvlJc w:val="left"/>
      <w:pPr>
        <w:ind w:left="2880" w:hanging="360"/>
      </w:pPr>
      <w:rPr>
        <w:rFonts w:ascii="Symbol" w:hAnsi="Symbol" w:hint="default"/>
      </w:rPr>
    </w:lvl>
    <w:lvl w:ilvl="4" w:tplc="77AC90BE">
      <w:start w:val="1"/>
      <w:numFmt w:val="bullet"/>
      <w:lvlText w:val="o"/>
      <w:lvlJc w:val="left"/>
      <w:pPr>
        <w:ind w:left="3600" w:hanging="360"/>
      </w:pPr>
      <w:rPr>
        <w:rFonts w:ascii="Courier New" w:hAnsi="Courier New" w:hint="default"/>
      </w:rPr>
    </w:lvl>
    <w:lvl w:ilvl="5" w:tplc="397A4F8C">
      <w:start w:val="1"/>
      <w:numFmt w:val="bullet"/>
      <w:lvlText w:val=""/>
      <w:lvlJc w:val="left"/>
      <w:pPr>
        <w:ind w:left="4320" w:hanging="360"/>
      </w:pPr>
      <w:rPr>
        <w:rFonts w:ascii="Wingdings" w:hAnsi="Wingdings" w:hint="default"/>
      </w:rPr>
    </w:lvl>
    <w:lvl w:ilvl="6" w:tplc="1F1E2408">
      <w:start w:val="1"/>
      <w:numFmt w:val="bullet"/>
      <w:lvlText w:val=""/>
      <w:lvlJc w:val="left"/>
      <w:pPr>
        <w:ind w:left="5040" w:hanging="360"/>
      </w:pPr>
      <w:rPr>
        <w:rFonts w:ascii="Symbol" w:hAnsi="Symbol" w:hint="default"/>
      </w:rPr>
    </w:lvl>
    <w:lvl w:ilvl="7" w:tplc="9A9A7E36">
      <w:start w:val="1"/>
      <w:numFmt w:val="bullet"/>
      <w:lvlText w:val="o"/>
      <w:lvlJc w:val="left"/>
      <w:pPr>
        <w:ind w:left="5760" w:hanging="360"/>
      </w:pPr>
      <w:rPr>
        <w:rFonts w:ascii="Courier New" w:hAnsi="Courier New" w:hint="default"/>
      </w:rPr>
    </w:lvl>
    <w:lvl w:ilvl="8" w:tplc="516890C8">
      <w:start w:val="1"/>
      <w:numFmt w:val="bullet"/>
      <w:lvlText w:val=""/>
      <w:lvlJc w:val="left"/>
      <w:pPr>
        <w:ind w:left="6480" w:hanging="360"/>
      </w:pPr>
      <w:rPr>
        <w:rFonts w:ascii="Wingdings" w:hAnsi="Wingdings" w:hint="default"/>
      </w:rPr>
    </w:lvl>
  </w:abstractNum>
  <w:abstractNum w:abstractNumId="50" w15:restartNumberingAfterBreak="0">
    <w:nsid w:val="236045B2"/>
    <w:multiLevelType w:val="hybridMultilevel"/>
    <w:tmpl w:val="FFFFFFFF"/>
    <w:lvl w:ilvl="0" w:tplc="0F7C5EB0">
      <w:numFmt w:val="none"/>
      <w:lvlText w:val=""/>
      <w:lvlJc w:val="left"/>
      <w:pPr>
        <w:tabs>
          <w:tab w:val="num" w:pos="360"/>
        </w:tabs>
      </w:pPr>
    </w:lvl>
    <w:lvl w:ilvl="1" w:tplc="D8AAA08E">
      <w:start w:val="1"/>
      <w:numFmt w:val="lowerLetter"/>
      <w:lvlText w:val="%2."/>
      <w:lvlJc w:val="left"/>
      <w:pPr>
        <w:ind w:left="1440" w:hanging="360"/>
      </w:pPr>
    </w:lvl>
    <w:lvl w:ilvl="2" w:tplc="055277AA">
      <w:start w:val="1"/>
      <w:numFmt w:val="lowerRoman"/>
      <w:lvlText w:val="%3."/>
      <w:lvlJc w:val="right"/>
      <w:pPr>
        <w:ind w:left="2160" w:hanging="180"/>
      </w:pPr>
    </w:lvl>
    <w:lvl w:ilvl="3" w:tplc="573C0376">
      <w:start w:val="1"/>
      <w:numFmt w:val="decimal"/>
      <w:lvlText w:val="%4."/>
      <w:lvlJc w:val="left"/>
      <w:pPr>
        <w:ind w:left="2880" w:hanging="360"/>
      </w:pPr>
    </w:lvl>
    <w:lvl w:ilvl="4" w:tplc="102A8424">
      <w:start w:val="1"/>
      <w:numFmt w:val="lowerLetter"/>
      <w:lvlText w:val="%5."/>
      <w:lvlJc w:val="left"/>
      <w:pPr>
        <w:ind w:left="3600" w:hanging="360"/>
      </w:pPr>
    </w:lvl>
    <w:lvl w:ilvl="5" w:tplc="FA64569E">
      <w:start w:val="1"/>
      <w:numFmt w:val="lowerRoman"/>
      <w:lvlText w:val="%6."/>
      <w:lvlJc w:val="right"/>
      <w:pPr>
        <w:ind w:left="4320" w:hanging="180"/>
      </w:pPr>
    </w:lvl>
    <w:lvl w:ilvl="6" w:tplc="4D485BAA">
      <w:start w:val="1"/>
      <w:numFmt w:val="decimal"/>
      <w:lvlText w:val="%7."/>
      <w:lvlJc w:val="left"/>
      <w:pPr>
        <w:ind w:left="5040" w:hanging="360"/>
      </w:pPr>
    </w:lvl>
    <w:lvl w:ilvl="7" w:tplc="058A02C8">
      <w:start w:val="1"/>
      <w:numFmt w:val="lowerLetter"/>
      <w:lvlText w:val="%8."/>
      <w:lvlJc w:val="left"/>
      <w:pPr>
        <w:ind w:left="5760" w:hanging="360"/>
      </w:pPr>
    </w:lvl>
    <w:lvl w:ilvl="8" w:tplc="12164BA8">
      <w:start w:val="1"/>
      <w:numFmt w:val="lowerRoman"/>
      <w:lvlText w:val="%9."/>
      <w:lvlJc w:val="right"/>
      <w:pPr>
        <w:ind w:left="6480" w:hanging="180"/>
      </w:pPr>
    </w:lvl>
  </w:abstractNum>
  <w:abstractNum w:abstractNumId="51" w15:restartNumberingAfterBreak="0">
    <w:nsid w:val="238A2ACA"/>
    <w:multiLevelType w:val="hybridMultilevel"/>
    <w:tmpl w:val="77986D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4075566"/>
    <w:multiLevelType w:val="hybridMultilevel"/>
    <w:tmpl w:val="78B2BCBE"/>
    <w:lvl w:ilvl="0" w:tplc="4E1882B2">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41D225E"/>
    <w:multiLevelType w:val="hybridMultilevel"/>
    <w:tmpl w:val="FFFFFFFF"/>
    <w:lvl w:ilvl="0" w:tplc="630E7368">
      <w:start w:val="1"/>
      <w:numFmt w:val="bullet"/>
      <w:lvlText w:val=""/>
      <w:lvlJc w:val="left"/>
      <w:pPr>
        <w:ind w:left="720" w:hanging="360"/>
      </w:pPr>
      <w:rPr>
        <w:rFonts w:ascii="Symbol" w:hAnsi="Symbol" w:hint="default"/>
      </w:rPr>
    </w:lvl>
    <w:lvl w:ilvl="1" w:tplc="FCB6587C">
      <w:start w:val="1"/>
      <w:numFmt w:val="bullet"/>
      <w:lvlText w:val="o"/>
      <w:lvlJc w:val="left"/>
      <w:pPr>
        <w:ind w:left="1440" w:hanging="360"/>
      </w:pPr>
      <w:rPr>
        <w:rFonts w:ascii="Courier New" w:hAnsi="Courier New" w:hint="default"/>
      </w:rPr>
    </w:lvl>
    <w:lvl w:ilvl="2" w:tplc="E78EDF18">
      <w:start w:val="1"/>
      <w:numFmt w:val="bullet"/>
      <w:lvlText w:val=""/>
      <w:lvlJc w:val="left"/>
      <w:pPr>
        <w:ind w:left="2160" w:hanging="360"/>
      </w:pPr>
      <w:rPr>
        <w:rFonts w:ascii="Wingdings" w:hAnsi="Wingdings" w:hint="default"/>
      </w:rPr>
    </w:lvl>
    <w:lvl w:ilvl="3" w:tplc="36663378">
      <w:start w:val="1"/>
      <w:numFmt w:val="bullet"/>
      <w:lvlText w:val=""/>
      <w:lvlJc w:val="left"/>
      <w:pPr>
        <w:ind w:left="2880" w:hanging="360"/>
      </w:pPr>
      <w:rPr>
        <w:rFonts w:ascii="Symbol" w:hAnsi="Symbol" w:hint="default"/>
      </w:rPr>
    </w:lvl>
    <w:lvl w:ilvl="4" w:tplc="EA5C78A8">
      <w:start w:val="1"/>
      <w:numFmt w:val="bullet"/>
      <w:lvlText w:val="o"/>
      <w:lvlJc w:val="left"/>
      <w:pPr>
        <w:ind w:left="3600" w:hanging="360"/>
      </w:pPr>
      <w:rPr>
        <w:rFonts w:ascii="Courier New" w:hAnsi="Courier New" w:hint="default"/>
      </w:rPr>
    </w:lvl>
    <w:lvl w:ilvl="5" w:tplc="409C04A0">
      <w:start w:val="1"/>
      <w:numFmt w:val="bullet"/>
      <w:lvlText w:val=""/>
      <w:lvlJc w:val="left"/>
      <w:pPr>
        <w:ind w:left="4320" w:hanging="360"/>
      </w:pPr>
      <w:rPr>
        <w:rFonts w:ascii="Wingdings" w:hAnsi="Wingdings" w:hint="default"/>
      </w:rPr>
    </w:lvl>
    <w:lvl w:ilvl="6" w:tplc="A872A240">
      <w:start w:val="1"/>
      <w:numFmt w:val="bullet"/>
      <w:lvlText w:val=""/>
      <w:lvlJc w:val="left"/>
      <w:pPr>
        <w:ind w:left="5040" w:hanging="360"/>
      </w:pPr>
      <w:rPr>
        <w:rFonts w:ascii="Symbol" w:hAnsi="Symbol" w:hint="default"/>
      </w:rPr>
    </w:lvl>
    <w:lvl w:ilvl="7" w:tplc="0B66CA94">
      <w:start w:val="1"/>
      <w:numFmt w:val="bullet"/>
      <w:lvlText w:val="o"/>
      <w:lvlJc w:val="left"/>
      <w:pPr>
        <w:ind w:left="5760" w:hanging="360"/>
      </w:pPr>
      <w:rPr>
        <w:rFonts w:ascii="Courier New" w:hAnsi="Courier New" w:hint="default"/>
      </w:rPr>
    </w:lvl>
    <w:lvl w:ilvl="8" w:tplc="462ED89A">
      <w:start w:val="1"/>
      <w:numFmt w:val="bullet"/>
      <w:lvlText w:val=""/>
      <w:lvlJc w:val="left"/>
      <w:pPr>
        <w:ind w:left="6480" w:hanging="360"/>
      </w:pPr>
      <w:rPr>
        <w:rFonts w:ascii="Wingdings" w:hAnsi="Wingdings" w:hint="default"/>
      </w:rPr>
    </w:lvl>
  </w:abstractNum>
  <w:abstractNum w:abstractNumId="54" w15:restartNumberingAfterBreak="0">
    <w:nsid w:val="247974C4"/>
    <w:multiLevelType w:val="hybridMultilevel"/>
    <w:tmpl w:val="FFFFFFFF"/>
    <w:lvl w:ilvl="0" w:tplc="A988417C">
      <w:numFmt w:val="none"/>
      <w:lvlText w:val=""/>
      <w:lvlJc w:val="left"/>
      <w:pPr>
        <w:tabs>
          <w:tab w:val="num" w:pos="360"/>
        </w:tabs>
      </w:pPr>
    </w:lvl>
    <w:lvl w:ilvl="1" w:tplc="AEE2A6F2">
      <w:start w:val="1"/>
      <w:numFmt w:val="lowerLetter"/>
      <w:lvlText w:val="%2."/>
      <w:lvlJc w:val="left"/>
      <w:pPr>
        <w:ind w:left="1440" w:hanging="360"/>
      </w:pPr>
    </w:lvl>
    <w:lvl w:ilvl="2" w:tplc="13F61664">
      <w:start w:val="1"/>
      <w:numFmt w:val="lowerRoman"/>
      <w:lvlText w:val="%3."/>
      <w:lvlJc w:val="right"/>
      <w:pPr>
        <w:ind w:left="2160" w:hanging="180"/>
      </w:pPr>
    </w:lvl>
    <w:lvl w:ilvl="3" w:tplc="7A045B1A">
      <w:start w:val="1"/>
      <w:numFmt w:val="decimal"/>
      <w:lvlText w:val="%4."/>
      <w:lvlJc w:val="left"/>
      <w:pPr>
        <w:ind w:left="2880" w:hanging="360"/>
      </w:pPr>
    </w:lvl>
    <w:lvl w:ilvl="4" w:tplc="8DC41722">
      <w:start w:val="1"/>
      <w:numFmt w:val="lowerLetter"/>
      <w:lvlText w:val="%5."/>
      <w:lvlJc w:val="left"/>
      <w:pPr>
        <w:ind w:left="3600" w:hanging="360"/>
      </w:pPr>
    </w:lvl>
    <w:lvl w:ilvl="5" w:tplc="DFD6CA44">
      <w:start w:val="1"/>
      <w:numFmt w:val="lowerRoman"/>
      <w:lvlText w:val="%6."/>
      <w:lvlJc w:val="right"/>
      <w:pPr>
        <w:ind w:left="4320" w:hanging="180"/>
      </w:pPr>
    </w:lvl>
    <w:lvl w:ilvl="6" w:tplc="4C9A05DC">
      <w:start w:val="1"/>
      <w:numFmt w:val="decimal"/>
      <w:lvlText w:val="%7."/>
      <w:lvlJc w:val="left"/>
      <w:pPr>
        <w:ind w:left="5040" w:hanging="360"/>
      </w:pPr>
    </w:lvl>
    <w:lvl w:ilvl="7" w:tplc="2D88FEFA">
      <w:start w:val="1"/>
      <w:numFmt w:val="lowerLetter"/>
      <w:lvlText w:val="%8."/>
      <w:lvlJc w:val="left"/>
      <w:pPr>
        <w:ind w:left="5760" w:hanging="360"/>
      </w:pPr>
    </w:lvl>
    <w:lvl w:ilvl="8" w:tplc="612C6F24">
      <w:start w:val="1"/>
      <w:numFmt w:val="lowerRoman"/>
      <w:lvlText w:val="%9."/>
      <w:lvlJc w:val="right"/>
      <w:pPr>
        <w:ind w:left="6480" w:hanging="180"/>
      </w:pPr>
    </w:lvl>
  </w:abstractNum>
  <w:abstractNum w:abstractNumId="55" w15:restartNumberingAfterBreak="0">
    <w:nsid w:val="24D5457B"/>
    <w:multiLevelType w:val="hybridMultilevel"/>
    <w:tmpl w:val="FFFFFFFF"/>
    <w:lvl w:ilvl="0" w:tplc="7122B79A">
      <w:numFmt w:val="none"/>
      <w:lvlText w:val=""/>
      <w:lvlJc w:val="left"/>
      <w:pPr>
        <w:tabs>
          <w:tab w:val="num" w:pos="360"/>
        </w:tabs>
      </w:pPr>
    </w:lvl>
    <w:lvl w:ilvl="1" w:tplc="2DA80A5E">
      <w:start w:val="1"/>
      <w:numFmt w:val="lowerLetter"/>
      <w:lvlText w:val="%2."/>
      <w:lvlJc w:val="left"/>
      <w:pPr>
        <w:ind w:left="1440" w:hanging="360"/>
      </w:pPr>
    </w:lvl>
    <w:lvl w:ilvl="2" w:tplc="29C01CDC">
      <w:start w:val="1"/>
      <w:numFmt w:val="lowerRoman"/>
      <w:lvlText w:val="%3."/>
      <w:lvlJc w:val="right"/>
      <w:pPr>
        <w:ind w:left="2160" w:hanging="180"/>
      </w:pPr>
    </w:lvl>
    <w:lvl w:ilvl="3" w:tplc="99E45088">
      <w:start w:val="1"/>
      <w:numFmt w:val="decimal"/>
      <w:lvlText w:val="%4."/>
      <w:lvlJc w:val="left"/>
      <w:pPr>
        <w:ind w:left="2880" w:hanging="360"/>
      </w:pPr>
    </w:lvl>
    <w:lvl w:ilvl="4" w:tplc="F90CED48">
      <w:start w:val="1"/>
      <w:numFmt w:val="lowerLetter"/>
      <w:lvlText w:val="%5."/>
      <w:lvlJc w:val="left"/>
      <w:pPr>
        <w:ind w:left="3600" w:hanging="360"/>
      </w:pPr>
    </w:lvl>
    <w:lvl w:ilvl="5" w:tplc="65EA46FA">
      <w:start w:val="1"/>
      <w:numFmt w:val="lowerRoman"/>
      <w:lvlText w:val="%6."/>
      <w:lvlJc w:val="right"/>
      <w:pPr>
        <w:ind w:left="4320" w:hanging="180"/>
      </w:pPr>
    </w:lvl>
    <w:lvl w:ilvl="6" w:tplc="3788BC6E">
      <w:start w:val="1"/>
      <w:numFmt w:val="decimal"/>
      <w:lvlText w:val="%7."/>
      <w:lvlJc w:val="left"/>
      <w:pPr>
        <w:ind w:left="5040" w:hanging="360"/>
      </w:pPr>
    </w:lvl>
    <w:lvl w:ilvl="7" w:tplc="5A1C6EC2">
      <w:start w:val="1"/>
      <w:numFmt w:val="lowerLetter"/>
      <w:lvlText w:val="%8."/>
      <w:lvlJc w:val="left"/>
      <w:pPr>
        <w:ind w:left="5760" w:hanging="360"/>
      </w:pPr>
    </w:lvl>
    <w:lvl w:ilvl="8" w:tplc="846CAFE4">
      <w:start w:val="1"/>
      <w:numFmt w:val="lowerRoman"/>
      <w:lvlText w:val="%9."/>
      <w:lvlJc w:val="right"/>
      <w:pPr>
        <w:ind w:left="6480" w:hanging="180"/>
      </w:pPr>
    </w:lvl>
  </w:abstractNum>
  <w:abstractNum w:abstractNumId="56" w15:restartNumberingAfterBreak="0">
    <w:nsid w:val="24E769B9"/>
    <w:multiLevelType w:val="hybridMultilevel"/>
    <w:tmpl w:val="FFFFFFFF"/>
    <w:lvl w:ilvl="0" w:tplc="50C6270A">
      <w:numFmt w:val="none"/>
      <w:lvlText w:val=""/>
      <w:lvlJc w:val="left"/>
      <w:pPr>
        <w:tabs>
          <w:tab w:val="num" w:pos="360"/>
        </w:tabs>
      </w:pPr>
    </w:lvl>
    <w:lvl w:ilvl="1" w:tplc="ED26708C">
      <w:start w:val="1"/>
      <w:numFmt w:val="lowerLetter"/>
      <w:lvlText w:val="%2."/>
      <w:lvlJc w:val="left"/>
      <w:pPr>
        <w:ind w:left="1440" w:hanging="360"/>
      </w:pPr>
    </w:lvl>
    <w:lvl w:ilvl="2" w:tplc="36DE6234">
      <w:start w:val="1"/>
      <w:numFmt w:val="lowerRoman"/>
      <w:lvlText w:val="%3."/>
      <w:lvlJc w:val="right"/>
      <w:pPr>
        <w:ind w:left="2160" w:hanging="180"/>
      </w:pPr>
    </w:lvl>
    <w:lvl w:ilvl="3" w:tplc="F46ED602">
      <w:start w:val="1"/>
      <w:numFmt w:val="decimal"/>
      <w:lvlText w:val="%4."/>
      <w:lvlJc w:val="left"/>
      <w:pPr>
        <w:ind w:left="2880" w:hanging="360"/>
      </w:pPr>
    </w:lvl>
    <w:lvl w:ilvl="4" w:tplc="B6FC60EC">
      <w:start w:val="1"/>
      <w:numFmt w:val="lowerLetter"/>
      <w:lvlText w:val="%5."/>
      <w:lvlJc w:val="left"/>
      <w:pPr>
        <w:ind w:left="3600" w:hanging="360"/>
      </w:pPr>
    </w:lvl>
    <w:lvl w:ilvl="5" w:tplc="9B1600A4">
      <w:start w:val="1"/>
      <w:numFmt w:val="lowerRoman"/>
      <w:lvlText w:val="%6."/>
      <w:lvlJc w:val="right"/>
      <w:pPr>
        <w:ind w:left="4320" w:hanging="180"/>
      </w:pPr>
    </w:lvl>
    <w:lvl w:ilvl="6" w:tplc="0494083A">
      <w:start w:val="1"/>
      <w:numFmt w:val="decimal"/>
      <w:lvlText w:val="%7."/>
      <w:lvlJc w:val="left"/>
      <w:pPr>
        <w:ind w:left="5040" w:hanging="360"/>
      </w:pPr>
    </w:lvl>
    <w:lvl w:ilvl="7" w:tplc="FED49C18">
      <w:start w:val="1"/>
      <w:numFmt w:val="lowerLetter"/>
      <w:lvlText w:val="%8."/>
      <w:lvlJc w:val="left"/>
      <w:pPr>
        <w:ind w:left="5760" w:hanging="360"/>
      </w:pPr>
    </w:lvl>
    <w:lvl w:ilvl="8" w:tplc="AE44DA66">
      <w:start w:val="1"/>
      <w:numFmt w:val="lowerRoman"/>
      <w:lvlText w:val="%9."/>
      <w:lvlJc w:val="right"/>
      <w:pPr>
        <w:ind w:left="6480" w:hanging="180"/>
      </w:pPr>
    </w:lvl>
  </w:abstractNum>
  <w:abstractNum w:abstractNumId="57" w15:restartNumberingAfterBreak="0">
    <w:nsid w:val="27935F70"/>
    <w:multiLevelType w:val="hybridMultilevel"/>
    <w:tmpl w:val="FFFFFFFF"/>
    <w:lvl w:ilvl="0" w:tplc="2584B416">
      <w:start w:val="1"/>
      <w:numFmt w:val="decimal"/>
      <w:lvlText w:val="%1."/>
      <w:lvlJc w:val="left"/>
      <w:pPr>
        <w:ind w:left="720" w:hanging="360"/>
      </w:pPr>
    </w:lvl>
    <w:lvl w:ilvl="1" w:tplc="41AAA5B6">
      <w:start w:val="1"/>
      <w:numFmt w:val="lowerLetter"/>
      <w:lvlText w:val="%2."/>
      <w:lvlJc w:val="left"/>
      <w:pPr>
        <w:ind w:left="1440" w:hanging="360"/>
      </w:pPr>
    </w:lvl>
    <w:lvl w:ilvl="2" w:tplc="D49E70FA">
      <w:start w:val="1"/>
      <w:numFmt w:val="lowerRoman"/>
      <w:lvlText w:val="%3."/>
      <w:lvlJc w:val="right"/>
      <w:pPr>
        <w:ind w:left="2160" w:hanging="180"/>
      </w:pPr>
    </w:lvl>
    <w:lvl w:ilvl="3" w:tplc="9DEA8E56">
      <w:start w:val="1"/>
      <w:numFmt w:val="decimal"/>
      <w:lvlText w:val="%4."/>
      <w:lvlJc w:val="left"/>
      <w:pPr>
        <w:ind w:left="2880" w:hanging="360"/>
      </w:pPr>
    </w:lvl>
    <w:lvl w:ilvl="4" w:tplc="11C4F006">
      <w:start w:val="1"/>
      <w:numFmt w:val="lowerLetter"/>
      <w:lvlText w:val="%5."/>
      <w:lvlJc w:val="left"/>
      <w:pPr>
        <w:ind w:left="3600" w:hanging="360"/>
      </w:pPr>
    </w:lvl>
    <w:lvl w:ilvl="5" w:tplc="DBC23FF6">
      <w:start w:val="1"/>
      <w:numFmt w:val="lowerRoman"/>
      <w:lvlText w:val="%6."/>
      <w:lvlJc w:val="right"/>
      <w:pPr>
        <w:ind w:left="4320" w:hanging="180"/>
      </w:pPr>
    </w:lvl>
    <w:lvl w:ilvl="6" w:tplc="1BC6EA9A">
      <w:start w:val="1"/>
      <w:numFmt w:val="decimal"/>
      <w:lvlText w:val="%7."/>
      <w:lvlJc w:val="left"/>
      <w:pPr>
        <w:ind w:left="5040" w:hanging="360"/>
      </w:pPr>
    </w:lvl>
    <w:lvl w:ilvl="7" w:tplc="A7585054">
      <w:start w:val="1"/>
      <w:numFmt w:val="lowerLetter"/>
      <w:lvlText w:val="%8."/>
      <w:lvlJc w:val="left"/>
      <w:pPr>
        <w:ind w:left="5760" w:hanging="360"/>
      </w:pPr>
    </w:lvl>
    <w:lvl w:ilvl="8" w:tplc="FFD05FB8">
      <w:start w:val="1"/>
      <w:numFmt w:val="lowerRoman"/>
      <w:lvlText w:val="%9."/>
      <w:lvlJc w:val="right"/>
      <w:pPr>
        <w:ind w:left="6480" w:hanging="180"/>
      </w:pPr>
    </w:lvl>
  </w:abstractNum>
  <w:abstractNum w:abstractNumId="58" w15:restartNumberingAfterBreak="0">
    <w:nsid w:val="27BA387D"/>
    <w:multiLevelType w:val="hybridMultilevel"/>
    <w:tmpl w:val="FFFFFFFF"/>
    <w:lvl w:ilvl="0" w:tplc="905201B2">
      <w:start w:val="1"/>
      <w:numFmt w:val="bullet"/>
      <w:lvlText w:val=""/>
      <w:lvlJc w:val="left"/>
      <w:pPr>
        <w:ind w:left="720" w:hanging="360"/>
      </w:pPr>
      <w:rPr>
        <w:rFonts w:ascii="Symbol" w:hAnsi="Symbol" w:hint="default"/>
      </w:rPr>
    </w:lvl>
    <w:lvl w:ilvl="1" w:tplc="69846C32">
      <w:start w:val="1"/>
      <w:numFmt w:val="bullet"/>
      <w:lvlText w:val="o"/>
      <w:lvlJc w:val="left"/>
      <w:pPr>
        <w:ind w:left="1440" w:hanging="360"/>
      </w:pPr>
      <w:rPr>
        <w:rFonts w:ascii="Courier New" w:hAnsi="Courier New" w:hint="default"/>
      </w:rPr>
    </w:lvl>
    <w:lvl w:ilvl="2" w:tplc="59A20CF8">
      <w:start w:val="1"/>
      <w:numFmt w:val="bullet"/>
      <w:lvlText w:val=""/>
      <w:lvlJc w:val="left"/>
      <w:pPr>
        <w:ind w:left="2160" w:hanging="360"/>
      </w:pPr>
      <w:rPr>
        <w:rFonts w:ascii="Wingdings" w:hAnsi="Wingdings" w:hint="default"/>
      </w:rPr>
    </w:lvl>
    <w:lvl w:ilvl="3" w:tplc="06E6F978">
      <w:start w:val="1"/>
      <w:numFmt w:val="bullet"/>
      <w:lvlText w:val=""/>
      <w:lvlJc w:val="left"/>
      <w:pPr>
        <w:ind w:left="2880" w:hanging="360"/>
      </w:pPr>
      <w:rPr>
        <w:rFonts w:ascii="Symbol" w:hAnsi="Symbol" w:hint="default"/>
      </w:rPr>
    </w:lvl>
    <w:lvl w:ilvl="4" w:tplc="2B06EA4C">
      <w:start w:val="1"/>
      <w:numFmt w:val="bullet"/>
      <w:lvlText w:val="o"/>
      <w:lvlJc w:val="left"/>
      <w:pPr>
        <w:ind w:left="3600" w:hanging="360"/>
      </w:pPr>
      <w:rPr>
        <w:rFonts w:ascii="Courier New" w:hAnsi="Courier New" w:hint="default"/>
      </w:rPr>
    </w:lvl>
    <w:lvl w:ilvl="5" w:tplc="F3AE0A9A">
      <w:start w:val="1"/>
      <w:numFmt w:val="bullet"/>
      <w:lvlText w:val=""/>
      <w:lvlJc w:val="left"/>
      <w:pPr>
        <w:ind w:left="4320" w:hanging="360"/>
      </w:pPr>
      <w:rPr>
        <w:rFonts w:ascii="Wingdings" w:hAnsi="Wingdings" w:hint="default"/>
      </w:rPr>
    </w:lvl>
    <w:lvl w:ilvl="6" w:tplc="27E6131E">
      <w:start w:val="1"/>
      <w:numFmt w:val="bullet"/>
      <w:lvlText w:val=""/>
      <w:lvlJc w:val="left"/>
      <w:pPr>
        <w:ind w:left="5040" w:hanging="360"/>
      </w:pPr>
      <w:rPr>
        <w:rFonts w:ascii="Symbol" w:hAnsi="Symbol" w:hint="default"/>
      </w:rPr>
    </w:lvl>
    <w:lvl w:ilvl="7" w:tplc="BE565FF8">
      <w:start w:val="1"/>
      <w:numFmt w:val="bullet"/>
      <w:lvlText w:val="o"/>
      <w:lvlJc w:val="left"/>
      <w:pPr>
        <w:ind w:left="5760" w:hanging="360"/>
      </w:pPr>
      <w:rPr>
        <w:rFonts w:ascii="Courier New" w:hAnsi="Courier New" w:hint="default"/>
      </w:rPr>
    </w:lvl>
    <w:lvl w:ilvl="8" w:tplc="3C282B16">
      <w:start w:val="1"/>
      <w:numFmt w:val="bullet"/>
      <w:lvlText w:val=""/>
      <w:lvlJc w:val="left"/>
      <w:pPr>
        <w:ind w:left="6480" w:hanging="360"/>
      </w:pPr>
      <w:rPr>
        <w:rFonts w:ascii="Wingdings" w:hAnsi="Wingdings" w:hint="default"/>
      </w:rPr>
    </w:lvl>
  </w:abstractNum>
  <w:abstractNum w:abstractNumId="59" w15:restartNumberingAfterBreak="0">
    <w:nsid w:val="283108A9"/>
    <w:multiLevelType w:val="hybridMultilevel"/>
    <w:tmpl w:val="FFFFFFFF"/>
    <w:lvl w:ilvl="0" w:tplc="F82A0E6E">
      <w:numFmt w:val="none"/>
      <w:lvlText w:val=""/>
      <w:lvlJc w:val="left"/>
      <w:pPr>
        <w:tabs>
          <w:tab w:val="num" w:pos="360"/>
        </w:tabs>
      </w:pPr>
    </w:lvl>
    <w:lvl w:ilvl="1" w:tplc="F91C3ADC">
      <w:start w:val="1"/>
      <w:numFmt w:val="lowerLetter"/>
      <w:lvlText w:val="%2."/>
      <w:lvlJc w:val="left"/>
      <w:pPr>
        <w:ind w:left="1440" w:hanging="360"/>
      </w:pPr>
    </w:lvl>
    <w:lvl w:ilvl="2" w:tplc="8996CCAA">
      <w:start w:val="1"/>
      <w:numFmt w:val="lowerRoman"/>
      <w:lvlText w:val="%3."/>
      <w:lvlJc w:val="right"/>
      <w:pPr>
        <w:ind w:left="2160" w:hanging="180"/>
      </w:pPr>
    </w:lvl>
    <w:lvl w:ilvl="3" w:tplc="4CE8EC12">
      <w:start w:val="1"/>
      <w:numFmt w:val="decimal"/>
      <w:lvlText w:val="%4."/>
      <w:lvlJc w:val="left"/>
      <w:pPr>
        <w:ind w:left="2880" w:hanging="360"/>
      </w:pPr>
    </w:lvl>
    <w:lvl w:ilvl="4" w:tplc="137607AC">
      <w:start w:val="1"/>
      <w:numFmt w:val="lowerLetter"/>
      <w:lvlText w:val="%5."/>
      <w:lvlJc w:val="left"/>
      <w:pPr>
        <w:ind w:left="3600" w:hanging="360"/>
      </w:pPr>
    </w:lvl>
    <w:lvl w:ilvl="5" w:tplc="AFF871A2">
      <w:start w:val="1"/>
      <w:numFmt w:val="lowerRoman"/>
      <w:lvlText w:val="%6."/>
      <w:lvlJc w:val="right"/>
      <w:pPr>
        <w:ind w:left="4320" w:hanging="180"/>
      </w:pPr>
    </w:lvl>
    <w:lvl w:ilvl="6" w:tplc="C178C9E0">
      <w:start w:val="1"/>
      <w:numFmt w:val="decimal"/>
      <w:lvlText w:val="%7."/>
      <w:lvlJc w:val="left"/>
      <w:pPr>
        <w:ind w:left="5040" w:hanging="360"/>
      </w:pPr>
    </w:lvl>
    <w:lvl w:ilvl="7" w:tplc="2FC0641E">
      <w:start w:val="1"/>
      <w:numFmt w:val="lowerLetter"/>
      <w:lvlText w:val="%8."/>
      <w:lvlJc w:val="left"/>
      <w:pPr>
        <w:ind w:left="5760" w:hanging="360"/>
      </w:pPr>
    </w:lvl>
    <w:lvl w:ilvl="8" w:tplc="36D264E0">
      <w:start w:val="1"/>
      <w:numFmt w:val="lowerRoman"/>
      <w:lvlText w:val="%9."/>
      <w:lvlJc w:val="right"/>
      <w:pPr>
        <w:ind w:left="6480" w:hanging="180"/>
      </w:pPr>
    </w:lvl>
  </w:abstractNum>
  <w:abstractNum w:abstractNumId="60" w15:restartNumberingAfterBreak="0">
    <w:nsid w:val="284A464F"/>
    <w:multiLevelType w:val="hybridMultilevel"/>
    <w:tmpl w:val="FFFFFFFF"/>
    <w:lvl w:ilvl="0" w:tplc="26585836">
      <w:numFmt w:val="none"/>
      <w:lvlText w:val=""/>
      <w:lvlJc w:val="left"/>
      <w:pPr>
        <w:tabs>
          <w:tab w:val="num" w:pos="360"/>
        </w:tabs>
      </w:pPr>
    </w:lvl>
    <w:lvl w:ilvl="1" w:tplc="9612C4AE">
      <w:start w:val="1"/>
      <w:numFmt w:val="lowerLetter"/>
      <w:lvlText w:val="%2."/>
      <w:lvlJc w:val="left"/>
      <w:pPr>
        <w:ind w:left="1440" w:hanging="360"/>
      </w:pPr>
    </w:lvl>
    <w:lvl w:ilvl="2" w:tplc="FAC62F88">
      <w:start w:val="1"/>
      <w:numFmt w:val="lowerRoman"/>
      <w:lvlText w:val="%3."/>
      <w:lvlJc w:val="right"/>
      <w:pPr>
        <w:ind w:left="2160" w:hanging="180"/>
      </w:pPr>
    </w:lvl>
    <w:lvl w:ilvl="3" w:tplc="E9DC21F2">
      <w:start w:val="1"/>
      <w:numFmt w:val="decimal"/>
      <w:lvlText w:val="%4."/>
      <w:lvlJc w:val="left"/>
      <w:pPr>
        <w:ind w:left="2880" w:hanging="360"/>
      </w:pPr>
    </w:lvl>
    <w:lvl w:ilvl="4" w:tplc="8988C18C">
      <w:start w:val="1"/>
      <w:numFmt w:val="lowerLetter"/>
      <w:lvlText w:val="%5."/>
      <w:lvlJc w:val="left"/>
      <w:pPr>
        <w:ind w:left="3600" w:hanging="360"/>
      </w:pPr>
    </w:lvl>
    <w:lvl w:ilvl="5" w:tplc="D2C08EFA">
      <w:start w:val="1"/>
      <w:numFmt w:val="lowerRoman"/>
      <w:lvlText w:val="%6."/>
      <w:lvlJc w:val="right"/>
      <w:pPr>
        <w:ind w:left="4320" w:hanging="180"/>
      </w:pPr>
    </w:lvl>
    <w:lvl w:ilvl="6" w:tplc="8DC080AC">
      <w:start w:val="1"/>
      <w:numFmt w:val="decimal"/>
      <w:lvlText w:val="%7."/>
      <w:lvlJc w:val="left"/>
      <w:pPr>
        <w:ind w:left="5040" w:hanging="360"/>
      </w:pPr>
    </w:lvl>
    <w:lvl w:ilvl="7" w:tplc="BBCC2CB0">
      <w:start w:val="1"/>
      <w:numFmt w:val="lowerLetter"/>
      <w:lvlText w:val="%8."/>
      <w:lvlJc w:val="left"/>
      <w:pPr>
        <w:ind w:left="5760" w:hanging="360"/>
      </w:pPr>
    </w:lvl>
    <w:lvl w:ilvl="8" w:tplc="A0C41E04">
      <w:start w:val="1"/>
      <w:numFmt w:val="lowerRoman"/>
      <w:lvlText w:val="%9."/>
      <w:lvlJc w:val="right"/>
      <w:pPr>
        <w:ind w:left="6480" w:hanging="180"/>
      </w:pPr>
    </w:lvl>
  </w:abstractNum>
  <w:abstractNum w:abstractNumId="61" w15:restartNumberingAfterBreak="0">
    <w:nsid w:val="288D552E"/>
    <w:multiLevelType w:val="hybridMultilevel"/>
    <w:tmpl w:val="FFFFFFFF"/>
    <w:lvl w:ilvl="0" w:tplc="27E864D2">
      <w:numFmt w:val="none"/>
      <w:lvlText w:val=""/>
      <w:lvlJc w:val="left"/>
      <w:pPr>
        <w:tabs>
          <w:tab w:val="num" w:pos="360"/>
        </w:tabs>
      </w:pPr>
    </w:lvl>
    <w:lvl w:ilvl="1" w:tplc="3D3ED644">
      <w:start w:val="1"/>
      <w:numFmt w:val="lowerLetter"/>
      <w:lvlText w:val="%2."/>
      <w:lvlJc w:val="left"/>
      <w:pPr>
        <w:ind w:left="1440" w:hanging="360"/>
      </w:pPr>
    </w:lvl>
    <w:lvl w:ilvl="2" w:tplc="7FC66CEA">
      <w:start w:val="1"/>
      <w:numFmt w:val="lowerRoman"/>
      <w:lvlText w:val="%3."/>
      <w:lvlJc w:val="right"/>
      <w:pPr>
        <w:ind w:left="2160" w:hanging="180"/>
      </w:pPr>
    </w:lvl>
    <w:lvl w:ilvl="3" w:tplc="D2A46178">
      <w:start w:val="1"/>
      <w:numFmt w:val="decimal"/>
      <w:lvlText w:val="%4."/>
      <w:lvlJc w:val="left"/>
      <w:pPr>
        <w:ind w:left="2880" w:hanging="360"/>
      </w:pPr>
    </w:lvl>
    <w:lvl w:ilvl="4" w:tplc="9D265720">
      <w:start w:val="1"/>
      <w:numFmt w:val="lowerLetter"/>
      <w:lvlText w:val="%5."/>
      <w:lvlJc w:val="left"/>
      <w:pPr>
        <w:ind w:left="3600" w:hanging="360"/>
      </w:pPr>
    </w:lvl>
    <w:lvl w:ilvl="5" w:tplc="D0226748">
      <w:start w:val="1"/>
      <w:numFmt w:val="lowerRoman"/>
      <w:lvlText w:val="%6."/>
      <w:lvlJc w:val="right"/>
      <w:pPr>
        <w:ind w:left="4320" w:hanging="180"/>
      </w:pPr>
    </w:lvl>
    <w:lvl w:ilvl="6" w:tplc="D3A27EB2">
      <w:start w:val="1"/>
      <w:numFmt w:val="decimal"/>
      <w:lvlText w:val="%7."/>
      <w:lvlJc w:val="left"/>
      <w:pPr>
        <w:ind w:left="5040" w:hanging="360"/>
      </w:pPr>
    </w:lvl>
    <w:lvl w:ilvl="7" w:tplc="EDBCE4EE">
      <w:start w:val="1"/>
      <w:numFmt w:val="lowerLetter"/>
      <w:lvlText w:val="%8."/>
      <w:lvlJc w:val="left"/>
      <w:pPr>
        <w:ind w:left="5760" w:hanging="360"/>
      </w:pPr>
    </w:lvl>
    <w:lvl w:ilvl="8" w:tplc="29B8E62A">
      <w:start w:val="1"/>
      <w:numFmt w:val="lowerRoman"/>
      <w:lvlText w:val="%9."/>
      <w:lvlJc w:val="right"/>
      <w:pPr>
        <w:ind w:left="6480" w:hanging="180"/>
      </w:pPr>
    </w:lvl>
  </w:abstractNum>
  <w:abstractNum w:abstractNumId="62" w15:restartNumberingAfterBreak="0">
    <w:nsid w:val="290D2209"/>
    <w:multiLevelType w:val="hybridMultilevel"/>
    <w:tmpl w:val="FFFFFFFF"/>
    <w:lvl w:ilvl="0" w:tplc="F81A7F58">
      <w:numFmt w:val="none"/>
      <w:lvlText w:val=""/>
      <w:lvlJc w:val="left"/>
      <w:pPr>
        <w:tabs>
          <w:tab w:val="num" w:pos="360"/>
        </w:tabs>
      </w:pPr>
    </w:lvl>
    <w:lvl w:ilvl="1" w:tplc="B3B0ED6C">
      <w:start w:val="1"/>
      <w:numFmt w:val="lowerLetter"/>
      <w:lvlText w:val="%2."/>
      <w:lvlJc w:val="left"/>
      <w:pPr>
        <w:ind w:left="1440" w:hanging="360"/>
      </w:pPr>
    </w:lvl>
    <w:lvl w:ilvl="2" w:tplc="CB0E6DCA">
      <w:start w:val="1"/>
      <w:numFmt w:val="lowerRoman"/>
      <w:lvlText w:val="%3."/>
      <w:lvlJc w:val="right"/>
      <w:pPr>
        <w:ind w:left="2160" w:hanging="180"/>
      </w:pPr>
    </w:lvl>
    <w:lvl w:ilvl="3" w:tplc="3620CDDC">
      <w:start w:val="1"/>
      <w:numFmt w:val="decimal"/>
      <w:lvlText w:val="%4."/>
      <w:lvlJc w:val="left"/>
      <w:pPr>
        <w:ind w:left="2880" w:hanging="360"/>
      </w:pPr>
    </w:lvl>
    <w:lvl w:ilvl="4" w:tplc="E57A3242">
      <w:start w:val="1"/>
      <w:numFmt w:val="lowerLetter"/>
      <w:lvlText w:val="%5."/>
      <w:lvlJc w:val="left"/>
      <w:pPr>
        <w:ind w:left="3600" w:hanging="360"/>
      </w:pPr>
    </w:lvl>
    <w:lvl w:ilvl="5" w:tplc="9F36891E">
      <w:start w:val="1"/>
      <w:numFmt w:val="lowerRoman"/>
      <w:lvlText w:val="%6."/>
      <w:lvlJc w:val="right"/>
      <w:pPr>
        <w:ind w:left="4320" w:hanging="180"/>
      </w:pPr>
    </w:lvl>
    <w:lvl w:ilvl="6" w:tplc="C0807812">
      <w:start w:val="1"/>
      <w:numFmt w:val="decimal"/>
      <w:lvlText w:val="%7."/>
      <w:lvlJc w:val="left"/>
      <w:pPr>
        <w:ind w:left="5040" w:hanging="360"/>
      </w:pPr>
    </w:lvl>
    <w:lvl w:ilvl="7" w:tplc="C21A1A5C">
      <w:start w:val="1"/>
      <w:numFmt w:val="lowerLetter"/>
      <w:lvlText w:val="%8."/>
      <w:lvlJc w:val="left"/>
      <w:pPr>
        <w:ind w:left="5760" w:hanging="360"/>
      </w:pPr>
    </w:lvl>
    <w:lvl w:ilvl="8" w:tplc="ABDA6098">
      <w:start w:val="1"/>
      <w:numFmt w:val="lowerRoman"/>
      <w:lvlText w:val="%9."/>
      <w:lvlJc w:val="right"/>
      <w:pPr>
        <w:ind w:left="6480" w:hanging="180"/>
      </w:pPr>
    </w:lvl>
  </w:abstractNum>
  <w:abstractNum w:abstractNumId="63" w15:restartNumberingAfterBreak="0">
    <w:nsid w:val="29641BC2"/>
    <w:multiLevelType w:val="hybridMultilevel"/>
    <w:tmpl w:val="FFFFFFFF"/>
    <w:lvl w:ilvl="0" w:tplc="3DC039BA">
      <w:numFmt w:val="none"/>
      <w:lvlText w:val=""/>
      <w:lvlJc w:val="left"/>
      <w:pPr>
        <w:tabs>
          <w:tab w:val="num" w:pos="360"/>
        </w:tabs>
      </w:pPr>
    </w:lvl>
    <w:lvl w:ilvl="1" w:tplc="01A2F804">
      <w:start w:val="1"/>
      <w:numFmt w:val="lowerLetter"/>
      <w:lvlText w:val="%2."/>
      <w:lvlJc w:val="left"/>
      <w:pPr>
        <w:ind w:left="1440" w:hanging="360"/>
      </w:pPr>
    </w:lvl>
    <w:lvl w:ilvl="2" w:tplc="5F3030DC">
      <w:start w:val="1"/>
      <w:numFmt w:val="lowerRoman"/>
      <w:lvlText w:val="%3."/>
      <w:lvlJc w:val="right"/>
      <w:pPr>
        <w:ind w:left="2160" w:hanging="180"/>
      </w:pPr>
    </w:lvl>
    <w:lvl w:ilvl="3" w:tplc="D0A62FBC">
      <w:start w:val="1"/>
      <w:numFmt w:val="decimal"/>
      <w:lvlText w:val="%4."/>
      <w:lvlJc w:val="left"/>
      <w:pPr>
        <w:ind w:left="2880" w:hanging="360"/>
      </w:pPr>
    </w:lvl>
    <w:lvl w:ilvl="4" w:tplc="AB021D6E">
      <w:start w:val="1"/>
      <w:numFmt w:val="lowerLetter"/>
      <w:lvlText w:val="%5."/>
      <w:lvlJc w:val="left"/>
      <w:pPr>
        <w:ind w:left="3600" w:hanging="360"/>
      </w:pPr>
    </w:lvl>
    <w:lvl w:ilvl="5" w:tplc="5BDC5BF2">
      <w:start w:val="1"/>
      <w:numFmt w:val="lowerRoman"/>
      <w:lvlText w:val="%6."/>
      <w:lvlJc w:val="right"/>
      <w:pPr>
        <w:ind w:left="4320" w:hanging="180"/>
      </w:pPr>
    </w:lvl>
    <w:lvl w:ilvl="6" w:tplc="EDCE82CA">
      <w:start w:val="1"/>
      <w:numFmt w:val="decimal"/>
      <w:lvlText w:val="%7."/>
      <w:lvlJc w:val="left"/>
      <w:pPr>
        <w:ind w:left="5040" w:hanging="360"/>
      </w:pPr>
    </w:lvl>
    <w:lvl w:ilvl="7" w:tplc="DCDEE88C">
      <w:start w:val="1"/>
      <w:numFmt w:val="lowerLetter"/>
      <w:lvlText w:val="%8."/>
      <w:lvlJc w:val="left"/>
      <w:pPr>
        <w:ind w:left="5760" w:hanging="360"/>
      </w:pPr>
    </w:lvl>
    <w:lvl w:ilvl="8" w:tplc="E83CF2BA">
      <w:start w:val="1"/>
      <w:numFmt w:val="lowerRoman"/>
      <w:lvlText w:val="%9."/>
      <w:lvlJc w:val="right"/>
      <w:pPr>
        <w:ind w:left="6480" w:hanging="180"/>
      </w:pPr>
    </w:lvl>
  </w:abstractNum>
  <w:abstractNum w:abstractNumId="64" w15:restartNumberingAfterBreak="0">
    <w:nsid w:val="2A205B39"/>
    <w:multiLevelType w:val="hybridMultilevel"/>
    <w:tmpl w:val="FFFFFFFF"/>
    <w:lvl w:ilvl="0" w:tplc="CDCED8EA">
      <w:numFmt w:val="none"/>
      <w:lvlText w:val=""/>
      <w:lvlJc w:val="left"/>
      <w:pPr>
        <w:tabs>
          <w:tab w:val="num" w:pos="360"/>
        </w:tabs>
      </w:pPr>
    </w:lvl>
    <w:lvl w:ilvl="1" w:tplc="07F0D2F0">
      <w:start w:val="1"/>
      <w:numFmt w:val="lowerLetter"/>
      <w:lvlText w:val="%2."/>
      <w:lvlJc w:val="left"/>
      <w:pPr>
        <w:ind w:left="1440" w:hanging="360"/>
      </w:pPr>
    </w:lvl>
    <w:lvl w:ilvl="2" w:tplc="F6A01E52">
      <w:start w:val="1"/>
      <w:numFmt w:val="lowerRoman"/>
      <w:lvlText w:val="%3."/>
      <w:lvlJc w:val="right"/>
      <w:pPr>
        <w:ind w:left="2160" w:hanging="180"/>
      </w:pPr>
    </w:lvl>
    <w:lvl w:ilvl="3" w:tplc="8C26FD0A">
      <w:start w:val="1"/>
      <w:numFmt w:val="decimal"/>
      <w:lvlText w:val="%4."/>
      <w:lvlJc w:val="left"/>
      <w:pPr>
        <w:ind w:left="2880" w:hanging="360"/>
      </w:pPr>
    </w:lvl>
    <w:lvl w:ilvl="4" w:tplc="2ED8742C">
      <w:start w:val="1"/>
      <w:numFmt w:val="lowerLetter"/>
      <w:lvlText w:val="%5."/>
      <w:lvlJc w:val="left"/>
      <w:pPr>
        <w:ind w:left="3600" w:hanging="360"/>
      </w:pPr>
    </w:lvl>
    <w:lvl w:ilvl="5" w:tplc="15F6F806">
      <w:start w:val="1"/>
      <w:numFmt w:val="lowerRoman"/>
      <w:lvlText w:val="%6."/>
      <w:lvlJc w:val="right"/>
      <w:pPr>
        <w:ind w:left="4320" w:hanging="180"/>
      </w:pPr>
    </w:lvl>
    <w:lvl w:ilvl="6" w:tplc="C9B00054">
      <w:start w:val="1"/>
      <w:numFmt w:val="decimal"/>
      <w:lvlText w:val="%7."/>
      <w:lvlJc w:val="left"/>
      <w:pPr>
        <w:ind w:left="5040" w:hanging="360"/>
      </w:pPr>
    </w:lvl>
    <w:lvl w:ilvl="7" w:tplc="081096CE">
      <w:start w:val="1"/>
      <w:numFmt w:val="lowerLetter"/>
      <w:lvlText w:val="%8."/>
      <w:lvlJc w:val="left"/>
      <w:pPr>
        <w:ind w:left="5760" w:hanging="360"/>
      </w:pPr>
    </w:lvl>
    <w:lvl w:ilvl="8" w:tplc="F01AB460">
      <w:start w:val="1"/>
      <w:numFmt w:val="lowerRoman"/>
      <w:lvlText w:val="%9."/>
      <w:lvlJc w:val="right"/>
      <w:pPr>
        <w:ind w:left="6480" w:hanging="180"/>
      </w:pPr>
    </w:lvl>
  </w:abstractNum>
  <w:abstractNum w:abstractNumId="65" w15:restartNumberingAfterBreak="0">
    <w:nsid w:val="2AA253F9"/>
    <w:multiLevelType w:val="hybridMultilevel"/>
    <w:tmpl w:val="FFFFFFFF"/>
    <w:lvl w:ilvl="0" w:tplc="696E21E4">
      <w:numFmt w:val="none"/>
      <w:lvlText w:val=""/>
      <w:lvlJc w:val="left"/>
      <w:pPr>
        <w:tabs>
          <w:tab w:val="num" w:pos="360"/>
        </w:tabs>
      </w:pPr>
    </w:lvl>
    <w:lvl w:ilvl="1" w:tplc="ABAEB760">
      <w:start w:val="1"/>
      <w:numFmt w:val="lowerLetter"/>
      <w:lvlText w:val="%2."/>
      <w:lvlJc w:val="left"/>
      <w:pPr>
        <w:ind w:left="1440" w:hanging="360"/>
      </w:pPr>
    </w:lvl>
    <w:lvl w:ilvl="2" w:tplc="68A8823A">
      <w:start w:val="1"/>
      <w:numFmt w:val="lowerRoman"/>
      <w:lvlText w:val="%3."/>
      <w:lvlJc w:val="right"/>
      <w:pPr>
        <w:ind w:left="2160" w:hanging="180"/>
      </w:pPr>
    </w:lvl>
    <w:lvl w:ilvl="3" w:tplc="580C5904">
      <w:start w:val="1"/>
      <w:numFmt w:val="decimal"/>
      <w:lvlText w:val="%4."/>
      <w:lvlJc w:val="left"/>
      <w:pPr>
        <w:ind w:left="2880" w:hanging="360"/>
      </w:pPr>
    </w:lvl>
    <w:lvl w:ilvl="4" w:tplc="6EF080BE">
      <w:start w:val="1"/>
      <w:numFmt w:val="lowerLetter"/>
      <w:lvlText w:val="%5."/>
      <w:lvlJc w:val="left"/>
      <w:pPr>
        <w:ind w:left="3600" w:hanging="360"/>
      </w:pPr>
    </w:lvl>
    <w:lvl w:ilvl="5" w:tplc="76C877C4">
      <w:start w:val="1"/>
      <w:numFmt w:val="lowerRoman"/>
      <w:lvlText w:val="%6."/>
      <w:lvlJc w:val="right"/>
      <w:pPr>
        <w:ind w:left="4320" w:hanging="180"/>
      </w:pPr>
    </w:lvl>
    <w:lvl w:ilvl="6" w:tplc="09F69A48">
      <w:start w:val="1"/>
      <w:numFmt w:val="decimal"/>
      <w:lvlText w:val="%7."/>
      <w:lvlJc w:val="left"/>
      <w:pPr>
        <w:ind w:left="5040" w:hanging="360"/>
      </w:pPr>
    </w:lvl>
    <w:lvl w:ilvl="7" w:tplc="5E926E5E">
      <w:start w:val="1"/>
      <w:numFmt w:val="lowerLetter"/>
      <w:lvlText w:val="%8."/>
      <w:lvlJc w:val="left"/>
      <w:pPr>
        <w:ind w:left="5760" w:hanging="360"/>
      </w:pPr>
    </w:lvl>
    <w:lvl w:ilvl="8" w:tplc="9CE0C626">
      <w:start w:val="1"/>
      <w:numFmt w:val="lowerRoman"/>
      <w:lvlText w:val="%9."/>
      <w:lvlJc w:val="right"/>
      <w:pPr>
        <w:ind w:left="6480" w:hanging="180"/>
      </w:pPr>
    </w:lvl>
  </w:abstractNum>
  <w:abstractNum w:abstractNumId="66" w15:restartNumberingAfterBreak="0">
    <w:nsid w:val="2ABE7BD4"/>
    <w:multiLevelType w:val="hybridMultilevel"/>
    <w:tmpl w:val="FFFFFFFF"/>
    <w:lvl w:ilvl="0" w:tplc="6B6ED482">
      <w:numFmt w:val="none"/>
      <w:lvlText w:val=""/>
      <w:lvlJc w:val="left"/>
      <w:pPr>
        <w:tabs>
          <w:tab w:val="num" w:pos="360"/>
        </w:tabs>
      </w:pPr>
    </w:lvl>
    <w:lvl w:ilvl="1" w:tplc="26529EB4">
      <w:start w:val="1"/>
      <w:numFmt w:val="lowerLetter"/>
      <w:lvlText w:val="%2."/>
      <w:lvlJc w:val="left"/>
      <w:pPr>
        <w:ind w:left="1440" w:hanging="360"/>
      </w:pPr>
    </w:lvl>
    <w:lvl w:ilvl="2" w:tplc="D6AAF05C">
      <w:start w:val="1"/>
      <w:numFmt w:val="lowerRoman"/>
      <w:lvlText w:val="%3."/>
      <w:lvlJc w:val="right"/>
      <w:pPr>
        <w:ind w:left="2160" w:hanging="180"/>
      </w:pPr>
    </w:lvl>
    <w:lvl w:ilvl="3" w:tplc="933035C0">
      <w:start w:val="1"/>
      <w:numFmt w:val="decimal"/>
      <w:lvlText w:val="%4."/>
      <w:lvlJc w:val="left"/>
      <w:pPr>
        <w:ind w:left="2880" w:hanging="360"/>
      </w:pPr>
    </w:lvl>
    <w:lvl w:ilvl="4" w:tplc="517ED374">
      <w:start w:val="1"/>
      <w:numFmt w:val="lowerLetter"/>
      <w:lvlText w:val="%5."/>
      <w:lvlJc w:val="left"/>
      <w:pPr>
        <w:ind w:left="3600" w:hanging="360"/>
      </w:pPr>
    </w:lvl>
    <w:lvl w:ilvl="5" w:tplc="A9EAF152">
      <w:start w:val="1"/>
      <w:numFmt w:val="lowerRoman"/>
      <w:lvlText w:val="%6."/>
      <w:lvlJc w:val="right"/>
      <w:pPr>
        <w:ind w:left="4320" w:hanging="180"/>
      </w:pPr>
    </w:lvl>
    <w:lvl w:ilvl="6" w:tplc="8E9A0E42">
      <w:start w:val="1"/>
      <w:numFmt w:val="decimal"/>
      <w:lvlText w:val="%7."/>
      <w:lvlJc w:val="left"/>
      <w:pPr>
        <w:ind w:left="5040" w:hanging="360"/>
      </w:pPr>
    </w:lvl>
    <w:lvl w:ilvl="7" w:tplc="7CB0D226">
      <w:start w:val="1"/>
      <w:numFmt w:val="lowerLetter"/>
      <w:lvlText w:val="%8."/>
      <w:lvlJc w:val="left"/>
      <w:pPr>
        <w:ind w:left="5760" w:hanging="360"/>
      </w:pPr>
    </w:lvl>
    <w:lvl w:ilvl="8" w:tplc="821CE5BC">
      <w:start w:val="1"/>
      <w:numFmt w:val="lowerRoman"/>
      <w:lvlText w:val="%9."/>
      <w:lvlJc w:val="right"/>
      <w:pPr>
        <w:ind w:left="6480" w:hanging="180"/>
      </w:pPr>
    </w:lvl>
  </w:abstractNum>
  <w:abstractNum w:abstractNumId="67" w15:restartNumberingAfterBreak="0">
    <w:nsid w:val="2AE66F11"/>
    <w:multiLevelType w:val="hybridMultilevel"/>
    <w:tmpl w:val="FFFFFFFF"/>
    <w:lvl w:ilvl="0" w:tplc="6FCC808A">
      <w:numFmt w:val="none"/>
      <w:lvlText w:val=""/>
      <w:lvlJc w:val="left"/>
      <w:pPr>
        <w:tabs>
          <w:tab w:val="num" w:pos="360"/>
        </w:tabs>
      </w:pPr>
    </w:lvl>
    <w:lvl w:ilvl="1" w:tplc="A31CEEFC">
      <w:start w:val="1"/>
      <w:numFmt w:val="lowerLetter"/>
      <w:lvlText w:val="%2."/>
      <w:lvlJc w:val="left"/>
      <w:pPr>
        <w:ind w:left="1440" w:hanging="360"/>
      </w:pPr>
    </w:lvl>
    <w:lvl w:ilvl="2" w:tplc="ED069246">
      <w:start w:val="1"/>
      <w:numFmt w:val="lowerRoman"/>
      <w:lvlText w:val="%3."/>
      <w:lvlJc w:val="right"/>
      <w:pPr>
        <w:ind w:left="2160" w:hanging="180"/>
      </w:pPr>
    </w:lvl>
    <w:lvl w:ilvl="3" w:tplc="13B0AF1C">
      <w:start w:val="1"/>
      <w:numFmt w:val="decimal"/>
      <w:lvlText w:val="%4."/>
      <w:lvlJc w:val="left"/>
      <w:pPr>
        <w:ind w:left="2880" w:hanging="360"/>
      </w:pPr>
    </w:lvl>
    <w:lvl w:ilvl="4" w:tplc="581A731A">
      <w:start w:val="1"/>
      <w:numFmt w:val="lowerLetter"/>
      <w:lvlText w:val="%5."/>
      <w:lvlJc w:val="left"/>
      <w:pPr>
        <w:ind w:left="3600" w:hanging="360"/>
      </w:pPr>
    </w:lvl>
    <w:lvl w:ilvl="5" w:tplc="2A6CDEBC">
      <w:start w:val="1"/>
      <w:numFmt w:val="lowerRoman"/>
      <w:lvlText w:val="%6."/>
      <w:lvlJc w:val="right"/>
      <w:pPr>
        <w:ind w:left="4320" w:hanging="180"/>
      </w:pPr>
    </w:lvl>
    <w:lvl w:ilvl="6" w:tplc="8B8E3694">
      <w:start w:val="1"/>
      <w:numFmt w:val="decimal"/>
      <w:lvlText w:val="%7."/>
      <w:lvlJc w:val="left"/>
      <w:pPr>
        <w:ind w:left="5040" w:hanging="360"/>
      </w:pPr>
    </w:lvl>
    <w:lvl w:ilvl="7" w:tplc="2C2C0660">
      <w:start w:val="1"/>
      <w:numFmt w:val="lowerLetter"/>
      <w:lvlText w:val="%8."/>
      <w:lvlJc w:val="left"/>
      <w:pPr>
        <w:ind w:left="5760" w:hanging="360"/>
      </w:pPr>
    </w:lvl>
    <w:lvl w:ilvl="8" w:tplc="E320C36C">
      <w:start w:val="1"/>
      <w:numFmt w:val="lowerRoman"/>
      <w:lvlText w:val="%9."/>
      <w:lvlJc w:val="right"/>
      <w:pPr>
        <w:ind w:left="6480" w:hanging="180"/>
      </w:pPr>
    </w:lvl>
  </w:abstractNum>
  <w:abstractNum w:abstractNumId="68" w15:restartNumberingAfterBreak="0">
    <w:nsid w:val="2AF53068"/>
    <w:multiLevelType w:val="hybridMultilevel"/>
    <w:tmpl w:val="FFFFFFFF"/>
    <w:lvl w:ilvl="0" w:tplc="70760138">
      <w:start w:val="1"/>
      <w:numFmt w:val="bullet"/>
      <w:lvlText w:val="·"/>
      <w:lvlJc w:val="left"/>
      <w:pPr>
        <w:ind w:left="720" w:hanging="360"/>
      </w:pPr>
      <w:rPr>
        <w:rFonts w:ascii="Symbol" w:hAnsi="Symbol" w:hint="default"/>
      </w:rPr>
    </w:lvl>
    <w:lvl w:ilvl="1" w:tplc="2E5AAAE4">
      <w:start w:val="1"/>
      <w:numFmt w:val="bullet"/>
      <w:lvlText w:val="o"/>
      <w:lvlJc w:val="left"/>
      <w:pPr>
        <w:ind w:left="1440" w:hanging="360"/>
      </w:pPr>
      <w:rPr>
        <w:rFonts w:ascii="Courier New" w:hAnsi="Courier New" w:hint="default"/>
      </w:rPr>
    </w:lvl>
    <w:lvl w:ilvl="2" w:tplc="62ACDDCE">
      <w:start w:val="1"/>
      <w:numFmt w:val="bullet"/>
      <w:lvlText w:val=""/>
      <w:lvlJc w:val="left"/>
      <w:pPr>
        <w:ind w:left="2160" w:hanging="360"/>
      </w:pPr>
      <w:rPr>
        <w:rFonts w:ascii="Wingdings" w:hAnsi="Wingdings" w:hint="default"/>
      </w:rPr>
    </w:lvl>
    <w:lvl w:ilvl="3" w:tplc="DEA04322">
      <w:start w:val="1"/>
      <w:numFmt w:val="bullet"/>
      <w:lvlText w:val=""/>
      <w:lvlJc w:val="left"/>
      <w:pPr>
        <w:ind w:left="2880" w:hanging="360"/>
      </w:pPr>
      <w:rPr>
        <w:rFonts w:ascii="Symbol" w:hAnsi="Symbol" w:hint="default"/>
      </w:rPr>
    </w:lvl>
    <w:lvl w:ilvl="4" w:tplc="D10C764E">
      <w:start w:val="1"/>
      <w:numFmt w:val="bullet"/>
      <w:lvlText w:val="o"/>
      <w:lvlJc w:val="left"/>
      <w:pPr>
        <w:ind w:left="3600" w:hanging="360"/>
      </w:pPr>
      <w:rPr>
        <w:rFonts w:ascii="Courier New" w:hAnsi="Courier New" w:hint="default"/>
      </w:rPr>
    </w:lvl>
    <w:lvl w:ilvl="5" w:tplc="ECC03692">
      <w:start w:val="1"/>
      <w:numFmt w:val="bullet"/>
      <w:lvlText w:val=""/>
      <w:lvlJc w:val="left"/>
      <w:pPr>
        <w:ind w:left="4320" w:hanging="360"/>
      </w:pPr>
      <w:rPr>
        <w:rFonts w:ascii="Wingdings" w:hAnsi="Wingdings" w:hint="default"/>
      </w:rPr>
    </w:lvl>
    <w:lvl w:ilvl="6" w:tplc="D2024ED0">
      <w:start w:val="1"/>
      <w:numFmt w:val="bullet"/>
      <w:lvlText w:val=""/>
      <w:lvlJc w:val="left"/>
      <w:pPr>
        <w:ind w:left="5040" w:hanging="360"/>
      </w:pPr>
      <w:rPr>
        <w:rFonts w:ascii="Symbol" w:hAnsi="Symbol" w:hint="default"/>
      </w:rPr>
    </w:lvl>
    <w:lvl w:ilvl="7" w:tplc="E87455A2">
      <w:start w:val="1"/>
      <w:numFmt w:val="bullet"/>
      <w:lvlText w:val="o"/>
      <w:lvlJc w:val="left"/>
      <w:pPr>
        <w:ind w:left="5760" w:hanging="360"/>
      </w:pPr>
      <w:rPr>
        <w:rFonts w:ascii="Courier New" w:hAnsi="Courier New" w:hint="default"/>
      </w:rPr>
    </w:lvl>
    <w:lvl w:ilvl="8" w:tplc="7B34FE8E">
      <w:start w:val="1"/>
      <w:numFmt w:val="bullet"/>
      <w:lvlText w:val=""/>
      <w:lvlJc w:val="left"/>
      <w:pPr>
        <w:ind w:left="6480" w:hanging="360"/>
      </w:pPr>
      <w:rPr>
        <w:rFonts w:ascii="Wingdings" w:hAnsi="Wingdings" w:hint="default"/>
      </w:rPr>
    </w:lvl>
  </w:abstractNum>
  <w:abstractNum w:abstractNumId="69" w15:restartNumberingAfterBreak="0">
    <w:nsid w:val="2BA052A5"/>
    <w:multiLevelType w:val="hybridMultilevel"/>
    <w:tmpl w:val="FFFFFFFF"/>
    <w:lvl w:ilvl="0" w:tplc="718A2624">
      <w:numFmt w:val="none"/>
      <w:lvlText w:val=""/>
      <w:lvlJc w:val="left"/>
      <w:pPr>
        <w:tabs>
          <w:tab w:val="num" w:pos="360"/>
        </w:tabs>
      </w:pPr>
    </w:lvl>
    <w:lvl w:ilvl="1" w:tplc="78E08B28">
      <w:start w:val="1"/>
      <w:numFmt w:val="lowerLetter"/>
      <w:lvlText w:val="%2."/>
      <w:lvlJc w:val="left"/>
      <w:pPr>
        <w:ind w:left="1440" w:hanging="360"/>
      </w:pPr>
    </w:lvl>
    <w:lvl w:ilvl="2" w:tplc="2538332C">
      <w:start w:val="1"/>
      <w:numFmt w:val="lowerRoman"/>
      <w:lvlText w:val="%3."/>
      <w:lvlJc w:val="right"/>
      <w:pPr>
        <w:ind w:left="2160" w:hanging="180"/>
      </w:pPr>
    </w:lvl>
    <w:lvl w:ilvl="3" w:tplc="82FA3EB4">
      <w:start w:val="1"/>
      <w:numFmt w:val="decimal"/>
      <w:lvlText w:val="%4."/>
      <w:lvlJc w:val="left"/>
      <w:pPr>
        <w:ind w:left="2880" w:hanging="360"/>
      </w:pPr>
    </w:lvl>
    <w:lvl w:ilvl="4" w:tplc="037C0E42">
      <w:start w:val="1"/>
      <w:numFmt w:val="lowerLetter"/>
      <w:lvlText w:val="%5."/>
      <w:lvlJc w:val="left"/>
      <w:pPr>
        <w:ind w:left="3600" w:hanging="360"/>
      </w:pPr>
    </w:lvl>
    <w:lvl w:ilvl="5" w:tplc="60BCA606">
      <w:start w:val="1"/>
      <w:numFmt w:val="lowerRoman"/>
      <w:lvlText w:val="%6."/>
      <w:lvlJc w:val="right"/>
      <w:pPr>
        <w:ind w:left="4320" w:hanging="180"/>
      </w:pPr>
    </w:lvl>
    <w:lvl w:ilvl="6" w:tplc="D0E69802">
      <w:start w:val="1"/>
      <w:numFmt w:val="decimal"/>
      <w:lvlText w:val="%7."/>
      <w:lvlJc w:val="left"/>
      <w:pPr>
        <w:ind w:left="5040" w:hanging="360"/>
      </w:pPr>
    </w:lvl>
    <w:lvl w:ilvl="7" w:tplc="F9AAA662">
      <w:start w:val="1"/>
      <w:numFmt w:val="lowerLetter"/>
      <w:lvlText w:val="%8."/>
      <w:lvlJc w:val="left"/>
      <w:pPr>
        <w:ind w:left="5760" w:hanging="360"/>
      </w:pPr>
    </w:lvl>
    <w:lvl w:ilvl="8" w:tplc="9508FEC4">
      <w:start w:val="1"/>
      <w:numFmt w:val="lowerRoman"/>
      <w:lvlText w:val="%9."/>
      <w:lvlJc w:val="right"/>
      <w:pPr>
        <w:ind w:left="6480" w:hanging="180"/>
      </w:pPr>
    </w:lvl>
  </w:abstractNum>
  <w:abstractNum w:abstractNumId="70" w15:restartNumberingAfterBreak="0">
    <w:nsid w:val="2BB7594B"/>
    <w:multiLevelType w:val="hybridMultilevel"/>
    <w:tmpl w:val="FFFFFFFF"/>
    <w:lvl w:ilvl="0" w:tplc="D414A848">
      <w:numFmt w:val="none"/>
      <w:lvlText w:val=""/>
      <w:lvlJc w:val="left"/>
      <w:pPr>
        <w:tabs>
          <w:tab w:val="num" w:pos="360"/>
        </w:tabs>
      </w:pPr>
    </w:lvl>
    <w:lvl w:ilvl="1" w:tplc="4C94390E">
      <w:start w:val="1"/>
      <w:numFmt w:val="lowerLetter"/>
      <w:lvlText w:val="%2."/>
      <w:lvlJc w:val="left"/>
      <w:pPr>
        <w:ind w:left="1440" w:hanging="360"/>
      </w:pPr>
    </w:lvl>
    <w:lvl w:ilvl="2" w:tplc="172AF178">
      <w:start w:val="1"/>
      <w:numFmt w:val="lowerRoman"/>
      <w:lvlText w:val="%3."/>
      <w:lvlJc w:val="right"/>
      <w:pPr>
        <w:ind w:left="2160" w:hanging="180"/>
      </w:pPr>
    </w:lvl>
    <w:lvl w:ilvl="3" w:tplc="1A64F3E2">
      <w:start w:val="1"/>
      <w:numFmt w:val="decimal"/>
      <w:lvlText w:val="%4."/>
      <w:lvlJc w:val="left"/>
      <w:pPr>
        <w:ind w:left="2880" w:hanging="360"/>
      </w:pPr>
    </w:lvl>
    <w:lvl w:ilvl="4" w:tplc="AD309876">
      <w:start w:val="1"/>
      <w:numFmt w:val="lowerLetter"/>
      <w:lvlText w:val="%5."/>
      <w:lvlJc w:val="left"/>
      <w:pPr>
        <w:ind w:left="3600" w:hanging="360"/>
      </w:pPr>
    </w:lvl>
    <w:lvl w:ilvl="5" w:tplc="89867502">
      <w:start w:val="1"/>
      <w:numFmt w:val="lowerRoman"/>
      <w:lvlText w:val="%6."/>
      <w:lvlJc w:val="right"/>
      <w:pPr>
        <w:ind w:left="4320" w:hanging="180"/>
      </w:pPr>
    </w:lvl>
    <w:lvl w:ilvl="6" w:tplc="3DCE7E2A">
      <w:start w:val="1"/>
      <w:numFmt w:val="decimal"/>
      <w:lvlText w:val="%7."/>
      <w:lvlJc w:val="left"/>
      <w:pPr>
        <w:ind w:left="5040" w:hanging="360"/>
      </w:pPr>
    </w:lvl>
    <w:lvl w:ilvl="7" w:tplc="B532AD9C">
      <w:start w:val="1"/>
      <w:numFmt w:val="lowerLetter"/>
      <w:lvlText w:val="%8."/>
      <w:lvlJc w:val="left"/>
      <w:pPr>
        <w:ind w:left="5760" w:hanging="360"/>
      </w:pPr>
    </w:lvl>
    <w:lvl w:ilvl="8" w:tplc="CBFE718C">
      <w:start w:val="1"/>
      <w:numFmt w:val="lowerRoman"/>
      <w:lvlText w:val="%9."/>
      <w:lvlJc w:val="right"/>
      <w:pPr>
        <w:ind w:left="6480" w:hanging="180"/>
      </w:pPr>
    </w:lvl>
  </w:abstractNum>
  <w:abstractNum w:abstractNumId="71" w15:restartNumberingAfterBreak="0">
    <w:nsid w:val="2C82443C"/>
    <w:multiLevelType w:val="hybridMultilevel"/>
    <w:tmpl w:val="FFFFFFFF"/>
    <w:lvl w:ilvl="0" w:tplc="03D2DFF6">
      <w:numFmt w:val="none"/>
      <w:lvlText w:val=""/>
      <w:lvlJc w:val="left"/>
      <w:pPr>
        <w:tabs>
          <w:tab w:val="num" w:pos="360"/>
        </w:tabs>
      </w:pPr>
    </w:lvl>
    <w:lvl w:ilvl="1" w:tplc="6A722C8A">
      <w:start w:val="1"/>
      <w:numFmt w:val="lowerLetter"/>
      <w:lvlText w:val="%2."/>
      <w:lvlJc w:val="left"/>
      <w:pPr>
        <w:ind w:left="1440" w:hanging="360"/>
      </w:pPr>
    </w:lvl>
    <w:lvl w:ilvl="2" w:tplc="0D9C67A2">
      <w:start w:val="1"/>
      <w:numFmt w:val="lowerRoman"/>
      <w:lvlText w:val="%3."/>
      <w:lvlJc w:val="right"/>
      <w:pPr>
        <w:ind w:left="2160" w:hanging="180"/>
      </w:pPr>
    </w:lvl>
    <w:lvl w:ilvl="3" w:tplc="3DE4E90A">
      <w:start w:val="1"/>
      <w:numFmt w:val="decimal"/>
      <w:lvlText w:val="%4."/>
      <w:lvlJc w:val="left"/>
      <w:pPr>
        <w:ind w:left="2880" w:hanging="360"/>
      </w:pPr>
    </w:lvl>
    <w:lvl w:ilvl="4" w:tplc="EC7865F0">
      <w:start w:val="1"/>
      <w:numFmt w:val="lowerLetter"/>
      <w:lvlText w:val="%5."/>
      <w:lvlJc w:val="left"/>
      <w:pPr>
        <w:ind w:left="3600" w:hanging="360"/>
      </w:pPr>
    </w:lvl>
    <w:lvl w:ilvl="5" w:tplc="4350B418">
      <w:start w:val="1"/>
      <w:numFmt w:val="lowerRoman"/>
      <w:lvlText w:val="%6."/>
      <w:lvlJc w:val="right"/>
      <w:pPr>
        <w:ind w:left="4320" w:hanging="180"/>
      </w:pPr>
    </w:lvl>
    <w:lvl w:ilvl="6" w:tplc="986606A0">
      <w:start w:val="1"/>
      <w:numFmt w:val="decimal"/>
      <w:lvlText w:val="%7."/>
      <w:lvlJc w:val="left"/>
      <w:pPr>
        <w:ind w:left="5040" w:hanging="360"/>
      </w:pPr>
    </w:lvl>
    <w:lvl w:ilvl="7" w:tplc="92B25E8A">
      <w:start w:val="1"/>
      <w:numFmt w:val="lowerLetter"/>
      <w:lvlText w:val="%8."/>
      <w:lvlJc w:val="left"/>
      <w:pPr>
        <w:ind w:left="5760" w:hanging="360"/>
      </w:pPr>
    </w:lvl>
    <w:lvl w:ilvl="8" w:tplc="6B9466C6">
      <w:start w:val="1"/>
      <w:numFmt w:val="lowerRoman"/>
      <w:lvlText w:val="%9."/>
      <w:lvlJc w:val="right"/>
      <w:pPr>
        <w:ind w:left="6480" w:hanging="180"/>
      </w:pPr>
    </w:lvl>
  </w:abstractNum>
  <w:abstractNum w:abstractNumId="72" w15:restartNumberingAfterBreak="0">
    <w:nsid w:val="2DCE0646"/>
    <w:multiLevelType w:val="hybridMultilevel"/>
    <w:tmpl w:val="FFFFFFFF"/>
    <w:lvl w:ilvl="0" w:tplc="B2921192">
      <w:numFmt w:val="none"/>
      <w:lvlText w:val=""/>
      <w:lvlJc w:val="left"/>
      <w:pPr>
        <w:tabs>
          <w:tab w:val="num" w:pos="360"/>
        </w:tabs>
      </w:pPr>
    </w:lvl>
    <w:lvl w:ilvl="1" w:tplc="56543742">
      <w:start w:val="1"/>
      <w:numFmt w:val="lowerLetter"/>
      <w:lvlText w:val="%2."/>
      <w:lvlJc w:val="left"/>
      <w:pPr>
        <w:ind w:left="1440" w:hanging="360"/>
      </w:pPr>
    </w:lvl>
    <w:lvl w:ilvl="2" w:tplc="44607064">
      <w:start w:val="1"/>
      <w:numFmt w:val="lowerRoman"/>
      <w:lvlText w:val="%3."/>
      <w:lvlJc w:val="right"/>
      <w:pPr>
        <w:ind w:left="2160" w:hanging="180"/>
      </w:pPr>
    </w:lvl>
    <w:lvl w:ilvl="3" w:tplc="09FA2E40">
      <w:start w:val="1"/>
      <w:numFmt w:val="decimal"/>
      <w:lvlText w:val="%4."/>
      <w:lvlJc w:val="left"/>
      <w:pPr>
        <w:ind w:left="2880" w:hanging="360"/>
      </w:pPr>
    </w:lvl>
    <w:lvl w:ilvl="4" w:tplc="C7CEE15C">
      <w:start w:val="1"/>
      <w:numFmt w:val="lowerLetter"/>
      <w:lvlText w:val="%5."/>
      <w:lvlJc w:val="left"/>
      <w:pPr>
        <w:ind w:left="3600" w:hanging="360"/>
      </w:pPr>
    </w:lvl>
    <w:lvl w:ilvl="5" w:tplc="01FC8D42">
      <w:start w:val="1"/>
      <w:numFmt w:val="lowerRoman"/>
      <w:lvlText w:val="%6."/>
      <w:lvlJc w:val="right"/>
      <w:pPr>
        <w:ind w:left="4320" w:hanging="180"/>
      </w:pPr>
    </w:lvl>
    <w:lvl w:ilvl="6" w:tplc="87AC3F02">
      <w:start w:val="1"/>
      <w:numFmt w:val="decimal"/>
      <w:lvlText w:val="%7."/>
      <w:lvlJc w:val="left"/>
      <w:pPr>
        <w:ind w:left="5040" w:hanging="360"/>
      </w:pPr>
    </w:lvl>
    <w:lvl w:ilvl="7" w:tplc="9692DC86">
      <w:start w:val="1"/>
      <w:numFmt w:val="lowerLetter"/>
      <w:lvlText w:val="%8."/>
      <w:lvlJc w:val="left"/>
      <w:pPr>
        <w:ind w:left="5760" w:hanging="360"/>
      </w:pPr>
    </w:lvl>
    <w:lvl w:ilvl="8" w:tplc="98603A52">
      <w:start w:val="1"/>
      <w:numFmt w:val="lowerRoman"/>
      <w:lvlText w:val="%9."/>
      <w:lvlJc w:val="right"/>
      <w:pPr>
        <w:ind w:left="6480" w:hanging="180"/>
      </w:pPr>
    </w:lvl>
  </w:abstractNum>
  <w:abstractNum w:abstractNumId="73" w15:restartNumberingAfterBreak="0">
    <w:nsid w:val="2DD04BE7"/>
    <w:multiLevelType w:val="hybridMultilevel"/>
    <w:tmpl w:val="FFFFFFFF"/>
    <w:lvl w:ilvl="0" w:tplc="5A9A2C42">
      <w:numFmt w:val="none"/>
      <w:lvlText w:val=""/>
      <w:lvlJc w:val="left"/>
      <w:pPr>
        <w:tabs>
          <w:tab w:val="num" w:pos="360"/>
        </w:tabs>
      </w:pPr>
    </w:lvl>
    <w:lvl w:ilvl="1" w:tplc="5A4C6F16">
      <w:start w:val="1"/>
      <w:numFmt w:val="lowerLetter"/>
      <w:lvlText w:val="%2."/>
      <w:lvlJc w:val="left"/>
      <w:pPr>
        <w:ind w:left="1440" w:hanging="360"/>
      </w:pPr>
    </w:lvl>
    <w:lvl w:ilvl="2" w:tplc="FF5AD0F2">
      <w:start w:val="1"/>
      <w:numFmt w:val="lowerRoman"/>
      <w:lvlText w:val="%3."/>
      <w:lvlJc w:val="right"/>
      <w:pPr>
        <w:ind w:left="2160" w:hanging="180"/>
      </w:pPr>
    </w:lvl>
    <w:lvl w:ilvl="3" w:tplc="94C822E2">
      <w:start w:val="1"/>
      <w:numFmt w:val="decimal"/>
      <w:lvlText w:val="%4."/>
      <w:lvlJc w:val="left"/>
      <w:pPr>
        <w:ind w:left="2880" w:hanging="360"/>
      </w:pPr>
    </w:lvl>
    <w:lvl w:ilvl="4" w:tplc="B35A0A70">
      <w:start w:val="1"/>
      <w:numFmt w:val="lowerLetter"/>
      <w:lvlText w:val="%5."/>
      <w:lvlJc w:val="left"/>
      <w:pPr>
        <w:ind w:left="3600" w:hanging="360"/>
      </w:pPr>
    </w:lvl>
    <w:lvl w:ilvl="5" w:tplc="B50E748C">
      <w:start w:val="1"/>
      <w:numFmt w:val="lowerRoman"/>
      <w:lvlText w:val="%6."/>
      <w:lvlJc w:val="right"/>
      <w:pPr>
        <w:ind w:left="4320" w:hanging="180"/>
      </w:pPr>
    </w:lvl>
    <w:lvl w:ilvl="6" w:tplc="AB22C6B4">
      <w:start w:val="1"/>
      <w:numFmt w:val="decimal"/>
      <w:lvlText w:val="%7."/>
      <w:lvlJc w:val="left"/>
      <w:pPr>
        <w:ind w:left="5040" w:hanging="360"/>
      </w:pPr>
    </w:lvl>
    <w:lvl w:ilvl="7" w:tplc="9A485E6E">
      <w:start w:val="1"/>
      <w:numFmt w:val="lowerLetter"/>
      <w:lvlText w:val="%8."/>
      <w:lvlJc w:val="left"/>
      <w:pPr>
        <w:ind w:left="5760" w:hanging="360"/>
      </w:pPr>
    </w:lvl>
    <w:lvl w:ilvl="8" w:tplc="401CBCAE">
      <w:start w:val="1"/>
      <w:numFmt w:val="lowerRoman"/>
      <w:lvlText w:val="%9."/>
      <w:lvlJc w:val="right"/>
      <w:pPr>
        <w:ind w:left="6480" w:hanging="180"/>
      </w:pPr>
    </w:lvl>
  </w:abstractNum>
  <w:abstractNum w:abstractNumId="74" w15:restartNumberingAfterBreak="0">
    <w:nsid w:val="2F231A1F"/>
    <w:multiLevelType w:val="hybridMultilevel"/>
    <w:tmpl w:val="FFFFFFFF"/>
    <w:lvl w:ilvl="0" w:tplc="B26EB892">
      <w:numFmt w:val="none"/>
      <w:lvlText w:val=""/>
      <w:lvlJc w:val="left"/>
      <w:pPr>
        <w:tabs>
          <w:tab w:val="num" w:pos="360"/>
        </w:tabs>
      </w:pPr>
    </w:lvl>
    <w:lvl w:ilvl="1" w:tplc="56485D7C">
      <w:start w:val="1"/>
      <w:numFmt w:val="lowerLetter"/>
      <w:lvlText w:val="%2."/>
      <w:lvlJc w:val="left"/>
      <w:pPr>
        <w:ind w:left="1440" w:hanging="360"/>
      </w:pPr>
    </w:lvl>
    <w:lvl w:ilvl="2" w:tplc="E63E7540">
      <w:start w:val="1"/>
      <w:numFmt w:val="lowerRoman"/>
      <w:lvlText w:val="%3."/>
      <w:lvlJc w:val="right"/>
      <w:pPr>
        <w:ind w:left="2160" w:hanging="180"/>
      </w:pPr>
    </w:lvl>
    <w:lvl w:ilvl="3" w:tplc="9E8CF79C">
      <w:start w:val="1"/>
      <w:numFmt w:val="decimal"/>
      <w:lvlText w:val="%4."/>
      <w:lvlJc w:val="left"/>
      <w:pPr>
        <w:ind w:left="2880" w:hanging="360"/>
      </w:pPr>
    </w:lvl>
    <w:lvl w:ilvl="4" w:tplc="A5E83C7C">
      <w:start w:val="1"/>
      <w:numFmt w:val="lowerLetter"/>
      <w:lvlText w:val="%5."/>
      <w:lvlJc w:val="left"/>
      <w:pPr>
        <w:ind w:left="3600" w:hanging="360"/>
      </w:pPr>
    </w:lvl>
    <w:lvl w:ilvl="5" w:tplc="ADCA918E">
      <w:start w:val="1"/>
      <w:numFmt w:val="lowerRoman"/>
      <w:lvlText w:val="%6."/>
      <w:lvlJc w:val="right"/>
      <w:pPr>
        <w:ind w:left="4320" w:hanging="180"/>
      </w:pPr>
    </w:lvl>
    <w:lvl w:ilvl="6" w:tplc="852C9000">
      <w:start w:val="1"/>
      <w:numFmt w:val="decimal"/>
      <w:lvlText w:val="%7."/>
      <w:lvlJc w:val="left"/>
      <w:pPr>
        <w:ind w:left="5040" w:hanging="360"/>
      </w:pPr>
    </w:lvl>
    <w:lvl w:ilvl="7" w:tplc="E3B07C10">
      <w:start w:val="1"/>
      <w:numFmt w:val="lowerLetter"/>
      <w:lvlText w:val="%8."/>
      <w:lvlJc w:val="left"/>
      <w:pPr>
        <w:ind w:left="5760" w:hanging="360"/>
      </w:pPr>
    </w:lvl>
    <w:lvl w:ilvl="8" w:tplc="E4B23388">
      <w:start w:val="1"/>
      <w:numFmt w:val="lowerRoman"/>
      <w:lvlText w:val="%9."/>
      <w:lvlJc w:val="right"/>
      <w:pPr>
        <w:ind w:left="6480" w:hanging="180"/>
      </w:pPr>
    </w:lvl>
  </w:abstractNum>
  <w:abstractNum w:abstractNumId="75" w15:restartNumberingAfterBreak="0">
    <w:nsid w:val="2FB16313"/>
    <w:multiLevelType w:val="hybridMultilevel"/>
    <w:tmpl w:val="FFFFFFFF"/>
    <w:lvl w:ilvl="0" w:tplc="3F283D3C">
      <w:start w:val="1"/>
      <w:numFmt w:val="bullet"/>
      <w:lvlText w:val=""/>
      <w:lvlJc w:val="left"/>
      <w:pPr>
        <w:ind w:left="720" w:hanging="360"/>
      </w:pPr>
      <w:rPr>
        <w:rFonts w:ascii="Symbol" w:hAnsi="Symbol" w:hint="default"/>
      </w:rPr>
    </w:lvl>
    <w:lvl w:ilvl="1" w:tplc="B5BC71F2">
      <w:start w:val="1"/>
      <w:numFmt w:val="bullet"/>
      <w:lvlText w:val="o"/>
      <w:lvlJc w:val="left"/>
      <w:pPr>
        <w:ind w:left="1440" w:hanging="360"/>
      </w:pPr>
      <w:rPr>
        <w:rFonts w:ascii="Courier New" w:hAnsi="Courier New" w:hint="default"/>
      </w:rPr>
    </w:lvl>
    <w:lvl w:ilvl="2" w:tplc="EAFA284E">
      <w:start w:val="1"/>
      <w:numFmt w:val="bullet"/>
      <w:lvlText w:val=""/>
      <w:lvlJc w:val="left"/>
      <w:pPr>
        <w:ind w:left="2160" w:hanging="360"/>
      </w:pPr>
      <w:rPr>
        <w:rFonts w:ascii="Wingdings" w:hAnsi="Wingdings" w:hint="default"/>
      </w:rPr>
    </w:lvl>
    <w:lvl w:ilvl="3" w:tplc="83503BAA">
      <w:start w:val="1"/>
      <w:numFmt w:val="bullet"/>
      <w:lvlText w:val=""/>
      <w:lvlJc w:val="left"/>
      <w:pPr>
        <w:ind w:left="2880" w:hanging="360"/>
      </w:pPr>
      <w:rPr>
        <w:rFonts w:ascii="Symbol" w:hAnsi="Symbol" w:hint="default"/>
      </w:rPr>
    </w:lvl>
    <w:lvl w:ilvl="4" w:tplc="7AEC2B68">
      <w:start w:val="1"/>
      <w:numFmt w:val="bullet"/>
      <w:lvlText w:val="o"/>
      <w:lvlJc w:val="left"/>
      <w:pPr>
        <w:ind w:left="3600" w:hanging="360"/>
      </w:pPr>
      <w:rPr>
        <w:rFonts w:ascii="Courier New" w:hAnsi="Courier New" w:hint="default"/>
      </w:rPr>
    </w:lvl>
    <w:lvl w:ilvl="5" w:tplc="9E34A7D0">
      <w:start w:val="1"/>
      <w:numFmt w:val="bullet"/>
      <w:lvlText w:val=""/>
      <w:lvlJc w:val="left"/>
      <w:pPr>
        <w:ind w:left="4320" w:hanging="360"/>
      </w:pPr>
      <w:rPr>
        <w:rFonts w:ascii="Wingdings" w:hAnsi="Wingdings" w:hint="default"/>
      </w:rPr>
    </w:lvl>
    <w:lvl w:ilvl="6" w:tplc="86BEC92C">
      <w:start w:val="1"/>
      <w:numFmt w:val="bullet"/>
      <w:lvlText w:val=""/>
      <w:lvlJc w:val="left"/>
      <w:pPr>
        <w:ind w:left="5040" w:hanging="360"/>
      </w:pPr>
      <w:rPr>
        <w:rFonts w:ascii="Symbol" w:hAnsi="Symbol" w:hint="default"/>
      </w:rPr>
    </w:lvl>
    <w:lvl w:ilvl="7" w:tplc="221004F4">
      <w:start w:val="1"/>
      <w:numFmt w:val="bullet"/>
      <w:lvlText w:val="o"/>
      <w:lvlJc w:val="left"/>
      <w:pPr>
        <w:ind w:left="5760" w:hanging="360"/>
      </w:pPr>
      <w:rPr>
        <w:rFonts w:ascii="Courier New" w:hAnsi="Courier New" w:hint="default"/>
      </w:rPr>
    </w:lvl>
    <w:lvl w:ilvl="8" w:tplc="4928D636">
      <w:start w:val="1"/>
      <w:numFmt w:val="bullet"/>
      <w:lvlText w:val=""/>
      <w:lvlJc w:val="left"/>
      <w:pPr>
        <w:ind w:left="6480" w:hanging="360"/>
      </w:pPr>
      <w:rPr>
        <w:rFonts w:ascii="Wingdings" w:hAnsi="Wingdings" w:hint="default"/>
      </w:rPr>
    </w:lvl>
  </w:abstractNum>
  <w:abstractNum w:abstractNumId="76" w15:restartNumberingAfterBreak="0">
    <w:nsid w:val="3082235C"/>
    <w:multiLevelType w:val="hybridMultilevel"/>
    <w:tmpl w:val="FFFFFFFF"/>
    <w:lvl w:ilvl="0" w:tplc="78BE6B60">
      <w:start w:val="1"/>
      <w:numFmt w:val="decimal"/>
      <w:lvlText w:val="%1."/>
      <w:lvlJc w:val="left"/>
      <w:pPr>
        <w:ind w:left="720" w:hanging="360"/>
      </w:pPr>
    </w:lvl>
    <w:lvl w:ilvl="1" w:tplc="C1FC863E">
      <w:start w:val="1"/>
      <w:numFmt w:val="lowerLetter"/>
      <w:lvlText w:val="%2."/>
      <w:lvlJc w:val="left"/>
      <w:pPr>
        <w:ind w:left="1440" w:hanging="360"/>
      </w:pPr>
    </w:lvl>
    <w:lvl w:ilvl="2" w:tplc="7B40ADFC">
      <w:start w:val="1"/>
      <w:numFmt w:val="lowerRoman"/>
      <w:lvlText w:val="%3."/>
      <w:lvlJc w:val="right"/>
      <w:pPr>
        <w:ind w:left="2160" w:hanging="180"/>
      </w:pPr>
    </w:lvl>
    <w:lvl w:ilvl="3" w:tplc="1A520ED6">
      <w:start w:val="1"/>
      <w:numFmt w:val="decimal"/>
      <w:lvlText w:val="%4."/>
      <w:lvlJc w:val="left"/>
      <w:pPr>
        <w:ind w:left="2880" w:hanging="360"/>
      </w:pPr>
    </w:lvl>
    <w:lvl w:ilvl="4" w:tplc="7EE0FB56">
      <w:start w:val="1"/>
      <w:numFmt w:val="lowerLetter"/>
      <w:lvlText w:val="%5."/>
      <w:lvlJc w:val="left"/>
      <w:pPr>
        <w:ind w:left="3600" w:hanging="360"/>
      </w:pPr>
    </w:lvl>
    <w:lvl w:ilvl="5" w:tplc="9F480364">
      <w:start w:val="1"/>
      <w:numFmt w:val="lowerRoman"/>
      <w:lvlText w:val="%6."/>
      <w:lvlJc w:val="right"/>
      <w:pPr>
        <w:ind w:left="4320" w:hanging="180"/>
      </w:pPr>
    </w:lvl>
    <w:lvl w:ilvl="6" w:tplc="7334FFCC">
      <w:start w:val="1"/>
      <w:numFmt w:val="decimal"/>
      <w:lvlText w:val="%7."/>
      <w:lvlJc w:val="left"/>
      <w:pPr>
        <w:ind w:left="5040" w:hanging="360"/>
      </w:pPr>
    </w:lvl>
    <w:lvl w:ilvl="7" w:tplc="F8044780">
      <w:start w:val="1"/>
      <w:numFmt w:val="lowerLetter"/>
      <w:lvlText w:val="%8."/>
      <w:lvlJc w:val="left"/>
      <w:pPr>
        <w:ind w:left="5760" w:hanging="360"/>
      </w:pPr>
    </w:lvl>
    <w:lvl w:ilvl="8" w:tplc="5CF4775A">
      <w:start w:val="1"/>
      <w:numFmt w:val="lowerRoman"/>
      <w:lvlText w:val="%9."/>
      <w:lvlJc w:val="right"/>
      <w:pPr>
        <w:ind w:left="6480" w:hanging="180"/>
      </w:pPr>
    </w:lvl>
  </w:abstractNum>
  <w:abstractNum w:abstractNumId="77" w15:restartNumberingAfterBreak="0">
    <w:nsid w:val="31AF3E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8" w15:restartNumberingAfterBreak="0">
    <w:nsid w:val="31BF1A74"/>
    <w:multiLevelType w:val="hybridMultilevel"/>
    <w:tmpl w:val="FFFFFFFF"/>
    <w:lvl w:ilvl="0" w:tplc="F65CCB16">
      <w:numFmt w:val="none"/>
      <w:lvlText w:val=""/>
      <w:lvlJc w:val="left"/>
      <w:pPr>
        <w:tabs>
          <w:tab w:val="num" w:pos="360"/>
        </w:tabs>
      </w:pPr>
    </w:lvl>
    <w:lvl w:ilvl="1" w:tplc="9CA63146">
      <w:start w:val="1"/>
      <w:numFmt w:val="lowerLetter"/>
      <w:lvlText w:val="%2."/>
      <w:lvlJc w:val="left"/>
      <w:pPr>
        <w:ind w:left="1440" w:hanging="360"/>
      </w:pPr>
    </w:lvl>
    <w:lvl w:ilvl="2" w:tplc="C7DA686E">
      <w:start w:val="1"/>
      <w:numFmt w:val="lowerRoman"/>
      <w:lvlText w:val="%3."/>
      <w:lvlJc w:val="right"/>
      <w:pPr>
        <w:ind w:left="2160" w:hanging="180"/>
      </w:pPr>
    </w:lvl>
    <w:lvl w:ilvl="3" w:tplc="D2303948">
      <w:start w:val="1"/>
      <w:numFmt w:val="decimal"/>
      <w:lvlText w:val="%4."/>
      <w:lvlJc w:val="left"/>
      <w:pPr>
        <w:ind w:left="2880" w:hanging="360"/>
      </w:pPr>
    </w:lvl>
    <w:lvl w:ilvl="4" w:tplc="E1E81C40">
      <w:start w:val="1"/>
      <w:numFmt w:val="lowerLetter"/>
      <w:lvlText w:val="%5."/>
      <w:lvlJc w:val="left"/>
      <w:pPr>
        <w:ind w:left="3600" w:hanging="360"/>
      </w:pPr>
    </w:lvl>
    <w:lvl w:ilvl="5" w:tplc="0EE0FE5C">
      <w:start w:val="1"/>
      <w:numFmt w:val="lowerRoman"/>
      <w:lvlText w:val="%6."/>
      <w:lvlJc w:val="right"/>
      <w:pPr>
        <w:ind w:left="4320" w:hanging="180"/>
      </w:pPr>
    </w:lvl>
    <w:lvl w:ilvl="6" w:tplc="A5E0FA24">
      <w:start w:val="1"/>
      <w:numFmt w:val="decimal"/>
      <w:lvlText w:val="%7."/>
      <w:lvlJc w:val="left"/>
      <w:pPr>
        <w:ind w:left="5040" w:hanging="360"/>
      </w:pPr>
    </w:lvl>
    <w:lvl w:ilvl="7" w:tplc="EE7EFE1E">
      <w:start w:val="1"/>
      <w:numFmt w:val="lowerLetter"/>
      <w:lvlText w:val="%8."/>
      <w:lvlJc w:val="left"/>
      <w:pPr>
        <w:ind w:left="5760" w:hanging="360"/>
      </w:pPr>
    </w:lvl>
    <w:lvl w:ilvl="8" w:tplc="8432DA4A">
      <w:start w:val="1"/>
      <w:numFmt w:val="lowerRoman"/>
      <w:lvlText w:val="%9."/>
      <w:lvlJc w:val="right"/>
      <w:pPr>
        <w:ind w:left="6480" w:hanging="180"/>
      </w:pPr>
    </w:lvl>
  </w:abstractNum>
  <w:abstractNum w:abstractNumId="79"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31DC03E6"/>
    <w:multiLevelType w:val="hybridMultilevel"/>
    <w:tmpl w:val="FFFFFFFF"/>
    <w:lvl w:ilvl="0" w:tplc="6F92C9B8">
      <w:numFmt w:val="none"/>
      <w:lvlText w:val=""/>
      <w:lvlJc w:val="left"/>
      <w:pPr>
        <w:tabs>
          <w:tab w:val="num" w:pos="360"/>
        </w:tabs>
      </w:pPr>
    </w:lvl>
    <w:lvl w:ilvl="1" w:tplc="18BAD5A2">
      <w:start w:val="1"/>
      <w:numFmt w:val="lowerLetter"/>
      <w:lvlText w:val="%2."/>
      <w:lvlJc w:val="left"/>
      <w:pPr>
        <w:ind w:left="1440" w:hanging="360"/>
      </w:pPr>
    </w:lvl>
    <w:lvl w:ilvl="2" w:tplc="6A7486A2">
      <w:start w:val="1"/>
      <w:numFmt w:val="lowerRoman"/>
      <w:lvlText w:val="%3."/>
      <w:lvlJc w:val="right"/>
      <w:pPr>
        <w:ind w:left="2160" w:hanging="180"/>
      </w:pPr>
    </w:lvl>
    <w:lvl w:ilvl="3" w:tplc="8AD24340">
      <w:start w:val="1"/>
      <w:numFmt w:val="decimal"/>
      <w:lvlText w:val="%4."/>
      <w:lvlJc w:val="left"/>
      <w:pPr>
        <w:ind w:left="2880" w:hanging="360"/>
      </w:pPr>
    </w:lvl>
    <w:lvl w:ilvl="4" w:tplc="4810E874">
      <w:start w:val="1"/>
      <w:numFmt w:val="lowerLetter"/>
      <w:lvlText w:val="%5."/>
      <w:lvlJc w:val="left"/>
      <w:pPr>
        <w:ind w:left="3600" w:hanging="360"/>
      </w:pPr>
    </w:lvl>
    <w:lvl w:ilvl="5" w:tplc="37CACFB8">
      <w:start w:val="1"/>
      <w:numFmt w:val="lowerRoman"/>
      <w:lvlText w:val="%6."/>
      <w:lvlJc w:val="right"/>
      <w:pPr>
        <w:ind w:left="4320" w:hanging="180"/>
      </w:pPr>
    </w:lvl>
    <w:lvl w:ilvl="6" w:tplc="8078F012">
      <w:start w:val="1"/>
      <w:numFmt w:val="decimal"/>
      <w:lvlText w:val="%7."/>
      <w:lvlJc w:val="left"/>
      <w:pPr>
        <w:ind w:left="5040" w:hanging="360"/>
      </w:pPr>
    </w:lvl>
    <w:lvl w:ilvl="7" w:tplc="7A884E52">
      <w:start w:val="1"/>
      <w:numFmt w:val="lowerLetter"/>
      <w:lvlText w:val="%8."/>
      <w:lvlJc w:val="left"/>
      <w:pPr>
        <w:ind w:left="5760" w:hanging="360"/>
      </w:pPr>
    </w:lvl>
    <w:lvl w:ilvl="8" w:tplc="FC249AEC">
      <w:start w:val="1"/>
      <w:numFmt w:val="lowerRoman"/>
      <w:lvlText w:val="%9."/>
      <w:lvlJc w:val="right"/>
      <w:pPr>
        <w:ind w:left="6480" w:hanging="180"/>
      </w:pPr>
    </w:lvl>
  </w:abstractNum>
  <w:abstractNum w:abstractNumId="81" w15:restartNumberingAfterBreak="0">
    <w:nsid w:val="32E95F99"/>
    <w:multiLevelType w:val="hybridMultilevel"/>
    <w:tmpl w:val="FFFFFFFF"/>
    <w:lvl w:ilvl="0" w:tplc="90B2891E">
      <w:numFmt w:val="none"/>
      <w:lvlText w:val=""/>
      <w:lvlJc w:val="left"/>
      <w:pPr>
        <w:tabs>
          <w:tab w:val="num" w:pos="360"/>
        </w:tabs>
      </w:pPr>
    </w:lvl>
    <w:lvl w:ilvl="1" w:tplc="B576DD80">
      <w:start w:val="1"/>
      <w:numFmt w:val="lowerLetter"/>
      <w:lvlText w:val="%2."/>
      <w:lvlJc w:val="left"/>
      <w:pPr>
        <w:ind w:left="1440" w:hanging="360"/>
      </w:pPr>
    </w:lvl>
    <w:lvl w:ilvl="2" w:tplc="38B4BFCC">
      <w:start w:val="1"/>
      <w:numFmt w:val="lowerRoman"/>
      <w:lvlText w:val="%3."/>
      <w:lvlJc w:val="right"/>
      <w:pPr>
        <w:ind w:left="2160" w:hanging="180"/>
      </w:pPr>
    </w:lvl>
    <w:lvl w:ilvl="3" w:tplc="64BC1BB4">
      <w:start w:val="1"/>
      <w:numFmt w:val="decimal"/>
      <w:lvlText w:val="%4."/>
      <w:lvlJc w:val="left"/>
      <w:pPr>
        <w:ind w:left="2880" w:hanging="360"/>
      </w:pPr>
    </w:lvl>
    <w:lvl w:ilvl="4" w:tplc="349C9A8A">
      <w:start w:val="1"/>
      <w:numFmt w:val="lowerLetter"/>
      <w:lvlText w:val="%5."/>
      <w:lvlJc w:val="left"/>
      <w:pPr>
        <w:ind w:left="3600" w:hanging="360"/>
      </w:pPr>
    </w:lvl>
    <w:lvl w:ilvl="5" w:tplc="4D6C9A88">
      <w:start w:val="1"/>
      <w:numFmt w:val="lowerRoman"/>
      <w:lvlText w:val="%6."/>
      <w:lvlJc w:val="right"/>
      <w:pPr>
        <w:ind w:left="4320" w:hanging="180"/>
      </w:pPr>
    </w:lvl>
    <w:lvl w:ilvl="6" w:tplc="CAA6B9E2">
      <w:start w:val="1"/>
      <w:numFmt w:val="decimal"/>
      <w:lvlText w:val="%7."/>
      <w:lvlJc w:val="left"/>
      <w:pPr>
        <w:ind w:left="5040" w:hanging="360"/>
      </w:pPr>
    </w:lvl>
    <w:lvl w:ilvl="7" w:tplc="8F785B94">
      <w:start w:val="1"/>
      <w:numFmt w:val="lowerLetter"/>
      <w:lvlText w:val="%8."/>
      <w:lvlJc w:val="left"/>
      <w:pPr>
        <w:ind w:left="5760" w:hanging="360"/>
      </w:pPr>
    </w:lvl>
    <w:lvl w:ilvl="8" w:tplc="A4D4F85A">
      <w:start w:val="1"/>
      <w:numFmt w:val="lowerRoman"/>
      <w:lvlText w:val="%9."/>
      <w:lvlJc w:val="right"/>
      <w:pPr>
        <w:ind w:left="6480" w:hanging="180"/>
      </w:pPr>
    </w:lvl>
  </w:abstractNum>
  <w:abstractNum w:abstractNumId="82" w15:restartNumberingAfterBreak="0">
    <w:nsid w:val="331E3A55"/>
    <w:multiLevelType w:val="hybridMultilevel"/>
    <w:tmpl w:val="FFFFFFFF"/>
    <w:lvl w:ilvl="0" w:tplc="24264B9E">
      <w:numFmt w:val="none"/>
      <w:lvlText w:val=""/>
      <w:lvlJc w:val="left"/>
      <w:pPr>
        <w:tabs>
          <w:tab w:val="num" w:pos="360"/>
        </w:tabs>
      </w:pPr>
    </w:lvl>
    <w:lvl w:ilvl="1" w:tplc="7A045FFE">
      <w:start w:val="1"/>
      <w:numFmt w:val="lowerLetter"/>
      <w:lvlText w:val="%2."/>
      <w:lvlJc w:val="left"/>
      <w:pPr>
        <w:ind w:left="1440" w:hanging="360"/>
      </w:pPr>
    </w:lvl>
    <w:lvl w:ilvl="2" w:tplc="01AA2EC4">
      <w:start w:val="1"/>
      <w:numFmt w:val="lowerRoman"/>
      <w:lvlText w:val="%3."/>
      <w:lvlJc w:val="right"/>
      <w:pPr>
        <w:ind w:left="2160" w:hanging="180"/>
      </w:pPr>
    </w:lvl>
    <w:lvl w:ilvl="3" w:tplc="928EE300">
      <w:start w:val="1"/>
      <w:numFmt w:val="decimal"/>
      <w:lvlText w:val="%4."/>
      <w:lvlJc w:val="left"/>
      <w:pPr>
        <w:ind w:left="2880" w:hanging="360"/>
      </w:pPr>
    </w:lvl>
    <w:lvl w:ilvl="4" w:tplc="056E96A4">
      <w:start w:val="1"/>
      <w:numFmt w:val="lowerLetter"/>
      <w:lvlText w:val="%5."/>
      <w:lvlJc w:val="left"/>
      <w:pPr>
        <w:ind w:left="3600" w:hanging="360"/>
      </w:pPr>
    </w:lvl>
    <w:lvl w:ilvl="5" w:tplc="902082BC">
      <w:start w:val="1"/>
      <w:numFmt w:val="lowerRoman"/>
      <w:lvlText w:val="%6."/>
      <w:lvlJc w:val="right"/>
      <w:pPr>
        <w:ind w:left="4320" w:hanging="180"/>
      </w:pPr>
    </w:lvl>
    <w:lvl w:ilvl="6" w:tplc="EE88580A">
      <w:start w:val="1"/>
      <w:numFmt w:val="decimal"/>
      <w:lvlText w:val="%7."/>
      <w:lvlJc w:val="left"/>
      <w:pPr>
        <w:ind w:left="5040" w:hanging="360"/>
      </w:pPr>
    </w:lvl>
    <w:lvl w:ilvl="7" w:tplc="FE140FDE">
      <w:start w:val="1"/>
      <w:numFmt w:val="lowerLetter"/>
      <w:lvlText w:val="%8."/>
      <w:lvlJc w:val="left"/>
      <w:pPr>
        <w:ind w:left="5760" w:hanging="360"/>
      </w:pPr>
    </w:lvl>
    <w:lvl w:ilvl="8" w:tplc="F836C83A">
      <w:start w:val="1"/>
      <w:numFmt w:val="lowerRoman"/>
      <w:lvlText w:val="%9."/>
      <w:lvlJc w:val="right"/>
      <w:pPr>
        <w:ind w:left="6480" w:hanging="180"/>
      </w:pPr>
    </w:lvl>
  </w:abstractNum>
  <w:abstractNum w:abstractNumId="83" w15:restartNumberingAfterBreak="0">
    <w:nsid w:val="339D5DA6"/>
    <w:multiLevelType w:val="hybridMultilevel"/>
    <w:tmpl w:val="FFFFFFFF"/>
    <w:lvl w:ilvl="0" w:tplc="D8DC0176">
      <w:numFmt w:val="none"/>
      <w:lvlText w:val=""/>
      <w:lvlJc w:val="left"/>
      <w:pPr>
        <w:tabs>
          <w:tab w:val="num" w:pos="360"/>
        </w:tabs>
      </w:pPr>
    </w:lvl>
    <w:lvl w:ilvl="1" w:tplc="47560FF4">
      <w:start w:val="1"/>
      <w:numFmt w:val="lowerLetter"/>
      <w:lvlText w:val="%2."/>
      <w:lvlJc w:val="left"/>
      <w:pPr>
        <w:ind w:left="1440" w:hanging="360"/>
      </w:pPr>
    </w:lvl>
    <w:lvl w:ilvl="2" w:tplc="7CB6E9AC">
      <w:start w:val="1"/>
      <w:numFmt w:val="lowerRoman"/>
      <w:lvlText w:val="%3."/>
      <w:lvlJc w:val="right"/>
      <w:pPr>
        <w:ind w:left="2160" w:hanging="180"/>
      </w:pPr>
    </w:lvl>
    <w:lvl w:ilvl="3" w:tplc="0192B374">
      <w:start w:val="1"/>
      <w:numFmt w:val="decimal"/>
      <w:lvlText w:val="%4."/>
      <w:lvlJc w:val="left"/>
      <w:pPr>
        <w:ind w:left="2880" w:hanging="360"/>
      </w:pPr>
    </w:lvl>
    <w:lvl w:ilvl="4" w:tplc="112C27E0">
      <w:start w:val="1"/>
      <w:numFmt w:val="lowerLetter"/>
      <w:lvlText w:val="%5."/>
      <w:lvlJc w:val="left"/>
      <w:pPr>
        <w:ind w:left="3600" w:hanging="360"/>
      </w:pPr>
    </w:lvl>
    <w:lvl w:ilvl="5" w:tplc="45BCD20A">
      <w:start w:val="1"/>
      <w:numFmt w:val="lowerRoman"/>
      <w:lvlText w:val="%6."/>
      <w:lvlJc w:val="right"/>
      <w:pPr>
        <w:ind w:left="4320" w:hanging="180"/>
      </w:pPr>
    </w:lvl>
    <w:lvl w:ilvl="6" w:tplc="639843A8">
      <w:start w:val="1"/>
      <w:numFmt w:val="decimal"/>
      <w:lvlText w:val="%7."/>
      <w:lvlJc w:val="left"/>
      <w:pPr>
        <w:ind w:left="5040" w:hanging="360"/>
      </w:pPr>
    </w:lvl>
    <w:lvl w:ilvl="7" w:tplc="EC74AA6C">
      <w:start w:val="1"/>
      <w:numFmt w:val="lowerLetter"/>
      <w:lvlText w:val="%8."/>
      <w:lvlJc w:val="left"/>
      <w:pPr>
        <w:ind w:left="5760" w:hanging="360"/>
      </w:pPr>
    </w:lvl>
    <w:lvl w:ilvl="8" w:tplc="63D08C4A">
      <w:start w:val="1"/>
      <w:numFmt w:val="lowerRoman"/>
      <w:lvlText w:val="%9."/>
      <w:lvlJc w:val="right"/>
      <w:pPr>
        <w:ind w:left="6480" w:hanging="180"/>
      </w:pPr>
    </w:lvl>
  </w:abstractNum>
  <w:abstractNum w:abstractNumId="84" w15:restartNumberingAfterBreak="0">
    <w:nsid w:val="3501191F"/>
    <w:multiLevelType w:val="hybridMultilevel"/>
    <w:tmpl w:val="FFFFFFFF"/>
    <w:lvl w:ilvl="0" w:tplc="DFE6335A">
      <w:numFmt w:val="none"/>
      <w:lvlText w:val=""/>
      <w:lvlJc w:val="left"/>
      <w:pPr>
        <w:tabs>
          <w:tab w:val="num" w:pos="360"/>
        </w:tabs>
      </w:pPr>
    </w:lvl>
    <w:lvl w:ilvl="1" w:tplc="4BE068BA">
      <w:start w:val="1"/>
      <w:numFmt w:val="lowerLetter"/>
      <w:lvlText w:val="%2."/>
      <w:lvlJc w:val="left"/>
      <w:pPr>
        <w:ind w:left="1440" w:hanging="360"/>
      </w:pPr>
    </w:lvl>
    <w:lvl w:ilvl="2" w:tplc="39B08878">
      <w:start w:val="1"/>
      <w:numFmt w:val="lowerRoman"/>
      <w:lvlText w:val="%3."/>
      <w:lvlJc w:val="right"/>
      <w:pPr>
        <w:ind w:left="2160" w:hanging="180"/>
      </w:pPr>
    </w:lvl>
    <w:lvl w:ilvl="3" w:tplc="E3305802">
      <w:start w:val="1"/>
      <w:numFmt w:val="decimal"/>
      <w:lvlText w:val="%4."/>
      <w:lvlJc w:val="left"/>
      <w:pPr>
        <w:ind w:left="2880" w:hanging="360"/>
      </w:pPr>
    </w:lvl>
    <w:lvl w:ilvl="4" w:tplc="AFF034BC">
      <w:start w:val="1"/>
      <w:numFmt w:val="lowerLetter"/>
      <w:lvlText w:val="%5."/>
      <w:lvlJc w:val="left"/>
      <w:pPr>
        <w:ind w:left="3600" w:hanging="360"/>
      </w:pPr>
    </w:lvl>
    <w:lvl w:ilvl="5" w:tplc="7A580D28">
      <w:start w:val="1"/>
      <w:numFmt w:val="lowerRoman"/>
      <w:lvlText w:val="%6."/>
      <w:lvlJc w:val="right"/>
      <w:pPr>
        <w:ind w:left="4320" w:hanging="180"/>
      </w:pPr>
    </w:lvl>
    <w:lvl w:ilvl="6" w:tplc="051A1E04">
      <w:start w:val="1"/>
      <w:numFmt w:val="decimal"/>
      <w:lvlText w:val="%7."/>
      <w:lvlJc w:val="left"/>
      <w:pPr>
        <w:ind w:left="5040" w:hanging="360"/>
      </w:pPr>
    </w:lvl>
    <w:lvl w:ilvl="7" w:tplc="0AB65D1C">
      <w:start w:val="1"/>
      <w:numFmt w:val="lowerLetter"/>
      <w:lvlText w:val="%8."/>
      <w:lvlJc w:val="left"/>
      <w:pPr>
        <w:ind w:left="5760" w:hanging="360"/>
      </w:pPr>
    </w:lvl>
    <w:lvl w:ilvl="8" w:tplc="8C7CE46A">
      <w:start w:val="1"/>
      <w:numFmt w:val="lowerRoman"/>
      <w:lvlText w:val="%9."/>
      <w:lvlJc w:val="right"/>
      <w:pPr>
        <w:ind w:left="6480" w:hanging="180"/>
      </w:pPr>
    </w:lvl>
  </w:abstractNum>
  <w:abstractNum w:abstractNumId="85" w15:restartNumberingAfterBreak="0">
    <w:nsid w:val="35275D40"/>
    <w:multiLevelType w:val="hybridMultilevel"/>
    <w:tmpl w:val="FFFFFFFF"/>
    <w:lvl w:ilvl="0" w:tplc="3236AAE4">
      <w:numFmt w:val="none"/>
      <w:lvlText w:val=""/>
      <w:lvlJc w:val="left"/>
      <w:pPr>
        <w:tabs>
          <w:tab w:val="num" w:pos="360"/>
        </w:tabs>
      </w:pPr>
    </w:lvl>
    <w:lvl w:ilvl="1" w:tplc="6F101F50">
      <w:start w:val="1"/>
      <w:numFmt w:val="lowerLetter"/>
      <w:lvlText w:val="%2."/>
      <w:lvlJc w:val="left"/>
      <w:pPr>
        <w:ind w:left="1440" w:hanging="360"/>
      </w:pPr>
    </w:lvl>
    <w:lvl w:ilvl="2" w:tplc="8F123C6C">
      <w:start w:val="1"/>
      <w:numFmt w:val="lowerRoman"/>
      <w:lvlText w:val="%3."/>
      <w:lvlJc w:val="right"/>
      <w:pPr>
        <w:ind w:left="2160" w:hanging="180"/>
      </w:pPr>
    </w:lvl>
    <w:lvl w:ilvl="3" w:tplc="4B3CB7F4">
      <w:start w:val="1"/>
      <w:numFmt w:val="decimal"/>
      <w:lvlText w:val="%4."/>
      <w:lvlJc w:val="left"/>
      <w:pPr>
        <w:ind w:left="2880" w:hanging="360"/>
      </w:pPr>
    </w:lvl>
    <w:lvl w:ilvl="4" w:tplc="B5923304">
      <w:start w:val="1"/>
      <w:numFmt w:val="lowerLetter"/>
      <w:lvlText w:val="%5."/>
      <w:lvlJc w:val="left"/>
      <w:pPr>
        <w:ind w:left="3600" w:hanging="360"/>
      </w:pPr>
    </w:lvl>
    <w:lvl w:ilvl="5" w:tplc="96C2314A">
      <w:start w:val="1"/>
      <w:numFmt w:val="lowerRoman"/>
      <w:lvlText w:val="%6."/>
      <w:lvlJc w:val="right"/>
      <w:pPr>
        <w:ind w:left="4320" w:hanging="180"/>
      </w:pPr>
    </w:lvl>
    <w:lvl w:ilvl="6" w:tplc="489C0730">
      <w:start w:val="1"/>
      <w:numFmt w:val="decimal"/>
      <w:lvlText w:val="%7."/>
      <w:lvlJc w:val="left"/>
      <w:pPr>
        <w:ind w:left="5040" w:hanging="360"/>
      </w:pPr>
    </w:lvl>
    <w:lvl w:ilvl="7" w:tplc="220219C6">
      <w:start w:val="1"/>
      <w:numFmt w:val="lowerLetter"/>
      <w:lvlText w:val="%8."/>
      <w:lvlJc w:val="left"/>
      <w:pPr>
        <w:ind w:left="5760" w:hanging="360"/>
      </w:pPr>
    </w:lvl>
    <w:lvl w:ilvl="8" w:tplc="07DAB89E">
      <w:start w:val="1"/>
      <w:numFmt w:val="lowerRoman"/>
      <w:lvlText w:val="%9."/>
      <w:lvlJc w:val="right"/>
      <w:pPr>
        <w:ind w:left="6480" w:hanging="180"/>
      </w:pPr>
    </w:lvl>
  </w:abstractNum>
  <w:abstractNum w:abstractNumId="86" w15:restartNumberingAfterBreak="0">
    <w:nsid w:val="35720564"/>
    <w:multiLevelType w:val="hybridMultilevel"/>
    <w:tmpl w:val="FFFFFFFF"/>
    <w:lvl w:ilvl="0" w:tplc="FE58FB7C">
      <w:numFmt w:val="none"/>
      <w:lvlText w:val=""/>
      <w:lvlJc w:val="left"/>
      <w:pPr>
        <w:tabs>
          <w:tab w:val="num" w:pos="360"/>
        </w:tabs>
      </w:pPr>
    </w:lvl>
    <w:lvl w:ilvl="1" w:tplc="484CF0B6">
      <w:start w:val="1"/>
      <w:numFmt w:val="lowerLetter"/>
      <w:lvlText w:val="%2."/>
      <w:lvlJc w:val="left"/>
      <w:pPr>
        <w:ind w:left="1440" w:hanging="360"/>
      </w:pPr>
    </w:lvl>
    <w:lvl w:ilvl="2" w:tplc="19821824">
      <w:start w:val="1"/>
      <w:numFmt w:val="lowerRoman"/>
      <w:lvlText w:val="%3."/>
      <w:lvlJc w:val="right"/>
      <w:pPr>
        <w:ind w:left="2160" w:hanging="180"/>
      </w:pPr>
    </w:lvl>
    <w:lvl w:ilvl="3" w:tplc="9C04E338">
      <w:start w:val="1"/>
      <w:numFmt w:val="decimal"/>
      <w:lvlText w:val="%4."/>
      <w:lvlJc w:val="left"/>
      <w:pPr>
        <w:ind w:left="2880" w:hanging="360"/>
      </w:pPr>
    </w:lvl>
    <w:lvl w:ilvl="4" w:tplc="80CC783C">
      <w:start w:val="1"/>
      <w:numFmt w:val="lowerLetter"/>
      <w:lvlText w:val="%5."/>
      <w:lvlJc w:val="left"/>
      <w:pPr>
        <w:ind w:left="3600" w:hanging="360"/>
      </w:pPr>
    </w:lvl>
    <w:lvl w:ilvl="5" w:tplc="2F568712">
      <w:start w:val="1"/>
      <w:numFmt w:val="lowerRoman"/>
      <w:lvlText w:val="%6."/>
      <w:lvlJc w:val="right"/>
      <w:pPr>
        <w:ind w:left="4320" w:hanging="180"/>
      </w:pPr>
    </w:lvl>
    <w:lvl w:ilvl="6" w:tplc="51E2BB70">
      <w:start w:val="1"/>
      <w:numFmt w:val="decimal"/>
      <w:lvlText w:val="%7."/>
      <w:lvlJc w:val="left"/>
      <w:pPr>
        <w:ind w:left="5040" w:hanging="360"/>
      </w:pPr>
    </w:lvl>
    <w:lvl w:ilvl="7" w:tplc="60946744">
      <w:start w:val="1"/>
      <w:numFmt w:val="lowerLetter"/>
      <w:lvlText w:val="%8."/>
      <w:lvlJc w:val="left"/>
      <w:pPr>
        <w:ind w:left="5760" w:hanging="360"/>
      </w:pPr>
    </w:lvl>
    <w:lvl w:ilvl="8" w:tplc="3C9ED3F4">
      <w:start w:val="1"/>
      <w:numFmt w:val="lowerRoman"/>
      <w:lvlText w:val="%9."/>
      <w:lvlJc w:val="right"/>
      <w:pPr>
        <w:ind w:left="6480" w:hanging="180"/>
      </w:pPr>
    </w:lvl>
  </w:abstractNum>
  <w:abstractNum w:abstractNumId="87" w15:restartNumberingAfterBreak="0">
    <w:nsid w:val="35E131B9"/>
    <w:multiLevelType w:val="hybridMultilevel"/>
    <w:tmpl w:val="FFFFFFFF"/>
    <w:lvl w:ilvl="0" w:tplc="83D272C6">
      <w:numFmt w:val="none"/>
      <w:lvlText w:val=""/>
      <w:lvlJc w:val="left"/>
      <w:pPr>
        <w:tabs>
          <w:tab w:val="num" w:pos="360"/>
        </w:tabs>
      </w:pPr>
    </w:lvl>
    <w:lvl w:ilvl="1" w:tplc="B5482F9A">
      <w:start w:val="1"/>
      <w:numFmt w:val="lowerLetter"/>
      <w:lvlText w:val="%2."/>
      <w:lvlJc w:val="left"/>
      <w:pPr>
        <w:ind w:left="1440" w:hanging="360"/>
      </w:pPr>
    </w:lvl>
    <w:lvl w:ilvl="2" w:tplc="8EA835A8">
      <w:start w:val="1"/>
      <w:numFmt w:val="lowerRoman"/>
      <w:lvlText w:val="%3."/>
      <w:lvlJc w:val="right"/>
      <w:pPr>
        <w:ind w:left="2160" w:hanging="180"/>
      </w:pPr>
    </w:lvl>
    <w:lvl w:ilvl="3" w:tplc="F5240F9E">
      <w:start w:val="1"/>
      <w:numFmt w:val="decimal"/>
      <w:lvlText w:val="%4."/>
      <w:lvlJc w:val="left"/>
      <w:pPr>
        <w:ind w:left="2880" w:hanging="360"/>
      </w:pPr>
    </w:lvl>
    <w:lvl w:ilvl="4" w:tplc="938832F0">
      <w:start w:val="1"/>
      <w:numFmt w:val="lowerLetter"/>
      <w:lvlText w:val="%5."/>
      <w:lvlJc w:val="left"/>
      <w:pPr>
        <w:ind w:left="3600" w:hanging="360"/>
      </w:pPr>
    </w:lvl>
    <w:lvl w:ilvl="5" w:tplc="673E3660">
      <w:start w:val="1"/>
      <w:numFmt w:val="lowerRoman"/>
      <w:lvlText w:val="%6."/>
      <w:lvlJc w:val="right"/>
      <w:pPr>
        <w:ind w:left="4320" w:hanging="180"/>
      </w:pPr>
    </w:lvl>
    <w:lvl w:ilvl="6" w:tplc="59687858">
      <w:start w:val="1"/>
      <w:numFmt w:val="decimal"/>
      <w:lvlText w:val="%7."/>
      <w:lvlJc w:val="left"/>
      <w:pPr>
        <w:ind w:left="5040" w:hanging="360"/>
      </w:pPr>
    </w:lvl>
    <w:lvl w:ilvl="7" w:tplc="45B81BCE">
      <w:start w:val="1"/>
      <w:numFmt w:val="lowerLetter"/>
      <w:lvlText w:val="%8."/>
      <w:lvlJc w:val="left"/>
      <w:pPr>
        <w:ind w:left="5760" w:hanging="360"/>
      </w:pPr>
    </w:lvl>
    <w:lvl w:ilvl="8" w:tplc="0C767592">
      <w:start w:val="1"/>
      <w:numFmt w:val="lowerRoman"/>
      <w:lvlText w:val="%9."/>
      <w:lvlJc w:val="right"/>
      <w:pPr>
        <w:ind w:left="6480" w:hanging="180"/>
      </w:pPr>
    </w:lvl>
  </w:abstractNum>
  <w:abstractNum w:abstractNumId="88" w15:restartNumberingAfterBreak="0">
    <w:nsid w:val="36FC2F88"/>
    <w:multiLevelType w:val="hybridMultilevel"/>
    <w:tmpl w:val="FFFFFFFF"/>
    <w:lvl w:ilvl="0" w:tplc="6AB29706">
      <w:numFmt w:val="none"/>
      <w:lvlText w:val=""/>
      <w:lvlJc w:val="left"/>
      <w:pPr>
        <w:tabs>
          <w:tab w:val="num" w:pos="360"/>
        </w:tabs>
      </w:pPr>
    </w:lvl>
    <w:lvl w:ilvl="1" w:tplc="405EAA3A">
      <w:start w:val="1"/>
      <w:numFmt w:val="lowerLetter"/>
      <w:lvlText w:val="%2."/>
      <w:lvlJc w:val="left"/>
      <w:pPr>
        <w:ind w:left="1440" w:hanging="360"/>
      </w:pPr>
    </w:lvl>
    <w:lvl w:ilvl="2" w:tplc="26028380">
      <w:start w:val="1"/>
      <w:numFmt w:val="lowerRoman"/>
      <w:lvlText w:val="%3."/>
      <w:lvlJc w:val="right"/>
      <w:pPr>
        <w:ind w:left="2160" w:hanging="180"/>
      </w:pPr>
    </w:lvl>
    <w:lvl w:ilvl="3" w:tplc="4216A046">
      <w:start w:val="1"/>
      <w:numFmt w:val="decimal"/>
      <w:lvlText w:val="%4."/>
      <w:lvlJc w:val="left"/>
      <w:pPr>
        <w:ind w:left="2880" w:hanging="360"/>
      </w:pPr>
    </w:lvl>
    <w:lvl w:ilvl="4" w:tplc="0CA09EF4">
      <w:start w:val="1"/>
      <w:numFmt w:val="lowerLetter"/>
      <w:lvlText w:val="%5."/>
      <w:lvlJc w:val="left"/>
      <w:pPr>
        <w:ind w:left="3600" w:hanging="360"/>
      </w:pPr>
    </w:lvl>
    <w:lvl w:ilvl="5" w:tplc="8C145EA6">
      <w:start w:val="1"/>
      <w:numFmt w:val="lowerRoman"/>
      <w:lvlText w:val="%6."/>
      <w:lvlJc w:val="right"/>
      <w:pPr>
        <w:ind w:left="4320" w:hanging="180"/>
      </w:pPr>
    </w:lvl>
    <w:lvl w:ilvl="6" w:tplc="83A25DF8">
      <w:start w:val="1"/>
      <w:numFmt w:val="decimal"/>
      <w:lvlText w:val="%7."/>
      <w:lvlJc w:val="left"/>
      <w:pPr>
        <w:ind w:left="5040" w:hanging="360"/>
      </w:pPr>
    </w:lvl>
    <w:lvl w:ilvl="7" w:tplc="83386B9A">
      <w:start w:val="1"/>
      <w:numFmt w:val="lowerLetter"/>
      <w:lvlText w:val="%8."/>
      <w:lvlJc w:val="left"/>
      <w:pPr>
        <w:ind w:left="5760" w:hanging="360"/>
      </w:pPr>
    </w:lvl>
    <w:lvl w:ilvl="8" w:tplc="52223590">
      <w:start w:val="1"/>
      <w:numFmt w:val="lowerRoman"/>
      <w:lvlText w:val="%9."/>
      <w:lvlJc w:val="right"/>
      <w:pPr>
        <w:ind w:left="6480" w:hanging="180"/>
      </w:pPr>
    </w:lvl>
  </w:abstractNum>
  <w:abstractNum w:abstractNumId="89" w15:restartNumberingAfterBreak="0">
    <w:nsid w:val="370B5E24"/>
    <w:multiLevelType w:val="hybridMultilevel"/>
    <w:tmpl w:val="FFFFFFFF"/>
    <w:lvl w:ilvl="0" w:tplc="C18A4CFC">
      <w:numFmt w:val="none"/>
      <w:lvlText w:val=""/>
      <w:lvlJc w:val="left"/>
      <w:pPr>
        <w:tabs>
          <w:tab w:val="num" w:pos="360"/>
        </w:tabs>
      </w:pPr>
    </w:lvl>
    <w:lvl w:ilvl="1" w:tplc="B3BA6472">
      <w:start w:val="1"/>
      <w:numFmt w:val="lowerLetter"/>
      <w:lvlText w:val="%2."/>
      <w:lvlJc w:val="left"/>
      <w:pPr>
        <w:ind w:left="1440" w:hanging="360"/>
      </w:pPr>
    </w:lvl>
    <w:lvl w:ilvl="2" w:tplc="DC36AEF8">
      <w:start w:val="1"/>
      <w:numFmt w:val="lowerRoman"/>
      <w:lvlText w:val="%3."/>
      <w:lvlJc w:val="right"/>
      <w:pPr>
        <w:ind w:left="2160" w:hanging="180"/>
      </w:pPr>
    </w:lvl>
    <w:lvl w:ilvl="3" w:tplc="FD30B4EC">
      <w:start w:val="1"/>
      <w:numFmt w:val="decimal"/>
      <w:lvlText w:val="%4."/>
      <w:lvlJc w:val="left"/>
      <w:pPr>
        <w:ind w:left="2880" w:hanging="360"/>
      </w:pPr>
    </w:lvl>
    <w:lvl w:ilvl="4" w:tplc="35DA5E0C">
      <w:start w:val="1"/>
      <w:numFmt w:val="lowerLetter"/>
      <w:lvlText w:val="%5."/>
      <w:lvlJc w:val="left"/>
      <w:pPr>
        <w:ind w:left="3600" w:hanging="360"/>
      </w:pPr>
    </w:lvl>
    <w:lvl w:ilvl="5" w:tplc="8D8E2DB6">
      <w:start w:val="1"/>
      <w:numFmt w:val="lowerRoman"/>
      <w:lvlText w:val="%6."/>
      <w:lvlJc w:val="right"/>
      <w:pPr>
        <w:ind w:left="4320" w:hanging="180"/>
      </w:pPr>
    </w:lvl>
    <w:lvl w:ilvl="6" w:tplc="ECAE98B6">
      <w:start w:val="1"/>
      <w:numFmt w:val="decimal"/>
      <w:lvlText w:val="%7."/>
      <w:lvlJc w:val="left"/>
      <w:pPr>
        <w:ind w:left="5040" w:hanging="360"/>
      </w:pPr>
    </w:lvl>
    <w:lvl w:ilvl="7" w:tplc="E4C865E6">
      <w:start w:val="1"/>
      <w:numFmt w:val="lowerLetter"/>
      <w:lvlText w:val="%8."/>
      <w:lvlJc w:val="left"/>
      <w:pPr>
        <w:ind w:left="5760" w:hanging="360"/>
      </w:pPr>
    </w:lvl>
    <w:lvl w:ilvl="8" w:tplc="8C5AF4D0">
      <w:start w:val="1"/>
      <w:numFmt w:val="lowerRoman"/>
      <w:lvlText w:val="%9."/>
      <w:lvlJc w:val="right"/>
      <w:pPr>
        <w:ind w:left="6480" w:hanging="180"/>
      </w:pPr>
    </w:lvl>
  </w:abstractNum>
  <w:abstractNum w:abstractNumId="90" w15:restartNumberingAfterBreak="0">
    <w:nsid w:val="378C4120"/>
    <w:multiLevelType w:val="hybridMultilevel"/>
    <w:tmpl w:val="FFFFFFFF"/>
    <w:lvl w:ilvl="0" w:tplc="6B9A9440">
      <w:numFmt w:val="none"/>
      <w:lvlText w:val=""/>
      <w:lvlJc w:val="left"/>
      <w:pPr>
        <w:tabs>
          <w:tab w:val="num" w:pos="360"/>
        </w:tabs>
      </w:pPr>
    </w:lvl>
    <w:lvl w:ilvl="1" w:tplc="D2E2E6D2">
      <w:start w:val="1"/>
      <w:numFmt w:val="lowerLetter"/>
      <w:lvlText w:val="%2."/>
      <w:lvlJc w:val="left"/>
      <w:pPr>
        <w:ind w:left="1440" w:hanging="360"/>
      </w:pPr>
    </w:lvl>
    <w:lvl w:ilvl="2" w:tplc="9D7E8FFC">
      <w:start w:val="1"/>
      <w:numFmt w:val="lowerRoman"/>
      <w:lvlText w:val="%3."/>
      <w:lvlJc w:val="right"/>
      <w:pPr>
        <w:ind w:left="2160" w:hanging="180"/>
      </w:pPr>
    </w:lvl>
    <w:lvl w:ilvl="3" w:tplc="2D54765A">
      <w:start w:val="1"/>
      <w:numFmt w:val="decimal"/>
      <w:lvlText w:val="%4."/>
      <w:lvlJc w:val="left"/>
      <w:pPr>
        <w:ind w:left="2880" w:hanging="360"/>
      </w:pPr>
    </w:lvl>
    <w:lvl w:ilvl="4" w:tplc="D654F32E">
      <w:start w:val="1"/>
      <w:numFmt w:val="lowerLetter"/>
      <w:lvlText w:val="%5."/>
      <w:lvlJc w:val="left"/>
      <w:pPr>
        <w:ind w:left="3600" w:hanging="360"/>
      </w:pPr>
    </w:lvl>
    <w:lvl w:ilvl="5" w:tplc="C3CCFA50">
      <w:start w:val="1"/>
      <w:numFmt w:val="lowerRoman"/>
      <w:lvlText w:val="%6."/>
      <w:lvlJc w:val="right"/>
      <w:pPr>
        <w:ind w:left="4320" w:hanging="180"/>
      </w:pPr>
    </w:lvl>
    <w:lvl w:ilvl="6" w:tplc="5BE28948">
      <w:start w:val="1"/>
      <w:numFmt w:val="decimal"/>
      <w:lvlText w:val="%7."/>
      <w:lvlJc w:val="left"/>
      <w:pPr>
        <w:ind w:left="5040" w:hanging="360"/>
      </w:pPr>
    </w:lvl>
    <w:lvl w:ilvl="7" w:tplc="09DA36CA">
      <w:start w:val="1"/>
      <w:numFmt w:val="lowerLetter"/>
      <w:lvlText w:val="%8."/>
      <w:lvlJc w:val="left"/>
      <w:pPr>
        <w:ind w:left="5760" w:hanging="360"/>
      </w:pPr>
    </w:lvl>
    <w:lvl w:ilvl="8" w:tplc="49A81E12">
      <w:start w:val="1"/>
      <w:numFmt w:val="lowerRoman"/>
      <w:lvlText w:val="%9."/>
      <w:lvlJc w:val="right"/>
      <w:pPr>
        <w:ind w:left="6480" w:hanging="180"/>
      </w:pPr>
    </w:lvl>
  </w:abstractNum>
  <w:abstractNum w:abstractNumId="91" w15:restartNumberingAfterBreak="0">
    <w:nsid w:val="3A034D6F"/>
    <w:multiLevelType w:val="hybridMultilevel"/>
    <w:tmpl w:val="FFFFFFFF"/>
    <w:lvl w:ilvl="0" w:tplc="A03A607A">
      <w:numFmt w:val="none"/>
      <w:lvlText w:val=""/>
      <w:lvlJc w:val="left"/>
      <w:pPr>
        <w:tabs>
          <w:tab w:val="num" w:pos="360"/>
        </w:tabs>
      </w:pPr>
    </w:lvl>
    <w:lvl w:ilvl="1" w:tplc="998C03BE">
      <w:start w:val="1"/>
      <w:numFmt w:val="lowerLetter"/>
      <w:lvlText w:val="%2."/>
      <w:lvlJc w:val="left"/>
      <w:pPr>
        <w:ind w:left="1440" w:hanging="360"/>
      </w:pPr>
    </w:lvl>
    <w:lvl w:ilvl="2" w:tplc="E4144DE0">
      <w:start w:val="1"/>
      <w:numFmt w:val="lowerRoman"/>
      <w:lvlText w:val="%3."/>
      <w:lvlJc w:val="right"/>
      <w:pPr>
        <w:ind w:left="2160" w:hanging="180"/>
      </w:pPr>
    </w:lvl>
    <w:lvl w:ilvl="3" w:tplc="021EB016">
      <w:start w:val="1"/>
      <w:numFmt w:val="decimal"/>
      <w:lvlText w:val="%4."/>
      <w:lvlJc w:val="left"/>
      <w:pPr>
        <w:ind w:left="2880" w:hanging="360"/>
      </w:pPr>
    </w:lvl>
    <w:lvl w:ilvl="4" w:tplc="B23AE00A">
      <w:start w:val="1"/>
      <w:numFmt w:val="lowerLetter"/>
      <w:lvlText w:val="%5."/>
      <w:lvlJc w:val="left"/>
      <w:pPr>
        <w:ind w:left="3600" w:hanging="360"/>
      </w:pPr>
    </w:lvl>
    <w:lvl w:ilvl="5" w:tplc="840AF348">
      <w:start w:val="1"/>
      <w:numFmt w:val="lowerRoman"/>
      <w:lvlText w:val="%6."/>
      <w:lvlJc w:val="right"/>
      <w:pPr>
        <w:ind w:left="4320" w:hanging="180"/>
      </w:pPr>
    </w:lvl>
    <w:lvl w:ilvl="6" w:tplc="9464383C">
      <w:start w:val="1"/>
      <w:numFmt w:val="decimal"/>
      <w:lvlText w:val="%7."/>
      <w:lvlJc w:val="left"/>
      <w:pPr>
        <w:ind w:left="5040" w:hanging="360"/>
      </w:pPr>
    </w:lvl>
    <w:lvl w:ilvl="7" w:tplc="B2BC8D52">
      <w:start w:val="1"/>
      <w:numFmt w:val="lowerLetter"/>
      <w:lvlText w:val="%8."/>
      <w:lvlJc w:val="left"/>
      <w:pPr>
        <w:ind w:left="5760" w:hanging="360"/>
      </w:pPr>
    </w:lvl>
    <w:lvl w:ilvl="8" w:tplc="257099B2">
      <w:start w:val="1"/>
      <w:numFmt w:val="lowerRoman"/>
      <w:lvlText w:val="%9."/>
      <w:lvlJc w:val="right"/>
      <w:pPr>
        <w:ind w:left="6480" w:hanging="180"/>
      </w:pPr>
    </w:lvl>
  </w:abstractNum>
  <w:abstractNum w:abstractNumId="92" w15:restartNumberingAfterBreak="0">
    <w:nsid w:val="3A6A2558"/>
    <w:multiLevelType w:val="hybridMultilevel"/>
    <w:tmpl w:val="FFFFFFFF"/>
    <w:lvl w:ilvl="0" w:tplc="A0C88DB2">
      <w:numFmt w:val="none"/>
      <w:lvlText w:val=""/>
      <w:lvlJc w:val="left"/>
      <w:pPr>
        <w:tabs>
          <w:tab w:val="num" w:pos="360"/>
        </w:tabs>
      </w:pPr>
    </w:lvl>
    <w:lvl w:ilvl="1" w:tplc="55CCCAE4">
      <w:start w:val="1"/>
      <w:numFmt w:val="lowerLetter"/>
      <w:lvlText w:val="%2."/>
      <w:lvlJc w:val="left"/>
      <w:pPr>
        <w:ind w:left="1440" w:hanging="360"/>
      </w:pPr>
    </w:lvl>
    <w:lvl w:ilvl="2" w:tplc="38D6D520">
      <w:start w:val="1"/>
      <w:numFmt w:val="lowerRoman"/>
      <w:lvlText w:val="%3."/>
      <w:lvlJc w:val="right"/>
      <w:pPr>
        <w:ind w:left="2160" w:hanging="180"/>
      </w:pPr>
    </w:lvl>
    <w:lvl w:ilvl="3" w:tplc="EE2EFF18">
      <w:start w:val="1"/>
      <w:numFmt w:val="decimal"/>
      <w:lvlText w:val="%4."/>
      <w:lvlJc w:val="left"/>
      <w:pPr>
        <w:ind w:left="2880" w:hanging="360"/>
      </w:pPr>
    </w:lvl>
    <w:lvl w:ilvl="4" w:tplc="0A863BA6">
      <w:start w:val="1"/>
      <w:numFmt w:val="lowerLetter"/>
      <w:lvlText w:val="%5."/>
      <w:lvlJc w:val="left"/>
      <w:pPr>
        <w:ind w:left="3600" w:hanging="360"/>
      </w:pPr>
    </w:lvl>
    <w:lvl w:ilvl="5" w:tplc="D4C4DEB8">
      <w:start w:val="1"/>
      <w:numFmt w:val="lowerRoman"/>
      <w:lvlText w:val="%6."/>
      <w:lvlJc w:val="right"/>
      <w:pPr>
        <w:ind w:left="4320" w:hanging="180"/>
      </w:pPr>
    </w:lvl>
    <w:lvl w:ilvl="6" w:tplc="BCE06B08">
      <w:start w:val="1"/>
      <w:numFmt w:val="decimal"/>
      <w:lvlText w:val="%7."/>
      <w:lvlJc w:val="left"/>
      <w:pPr>
        <w:ind w:left="5040" w:hanging="360"/>
      </w:pPr>
    </w:lvl>
    <w:lvl w:ilvl="7" w:tplc="A5367B10">
      <w:start w:val="1"/>
      <w:numFmt w:val="lowerLetter"/>
      <w:lvlText w:val="%8."/>
      <w:lvlJc w:val="left"/>
      <w:pPr>
        <w:ind w:left="5760" w:hanging="360"/>
      </w:pPr>
    </w:lvl>
    <w:lvl w:ilvl="8" w:tplc="AB487430">
      <w:start w:val="1"/>
      <w:numFmt w:val="lowerRoman"/>
      <w:lvlText w:val="%9."/>
      <w:lvlJc w:val="right"/>
      <w:pPr>
        <w:ind w:left="6480" w:hanging="180"/>
      </w:pPr>
    </w:lvl>
  </w:abstractNum>
  <w:abstractNum w:abstractNumId="93" w15:restartNumberingAfterBreak="0">
    <w:nsid w:val="3B014C0A"/>
    <w:multiLevelType w:val="hybridMultilevel"/>
    <w:tmpl w:val="FFFFFFFF"/>
    <w:lvl w:ilvl="0" w:tplc="9DEE5F0C">
      <w:numFmt w:val="none"/>
      <w:lvlText w:val=""/>
      <w:lvlJc w:val="left"/>
      <w:pPr>
        <w:tabs>
          <w:tab w:val="num" w:pos="360"/>
        </w:tabs>
      </w:pPr>
    </w:lvl>
    <w:lvl w:ilvl="1" w:tplc="D6A04F9C">
      <w:start w:val="1"/>
      <w:numFmt w:val="lowerLetter"/>
      <w:lvlText w:val="%2."/>
      <w:lvlJc w:val="left"/>
      <w:pPr>
        <w:ind w:left="1440" w:hanging="360"/>
      </w:pPr>
    </w:lvl>
    <w:lvl w:ilvl="2" w:tplc="7E142D9C">
      <w:start w:val="1"/>
      <w:numFmt w:val="lowerRoman"/>
      <w:lvlText w:val="%3."/>
      <w:lvlJc w:val="right"/>
      <w:pPr>
        <w:ind w:left="2160" w:hanging="180"/>
      </w:pPr>
    </w:lvl>
    <w:lvl w:ilvl="3" w:tplc="FEA6BE64">
      <w:start w:val="1"/>
      <w:numFmt w:val="decimal"/>
      <w:lvlText w:val="%4."/>
      <w:lvlJc w:val="left"/>
      <w:pPr>
        <w:ind w:left="2880" w:hanging="360"/>
      </w:pPr>
    </w:lvl>
    <w:lvl w:ilvl="4" w:tplc="8DDA5E14">
      <w:start w:val="1"/>
      <w:numFmt w:val="lowerLetter"/>
      <w:lvlText w:val="%5."/>
      <w:lvlJc w:val="left"/>
      <w:pPr>
        <w:ind w:left="3600" w:hanging="360"/>
      </w:pPr>
    </w:lvl>
    <w:lvl w:ilvl="5" w:tplc="85F6B494">
      <w:start w:val="1"/>
      <w:numFmt w:val="lowerRoman"/>
      <w:lvlText w:val="%6."/>
      <w:lvlJc w:val="right"/>
      <w:pPr>
        <w:ind w:left="4320" w:hanging="180"/>
      </w:pPr>
    </w:lvl>
    <w:lvl w:ilvl="6" w:tplc="0F8A7F16">
      <w:start w:val="1"/>
      <w:numFmt w:val="decimal"/>
      <w:lvlText w:val="%7."/>
      <w:lvlJc w:val="left"/>
      <w:pPr>
        <w:ind w:left="5040" w:hanging="360"/>
      </w:pPr>
    </w:lvl>
    <w:lvl w:ilvl="7" w:tplc="13340B30">
      <w:start w:val="1"/>
      <w:numFmt w:val="lowerLetter"/>
      <w:lvlText w:val="%8."/>
      <w:lvlJc w:val="left"/>
      <w:pPr>
        <w:ind w:left="5760" w:hanging="360"/>
      </w:pPr>
    </w:lvl>
    <w:lvl w:ilvl="8" w:tplc="84B20C82">
      <w:start w:val="1"/>
      <w:numFmt w:val="lowerRoman"/>
      <w:lvlText w:val="%9."/>
      <w:lvlJc w:val="right"/>
      <w:pPr>
        <w:ind w:left="6480" w:hanging="180"/>
      </w:pPr>
    </w:lvl>
  </w:abstractNum>
  <w:abstractNum w:abstractNumId="94" w15:restartNumberingAfterBreak="0">
    <w:nsid w:val="3B3807B8"/>
    <w:multiLevelType w:val="hybridMultilevel"/>
    <w:tmpl w:val="FFFFFFFF"/>
    <w:lvl w:ilvl="0" w:tplc="AF1426D6">
      <w:numFmt w:val="none"/>
      <w:lvlText w:val=""/>
      <w:lvlJc w:val="left"/>
      <w:pPr>
        <w:tabs>
          <w:tab w:val="num" w:pos="360"/>
        </w:tabs>
      </w:pPr>
    </w:lvl>
    <w:lvl w:ilvl="1" w:tplc="538EE6FC">
      <w:start w:val="1"/>
      <w:numFmt w:val="lowerLetter"/>
      <w:lvlText w:val="%2."/>
      <w:lvlJc w:val="left"/>
      <w:pPr>
        <w:ind w:left="1440" w:hanging="360"/>
      </w:pPr>
    </w:lvl>
    <w:lvl w:ilvl="2" w:tplc="D32A87B2">
      <w:start w:val="1"/>
      <w:numFmt w:val="lowerRoman"/>
      <w:lvlText w:val="%3."/>
      <w:lvlJc w:val="right"/>
      <w:pPr>
        <w:ind w:left="2160" w:hanging="180"/>
      </w:pPr>
    </w:lvl>
    <w:lvl w:ilvl="3" w:tplc="4D7C0854">
      <w:start w:val="1"/>
      <w:numFmt w:val="decimal"/>
      <w:lvlText w:val="%4."/>
      <w:lvlJc w:val="left"/>
      <w:pPr>
        <w:ind w:left="2880" w:hanging="360"/>
      </w:pPr>
    </w:lvl>
    <w:lvl w:ilvl="4" w:tplc="DF8804DC">
      <w:start w:val="1"/>
      <w:numFmt w:val="lowerLetter"/>
      <w:lvlText w:val="%5."/>
      <w:lvlJc w:val="left"/>
      <w:pPr>
        <w:ind w:left="3600" w:hanging="360"/>
      </w:pPr>
    </w:lvl>
    <w:lvl w:ilvl="5" w:tplc="C4C8B7AC">
      <w:start w:val="1"/>
      <w:numFmt w:val="lowerRoman"/>
      <w:lvlText w:val="%6."/>
      <w:lvlJc w:val="right"/>
      <w:pPr>
        <w:ind w:left="4320" w:hanging="180"/>
      </w:pPr>
    </w:lvl>
    <w:lvl w:ilvl="6" w:tplc="EA9C1720">
      <w:start w:val="1"/>
      <w:numFmt w:val="decimal"/>
      <w:lvlText w:val="%7."/>
      <w:lvlJc w:val="left"/>
      <w:pPr>
        <w:ind w:left="5040" w:hanging="360"/>
      </w:pPr>
    </w:lvl>
    <w:lvl w:ilvl="7" w:tplc="AE8840A0">
      <w:start w:val="1"/>
      <w:numFmt w:val="lowerLetter"/>
      <w:lvlText w:val="%8."/>
      <w:lvlJc w:val="left"/>
      <w:pPr>
        <w:ind w:left="5760" w:hanging="360"/>
      </w:pPr>
    </w:lvl>
    <w:lvl w:ilvl="8" w:tplc="B3729A38">
      <w:start w:val="1"/>
      <w:numFmt w:val="lowerRoman"/>
      <w:lvlText w:val="%9."/>
      <w:lvlJc w:val="right"/>
      <w:pPr>
        <w:ind w:left="6480" w:hanging="180"/>
      </w:pPr>
    </w:lvl>
  </w:abstractNum>
  <w:abstractNum w:abstractNumId="95" w15:restartNumberingAfterBreak="0">
    <w:nsid w:val="3B4466F0"/>
    <w:multiLevelType w:val="hybridMultilevel"/>
    <w:tmpl w:val="FFFFFFFF"/>
    <w:lvl w:ilvl="0" w:tplc="AD7AB1C6">
      <w:numFmt w:val="none"/>
      <w:lvlText w:val=""/>
      <w:lvlJc w:val="left"/>
      <w:pPr>
        <w:tabs>
          <w:tab w:val="num" w:pos="360"/>
        </w:tabs>
      </w:pPr>
    </w:lvl>
    <w:lvl w:ilvl="1" w:tplc="71AC2E3E">
      <w:start w:val="1"/>
      <w:numFmt w:val="lowerLetter"/>
      <w:lvlText w:val="%2."/>
      <w:lvlJc w:val="left"/>
      <w:pPr>
        <w:ind w:left="1440" w:hanging="360"/>
      </w:pPr>
    </w:lvl>
    <w:lvl w:ilvl="2" w:tplc="909EA424">
      <w:start w:val="1"/>
      <w:numFmt w:val="lowerRoman"/>
      <w:lvlText w:val="%3."/>
      <w:lvlJc w:val="right"/>
      <w:pPr>
        <w:ind w:left="2160" w:hanging="180"/>
      </w:pPr>
    </w:lvl>
    <w:lvl w:ilvl="3" w:tplc="8C4CCB72">
      <w:start w:val="1"/>
      <w:numFmt w:val="decimal"/>
      <w:lvlText w:val="%4."/>
      <w:lvlJc w:val="left"/>
      <w:pPr>
        <w:ind w:left="2880" w:hanging="360"/>
      </w:pPr>
    </w:lvl>
    <w:lvl w:ilvl="4" w:tplc="64581B76">
      <w:start w:val="1"/>
      <w:numFmt w:val="lowerLetter"/>
      <w:lvlText w:val="%5."/>
      <w:lvlJc w:val="left"/>
      <w:pPr>
        <w:ind w:left="3600" w:hanging="360"/>
      </w:pPr>
    </w:lvl>
    <w:lvl w:ilvl="5" w:tplc="CB32D980">
      <w:start w:val="1"/>
      <w:numFmt w:val="lowerRoman"/>
      <w:lvlText w:val="%6."/>
      <w:lvlJc w:val="right"/>
      <w:pPr>
        <w:ind w:left="4320" w:hanging="180"/>
      </w:pPr>
    </w:lvl>
    <w:lvl w:ilvl="6" w:tplc="8A74ED96">
      <w:start w:val="1"/>
      <w:numFmt w:val="decimal"/>
      <w:lvlText w:val="%7."/>
      <w:lvlJc w:val="left"/>
      <w:pPr>
        <w:ind w:left="5040" w:hanging="360"/>
      </w:pPr>
    </w:lvl>
    <w:lvl w:ilvl="7" w:tplc="16DEA954">
      <w:start w:val="1"/>
      <w:numFmt w:val="lowerLetter"/>
      <w:lvlText w:val="%8."/>
      <w:lvlJc w:val="left"/>
      <w:pPr>
        <w:ind w:left="5760" w:hanging="360"/>
      </w:pPr>
    </w:lvl>
    <w:lvl w:ilvl="8" w:tplc="97542148">
      <w:start w:val="1"/>
      <w:numFmt w:val="lowerRoman"/>
      <w:lvlText w:val="%9."/>
      <w:lvlJc w:val="right"/>
      <w:pPr>
        <w:ind w:left="6480" w:hanging="180"/>
      </w:pPr>
    </w:lvl>
  </w:abstractNum>
  <w:abstractNum w:abstractNumId="96" w15:restartNumberingAfterBreak="0">
    <w:nsid w:val="3CC638AC"/>
    <w:multiLevelType w:val="hybridMultilevel"/>
    <w:tmpl w:val="FFFFFFFF"/>
    <w:lvl w:ilvl="0" w:tplc="DDBAD83C">
      <w:numFmt w:val="none"/>
      <w:lvlText w:val=""/>
      <w:lvlJc w:val="left"/>
      <w:pPr>
        <w:tabs>
          <w:tab w:val="num" w:pos="360"/>
        </w:tabs>
      </w:pPr>
    </w:lvl>
    <w:lvl w:ilvl="1" w:tplc="2F7AB156">
      <w:start w:val="1"/>
      <w:numFmt w:val="lowerLetter"/>
      <w:lvlText w:val="%2."/>
      <w:lvlJc w:val="left"/>
      <w:pPr>
        <w:ind w:left="1440" w:hanging="360"/>
      </w:pPr>
    </w:lvl>
    <w:lvl w:ilvl="2" w:tplc="D4323ABE">
      <w:start w:val="1"/>
      <w:numFmt w:val="lowerRoman"/>
      <w:lvlText w:val="%3."/>
      <w:lvlJc w:val="right"/>
      <w:pPr>
        <w:ind w:left="2160" w:hanging="180"/>
      </w:pPr>
    </w:lvl>
    <w:lvl w:ilvl="3" w:tplc="DAA20A56">
      <w:start w:val="1"/>
      <w:numFmt w:val="decimal"/>
      <w:lvlText w:val="%4."/>
      <w:lvlJc w:val="left"/>
      <w:pPr>
        <w:ind w:left="2880" w:hanging="360"/>
      </w:pPr>
    </w:lvl>
    <w:lvl w:ilvl="4" w:tplc="F948C22A">
      <w:start w:val="1"/>
      <w:numFmt w:val="lowerLetter"/>
      <w:lvlText w:val="%5."/>
      <w:lvlJc w:val="left"/>
      <w:pPr>
        <w:ind w:left="3600" w:hanging="360"/>
      </w:pPr>
    </w:lvl>
    <w:lvl w:ilvl="5" w:tplc="69F8E90C">
      <w:start w:val="1"/>
      <w:numFmt w:val="lowerRoman"/>
      <w:lvlText w:val="%6."/>
      <w:lvlJc w:val="right"/>
      <w:pPr>
        <w:ind w:left="4320" w:hanging="180"/>
      </w:pPr>
    </w:lvl>
    <w:lvl w:ilvl="6" w:tplc="2BCA32A4">
      <w:start w:val="1"/>
      <w:numFmt w:val="decimal"/>
      <w:lvlText w:val="%7."/>
      <w:lvlJc w:val="left"/>
      <w:pPr>
        <w:ind w:left="5040" w:hanging="360"/>
      </w:pPr>
    </w:lvl>
    <w:lvl w:ilvl="7" w:tplc="3992F37E">
      <w:start w:val="1"/>
      <w:numFmt w:val="lowerLetter"/>
      <w:lvlText w:val="%8."/>
      <w:lvlJc w:val="left"/>
      <w:pPr>
        <w:ind w:left="5760" w:hanging="360"/>
      </w:pPr>
    </w:lvl>
    <w:lvl w:ilvl="8" w:tplc="ECAC3226">
      <w:start w:val="1"/>
      <w:numFmt w:val="lowerRoman"/>
      <w:lvlText w:val="%9."/>
      <w:lvlJc w:val="right"/>
      <w:pPr>
        <w:ind w:left="6480" w:hanging="180"/>
      </w:pPr>
    </w:lvl>
  </w:abstractNum>
  <w:abstractNum w:abstractNumId="97" w15:restartNumberingAfterBreak="0">
    <w:nsid w:val="3CCA55D6"/>
    <w:multiLevelType w:val="hybridMultilevel"/>
    <w:tmpl w:val="FFFFFFFF"/>
    <w:styleLink w:val="ZZNumberslowerroman11"/>
    <w:lvl w:ilvl="0" w:tplc="E1249BB4">
      <w:start w:val="1"/>
      <w:numFmt w:val="bullet"/>
      <w:lvlText w:val="o"/>
      <w:lvlJc w:val="left"/>
      <w:pPr>
        <w:ind w:left="360" w:hanging="360"/>
      </w:pPr>
      <w:rPr>
        <w:rFonts w:ascii="Courier New" w:hAnsi="Courier New" w:hint="default"/>
      </w:rPr>
    </w:lvl>
    <w:lvl w:ilvl="1" w:tplc="DA768B52">
      <w:start w:val="1"/>
      <w:numFmt w:val="bullet"/>
      <w:lvlText w:val="o"/>
      <w:lvlJc w:val="left"/>
      <w:pPr>
        <w:ind w:left="1080" w:hanging="360"/>
      </w:pPr>
      <w:rPr>
        <w:rFonts w:ascii="Courier New" w:hAnsi="Courier New" w:hint="default"/>
      </w:rPr>
    </w:lvl>
    <w:lvl w:ilvl="2" w:tplc="3E745C5C">
      <w:start w:val="1"/>
      <w:numFmt w:val="bullet"/>
      <w:lvlText w:val=""/>
      <w:lvlJc w:val="left"/>
      <w:pPr>
        <w:ind w:left="1800" w:hanging="360"/>
      </w:pPr>
      <w:rPr>
        <w:rFonts w:ascii="Wingdings" w:hAnsi="Wingdings" w:hint="default"/>
      </w:rPr>
    </w:lvl>
    <w:lvl w:ilvl="3" w:tplc="933A9780">
      <w:start w:val="1"/>
      <w:numFmt w:val="bullet"/>
      <w:lvlText w:val=""/>
      <w:lvlJc w:val="left"/>
      <w:pPr>
        <w:ind w:left="2520" w:hanging="360"/>
      </w:pPr>
      <w:rPr>
        <w:rFonts w:ascii="Symbol" w:hAnsi="Symbol" w:hint="default"/>
      </w:rPr>
    </w:lvl>
    <w:lvl w:ilvl="4" w:tplc="9C0CE566">
      <w:start w:val="1"/>
      <w:numFmt w:val="bullet"/>
      <w:lvlText w:val="o"/>
      <w:lvlJc w:val="left"/>
      <w:pPr>
        <w:ind w:left="3240" w:hanging="360"/>
      </w:pPr>
      <w:rPr>
        <w:rFonts w:ascii="Courier New" w:hAnsi="Courier New" w:hint="default"/>
      </w:rPr>
    </w:lvl>
    <w:lvl w:ilvl="5" w:tplc="0A4096A2">
      <w:start w:val="1"/>
      <w:numFmt w:val="bullet"/>
      <w:lvlText w:val=""/>
      <w:lvlJc w:val="left"/>
      <w:pPr>
        <w:ind w:left="3960" w:hanging="360"/>
      </w:pPr>
      <w:rPr>
        <w:rFonts w:ascii="Wingdings" w:hAnsi="Wingdings" w:hint="default"/>
      </w:rPr>
    </w:lvl>
    <w:lvl w:ilvl="6" w:tplc="38708A96">
      <w:start w:val="1"/>
      <w:numFmt w:val="bullet"/>
      <w:lvlText w:val=""/>
      <w:lvlJc w:val="left"/>
      <w:pPr>
        <w:ind w:left="4680" w:hanging="360"/>
      </w:pPr>
      <w:rPr>
        <w:rFonts w:ascii="Symbol" w:hAnsi="Symbol" w:hint="default"/>
      </w:rPr>
    </w:lvl>
    <w:lvl w:ilvl="7" w:tplc="31AE4640">
      <w:start w:val="1"/>
      <w:numFmt w:val="bullet"/>
      <w:lvlText w:val="o"/>
      <w:lvlJc w:val="left"/>
      <w:pPr>
        <w:ind w:left="5400" w:hanging="360"/>
      </w:pPr>
      <w:rPr>
        <w:rFonts w:ascii="Courier New" w:hAnsi="Courier New" w:hint="default"/>
      </w:rPr>
    </w:lvl>
    <w:lvl w:ilvl="8" w:tplc="671C2D1E">
      <w:start w:val="1"/>
      <w:numFmt w:val="bullet"/>
      <w:lvlText w:val=""/>
      <w:lvlJc w:val="left"/>
      <w:pPr>
        <w:ind w:left="6120" w:hanging="360"/>
      </w:pPr>
      <w:rPr>
        <w:rFonts w:ascii="Wingdings" w:hAnsi="Wingdings" w:hint="default"/>
      </w:rPr>
    </w:lvl>
  </w:abstractNum>
  <w:abstractNum w:abstractNumId="98" w15:restartNumberingAfterBreak="0">
    <w:nsid w:val="3D2C7207"/>
    <w:multiLevelType w:val="hybridMultilevel"/>
    <w:tmpl w:val="FFFFFFFF"/>
    <w:lvl w:ilvl="0" w:tplc="829E5612">
      <w:numFmt w:val="none"/>
      <w:lvlText w:val=""/>
      <w:lvlJc w:val="left"/>
      <w:pPr>
        <w:tabs>
          <w:tab w:val="num" w:pos="360"/>
        </w:tabs>
      </w:pPr>
    </w:lvl>
    <w:lvl w:ilvl="1" w:tplc="77C8BE8E">
      <w:start w:val="1"/>
      <w:numFmt w:val="lowerLetter"/>
      <w:lvlText w:val="%2."/>
      <w:lvlJc w:val="left"/>
      <w:pPr>
        <w:ind w:left="1440" w:hanging="360"/>
      </w:pPr>
    </w:lvl>
    <w:lvl w:ilvl="2" w:tplc="EE8ABA94">
      <w:start w:val="1"/>
      <w:numFmt w:val="lowerRoman"/>
      <w:lvlText w:val="%3."/>
      <w:lvlJc w:val="right"/>
      <w:pPr>
        <w:ind w:left="2160" w:hanging="180"/>
      </w:pPr>
    </w:lvl>
    <w:lvl w:ilvl="3" w:tplc="731C5B1E">
      <w:start w:val="1"/>
      <w:numFmt w:val="decimal"/>
      <w:lvlText w:val="%4."/>
      <w:lvlJc w:val="left"/>
      <w:pPr>
        <w:ind w:left="2880" w:hanging="360"/>
      </w:pPr>
    </w:lvl>
    <w:lvl w:ilvl="4" w:tplc="E62E16C2">
      <w:start w:val="1"/>
      <w:numFmt w:val="lowerLetter"/>
      <w:lvlText w:val="%5."/>
      <w:lvlJc w:val="left"/>
      <w:pPr>
        <w:ind w:left="3600" w:hanging="360"/>
      </w:pPr>
    </w:lvl>
    <w:lvl w:ilvl="5" w:tplc="8C6446E2">
      <w:start w:val="1"/>
      <w:numFmt w:val="lowerRoman"/>
      <w:lvlText w:val="%6."/>
      <w:lvlJc w:val="right"/>
      <w:pPr>
        <w:ind w:left="4320" w:hanging="180"/>
      </w:pPr>
    </w:lvl>
    <w:lvl w:ilvl="6" w:tplc="9CF4C6A8">
      <w:start w:val="1"/>
      <w:numFmt w:val="decimal"/>
      <w:lvlText w:val="%7."/>
      <w:lvlJc w:val="left"/>
      <w:pPr>
        <w:ind w:left="5040" w:hanging="360"/>
      </w:pPr>
    </w:lvl>
    <w:lvl w:ilvl="7" w:tplc="AAAAE962">
      <w:start w:val="1"/>
      <w:numFmt w:val="lowerLetter"/>
      <w:lvlText w:val="%8."/>
      <w:lvlJc w:val="left"/>
      <w:pPr>
        <w:ind w:left="5760" w:hanging="360"/>
      </w:pPr>
    </w:lvl>
    <w:lvl w:ilvl="8" w:tplc="D8C6CB82">
      <w:start w:val="1"/>
      <w:numFmt w:val="lowerRoman"/>
      <w:lvlText w:val="%9."/>
      <w:lvlJc w:val="right"/>
      <w:pPr>
        <w:ind w:left="6480" w:hanging="180"/>
      </w:pPr>
    </w:lvl>
  </w:abstractNum>
  <w:abstractNum w:abstractNumId="99" w15:restartNumberingAfterBreak="0">
    <w:nsid w:val="3E08787D"/>
    <w:multiLevelType w:val="hybridMultilevel"/>
    <w:tmpl w:val="FFFFFFFF"/>
    <w:lvl w:ilvl="0" w:tplc="3642D28A">
      <w:numFmt w:val="none"/>
      <w:lvlText w:val=""/>
      <w:lvlJc w:val="left"/>
      <w:pPr>
        <w:tabs>
          <w:tab w:val="num" w:pos="360"/>
        </w:tabs>
      </w:pPr>
    </w:lvl>
    <w:lvl w:ilvl="1" w:tplc="8564B998">
      <w:start w:val="1"/>
      <w:numFmt w:val="lowerLetter"/>
      <w:lvlText w:val="%2."/>
      <w:lvlJc w:val="left"/>
      <w:pPr>
        <w:ind w:left="1440" w:hanging="360"/>
      </w:pPr>
    </w:lvl>
    <w:lvl w:ilvl="2" w:tplc="70E4413E">
      <w:start w:val="1"/>
      <w:numFmt w:val="lowerRoman"/>
      <w:lvlText w:val="%3."/>
      <w:lvlJc w:val="right"/>
      <w:pPr>
        <w:ind w:left="2160" w:hanging="180"/>
      </w:pPr>
    </w:lvl>
    <w:lvl w:ilvl="3" w:tplc="3CA87116">
      <w:start w:val="1"/>
      <w:numFmt w:val="decimal"/>
      <w:lvlText w:val="%4."/>
      <w:lvlJc w:val="left"/>
      <w:pPr>
        <w:ind w:left="2880" w:hanging="360"/>
      </w:pPr>
    </w:lvl>
    <w:lvl w:ilvl="4" w:tplc="BD2E0E82">
      <w:start w:val="1"/>
      <w:numFmt w:val="lowerLetter"/>
      <w:lvlText w:val="%5."/>
      <w:lvlJc w:val="left"/>
      <w:pPr>
        <w:ind w:left="3600" w:hanging="360"/>
      </w:pPr>
    </w:lvl>
    <w:lvl w:ilvl="5" w:tplc="D3B090EE">
      <w:start w:val="1"/>
      <w:numFmt w:val="lowerRoman"/>
      <w:lvlText w:val="%6."/>
      <w:lvlJc w:val="right"/>
      <w:pPr>
        <w:ind w:left="4320" w:hanging="180"/>
      </w:pPr>
    </w:lvl>
    <w:lvl w:ilvl="6" w:tplc="6FEE8F96">
      <w:start w:val="1"/>
      <w:numFmt w:val="decimal"/>
      <w:lvlText w:val="%7."/>
      <w:lvlJc w:val="left"/>
      <w:pPr>
        <w:ind w:left="5040" w:hanging="360"/>
      </w:pPr>
    </w:lvl>
    <w:lvl w:ilvl="7" w:tplc="0CAC6BC8">
      <w:start w:val="1"/>
      <w:numFmt w:val="lowerLetter"/>
      <w:lvlText w:val="%8."/>
      <w:lvlJc w:val="left"/>
      <w:pPr>
        <w:ind w:left="5760" w:hanging="360"/>
      </w:pPr>
    </w:lvl>
    <w:lvl w:ilvl="8" w:tplc="41141A50">
      <w:start w:val="1"/>
      <w:numFmt w:val="lowerRoman"/>
      <w:lvlText w:val="%9."/>
      <w:lvlJc w:val="right"/>
      <w:pPr>
        <w:ind w:left="6480" w:hanging="180"/>
      </w:pPr>
    </w:lvl>
  </w:abstractNum>
  <w:abstractNum w:abstractNumId="100" w15:restartNumberingAfterBreak="0">
    <w:nsid w:val="3EC604DA"/>
    <w:multiLevelType w:val="hybridMultilevel"/>
    <w:tmpl w:val="FFFFFFFF"/>
    <w:lvl w:ilvl="0" w:tplc="AFD626EE">
      <w:numFmt w:val="none"/>
      <w:lvlText w:val=""/>
      <w:lvlJc w:val="left"/>
      <w:pPr>
        <w:tabs>
          <w:tab w:val="num" w:pos="360"/>
        </w:tabs>
      </w:pPr>
    </w:lvl>
    <w:lvl w:ilvl="1" w:tplc="FA902740">
      <w:start w:val="1"/>
      <w:numFmt w:val="lowerLetter"/>
      <w:lvlText w:val="%2."/>
      <w:lvlJc w:val="left"/>
      <w:pPr>
        <w:ind w:left="1440" w:hanging="360"/>
      </w:pPr>
    </w:lvl>
    <w:lvl w:ilvl="2" w:tplc="1F44B92A">
      <w:start w:val="1"/>
      <w:numFmt w:val="lowerRoman"/>
      <w:lvlText w:val="%3."/>
      <w:lvlJc w:val="right"/>
      <w:pPr>
        <w:ind w:left="2160" w:hanging="180"/>
      </w:pPr>
    </w:lvl>
    <w:lvl w:ilvl="3" w:tplc="099260AE">
      <w:start w:val="1"/>
      <w:numFmt w:val="decimal"/>
      <w:lvlText w:val="%4."/>
      <w:lvlJc w:val="left"/>
      <w:pPr>
        <w:ind w:left="2880" w:hanging="360"/>
      </w:pPr>
    </w:lvl>
    <w:lvl w:ilvl="4" w:tplc="5DD41114">
      <w:start w:val="1"/>
      <w:numFmt w:val="lowerLetter"/>
      <w:lvlText w:val="%5."/>
      <w:lvlJc w:val="left"/>
      <w:pPr>
        <w:ind w:left="3600" w:hanging="360"/>
      </w:pPr>
    </w:lvl>
    <w:lvl w:ilvl="5" w:tplc="74DC7B9A">
      <w:start w:val="1"/>
      <w:numFmt w:val="lowerRoman"/>
      <w:lvlText w:val="%6."/>
      <w:lvlJc w:val="right"/>
      <w:pPr>
        <w:ind w:left="4320" w:hanging="180"/>
      </w:pPr>
    </w:lvl>
    <w:lvl w:ilvl="6" w:tplc="1F2421FC">
      <w:start w:val="1"/>
      <w:numFmt w:val="decimal"/>
      <w:lvlText w:val="%7."/>
      <w:lvlJc w:val="left"/>
      <w:pPr>
        <w:ind w:left="5040" w:hanging="360"/>
      </w:pPr>
    </w:lvl>
    <w:lvl w:ilvl="7" w:tplc="00F61A90">
      <w:start w:val="1"/>
      <w:numFmt w:val="lowerLetter"/>
      <w:lvlText w:val="%8."/>
      <w:lvlJc w:val="left"/>
      <w:pPr>
        <w:ind w:left="5760" w:hanging="360"/>
      </w:pPr>
    </w:lvl>
    <w:lvl w:ilvl="8" w:tplc="80A4A984">
      <w:start w:val="1"/>
      <w:numFmt w:val="lowerRoman"/>
      <w:lvlText w:val="%9."/>
      <w:lvlJc w:val="right"/>
      <w:pPr>
        <w:ind w:left="6480" w:hanging="180"/>
      </w:pPr>
    </w:lvl>
  </w:abstractNum>
  <w:abstractNum w:abstractNumId="101" w15:restartNumberingAfterBreak="0">
    <w:nsid w:val="3F19541A"/>
    <w:multiLevelType w:val="hybridMultilevel"/>
    <w:tmpl w:val="FFFFFFFF"/>
    <w:lvl w:ilvl="0" w:tplc="79B6B266">
      <w:numFmt w:val="none"/>
      <w:lvlText w:val=""/>
      <w:lvlJc w:val="left"/>
      <w:pPr>
        <w:tabs>
          <w:tab w:val="num" w:pos="360"/>
        </w:tabs>
      </w:pPr>
    </w:lvl>
    <w:lvl w:ilvl="1" w:tplc="87FC47D4">
      <w:start w:val="1"/>
      <w:numFmt w:val="lowerLetter"/>
      <w:lvlText w:val="%2."/>
      <w:lvlJc w:val="left"/>
      <w:pPr>
        <w:ind w:left="1440" w:hanging="360"/>
      </w:pPr>
    </w:lvl>
    <w:lvl w:ilvl="2" w:tplc="EA3456CA">
      <w:start w:val="1"/>
      <w:numFmt w:val="lowerRoman"/>
      <w:lvlText w:val="%3."/>
      <w:lvlJc w:val="right"/>
      <w:pPr>
        <w:ind w:left="2160" w:hanging="180"/>
      </w:pPr>
    </w:lvl>
    <w:lvl w:ilvl="3" w:tplc="E7ECEB90">
      <w:start w:val="1"/>
      <w:numFmt w:val="decimal"/>
      <w:lvlText w:val="%4."/>
      <w:lvlJc w:val="left"/>
      <w:pPr>
        <w:ind w:left="2880" w:hanging="360"/>
      </w:pPr>
    </w:lvl>
    <w:lvl w:ilvl="4" w:tplc="B764165C">
      <w:start w:val="1"/>
      <w:numFmt w:val="lowerLetter"/>
      <w:lvlText w:val="%5."/>
      <w:lvlJc w:val="left"/>
      <w:pPr>
        <w:ind w:left="3600" w:hanging="360"/>
      </w:pPr>
    </w:lvl>
    <w:lvl w:ilvl="5" w:tplc="0FEC2222">
      <w:start w:val="1"/>
      <w:numFmt w:val="lowerRoman"/>
      <w:lvlText w:val="%6."/>
      <w:lvlJc w:val="right"/>
      <w:pPr>
        <w:ind w:left="4320" w:hanging="180"/>
      </w:pPr>
    </w:lvl>
    <w:lvl w:ilvl="6" w:tplc="EDDCA112">
      <w:start w:val="1"/>
      <w:numFmt w:val="decimal"/>
      <w:lvlText w:val="%7."/>
      <w:lvlJc w:val="left"/>
      <w:pPr>
        <w:ind w:left="5040" w:hanging="360"/>
      </w:pPr>
    </w:lvl>
    <w:lvl w:ilvl="7" w:tplc="C3367FB6">
      <w:start w:val="1"/>
      <w:numFmt w:val="lowerLetter"/>
      <w:lvlText w:val="%8."/>
      <w:lvlJc w:val="left"/>
      <w:pPr>
        <w:ind w:left="5760" w:hanging="360"/>
      </w:pPr>
    </w:lvl>
    <w:lvl w:ilvl="8" w:tplc="047C5594">
      <w:start w:val="1"/>
      <w:numFmt w:val="lowerRoman"/>
      <w:lvlText w:val="%9."/>
      <w:lvlJc w:val="right"/>
      <w:pPr>
        <w:ind w:left="6480" w:hanging="180"/>
      </w:pPr>
    </w:lvl>
  </w:abstractNum>
  <w:abstractNum w:abstractNumId="102" w15:restartNumberingAfterBreak="0">
    <w:nsid w:val="3F671C6A"/>
    <w:multiLevelType w:val="hybridMultilevel"/>
    <w:tmpl w:val="FFFFFFFF"/>
    <w:lvl w:ilvl="0" w:tplc="79A4F706">
      <w:numFmt w:val="none"/>
      <w:lvlText w:val=""/>
      <w:lvlJc w:val="left"/>
      <w:pPr>
        <w:tabs>
          <w:tab w:val="num" w:pos="360"/>
        </w:tabs>
      </w:pPr>
    </w:lvl>
    <w:lvl w:ilvl="1" w:tplc="2AB4A022">
      <w:start w:val="1"/>
      <w:numFmt w:val="lowerLetter"/>
      <w:lvlText w:val="%2."/>
      <w:lvlJc w:val="left"/>
      <w:pPr>
        <w:ind w:left="1440" w:hanging="360"/>
      </w:pPr>
    </w:lvl>
    <w:lvl w:ilvl="2" w:tplc="A8CC4B96">
      <w:start w:val="1"/>
      <w:numFmt w:val="lowerRoman"/>
      <w:lvlText w:val="%3."/>
      <w:lvlJc w:val="right"/>
      <w:pPr>
        <w:ind w:left="2160" w:hanging="180"/>
      </w:pPr>
    </w:lvl>
    <w:lvl w:ilvl="3" w:tplc="4DE83288">
      <w:start w:val="1"/>
      <w:numFmt w:val="decimal"/>
      <w:lvlText w:val="%4."/>
      <w:lvlJc w:val="left"/>
      <w:pPr>
        <w:ind w:left="2880" w:hanging="360"/>
      </w:pPr>
    </w:lvl>
    <w:lvl w:ilvl="4" w:tplc="02DAE214">
      <w:start w:val="1"/>
      <w:numFmt w:val="lowerLetter"/>
      <w:lvlText w:val="%5."/>
      <w:lvlJc w:val="left"/>
      <w:pPr>
        <w:ind w:left="3600" w:hanging="360"/>
      </w:pPr>
    </w:lvl>
    <w:lvl w:ilvl="5" w:tplc="BC5A69B4">
      <w:start w:val="1"/>
      <w:numFmt w:val="lowerRoman"/>
      <w:lvlText w:val="%6."/>
      <w:lvlJc w:val="right"/>
      <w:pPr>
        <w:ind w:left="4320" w:hanging="180"/>
      </w:pPr>
    </w:lvl>
    <w:lvl w:ilvl="6" w:tplc="A0B232FE">
      <w:start w:val="1"/>
      <w:numFmt w:val="decimal"/>
      <w:lvlText w:val="%7."/>
      <w:lvlJc w:val="left"/>
      <w:pPr>
        <w:ind w:left="5040" w:hanging="360"/>
      </w:pPr>
    </w:lvl>
    <w:lvl w:ilvl="7" w:tplc="C082D088">
      <w:start w:val="1"/>
      <w:numFmt w:val="lowerLetter"/>
      <w:lvlText w:val="%8."/>
      <w:lvlJc w:val="left"/>
      <w:pPr>
        <w:ind w:left="5760" w:hanging="360"/>
      </w:pPr>
    </w:lvl>
    <w:lvl w:ilvl="8" w:tplc="9F5AAA92">
      <w:start w:val="1"/>
      <w:numFmt w:val="lowerRoman"/>
      <w:lvlText w:val="%9."/>
      <w:lvlJc w:val="right"/>
      <w:pPr>
        <w:ind w:left="6480" w:hanging="180"/>
      </w:pPr>
    </w:lvl>
  </w:abstractNum>
  <w:abstractNum w:abstractNumId="103" w15:restartNumberingAfterBreak="0">
    <w:nsid w:val="40ED0F96"/>
    <w:multiLevelType w:val="hybridMultilevel"/>
    <w:tmpl w:val="FFFFFFFF"/>
    <w:lvl w:ilvl="0" w:tplc="229AFA7C">
      <w:numFmt w:val="none"/>
      <w:lvlText w:val=""/>
      <w:lvlJc w:val="left"/>
      <w:pPr>
        <w:tabs>
          <w:tab w:val="num" w:pos="360"/>
        </w:tabs>
      </w:pPr>
    </w:lvl>
    <w:lvl w:ilvl="1" w:tplc="2BFA97B0">
      <w:start w:val="1"/>
      <w:numFmt w:val="lowerLetter"/>
      <w:lvlText w:val="%2."/>
      <w:lvlJc w:val="left"/>
      <w:pPr>
        <w:ind w:left="1440" w:hanging="360"/>
      </w:pPr>
    </w:lvl>
    <w:lvl w:ilvl="2" w:tplc="B52252D8">
      <w:start w:val="1"/>
      <w:numFmt w:val="lowerRoman"/>
      <w:lvlText w:val="%3."/>
      <w:lvlJc w:val="right"/>
      <w:pPr>
        <w:ind w:left="2160" w:hanging="180"/>
      </w:pPr>
    </w:lvl>
    <w:lvl w:ilvl="3" w:tplc="80D6FA32">
      <w:start w:val="1"/>
      <w:numFmt w:val="decimal"/>
      <w:lvlText w:val="%4."/>
      <w:lvlJc w:val="left"/>
      <w:pPr>
        <w:ind w:left="2880" w:hanging="360"/>
      </w:pPr>
    </w:lvl>
    <w:lvl w:ilvl="4" w:tplc="DDB05A46">
      <w:start w:val="1"/>
      <w:numFmt w:val="lowerLetter"/>
      <w:lvlText w:val="%5."/>
      <w:lvlJc w:val="left"/>
      <w:pPr>
        <w:ind w:left="3600" w:hanging="360"/>
      </w:pPr>
    </w:lvl>
    <w:lvl w:ilvl="5" w:tplc="91EA551E">
      <w:start w:val="1"/>
      <w:numFmt w:val="lowerRoman"/>
      <w:lvlText w:val="%6."/>
      <w:lvlJc w:val="right"/>
      <w:pPr>
        <w:ind w:left="4320" w:hanging="180"/>
      </w:pPr>
    </w:lvl>
    <w:lvl w:ilvl="6" w:tplc="E6A29070">
      <w:start w:val="1"/>
      <w:numFmt w:val="decimal"/>
      <w:lvlText w:val="%7."/>
      <w:lvlJc w:val="left"/>
      <w:pPr>
        <w:ind w:left="5040" w:hanging="360"/>
      </w:pPr>
    </w:lvl>
    <w:lvl w:ilvl="7" w:tplc="B74C76F8">
      <w:start w:val="1"/>
      <w:numFmt w:val="lowerLetter"/>
      <w:lvlText w:val="%8."/>
      <w:lvlJc w:val="left"/>
      <w:pPr>
        <w:ind w:left="5760" w:hanging="360"/>
      </w:pPr>
    </w:lvl>
    <w:lvl w:ilvl="8" w:tplc="9F18C8AA">
      <w:start w:val="1"/>
      <w:numFmt w:val="lowerRoman"/>
      <w:lvlText w:val="%9."/>
      <w:lvlJc w:val="right"/>
      <w:pPr>
        <w:ind w:left="6480" w:hanging="180"/>
      </w:pPr>
    </w:lvl>
  </w:abstractNum>
  <w:abstractNum w:abstractNumId="104" w15:restartNumberingAfterBreak="0">
    <w:nsid w:val="41B80151"/>
    <w:multiLevelType w:val="hybridMultilevel"/>
    <w:tmpl w:val="FFFFFFFF"/>
    <w:lvl w:ilvl="0" w:tplc="37F4D6BA">
      <w:numFmt w:val="none"/>
      <w:lvlText w:val=""/>
      <w:lvlJc w:val="left"/>
      <w:pPr>
        <w:tabs>
          <w:tab w:val="num" w:pos="360"/>
        </w:tabs>
      </w:pPr>
    </w:lvl>
    <w:lvl w:ilvl="1" w:tplc="272AE65C">
      <w:start w:val="1"/>
      <w:numFmt w:val="lowerLetter"/>
      <w:lvlText w:val="%2."/>
      <w:lvlJc w:val="left"/>
      <w:pPr>
        <w:ind w:left="1440" w:hanging="360"/>
      </w:pPr>
    </w:lvl>
    <w:lvl w:ilvl="2" w:tplc="03309F44">
      <w:start w:val="1"/>
      <w:numFmt w:val="lowerRoman"/>
      <w:lvlText w:val="%3."/>
      <w:lvlJc w:val="right"/>
      <w:pPr>
        <w:ind w:left="2160" w:hanging="180"/>
      </w:pPr>
    </w:lvl>
    <w:lvl w:ilvl="3" w:tplc="9FA61448">
      <w:start w:val="1"/>
      <w:numFmt w:val="decimal"/>
      <w:lvlText w:val="%4."/>
      <w:lvlJc w:val="left"/>
      <w:pPr>
        <w:ind w:left="2880" w:hanging="360"/>
      </w:pPr>
    </w:lvl>
    <w:lvl w:ilvl="4" w:tplc="9468F63A">
      <w:start w:val="1"/>
      <w:numFmt w:val="lowerLetter"/>
      <w:lvlText w:val="%5."/>
      <w:lvlJc w:val="left"/>
      <w:pPr>
        <w:ind w:left="3600" w:hanging="360"/>
      </w:pPr>
    </w:lvl>
    <w:lvl w:ilvl="5" w:tplc="979C9F64">
      <w:start w:val="1"/>
      <w:numFmt w:val="lowerRoman"/>
      <w:lvlText w:val="%6."/>
      <w:lvlJc w:val="right"/>
      <w:pPr>
        <w:ind w:left="4320" w:hanging="180"/>
      </w:pPr>
    </w:lvl>
    <w:lvl w:ilvl="6" w:tplc="5FA00A78">
      <w:start w:val="1"/>
      <w:numFmt w:val="decimal"/>
      <w:lvlText w:val="%7."/>
      <w:lvlJc w:val="left"/>
      <w:pPr>
        <w:ind w:left="5040" w:hanging="360"/>
      </w:pPr>
    </w:lvl>
    <w:lvl w:ilvl="7" w:tplc="12ACC09C">
      <w:start w:val="1"/>
      <w:numFmt w:val="lowerLetter"/>
      <w:lvlText w:val="%8."/>
      <w:lvlJc w:val="left"/>
      <w:pPr>
        <w:ind w:left="5760" w:hanging="360"/>
      </w:pPr>
    </w:lvl>
    <w:lvl w:ilvl="8" w:tplc="C4CC7C5E">
      <w:start w:val="1"/>
      <w:numFmt w:val="lowerRoman"/>
      <w:lvlText w:val="%9."/>
      <w:lvlJc w:val="right"/>
      <w:pPr>
        <w:ind w:left="6480" w:hanging="180"/>
      </w:pPr>
    </w:lvl>
  </w:abstractNum>
  <w:abstractNum w:abstractNumId="105" w15:restartNumberingAfterBreak="0">
    <w:nsid w:val="42FC6EA8"/>
    <w:multiLevelType w:val="hybridMultilevel"/>
    <w:tmpl w:val="FFFFFFFF"/>
    <w:lvl w:ilvl="0" w:tplc="E298631E">
      <w:start w:val="1"/>
      <w:numFmt w:val="bullet"/>
      <w:lvlText w:val=""/>
      <w:lvlJc w:val="left"/>
      <w:pPr>
        <w:ind w:left="720" w:hanging="360"/>
      </w:pPr>
      <w:rPr>
        <w:rFonts w:ascii="Symbol" w:hAnsi="Symbol" w:hint="default"/>
      </w:rPr>
    </w:lvl>
    <w:lvl w:ilvl="1" w:tplc="EFC4DA00">
      <w:start w:val="1"/>
      <w:numFmt w:val="bullet"/>
      <w:lvlText w:val="o"/>
      <w:lvlJc w:val="left"/>
      <w:pPr>
        <w:ind w:left="1440" w:hanging="360"/>
      </w:pPr>
      <w:rPr>
        <w:rFonts w:ascii="Courier New" w:hAnsi="Courier New" w:hint="default"/>
      </w:rPr>
    </w:lvl>
    <w:lvl w:ilvl="2" w:tplc="C9AA0BD8">
      <w:start w:val="1"/>
      <w:numFmt w:val="bullet"/>
      <w:lvlText w:val=""/>
      <w:lvlJc w:val="left"/>
      <w:pPr>
        <w:ind w:left="2160" w:hanging="360"/>
      </w:pPr>
      <w:rPr>
        <w:rFonts w:ascii="Wingdings" w:hAnsi="Wingdings" w:hint="default"/>
      </w:rPr>
    </w:lvl>
    <w:lvl w:ilvl="3" w:tplc="B450EEF4">
      <w:start w:val="1"/>
      <w:numFmt w:val="bullet"/>
      <w:lvlText w:val=""/>
      <w:lvlJc w:val="left"/>
      <w:pPr>
        <w:ind w:left="2880" w:hanging="360"/>
      </w:pPr>
      <w:rPr>
        <w:rFonts w:ascii="Symbol" w:hAnsi="Symbol" w:hint="default"/>
      </w:rPr>
    </w:lvl>
    <w:lvl w:ilvl="4" w:tplc="9266D03C">
      <w:start w:val="1"/>
      <w:numFmt w:val="bullet"/>
      <w:lvlText w:val="o"/>
      <w:lvlJc w:val="left"/>
      <w:pPr>
        <w:ind w:left="3600" w:hanging="360"/>
      </w:pPr>
      <w:rPr>
        <w:rFonts w:ascii="Courier New" w:hAnsi="Courier New" w:hint="default"/>
      </w:rPr>
    </w:lvl>
    <w:lvl w:ilvl="5" w:tplc="167614D8">
      <w:start w:val="1"/>
      <w:numFmt w:val="bullet"/>
      <w:lvlText w:val=""/>
      <w:lvlJc w:val="left"/>
      <w:pPr>
        <w:ind w:left="4320" w:hanging="360"/>
      </w:pPr>
      <w:rPr>
        <w:rFonts w:ascii="Wingdings" w:hAnsi="Wingdings" w:hint="default"/>
      </w:rPr>
    </w:lvl>
    <w:lvl w:ilvl="6" w:tplc="15BE61F8">
      <w:start w:val="1"/>
      <w:numFmt w:val="bullet"/>
      <w:lvlText w:val=""/>
      <w:lvlJc w:val="left"/>
      <w:pPr>
        <w:ind w:left="5040" w:hanging="360"/>
      </w:pPr>
      <w:rPr>
        <w:rFonts w:ascii="Symbol" w:hAnsi="Symbol" w:hint="default"/>
      </w:rPr>
    </w:lvl>
    <w:lvl w:ilvl="7" w:tplc="ED36BE22">
      <w:start w:val="1"/>
      <w:numFmt w:val="bullet"/>
      <w:lvlText w:val="o"/>
      <w:lvlJc w:val="left"/>
      <w:pPr>
        <w:ind w:left="5760" w:hanging="360"/>
      </w:pPr>
      <w:rPr>
        <w:rFonts w:ascii="Courier New" w:hAnsi="Courier New" w:hint="default"/>
      </w:rPr>
    </w:lvl>
    <w:lvl w:ilvl="8" w:tplc="AAF0294A">
      <w:start w:val="1"/>
      <w:numFmt w:val="bullet"/>
      <w:lvlText w:val=""/>
      <w:lvlJc w:val="left"/>
      <w:pPr>
        <w:ind w:left="6480" w:hanging="360"/>
      </w:pPr>
      <w:rPr>
        <w:rFonts w:ascii="Wingdings" w:hAnsi="Wingdings" w:hint="default"/>
      </w:rPr>
    </w:lvl>
  </w:abstractNum>
  <w:abstractNum w:abstractNumId="106" w15:restartNumberingAfterBreak="0">
    <w:nsid w:val="458C6022"/>
    <w:multiLevelType w:val="hybridMultilevel"/>
    <w:tmpl w:val="FFFFFFFF"/>
    <w:lvl w:ilvl="0" w:tplc="7DF0C046">
      <w:numFmt w:val="none"/>
      <w:lvlText w:val=""/>
      <w:lvlJc w:val="left"/>
      <w:pPr>
        <w:tabs>
          <w:tab w:val="num" w:pos="360"/>
        </w:tabs>
      </w:pPr>
    </w:lvl>
    <w:lvl w:ilvl="1" w:tplc="D4C419EE">
      <w:start w:val="1"/>
      <w:numFmt w:val="lowerLetter"/>
      <w:lvlText w:val="%2."/>
      <w:lvlJc w:val="left"/>
      <w:pPr>
        <w:ind w:left="1440" w:hanging="360"/>
      </w:pPr>
    </w:lvl>
    <w:lvl w:ilvl="2" w:tplc="10EC9A56">
      <w:start w:val="1"/>
      <w:numFmt w:val="lowerRoman"/>
      <w:lvlText w:val="%3."/>
      <w:lvlJc w:val="right"/>
      <w:pPr>
        <w:ind w:left="2160" w:hanging="180"/>
      </w:pPr>
    </w:lvl>
    <w:lvl w:ilvl="3" w:tplc="5DE8E6D6">
      <w:start w:val="1"/>
      <w:numFmt w:val="decimal"/>
      <w:lvlText w:val="%4."/>
      <w:lvlJc w:val="left"/>
      <w:pPr>
        <w:ind w:left="2880" w:hanging="360"/>
      </w:pPr>
    </w:lvl>
    <w:lvl w:ilvl="4" w:tplc="3F144C70">
      <w:start w:val="1"/>
      <w:numFmt w:val="lowerLetter"/>
      <w:lvlText w:val="%5."/>
      <w:lvlJc w:val="left"/>
      <w:pPr>
        <w:ind w:left="3600" w:hanging="360"/>
      </w:pPr>
    </w:lvl>
    <w:lvl w:ilvl="5" w:tplc="E09A32DE">
      <w:start w:val="1"/>
      <w:numFmt w:val="lowerRoman"/>
      <w:lvlText w:val="%6."/>
      <w:lvlJc w:val="right"/>
      <w:pPr>
        <w:ind w:left="4320" w:hanging="180"/>
      </w:pPr>
    </w:lvl>
    <w:lvl w:ilvl="6" w:tplc="FE2ED386">
      <w:start w:val="1"/>
      <w:numFmt w:val="decimal"/>
      <w:lvlText w:val="%7."/>
      <w:lvlJc w:val="left"/>
      <w:pPr>
        <w:ind w:left="5040" w:hanging="360"/>
      </w:pPr>
    </w:lvl>
    <w:lvl w:ilvl="7" w:tplc="5694E94A">
      <w:start w:val="1"/>
      <w:numFmt w:val="lowerLetter"/>
      <w:lvlText w:val="%8."/>
      <w:lvlJc w:val="left"/>
      <w:pPr>
        <w:ind w:left="5760" w:hanging="360"/>
      </w:pPr>
    </w:lvl>
    <w:lvl w:ilvl="8" w:tplc="7584B70A">
      <w:start w:val="1"/>
      <w:numFmt w:val="lowerRoman"/>
      <w:lvlText w:val="%9."/>
      <w:lvlJc w:val="right"/>
      <w:pPr>
        <w:ind w:left="6480" w:hanging="180"/>
      </w:pPr>
    </w:lvl>
  </w:abstractNum>
  <w:abstractNum w:abstractNumId="107" w15:restartNumberingAfterBreak="0">
    <w:nsid w:val="46225248"/>
    <w:multiLevelType w:val="hybridMultilevel"/>
    <w:tmpl w:val="FFFFFFFF"/>
    <w:lvl w:ilvl="0" w:tplc="C2DE4908">
      <w:numFmt w:val="none"/>
      <w:lvlText w:val=""/>
      <w:lvlJc w:val="left"/>
      <w:pPr>
        <w:tabs>
          <w:tab w:val="num" w:pos="360"/>
        </w:tabs>
      </w:pPr>
    </w:lvl>
    <w:lvl w:ilvl="1" w:tplc="43DCACD8">
      <w:start w:val="1"/>
      <w:numFmt w:val="lowerLetter"/>
      <w:lvlText w:val="%2."/>
      <w:lvlJc w:val="left"/>
      <w:pPr>
        <w:ind w:left="1440" w:hanging="360"/>
      </w:pPr>
    </w:lvl>
    <w:lvl w:ilvl="2" w:tplc="4A74A37A">
      <w:start w:val="1"/>
      <w:numFmt w:val="lowerRoman"/>
      <w:lvlText w:val="%3."/>
      <w:lvlJc w:val="right"/>
      <w:pPr>
        <w:ind w:left="2160" w:hanging="180"/>
      </w:pPr>
    </w:lvl>
    <w:lvl w:ilvl="3" w:tplc="2B409550">
      <w:start w:val="1"/>
      <w:numFmt w:val="decimal"/>
      <w:lvlText w:val="%4."/>
      <w:lvlJc w:val="left"/>
      <w:pPr>
        <w:ind w:left="2880" w:hanging="360"/>
      </w:pPr>
    </w:lvl>
    <w:lvl w:ilvl="4" w:tplc="8C2AB090">
      <w:start w:val="1"/>
      <w:numFmt w:val="lowerLetter"/>
      <w:lvlText w:val="%5."/>
      <w:lvlJc w:val="left"/>
      <w:pPr>
        <w:ind w:left="3600" w:hanging="360"/>
      </w:pPr>
    </w:lvl>
    <w:lvl w:ilvl="5" w:tplc="0B7ABBE0">
      <w:start w:val="1"/>
      <w:numFmt w:val="lowerRoman"/>
      <w:lvlText w:val="%6."/>
      <w:lvlJc w:val="right"/>
      <w:pPr>
        <w:ind w:left="4320" w:hanging="180"/>
      </w:pPr>
    </w:lvl>
    <w:lvl w:ilvl="6" w:tplc="18B6548C">
      <w:start w:val="1"/>
      <w:numFmt w:val="decimal"/>
      <w:lvlText w:val="%7."/>
      <w:lvlJc w:val="left"/>
      <w:pPr>
        <w:ind w:left="5040" w:hanging="360"/>
      </w:pPr>
    </w:lvl>
    <w:lvl w:ilvl="7" w:tplc="FF68C6AE">
      <w:start w:val="1"/>
      <w:numFmt w:val="lowerLetter"/>
      <w:lvlText w:val="%8."/>
      <w:lvlJc w:val="left"/>
      <w:pPr>
        <w:ind w:left="5760" w:hanging="360"/>
      </w:pPr>
    </w:lvl>
    <w:lvl w:ilvl="8" w:tplc="8DE05178">
      <w:start w:val="1"/>
      <w:numFmt w:val="lowerRoman"/>
      <w:lvlText w:val="%9."/>
      <w:lvlJc w:val="right"/>
      <w:pPr>
        <w:ind w:left="6480" w:hanging="180"/>
      </w:pPr>
    </w:lvl>
  </w:abstractNum>
  <w:abstractNum w:abstractNumId="108" w15:restartNumberingAfterBreak="0">
    <w:nsid w:val="498254D6"/>
    <w:multiLevelType w:val="hybridMultilevel"/>
    <w:tmpl w:val="FFFFFFFF"/>
    <w:lvl w:ilvl="0" w:tplc="B840050A">
      <w:numFmt w:val="none"/>
      <w:lvlText w:val=""/>
      <w:lvlJc w:val="left"/>
      <w:pPr>
        <w:tabs>
          <w:tab w:val="num" w:pos="360"/>
        </w:tabs>
      </w:pPr>
    </w:lvl>
    <w:lvl w:ilvl="1" w:tplc="99781938">
      <w:start w:val="1"/>
      <w:numFmt w:val="lowerLetter"/>
      <w:lvlText w:val="%2."/>
      <w:lvlJc w:val="left"/>
      <w:pPr>
        <w:ind w:left="1440" w:hanging="360"/>
      </w:pPr>
    </w:lvl>
    <w:lvl w:ilvl="2" w:tplc="EE5253D8">
      <w:start w:val="1"/>
      <w:numFmt w:val="lowerRoman"/>
      <w:lvlText w:val="%3."/>
      <w:lvlJc w:val="right"/>
      <w:pPr>
        <w:ind w:left="2160" w:hanging="180"/>
      </w:pPr>
    </w:lvl>
    <w:lvl w:ilvl="3" w:tplc="0D329058">
      <w:start w:val="1"/>
      <w:numFmt w:val="decimal"/>
      <w:lvlText w:val="%4."/>
      <w:lvlJc w:val="left"/>
      <w:pPr>
        <w:ind w:left="2880" w:hanging="360"/>
      </w:pPr>
    </w:lvl>
    <w:lvl w:ilvl="4" w:tplc="E5FC9930">
      <w:start w:val="1"/>
      <w:numFmt w:val="lowerLetter"/>
      <w:lvlText w:val="%5."/>
      <w:lvlJc w:val="left"/>
      <w:pPr>
        <w:ind w:left="3600" w:hanging="360"/>
      </w:pPr>
    </w:lvl>
    <w:lvl w:ilvl="5" w:tplc="63DE9C60">
      <w:start w:val="1"/>
      <w:numFmt w:val="lowerRoman"/>
      <w:lvlText w:val="%6."/>
      <w:lvlJc w:val="right"/>
      <w:pPr>
        <w:ind w:left="4320" w:hanging="180"/>
      </w:pPr>
    </w:lvl>
    <w:lvl w:ilvl="6" w:tplc="9C6C4A20">
      <w:start w:val="1"/>
      <w:numFmt w:val="decimal"/>
      <w:lvlText w:val="%7."/>
      <w:lvlJc w:val="left"/>
      <w:pPr>
        <w:ind w:left="5040" w:hanging="360"/>
      </w:pPr>
    </w:lvl>
    <w:lvl w:ilvl="7" w:tplc="0B9A626E">
      <w:start w:val="1"/>
      <w:numFmt w:val="lowerLetter"/>
      <w:lvlText w:val="%8."/>
      <w:lvlJc w:val="left"/>
      <w:pPr>
        <w:ind w:left="5760" w:hanging="360"/>
      </w:pPr>
    </w:lvl>
    <w:lvl w:ilvl="8" w:tplc="772896BA">
      <w:start w:val="1"/>
      <w:numFmt w:val="lowerRoman"/>
      <w:lvlText w:val="%9."/>
      <w:lvlJc w:val="right"/>
      <w:pPr>
        <w:ind w:left="6480" w:hanging="180"/>
      </w:pPr>
    </w:lvl>
  </w:abstractNum>
  <w:abstractNum w:abstractNumId="109" w15:restartNumberingAfterBreak="0">
    <w:nsid w:val="4AE04A03"/>
    <w:multiLevelType w:val="hybridMultilevel"/>
    <w:tmpl w:val="FFFFFFFF"/>
    <w:lvl w:ilvl="0" w:tplc="4772302E">
      <w:numFmt w:val="none"/>
      <w:lvlText w:val=""/>
      <w:lvlJc w:val="left"/>
      <w:pPr>
        <w:tabs>
          <w:tab w:val="num" w:pos="360"/>
        </w:tabs>
      </w:pPr>
    </w:lvl>
    <w:lvl w:ilvl="1" w:tplc="C5AC0220">
      <w:start w:val="1"/>
      <w:numFmt w:val="lowerLetter"/>
      <w:lvlText w:val="%2."/>
      <w:lvlJc w:val="left"/>
      <w:pPr>
        <w:ind w:left="1440" w:hanging="360"/>
      </w:pPr>
    </w:lvl>
    <w:lvl w:ilvl="2" w:tplc="E92CFCA8">
      <w:start w:val="1"/>
      <w:numFmt w:val="lowerRoman"/>
      <w:lvlText w:val="%3."/>
      <w:lvlJc w:val="right"/>
      <w:pPr>
        <w:ind w:left="2160" w:hanging="180"/>
      </w:pPr>
    </w:lvl>
    <w:lvl w:ilvl="3" w:tplc="5ACA6B98">
      <w:start w:val="1"/>
      <w:numFmt w:val="decimal"/>
      <w:lvlText w:val="%4."/>
      <w:lvlJc w:val="left"/>
      <w:pPr>
        <w:ind w:left="2880" w:hanging="360"/>
      </w:pPr>
    </w:lvl>
    <w:lvl w:ilvl="4" w:tplc="02B88990">
      <w:start w:val="1"/>
      <w:numFmt w:val="lowerLetter"/>
      <w:lvlText w:val="%5."/>
      <w:lvlJc w:val="left"/>
      <w:pPr>
        <w:ind w:left="3600" w:hanging="360"/>
      </w:pPr>
    </w:lvl>
    <w:lvl w:ilvl="5" w:tplc="CE78566E">
      <w:start w:val="1"/>
      <w:numFmt w:val="lowerRoman"/>
      <w:lvlText w:val="%6."/>
      <w:lvlJc w:val="right"/>
      <w:pPr>
        <w:ind w:left="4320" w:hanging="180"/>
      </w:pPr>
    </w:lvl>
    <w:lvl w:ilvl="6" w:tplc="29D8CE80">
      <w:start w:val="1"/>
      <w:numFmt w:val="decimal"/>
      <w:lvlText w:val="%7."/>
      <w:lvlJc w:val="left"/>
      <w:pPr>
        <w:ind w:left="5040" w:hanging="360"/>
      </w:pPr>
    </w:lvl>
    <w:lvl w:ilvl="7" w:tplc="C0261644">
      <w:start w:val="1"/>
      <w:numFmt w:val="lowerLetter"/>
      <w:lvlText w:val="%8."/>
      <w:lvlJc w:val="left"/>
      <w:pPr>
        <w:ind w:left="5760" w:hanging="360"/>
      </w:pPr>
    </w:lvl>
    <w:lvl w:ilvl="8" w:tplc="75663638">
      <w:start w:val="1"/>
      <w:numFmt w:val="lowerRoman"/>
      <w:lvlText w:val="%9."/>
      <w:lvlJc w:val="right"/>
      <w:pPr>
        <w:ind w:left="6480" w:hanging="180"/>
      </w:pPr>
    </w:lvl>
  </w:abstractNum>
  <w:abstractNum w:abstractNumId="110" w15:restartNumberingAfterBreak="0">
    <w:nsid w:val="4B6654A5"/>
    <w:multiLevelType w:val="hybridMultilevel"/>
    <w:tmpl w:val="FFFFFFFF"/>
    <w:lvl w:ilvl="0" w:tplc="E7E4D820">
      <w:start w:val="1"/>
      <w:numFmt w:val="decimal"/>
      <w:lvlText w:val="%1."/>
      <w:lvlJc w:val="left"/>
      <w:pPr>
        <w:ind w:left="720" w:hanging="360"/>
      </w:pPr>
    </w:lvl>
    <w:lvl w:ilvl="1" w:tplc="D7080C6C">
      <w:start w:val="1"/>
      <w:numFmt w:val="lowerLetter"/>
      <w:lvlText w:val="%2."/>
      <w:lvlJc w:val="left"/>
      <w:pPr>
        <w:ind w:left="1440" w:hanging="360"/>
      </w:pPr>
    </w:lvl>
    <w:lvl w:ilvl="2" w:tplc="F984BF64">
      <w:start w:val="1"/>
      <w:numFmt w:val="lowerRoman"/>
      <w:lvlText w:val="%3."/>
      <w:lvlJc w:val="right"/>
      <w:pPr>
        <w:ind w:left="2160" w:hanging="180"/>
      </w:pPr>
    </w:lvl>
    <w:lvl w:ilvl="3" w:tplc="E32821B4">
      <w:start w:val="1"/>
      <w:numFmt w:val="decimal"/>
      <w:lvlText w:val="%4."/>
      <w:lvlJc w:val="left"/>
      <w:pPr>
        <w:ind w:left="2880" w:hanging="360"/>
      </w:pPr>
    </w:lvl>
    <w:lvl w:ilvl="4" w:tplc="551A3E58">
      <w:start w:val="1"/>
      <w:numFmt w:val="lowerLetter"/>
      <w:lvlText w:val="%5."/>
      <w:lvlJc w:val="left"/>
      <w:pPr>
        <w:ind w:left="3600" w:hanging="360"/>
      </w:pPr>
    </w:lvl>
    <w:lvl w:ilvl="5" w:tplc="0B74A688">
      <w:start w:val="1"/>
      <w:numFmt w:val="lowerRoman"/>
      <w:lvlText w:val="%6."/>
      <w:lvlJc w:val="right"/>
      <w:pPr>
        <w:ind w:left="4320" w:hanging="180"/>
      </w:pPr>
    </w:lvl>
    <w:lvl w:ilvl="6" w:tplc="1AE0874C">
      <w:start w:val="1"/>
      <w:numFmt w:val="decimal"/>
      <w:lvlText w:val="%7."/>
      <w:lvlJc w:val="left"/>
      <w:pPr>
        <w:ind w:left="5040" w:hanging="360"/>
      </w:pPr>
    </w:lvl>
    <w:lvl w:ilvl="7" w:tplc="F830DD2C">
      <w:start w:val="1"/>
      <w:numFmt w:val="lowerLetter"/>
      <w:lvlText w:val="%8."/>
      <w:lvlJc w:val="left"/>
      <w:pPr>
        <w:ind w:left="5760" w:hanging="360"/>
      </w:pPr>
    </w:lvl>
    <w:lvl w:ilvl="8" w:tplc="89E4673E">
      <w:start w:val="1"/>
      <w:numFmt w:val="lowerRoman"/>
      <w:lvlText w:val="%9."/>
      <w:lvlJc w:val="right"/>
      <w:pPr>
        <w:ind w:left="6480" w:hanging="180"/>
      </w:pPr>
    </w:lvl>
  </w:abstractNum>
  <w:abstractNum w:abstractNumId="111" w15:restartNumberingAfterBreak="0">
    <w:nsid w:val="4E25300A"/>
    <w:multiLevelType w:val="hybridMultilevel"/>
    <w:tmpl w:val="FFFFFFFF"/>
    <w:lvl w:ilvl="0" w:tplc="7CFC6932">
      <w:numFmt w:val="none"/>
      <w:lvlText w:val=""/>
      <w:lvlJc w:val="left"/>
      <w:pPr>
        <w:tabs>
          <w:tab w:val="num" w:pos="360"/>
        </w:tabs>
      </w:pPr>
    </w:lvl>
    <w:lvl w:ilvl="1" w:tplc="4290F358">
      <w:start w:val="1"/>
      <w:numFmt w:val="lowerLetter"/>
      <w:lvlText w:val="%2."/>
      <w:lvlJc w:val="left"/>
      <w:pPr>
        <w:ind w:left="1440" w:hanging="360"/>
      </w:pPr>
    </w:lvl>
    <w:lvl w:ilvl="2" w:tplc="0A744A38">
      <w:start w:val="1"/>
      <w:numFmt w:val="lowerRoman"/>
      <w:lvlText w:val="%3."/>
      <w:lvlJc w:val="right"/>
      <w:pPr>
        <w:ind w:left="2160" w:hanging="180"/>
      </w:pPr>
    </w:lvl>
    <w:lvl w:ilvl="3" w:tplc="BA4EC9D0">
      <w:start w:val="1"/>
      <w:numFmt w:val="decimal"/>
      <w:lvlText w:val="%4."/>
      <w:lvlJc w:val="left"/>
      <w:pPr>
        <w:ind w:left="2880" w:hanging="360"/>
      </w:pPr>
    </w:lvl>
    <w:lvl w:ilvl="4" w:tplc="D7EAC984">
      <w:start w:val="1"/>
      <w:numFmt w:val="lowerLetter"/>
      <w:lvlText w:val="%5."/>
      <w:lvlJc w:val="left"/>
      <w:pPr>
        <w:ind w:left="3600" w:hanging="360"/>
      </w:pPr>
    </w:lvl>
    <w:lvl w:ilvl="5" w:tplc="5A049EEC">
      <w:start w:val="1"/>
      <w:numFmt w:val="lowerRoman"/>
      <w:lvlText w:val="%6."/>
      <w:lvlJc w:val="right"/>
      <w:pPr>
        <w:ind w:left="4320" w:hanging="180"/>
      </w:pPr>
    </w:lvl>
    <w:lvl w:ilvl="6" w:tplc="651A30EC">
      <w:start w:val="1"/>
      <w:numFmt w:val="decimal"/>
      <w:lvlText w:val="%7."/>
      <w:lvlJc w:val="left"/>
      <w:pPr>
        <w:ind w:left="5040" w:hanging="360"/>
      </w:pPr>
    </w:lvl>
    <w:lvl w:ilvl="7" w:tplc="38B4BE02">
      <w:start w:val="1"/>
      <w:numFmt w:val="lowerLetter"/>
      <w:lvlText w:val="%8."/>
      <w:lvlJc w:val="left"/>
      <w:pPr>
        <w:ind w:left="5760" w:hanging="360"/>
      </w:pPr>
    </w:lvl>
    <w:lvl w:ilvl="8" w:tplc="01BE3436">
      <w:start w:val="1"/>
      <w:numFmt w:val="lowerRoman"/>
      <w:lvlText w:val="%9."/>
      <w:lvlJc w:val="right"/>
      <w:pPr>
        <w:ind w:left="6480" w:hanging="180"/>
      </w:pPr>
    </w:lvl>
  </w:abstractNum>
  <w:abstractNum w:abstractNumId="112" w15:restartNumberingAfterBreak="0">
    <w:nsid w:val="4EDC1856"/>
    <w:multiLevelType w:val="hybridMultilevel"/>
    <w:tmpl w:val="FFFFFFFF"/>
    <w:lvl w:ilvl="0" w:tplc="8C08720E">
      <w:numFmt w:val="none"/>
      <w:lvlText w:val=""/>
      <w:lvlJc w:val="left"/>
      <w:pPr>
        <w:tabs>
          <w:tab w:val="num" w:pos="360"/>
        </w:tabs>
      </w:pPr>
    </w:lvl>
    <w:lvl w:ilvl="1" w:tplc="037893B4">
      <w:start w:val="1"/>
      <w:numFmt w:val="lowerLetter"/>
      <w:lvlText w:val="%2."/>
      <w:lvlJc w:val="left"/>
      <w:pPr>
        <w:ind w:left="1440" w:hanging="360"/>
      </w:pPr>
    </w:lvl>
    <w:lvl w:ilvl="2" w:tplc="02D056BE">
      <w:start w:val="1"/>
      <w:numFmt w:val="lowerRoman"/>
      <w:lvlText w:val="%3."/>
      <w:lvlJc w:val="right"/>
      <w:pPr>
        <w:ind w:left="2160" w:hanging="180"/>
      </w:pPr>
    </w:lvl>
    <w:lvl w:ilvl="3" w:tplc="0F8CAC8A">
      <w:start w:val="1"/>
      <w:numFmt w:val="decimal"/>
      <w:lvlText w:val="%4."/>
      <w:lvlJc w:val="left"/>
      <w:pPr>
        <w:ind w:left="2880" w:hanging="360"/>
      </w:pPr>
    </w:lvl>
    <w:lvl w:ilvl="4" w:tplc="DB500FF0">
      <w:start w:val="1"/>
      <w:numFmt w:val="lowerLetter"/>
      <w:lvlText w:val="%5."/>
      <w:lvlJc w:val="left"/>
      <w:pPr>
        <w:ind w:left="3600" w:hanging="360"/>
      </w:pPr>
    </w:lvl>
    <w:lvl w:ilvl="5" w:tplc="B13253B6">
      <w:start w:val="1"/>
      <w:numFmt w:val="lowerRoman"/>
      <w:lvlText w:val="%6."/>
      <w:lvlJc w:val="right"/>
      <w:pPr>
        <w:ind w:left="4320" w:hanging="180"/>
      </w:pPr>
    </w:lvl>
    <w:lvl w:ilvl="6" w:tplc="D93ECFE6">
      <w:start w:val="1"/>
      <w:numFmt w:val="decimal"/>
      <w:lvlText w:val="%7."/>
      <w:lvlJc w:val="left"/>
      <w:pPr>
        <w:ind w:left="5040" w:hanging="360"/>
      </w:pPr>
    </w:lvl>
    <w:lvl w:ilvl="7" w:tplc="48929356">
      <w:start w:val="1"/>
      <w:numFmt w:val="lowerLetter"/>
      <w:lvlText w:val="%8."/>
      <w:lvlJc w:val="left"/>
      <w:pPr>
        <w:ind w:left="5760" w:hanging="360"/>
      </w:pPr>
    </w:lvl>
    <w:lvl w:ilvl="8" w:tplc="BA4462EC">
      <w:start w:val="1"/>
      <w:numFmt w:val="lowerRoman"/>
      <w:lvlText w:val="%9."/>
      <w:lvlJc w:val="right"/>
      <w:pPr>
        <w:ind w:left="6480" w:hanging="180"/>
      </w:pPr>
    </w:lvl>
  </w:abstractNum>
  <w:abstractNum w:abstractNumId="113" w15:restartNumberingAfterBreak="0">
    <w:nsid w:val="4EF56105"/>
    <w:multiLevelType w:val="hybridMultilevel"/>
    <w:tmpl w:val="FFFFFFFF"/>
    <w:lvl w:ilvl="0" w:tplc="76E4746E">
      <w:numFmt w:val="none"/>
      <w:lvlText w:val=""/>
      <w:lvlJc w:val="left"/>
      <w:pPr>
        <w:tabs>
          <w:tab w:val="num" w:pos="360"/>
        </w:tabs>
      </w:pPr>
    </w:lvl>
    <w:lvl w:ilvl="1" w:tplc="2626F4D4">
      <w:start w:val="1"/>
      <w:numFmt w:val="lowerLetter"/>
      <w:lvlText w:val="%2."/>
      <w:lvlJc w:val="left"/>
      <w:pPr>
        <w:ind w:left="1440" w:hanging="360"/>
      </w:pPr>
    </w:lvl>
    <w:lvl w:ilvl="2" w:tplc="26DAEA38">
      <w:start w:val="1"/>
      <w:numFmt w:val="lowerRoman"/>
      <w:lvlText w:val="%3."/>
      <w:lvlJc w:val="right"/>
      <w:pPr>
        <w:ind w:left="2160" w:hanging="180"/>
      </w:pPr>
    </w:lvl>
    <w:lvl w:ilvl="3" w:tplc="03A0874A">
      <w:start w:val="1"/>
      <w:numFmt w:val="decimal"/>
      <w:lvlText w:val="%4."/>
      <w:lvlJc w:val="left"/>
      <w:pPr>
        <w:ind w:left="2880" w:hanging="360"/>
      </w:pPr>
    </w:lvl>
    <w:lvl w:ilvl="4" w:tplc="8442575C">
      <w:start w:val="1"/>
      <w:numFmt w:val="lowerLetter"/>
      <w:lvlText w:val="%5."/>
      <w:lvlJc w:val="left"/>
      <w:pPr>
        <w:ind w:left="3600" w:hanging="360"/>
      </w:pPr>
    </w:lvl>
    <w:lvl w:ilvl="5" w:tplc="E474B816">
      <w:start w:val="1"/>
      <w:numFmt w:val="lowerRoman"/>
      <w:lvlText w:val="%6."/>
      <w:lvlJc w:val="right"/>
      <w:pPr>
        <w:ind w:left="4320" w:hanging="180"/>
      </w:pPr>
    </w:lvl>
    <w:lvl w:ilvl="6" w:tplc="98765FEE">
      <w:start w:val="1"/>
      <w:numFmt w:val="decimal"/>
      <w:lvlText w:val="%7."/>
      <w:lvlJc w:val="left"/>
      <w:pPr>
        <w:ind w:left="5040" w:hanging="360"/>
      </w:pPr>
    </w:lvl>
    <w:lvl w:ilvl="7" w:tplc="AF306FF8">
      <w:start w:val="1"/>
      <w:numFmt w:val="lowerLetter"/>
      <w:lvlText w:val="%8."/>
      <w:lvlJc w:val="left"/>
      <w:pPr>
        <w:ind w:left="5760" w:hanging="360"/>
      </w:pPr>
    </w:lvl>
    <w:lvl w:ilvl="8" w:tplc="E0301754">
      <w:start w:val="1"/>
      <w:numFmt w:val="lowerRoman"/>
      <w:lvlText w:val="%9."/>
      <w:lvlJc w:val="right"/>
      <w:pPr>
        <w:ind w:left="6480" w:hanging="180"/>
      </w:pPr>
    </w:lvl>
  </w:abstractNum>
  <w:abstractNum w:abstractNumId="114" w15:restartNumberingAfterBreak="0">
    <w:nsid w:val="4FE4316E"/>
    <w:multiLevelType w:val="hybridMultilevel"/>
    <w:tmpl w:val="FFFFFFFF"/>
    <w:lvl w:ilvl="0" w:tplc="317022A6">
      <w:numFmt w:val="none"/>
      <w:lvlText w:val=""/>
      <w:lvlJc w:val="left"/>
      <w:pPr>
        <w:tabs>
          <w:tab w:val="num" w:pos="360"/>
        </w:tabs>
      </w:pPr>
    </w:lvl>
    <w:lvl w:ilvl="1" w:tplc="C144D492">
      <w:start w:val="1"/>
      <w:numFmt w:val="lowerLetter"/>
      <w:lvlText w:val="%2."/>
      <w:lvlJc w:val="left"/>
      <w:pPr>
        <w:ind w:left="1440" w:hanging="360"/>
      </w:pPr>
    </w:lvl>
    <w:lvl w:ilvl="2" w:tplc="A0F67794">
      <w:start w:val="1"/>
      <w:numFmt w:val="lowerRoman"/>
      <w:lvlText w:val="%3."/>
      <w:lvlJc w:val="right"/>
      <w:pPr>
        <w:ind w:left="2160" w:hanging="180"/>
      </w:pPr>
    </w:lvl>
    <w:lvl w:ilvl="3" w:tplc="FF481D5E">
      <w:start w:val="1"/>
      <w:numFmt w:val="decimal"/>
      <w:lvlText w:val="%4."/>
      <w:lvlJc w:val="left"/>
      <w:pPr>
        <w:ind w:left="2880" w:hanging="360"/>
      </w:pPr>
    </w:lvl>
    <w:lvl w:ilvl="4" w:tplc="170CA672">
      <w:start w:val="1"/>
      <w:numFmt w:val="lowerLetter"/>
      <w:lvlText w:val="%5."/>
      <w:lvlJc w:val="left"/>
      <w:pPr>
        <w:ind w:left="3600" w:hanging="360"/>
      </w:pPr>
    </w:lvl>
    <w:lvl w:ilvl="5" w:tplc="1736B524">
      <w:start w:val="1"/>
      <w:numFmt w:val="lowerRoman"/>
      <w:lvlText w:val="%6."/>
      <w:lvlJc w:val="right"/>
      <w:pPr>
        <w:ind w:left="4320" w:hanging="180"/>
      </w:pPr>
    </w:lvl>
    <w:lvl w:ilvl="6" w:tplc="D2AEDF38">
      <w:start w:val="1"/>
      <w:numFmt w:val="decimal"/>
      <w:lvlText w:val="%7."/>
      <w:lvlJc w:val="left"/>
      <w:pPr>
        <w:ind w:left="5040" w:hanging="360"/>
      </w:pPr>
    </w:lvl>
    <w:lvl w:ilvl="7" w:tplc="11287D96">
      <w:start w:val="1"/>
      <w:numFmt w:val="lowerLetter"/>
      <w:lvlText w:val="%8."/>
      <w:lvlJc w:val="left"/>
      <w:pPr>
        <w:ind w:left="5760" w:hanging="360"/>
      </w:pPr>
    </w:lvl>
    <w:lvl w:ilvl="8" w:tplc="414EC546">
      <w:start w:val="1"/>
      <w:numFmt w:val="lowerRoman"/>
      <w:lvlText w:val="%9."/>
      <w:lvlJc w:val="right"/>
      <w:pPr>
        <w:ind w:left="6480" w:hanging="180"/>
      </w:pPr>
    </w:lvl>
  </w:abstractNum>
  <w:abstractNum w:abstractNumId="115" w15:restartNumberingAfterBreak="0">
    <w:nsid w:val="51A5670D"/>
    <w:multiLevelType w:val="hybridMultilevel"/>
    <w:tmpl w:val="FFFFFFFF"/>
    <w:lvl w:ilvl="0" w:tplc="49B05D34">
      <w:numFmt w:val="none"/>
      <w:lvlText w:val=""/>
      <w:lvlJc w:val="left"/>
      <w:pPr>
        <w:tabs>
          <w:tab w:val="num" w:pos="360"/>
        </w:tabs>
      </w:pPr>
    </w:lvl>
    <w:lvl w:ilvl="1" w:tplc="08EC8E76">
      <w:start w:val="1"/>
      <w:numFmt w:val="lowerLetter"/>
      <w:lvlText w:val="%2."/>
      <w:lvlJc w:val="left"/>
      <w:pPr>
        <w:ind w:left="1440" w:hanging="360"/>
      </w:pPr>
    </w:lvl>
    <w:lvl w:ilvl="2" w:tplc="E8664412">
      <w:start w:val="1"/>
      <w:numFmt w:val="lowerRoman"/>
      <w:lvlText w:val="%3."/>
      <w:lvlJc w:val="right"/>
      <w:pPr>
        <w:ind w:left="2160" w:hanging="180"/>
      </w:pPr>
    </w:lvl>
    <w:lvl w:ilvl="3" w:tplc="CF60418E">
      <w:start w:val="1"/>
      <w:numFmt w:val="decimal"/>
      <w:lvlText w:val="%4."/>
      <w:lvlJc w:val="left"/>
      <w:pPr>
        <w:ind w:left="2880" w:hanging="360"/>
      </w:pPr>
    </w:lvl>
    <w:lvl w:ilvl="4" w:tplc="5C3855C8">
      <w:start w:val="1"/>
      <w:numFmt w:val="lowerLetter"/>
      <w:lvlText w:val="%5."/>
      <w:lvlJc w:val="left"/>
      <w:pPr>
        <w:ind w:left="3600" w:hanging="360"/>
      </w:pPr>
    </w:lvl>
    <w:lvl w:ilvl="5" w:tplc="30B4B3C2">
      <w:start w:val="1"/>
      <w:numFmt w:val="lowerRoman"/>
      <w:lvlText w:val="%6."/>
      <w:lvlJc w:val="right"/>
      <w:pPr>
        <w:ind w:left="4320" w:hanging="180"/>
      </w:pPr>
    </w:lvl>
    <w:lvl w:ilvl="6" w:tplc="CCFA23D6">
      <w:start w:val="1"/>
      <w:numFmt w:val="decimal"/>
      <w:lvlText w:val="%7."/>
      <w:lvlJc w:val="left"/>
      <w:pPr>
        <w:ind w:left="5040" w:hanging="360"/>
      </w:pPr>
    </w:lvl>
    <w:lvl w:ilvl="7" w:tplc="1AFCB450">
      <w:start w:val="1"/>
      <w:numFmt w:val="lowerLetter"/>
      <w:lvlText w:val="%8."/>
      <w:lvlJc w:val="left"/>
      <w:pPr>
        <w:ind w:left="5760" w:hanging="360"/>
      </w:pPr>
    </w:lvl>
    <w:lvl w:ilvl="8" w:tplc="05DE8670">
      <w:start w:val="1"/>
      <w:numFmt w:val="lowerRoman"/>
      <w:lvlText w:val="%9."/>
      <w:lvlJc w:val="right"/>
      <w:pPr>
        <w:ind w:left="6480" w:hanging="180"/>
      </w:pPr>
    </w:lvl>
  </w:abstractNum>
  <w:abstractNum w:abstractNumId="116" w15:restartNumberingAfterBreak="0">
    <w:nsid w:val="52A95C12"/>
    <w:multiLevelType w:val="hybridMultilevel"/>
    <w:tmpl w:val="EF0673D0"/>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89BA0C2A">
      <w:start w:val="1"/>
      <w:numFmt w:val="lowerLetter"/>
      <w:lvlText w:val="%2."/>
      <w:lvlJc w:val="left"/>
      <w:pPr>
        <w:ind w:left="1134" w:hanging="567"/>
      </w:pPr>
      <w:rPr>
        <w:rFonts w:ascii="Arial" w:hAnsi="Arial" w:cs="Aria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117" w15:restartNumberingAfterBreak="0">
    <w:nsid w:val="531465EA"/>
    <w:multiLevelType w:val="hybridMultilevel"/>
    <w:tmpl w:val="FFFFFFFF"/>
    <w:lvl w:ilvl="0" w:tplc="FFFFFFFF">
      <w:numFmt w:val="decimal"/>
      <w:lvlText w:val=""/>
      <w:lvlJc w:val="left"/>
      <w:pPr>
        <w:tabs>
          <w:tab w:val="num" w:pos="360"/>
        </w:tabs>
      </w:pPr>
    </w:lvl>
    <w:lvl w:ilvl="1" w:tplc="5DF86F12">
      <w:start w:val="1"/>
      <w:numFmt w:val="lowerLetter"/>
      <w:lvlText w:val="%2."/>
      <w:lvlJc w:val="left"/>
      <w:pPr>
        <w:ind w:left="1440" w:hanging="360"/>
      </w:pPr>
    </w:lvl>
    <w:lvl w:ilvl="2" w:tplc="A1EE97D6">
      <w:start w:val="1"/>
      <w:numFmt w:val="lowerRoman"/>
      <w:lvlText w:val="%3."/>
      <w:lvlJc w:val="right"/>
      <w:pPr>
        <w:ind w:left="2160" w:hanging="180"/>
      </w:pPr>
    </w:lvl>
    <w:lvl w:ilvl="3" w:tplc="8074563A">
      <w:start w:val="1"/>
      <w:numFmt w:val="decimal"/>
      <w:lvlText w:val="%4."/>
      <w:lvlJc w:val="left"/>
      <w:pPr>
        <w:ind w:left="2880" w:hanging="360"/>
      </w:pPr>
    </w:lvl>
    <w:lvl w:ilvl="4" w:tplc="490A8826">
      <w:start w:val="1"/>
      <w:numFmt w:val="lowerLetter"/>
      <w:lvlText w:val="%5."/>
      <w:lvlJc w:val="left"/>
      <w:pPr>
        <w:ind w:left="3600" w:hanging="360"/>
      </w:pPr>
    </w:lvl>
    <w:lvl w:ilvl="5" w:tplc="85BE7448">
      <w:start w:val="1"/>
      <w:numFmt w:val="lowerRoman"/>
      <w:lvlText w:val="%6."/>
      <w:lvlJc w:val="right"/>
      <w:pPr>
        <w:ind w:left="4320" w:hanging="180"/>
      </w:pPr>
    </w:lvl>
    <w:lvl w:ilvl="6" w:tplc="60F29F00">
      <w:start w:val="1"/>
      <w:numFmt w:val="decimal"/>
      <w:lvlText w:val="%7."/>
      <w:lvlJc w:val="left"/>
      <w:pPr>
        <w:ind w:left="5040" w:hanging="360"/>
      </w:pPr>
    </w:lvl>
    <w:lvl w:ilvl="7" w:tplc="3E7A522C">
      <w:start w:val="1"/>
      <w:numFmt w:val="lowerLetter"/>
      <w:lvlText w:val="%8."/>
      <w:lvlJc w:val="left"/>
      <w:pPr>
        <w:ind w:left="5760" w:hanging="360"/>
      </w:pPr>
    </w:lvl>
    <w:lvl w:ilvl="8" w:tplc="F0548494">
      <w:start w:val="1"/>
      <w:numFmt w:val="lowerRoman"/>
      <w:lvlText w:val="%9."/>
      <w:lvlJc w:val="right"/>
      <w:pPr>
        <w:ind w:left="6480" w:hanging="180"/>
      </w:pPr>
    </w:lvl>
  </w:abstractNum>
  <w:abstractNum w:abstractNumId="118" w15:restartNumberingAfterBreak="0">
    <w:nsid w:val="5348478F"/>
    <w:multiLevelType w:val="hybridMultilevel"/>
    <w:tmpl w:val="FFFFFFFF"/>
    <w:lvl w:ilvl="0" w:tplc="E626EE1A">
      <w:numFmt w:val="none"/>
      <w:lvlText w:val=""/>
      <w:lvlJc w:val="left"/>
      <w:pPr>
        <w:tabs>
          <w:tab w:val="num" w:pos="360"/>
        </w:tabs>
      </w:pPr>
    </w:lvl>
    <w:lvl w:ilvl="1" w:tplc="20B65BD6">
      <w:start w:val="1"/>
      <w:numFmt w:val="lowerLetter"/>
      <w:lvlText w:val="%2."/>
      <w:lvlJc w:val="left"/>
      <w:pPr>
        <w:ind w:left="1440" w:hanging="360"/>
      </w:pPr>
    </w:lvl>
    <w:lvl w:ilvl="2" w:tplc="BBF06D84">
      <w:start w:val="1"/>
      <w:numFmt w:val="lowerRoman"/>
      <w:lvlText w:val="%3."/>
      <w:lvlJc w:val="right"/>
      <w:pPr>
        <w:ind w:left="2160" w:hanging="180"/>
      </w:pPr>
    </w:lvl>
    <w:lvl w:ilvl="3" w:tplc="BFCEB338">
      <w:start w:val="1"/>
      <w:numFmt w:val="decimal"/>
      <w:lvlText w:val="%4."/>
      <w:lvlJc w:val="left"/>
      <w:pPr>
        <w:ind w:left="2880" w:hanging="360"/>
      </w:pPr>
    </w:lvl>
    <w:lvl w:ilvl="4" w:tplc="09FC5E00">
      <w:start w:val="1"/>
      <w:numFmt w:val="lowerLetter"/>
      <w:lvlText w:val="%5."/>
      <w:lvlJc w:val="left"/>
      <w:pPr>
        <w:ind w:left="3600" w:hanging="360"/>
      </w:pPr>
    </w:lvl>
    <w:lvl w:ilvl="5" w:tplc="A7FC0384">
      <w:start w:val="1"/>
      <w:numFmt w:val="lowerRoman"/>
      <w:lvlText w:val="%6."/>
      <w:lvlJc w:val="right"/>
      <w:pPr>
        <w:ind w:left="4320" w:hanging="180"/>
      </w:pPr>
    </w:lvl>
    <w:lvl w:ilvl="6" w:tplc="2918F8EE">
      <w:start w:val="1"/>
      <w:numFmt w:val="decimal"/>
      <w:lvlText w:val="%7."/>
      <w:lvlJc w:val="left"/>
      <w:pPr>
        <w:ind w:left="5040" w:hanging="360"/>
      </w:pPr>
    </w:lvl>
    <w:lvl w:ilvl="7" w:tplc="45AC5F2C">
      <w:start w:val="1"/>
      <w:numFmt w:val="lowerLetter"/>
      <w:lvlText w:val="%8."/>
      <w:lvlJc w:val="left"/>
      <w:pPr>
        <w:ind w:left="5760" w:hanging="360"/>
      </w:pPr>
    </w:lvl>
    <w:lvl w:ilvl="8" w:tplc="87181966">
      <w:start w:val="1"/>
      <w:numFmt w:val="lowerRoman"/>
      <w:lvlText w:val="%9."/>
      <w:lvlJc w:val="right"/>
      <w:pPr>
        <w:ind w:left="6480" w:hanging="180"/>
      </w:pPr>
    </w:lvl>
  </w:abstractNum>
  <w:abstractNum w:abstractNumId="119" w15:restartNumberingAfterBreak="0">
    <w:nsid w:val="5377339E"/>
    <w:multiLevelType w:val="hybridMultilevel"/>
    <w:tmpl w:val="FFFFFFFF"/>
    <w:lvl w:ilvl="0" w:tplc="D9A298A6">
      <w:numFmt w:val="none"/>
      <w:lvlText w:val=""/>
      <w:lvlJc w:val="left"/>
      <w:pPr>
        <w:tabs>
          <w:tab w:val="num" w:pos="360"/>
        </w:tabs>
      </w:pPr>
    </w:lvl>
    <w:lvl w:ilvl="1" w:tplc="7D906E88">
      <w:start w:val="1"/>
      <w:numFmt w:val="lowerLetter"/>
      <w:lvlText w:val="%2."/>
      <w:lvlJc w:val="left"/>
      <w:pPr>
        <w:ind w:left="1440" w:hanging="360"/>
      </w:pPr>
    </w:lvl>
    <w:lvl w:ilvl="2" w:tplc="FAD686EC">
      <w:start w:val="1"/>
      <w:numFmt w:val="lowerRoman"/>
      <w:lvlText w:val="%3."/>
      <w:lvlJc w:val="right"/>
      <w:pPr>
        <w:ind w:left="2160" w:hanging="180"/>
      </w:pPr>
    </w:lvl>
    <w:lvl w:ilvl="3" w:tplc="6E60D33C">
      <w:start w:val="1"/>
      <w:numFmt w:val="decimal"/>
      <w:lvlText w:val="%4."/>
      <w:lvlJc w:val="left"/>
      <w:pPr>
        <w:ind w:left="2880" w:hanging="360"/>
      </w:pPr>
    </w:lvl>
    <w:lvl w:ilvl="4" w:tplc="5BA07E34">
      <w:start w:val="1"/>
      <w:numFmt w:val="lowerLetter"/>
      <w:lvlText w:val="%5."/>
      <w:lvlJc w:val="left"/>
      <w:pPr>
        <w:ind w:left="3600" w:hanging="360"/>
      </w:pPr>
    </w:lvl>
    <w:lvl w:ilvl="5" w:tplc="24AEB426">
      <w:start w:val="1"/>
      <w:numFmt w:val="lowerRoman"/>
      <w:lvlText w:val="%6."/>
      <w:lvlJc w:val="right"/>
      <w:pPr>
        <w:ind w:left="4320" w:hanging="180"/>
      </w:pPr>
    </w:lvl>
    <w:lvl w:ilvl="6" w:tplc="C0C84892">
      <w:start w:val="1"/>
      <w:numFmt w:val="decimal"/>
      <w:lvlText w:val="%7."/>
      <w:lvlJc w:val="left"/>
      <w:pPr>
        <w:ind w:left="5040" w:hanging="360"/>
      </w:pPr>
    </w:lvl>
    <w:lvl w:ilvl="7" w:tplc="61DA77A8">
      <w:start w:val="1"/>
      <w:numFmt w:val="lowerLetter"/>
      <w:lvlText w:val="%8."/>
      <w:lvlJc w:val="left"/>
      <w:pPr>
        <w:ind w:left="5760" w:hanging="360"/>
      </w:pPr>
    </w:lvl>
    <w:lvl w:ilvl="8" w:tplc="C4E875D0">
      <w:start w:val="1"/>
      <w:numFmt w:val="lowerRoman"/>
      <w:lvlText w:val="%9."/>
      <w:lvlJc w:val="right"/>
      <w:pPr>
        <w:ind w:left="6480" w:hanging="180"/>
      </w:pPr>
    </w:lvl>
  </w:abstractNum>
  <w:abstractNum w:abstractNumId="120" w15:restartNumberingAfterBreak="0">
    <w:nsid w:val="537D1BE8"/>
    <w:multiLevelType w:val="hybridMultilevel"/>
    <w:tmpl w:val="FFFFFFFF"/>
    <w:lvl w:ilvl="0" w:tplc="72521766">
      <w:numFmt w:val="none"/>
      <w:lvlText w:val=""/>
      <w:lvlJc w:val="left"/>
      <w:pPr>
        <w:tabs>
          <w:tab w:val="num" w:pos="360"/>
        </w:tabs>
      </w:pPr>
    </w:lvl>
    <w:lvl w:ilvl="1" w:tplc="E422761E">
      <w:start w:val="1"/>
      <w:numFmt w:val="lowerLetter"/>
      <w:lvlText w:val="%2."/>
      <w:lvlJc w:val="left"/>
      <w:pPr>
        <w:ind w:left="1440" w:hanging="360"/>
      </w:pPr>
    </w:lvl>
    <w:lvl w:ilvl="2" w:tplc="FD381652">
      <w:start w:val="1"/>
      <w:numFmt w:val="lowerRoman"/>
      <w:lvlText w:val="%3."/>
      <w:lvlJc w:val="right"/>
      <w:pPr>
        <w:ind w:left="2160" w:hanging="180"/>
      </w:pPr>
    </w:lvl>
    <w:lvl w:ilvl="3" w:tplc="8B6E6870">
      <w:start w:val="1"/>
      <w:numFmt w:val="decimal"/>
      <w:lvlText w:val="%4."/>
      <w:lvlJc w:val="left"/>
      <w:pPr>
        <w:ind w:left="2880" w:hanging="360"/>
      </w:pPr>
    </w:lvl>
    <w:lvl w:ilvl="4" w:tplc="242CF7BE">
      <w:start w:val="1"/>
      <w:numFmt w:val="lowerLetter"/>
      <w:lvlText w:val="%5."/>
      <w:lvlJc w:val="left"/>
      <w:pPr>
        <w:ind w:left="3600" w:hanging="360"/>
      </w:pPr>
    </w:lvl>
    <w:lvl w:ilvl="5" w:tplc="BAF28F40">
      <w:start w:val="1"/>
      <w:numFmt w:val="lowerRoman"/>
      <w:lvlText w:val="%6."/>
      <w:lvlJc w:val="right"/>
      <w:pPr>
        <w:ind w:left="4320" w:hanging="180"/>
      </w:pPr>
    </w:lvl>
    <w:lvl w:ilvl="6" w:tplc="F912AF88">
      <w:start w:val="1"/>
      <w:numFmt w:val="decimal"/>
      <w:lvlText w:val="%7."/>
      <w:lvlJc w:val="left"/>
      <w:pPr>
        <w:ind w:left="5040" w:hanging="360"/>
      </w:pPr>
    </w:lvl>
    <w:lvl w:ilvl="7" w:tplc="AA96ED42">
      <w:start w:val="1"/>
      <w:numFmt w:val="lowerLetter"/>
      <w:lvlText w:val="%8."/>
      <w:lvlJc w:val="left"/>
      <w:pPr>
        <w:ind w:left="5760" w:hanging="360"/>
      </w:pPr>
    </w:lvl>
    <w:lvl w:ilvl="8" w:tplc="8A3ED65E">
      <w:start w:val="1"/>
      <w:numFmt w:val="lowerRoman"/>
      <w:lvlText w:val="%9."/>
      <w:lvlJc w:val="right"/>
      <w:pPr>
        <w:ind w:left="6480" w:hanging="180"/>
      </w:pPr>
    </w:lvl>
  </w:abstractNum>
  <w:abstractNum w:abstractNumId="121" w15:restartNumberingAfterBreak="0">
    <w:nsid w:val="56136E44"/>
    <w:multiLevelType w:val="hybridMultilevel"/>
    <w:tmpl w:val="0D76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67924B0"/>
    <w:multiLevelType w:val="hybridMultilevel"/>
    <w:tmpl w:val="FFFFFFFF"/>
    <w:lvl w:ilvl="0" w:tplc="64C0B1B6">
      <w:numFmt w:val="none"/>
      <w:lvlText w:val=""/>
      <w:lvlJc w:val="left"/>
      <w:pPr>
        <w:tabs>
          <w:tab w:val="num" w:pos="360"/>
        </w:tabs>
      </w:pPr>
    </w:lvl>
    <w:lvl w:ilvl="1" w:tplc="324E4E50">
      <w:start w:val="1"/>
      <w:numFmt w:val="lowerLetter"/>
      <w:lvlText w:val="%2."/>
      <w:lvlJc w:val="left"/>
      <w:pPr>
        <w:ind w:left="1440" w:hanging="360"/>
      </w:pPr>
    </w:lvl>
    <w:lvl w:ilvl="2" w:tplc="A49ED66A">
      <w:start w:val="1"/>
      <w:numFmt w:val="lowerRoman"/>
      <w:lvlText w:val="%3."/>
      <w:lvlJc w:val="right"/>
      <w:pPr>
        <w:ind w:left="2160" w:hanging="180"/>
      </w:pPr>
    </w:lvl>
    <w:lvl w:ilvl="3" w:tplc="4FD4DF82">
      <w:start w:val="1"/>
      <w:numFmt w:val="decimal"/>
      <w:lvlText w:val="%4."/>
      <w:lvlJc w:val="left"/>
      <w:pPr>
        <w:ind w:left="2880" w:hanging="360"/>
      </w:pPr>
    </w:lvl>
    <w:lvl w:ilvl="4" w:tplc="FDDEE766">
      <w:start w:val="1"/>
      <w:numFmt w:val="lowerLetter"/>
      <w:lvlText w:val="%5."/>
      <w:lvlJc w:val="left"/>
      <w:pPr>
        <w:ind w:left="3600" w:hanging="360"/>
      </w:pPr>
    </w:lvl>
    <w:lvl w:ilvl="5" w:tplc="B590E524">
      <w:start w:val="1"/>
      <w:numFmt w:val="lowerRoman"/>
      <w:lvlText w:val="%6."/>
      <w:lvlJc w:val="right"/>
      <w:pPr>
        <w:ind w:left="4320" w:hanging="180"/>
      </w:pPr>
    </w:lvl>
    <w:lvl w:ilvl="6" w:tplc="55561E7E">
      <w:start w:val="1"/>
      <w:numFmt w:val="decimal"/>
      <w:lvlText w:val="%7."/>
      <w:lvlJc w:val="left"/>
      <w:pPr>
        <w:ind w:left="5040" w:hanging="360"/>
      </w:pPr>
    </w:lvl>
    <w:lvl w:ilvl="7" w:tplc="3F32BACA">
      <w:start w:val="1"/>
      <w:numFmt w:val="lowerLetter"/>
      <w:lvlText w:val="%8."/>
      <w:lvlJc w:val="left"/>
      <w:pPr>
        <w:ind w:left="5760" w:hanging="360"/>
      </w:pPr>
    </w:lvl>
    <w:lvl w:ilvl="8" w:tplc="51E6787C">
      <w:start w:val="1"/>
      <w:numFmt w:val="lowerRoman"/>
      <w:lvlText w:val="%9."/>
      <w:lvlJc w:val="right"/>
      <w:pPr>
        <w:ind w:left="6480" w:hanging="180"/>
      </w:pPr>
    </w:lvl>
  </w:abstractNum>
  <w:abstractNum w:abstractNumId="123" w15:restartNumberingAfterBreak="0">
    <w:nsid w:val="57EC340F"/>
    <w:multiLevelType w:val="hybridMultilevel"/>
    <w:tmpl w:val="FFFFFFFF"/>
    <w:lvl w:ilvl="0" w:tplc="D9B2114A">
      <w:numFmt w:val="none"/>
      <w:lvlText w:val=""/>
      <w:lvlJc w:val="left"/>
      <w:pPr>
        <w:tabs>
          <w:tab w:val="num" w:pos="360"/>
        </w:tabs>
      </w:pPr>
    </w:lvl>
    <w:lvl w:ilvl="1" w:tplc="903238AC">
      <w:start w:val="1"/>
      <w:numFmt w:val="lowerLetter"/>
      <w:lvlText w:val="%2."/>
      <w:lvlJc w:val="left"/>
      <w:pPr>
        <w:ind w:left="1440" w:hanging="360"/>
      </w:pPr>
    </w:lvl>
    <w:lvl w:ilvl="2" w:tplc="88B064C6">
      <w:start w:val="1"/>
      <w:numFmt w:val="lowerRoman"/>
      <w:lvlText w:val="%3."/>
      <w:lvlJc w:val="right"/>
      <w:pPr>
        <w:ind w:left="2160" w:hanging="180"/>
      </w:pPr>
    </w:lvl>
    <w:lvl w:ilvl="3" w:tplc="670CD0F0">
      <w:start w:val="1"/>
      <w:numFmt w:val="decimal"/>
      <w:lvlText w:val="%4."/>
      <w:lvlJc w:val="left"/>
      <w:pPr>
        <w:ind w:left="2880" w:hanging="360"/>
      </w:pPr>
    </w:lvl>
    <w:lvl w:ilvl="4" w:tplc="1BAE5314">
      <w:start w:val="1"/>
      <w:numFmt w:val="lowerLetter"/>
      <w:lvlText w:val="%5."/>
      <w:lvlJc w:val="left"/>
      <w:pPr>
        <w:ind w:left="3600" w:hanging="360"/>
      </w:pPr>
    </w:lvl>
    <w:lvl w:ilvl="5" w:tplc="C14645FC">
      <w:start w:val="1"/>
      <w:numFmt w:val="lowerRoman"/>
      <w:lvlText w:val="%6."/>
      <w:lvlJc w:val="right"/>
      <w:pPr>
        <w:ind w:left="4320" w:hanging="180"/>
      </w:pPr>
    </w:lvl>
    <w:lvl w:ilvl="6" w:tplc="6BB44380">
      <w:start w:val="1"/>
      <w:numFmt w:val="decimal"/>
      <w:lvlText w:val="%7."/>
      <w:lvlJc w:val="left"/>
      <w:pPr>
        <w:ind w:left="5040" w:hanging="360"/>
      </w:pPr>
    </w:lvl>
    <w:lvl w:ilvl="7" w:tplc="D8CA7620">
      <w:start w:val="1"/>
      <w:numFmt w:val="lowerLetter"/>
      <w:lvlText w:val="%8."/>
      <w:lvlJc w:val="left"/>
      <w:pPr>
        <w:ind w:left="5760" w:hanging="360"/>
      </w:pPr>
    </w:lvl>
    <w:lvl w:ilvl="8" w:tplc="3488C72C">
      <w:start w:val="1"/>
      <w:numFmt w:val="lowerRoman"/>
      <w:lvlText w:val="%9."/>
      <w:lvlJc w:val="right"/>
      <w:pPr>
        <w:ind w:left="6480" w:hanging="180"/>
      </w:pPr>
    </w:lvl>
  </w:abstractNum>
  <w:abstractNum w:abstractNumId="124" w15:restartNumberingAfterBreak="0">
    <w:nsid w:val="5807557F"/>
    <w:multiLevelType w:val="hybridMultilevel"/>
    <w:tmpl w:val="FFFFFFFF"/>
    <w:lvl w:ilvl="0" w:tplc="67B61402">
      <w:numFmt w:val="none"/>
      <w:lvlText w:val=""/>
      <w:lvlJc w:val="left"/>
      <w:pPr>
        <w:tabs>
          <w:tab w:val="num" w:pos="360"/>
        </w:tabs>
      </w:pPr>
    </w:lvl>
    <w:lvl w:ilvl="1" w:tplc="EFD2EF6E">
      <w:start w:val="1"/>
      <w:numFmt w:val="lowerLetter"/>
      <w:lvlText w:val="%2."/>
      <w:lvlJc w:val="left"/>
      <w:pPr>
        <w:ind w:left="1440" w:hanging="360"/>
      </w:pPr>
    </w:lvl>
    <w:lvl w:ilvl="2" w:tplc="12384496">
      <w:start w:val="1"/>
      <w:numFmt w:val="lowerRoman"/>
      <w:lvlText w:val="%3."/>
      <w:lvlJc w:val="right"/>
      <w:pPr>
        <w:ind w:left="2160" w:hanging="180"/>
      </w:pPr>
    </w:lvl>
    <w:lvl w:ilvl="3" w:tplc="B97E9662">
      <w:start w:val="1"/>
      <w:numFmt w:val="decimal"/>
      <w:lvlText w:val="%4."/>
      <w:lvlJc w:val="left"/>
      <w:pPr>
        <w:ind w:left="2880" w:hanging="360"/>
      </w:pPr>
    </w:lvl>
    <w:lvl w:ilvl="4" w:tplc="BF3AB6A4">
      <w:start w:val="1"/>
      <w:numFmt w:val="lowerLetter"/>
      <w:lvlText w:val="%5."/>
      <w:lvlJc w:val="left"/>
      <w:pPr>
        <w:ind w:left="3600" w:hanging="360"/>
      </w:pPr>
    </w:lvl>
    <w:lvl w:ilvl="5" w:tplc="5BB8140E">
      <w:start w:val="1"/>
      <w:numFmt w:val="lowerRoman"/>
      <w:lvlText w:val="%6."/>
      <w:lvlJc w:val="right"/>
      <w:pPr>
        <w:ind w:left="4320" w:hanging="180"/>
      </w:pPr>
    </w:lvl>
    <w:lvl w:ilvl="6" w:tplc="A0C88838">
      <w:start w:val="1"/>
      <w:numFmt w:val="decimal"/>
      <w:lvlText w:val="%7."/>
      <w:lvlJc w:val="left"/>
      <w:pPr>
        <w:ind w:left="5040" w:hanging="360"/>
      </w:pPr>
    </w:lvl>
    <w:lvl w:ilvl="7" w:tplc="4C586256">
      <w:start w:val="1"/>
      <w:numFmt w:val="lowerLetter"/>
      <w:lvlText w:val="%8."/>
      <w:lvlJc w:val="left"/>
      <w:pPr>
        <w:ind w:left="5760" w:hanging="360"/>
      </w:pPr>
    </w:lvl>
    <w:lvl w:ilvl="8" w:tplc="F70C13CE">
      <w:start w:val="1"/>
      <w:numFmt w:val="lowerRoman"/>
      <w:lvlText w:val="%9."/>
      <w:lvlJc w:val="right"/>
      <w:pPr>
        <w:ind w:left="6480" w:hanging="180"/>
      </w:pPr>
    </w:lvl>
  </w:abstractNum>
  <w:abstractNum w:abstractNumId="125" w15:restartNumberingAfterBreak="0">
    <w:nsid w:val="58323738"/>
    <w:multiLevelType w:val="hybridMultilevel"/>
    <w:tmpl w:val="FFFFFFFF"/>
    <w:lvl w:ilvl="0" w:tplc="4BB01DE2">
      <w:numFmt w:val="none"/>
      <w:lvlText w:val=""/>
      <w:lvlJc w:val="left"/>
      <w:pPr>
        <w:tabs>
          <w:tab w:val="num" w:pos="360"/>
        </w:tabs>
      </w:pPr>
    </w:lvl>
    <w:lvl w:ilvl="1" w:tplc="DEA865F6">
      <w:start w:val="1"/>
      <w:numFmt w:val="lowerLetter"/>
      <w:lvlText w:val="%2."/>
      <w:lvlJc w:val="left"/>
      <w:pPr>
        <w:ind w:left="1440" w:hanging="360"/>
      </w:pPr>
    </w:lvl>
    <w:lvl w:ilvl="2" w:tplc="120486FE">
      <w:start w:val="1"/>
      <w:numFmt w:val="lowerRoman"/>
      <w:lvlText w:val="%3."/>
      <w:lvlJc w:val="right"/>
      <w:pPr>
        <w:ind w:left="2160" w:hanging="180"/>
      </w:pPr>
    </w:lvl>
    <w:lvl w:ilvl="3" w:tplc="3670DEFC">
      <w:start w:val="1"/>
      <w:numFmt w:val="decimal"/>
      <w:lvlText w:val="%4."/>
      <w:lvlJc w:val="left"/>
      <w:pPr>
        <w:ind w:left="2880" w:hanging="360"/>
      </w:pPr>
    </w:lvl>
    <w:lvl w:ilvl="4" w:tplc="07C6A96A">
      <w:start w:val="1"/>
      <w:numFmt w:val="lowerLetter"/>
      <w:lvlText w:val="%5."/>
      <w:lvlJc w:val="left"/>
      <w:pPr>
        <w:ind w:left="3600" w:hanging="360"/>
      </w:pPr>
    </w:lvl>
    <w:lvl w:ilvl="5" w:tplc="D8D40080">
      <w:start w:val="1"/>
      <w:numFmt w:val="lowerRoman"/>
      <w:lvlText w:val="%6."/>
      <w:lvlJc w:val="right"/>
      <w:pPr>
        <w:ind w:left="4320" w:hanging="180"/>
      </w:pPr>
    </w:lvl>
    <w:lvl w:ilvl="6" w:tplc="A4BC497E">
      <w:start w:val="1"/>
      <w:numFmt w:val="decimal"/>
      <w:lvlText w:val="%7."/>
      <w:lvlJc w:val="left"/>
      <w:pPr>
        <w:ind w:left="5040" w:hanging="360"/>
      </w:pPr>
    </w:lvl>
    <w:lvl w:ilvl="7" w:tplc="DA184C0E">
      <w:start w:val="1"/>
      <w:numFmt w:val="lowerLetter"/>
      <w:lvlText w:val="%8."/>
      <w:lvlJc w:val="left"/>
      <w:pPr>
        <w:ind w:left="5760" w:hanging="360"/>
      </w:pPr>
    </w:lvl>
    <w:lvl w:ilvl="8" w:tplc="132A8F0A">
      <w:start w:val="1"/>
      <w:numFmt w:val="lowerRoman"/>
      <w:lvlText w:val="%9."/>
      <w:lvlJc w:val="right"/>
      <w:pPr>
        <w:ind w:left="6480" w:hanging="180"/>
      </w:pPr>
    </w:lvl>
  </w:abstractNum>
  <w:abstractNum w:abstractNumId="126" w15:restartNumberingAfterBreak="0">
    <w:nsid w:val="5902703C"/>
    <w:multiLevelType w:val="hybridMultilevel"/>
    <w:tmpl w:val="FFFFFFFF"/>
    <w:lvl w:ilvl="0" w:tplc="EB5CDFBE">
      <w:start w:val="1"/>
      <w:numFmt w:val="decimal"/>
      <w:lvlText w:val="%1."/>
      <w:lvlJc w:val="left"/>
      <w:pPr>
        <w:ind w:left="720" w:hanging="360"/>
      </w:pPr>
    </w:lvl>
    <w:lvl w:ilvl="1" w:tplc="0ECC1CCE">
      <w:start w:val="1"/>
      <w:numFmt w:val="lowerLetter"/>
      <w:lvlText w:val="%2."/>
      <w:lvlJc w:val="left"/>
      <w:pPr>
        <w:ind w:left="1440" w:hanging="360"/>
      </w:pPr>
    </w:lvl>
    <w:lvl w:ilvl="2" w:tplc="502C1EF6">
      <w:start w:val="1"/>
      <w:numFmt w:val="lowerRoman"/>
      <w:lvlText w:val="%3."/>
      <w:lvlJc w:val="right"/>
      <w:pPr>
        <w:ind w:left="2160" w:hanging="180"/>
      </w:pPr>
    </w:lvl>
    <w:lvl w:ilvl="3" w:tplc="135E4F42">
      <w:start w:val="1"/>
      <w:numFmt w:val="decimal"/>
      <w:lvlText w:val="%4."/>
      <w:lvlJc w:val="left"/>
      <w:pPr>
        <w:ind w:left="2880" w:hanging="360"/>
      </w:pPr>
    </w:lvl>
    <w:lvl w:ilvl="4" w:tplc="14AC91D4">
      <w:start w:val="1"/>
      <w:numFmt w:val="lowerLetter"/>
      <w:lvlText w:val="%5."/>
      <w:lvlJc w:val="left"/>
      <w:pPr>
        <w:ind w:left="3600" w:hanging="360"/>
      </w:pPr>
    </w:lvl>
    <w:lvl w:ilvl="5" w:tplc="FF807C58">
      <w:start w:val="1"/>
      <w:numFmt w:val="lowerRoman"/>
      <w:lvlText w:val="%6."/>
      <w:lvlJc w:val="right"/>
      <w:pPr>
        <w:ind w:left="4320" w:hanging="180"/>
      </w:pPr>
    </w:lvl>
    <w:lvl w:ilvl="6" w:tplc="B396F820">
      <w:start w:val="1"/>
      <w:numFmt w:val="decimal"/>
      <w:lvlText w:val="%7."/>
      <w:lvlJc w:val="left"/>
      <w:pPr>
        <w:ind w:left="5040" w:hanging="360"/>
      </w:pPr>
    </w:lvl>
    <w:lvl w:ilvl="7" w:tplc="9D3EEDF6">
      <w:start w:val="1"/>
      <w:numFmt w:val="lowerLetter"/>
      <w:lvlText w:val="%8."/>
      <w:lvlJc w:val="left"/>
      <w:pPr>
        <w:ind w:left="5760" w:hanging="360"/>
      </w:pPr>
    </w:lvl>
    <w:lvl w:ilvl="8" w:tplc="9BC43CA0">
      <w:start w:val="1"/>
      <w:numFmt w:val="lowerRoman"/>
      <w:lvlText w:val="%9."/>
      <w:lvlJc w:val="right"/>
      <w:pPr>
        <w:ind w:left="6480" w:hanging="180"/>
      </w:pPr>
    </w:lvl>
  </w:abstractNum>
  <w:abstractNum w:abstractNumId="127" w15:restartNumberingAfterBreak="0">
    <w:nsid w:val="5A2D33A8"/>
    <w:multiLevelType w:val="hybridMultilevel"/>
    <w:tmpl w:val="FFFFFFFF"/>
    <w:lvl w:ilvl="0" w:tplc="F0E62BD2">
      <w:start w:val="1"/>
      <w:numFmt w:val="decimal"/>
      <w:lvlText w:val="%1."/>
      <w:lvlJc w:val="left"/>
      <w:pPr>
        <w:ind w:left="720" w:hanging="360"/>
      </w:pPr>
    </w:lvl>
    <w:lvl w:ilvl="1" w:tplc="9F04F7BE">
      <w:start w:val="1"/>
      <w:numFmt w:val="lowerLetter"/>
      <w:lvlText w:val="%2."/>
      <w:lvlJc w:val="left"/>
      <w:pPr>
        <w:ind w:left="1440" w:hanging="360"/>
      </w:pPr>
    </w:lvl>
    <w:lvl w:ilvl="2" w:tplc="C1625D80">
      <w:start w:val="1"/>
      <w:numFmt w:val="lowerRoman"/>
      <w:lvlText w:val="%3."/>
      <w:lvlJc w:val="right"/>
      <w:pPr>
        <w:ind w:left="2160" w:hanging="180"/>
      </w:pPr>
    </w:lvl>
    <w:lvl w:ilvl="3" w:tplc="61AEE05A">
      <w:start w:val="1"/>
      <w:numFmt w:val="decimal"/>
      <w:lvlText w:val="%4."/>
      <w:lvlJc w:val="left"/>
      <w:pPr>
        <w:ind w:left="2880" w:hanging="360"/>
      </w:pPr>
    </w:lvl>
    <w:lvl w:ilvl="4" w:tplc="5DCA8424">
      <w:start w:val="1"/>
      <w:numFmt w:val="lowerLetter"/>
      <w:lvlText w:val="%5."/>
      <w:lvlJc w:val="left"/>
      <w:pPr>
        <w:ind w:left="3600" w:hanging="360"/>
      </w:pPr>
    </w:lvl>
    <w:lvl w:ilvl="5" w:tplc="DA28B498">
      <w:start w:val="1"/>
      <w:numFmt w:val="lowerRoman"/>
      <w:lvlText w:val="%6."/>
      <w:lvlJc w:val="right"/>
      <w:pPr>
        <w:ind w:left="4320" w:hanging="180"/>
      </w:pPr>
    </w:lvl>
    <w:lvl w:ilvl="6" w:tplc="DC985366">
      <w:start w:val="1"/>
      <w:numFmt w:val="decimal"/>
      <w:lvlText w:val="%7."/>
      <w:lvlJc w:val="left"/>
      <w:pPr>
        <w:ind w:left="5040" w:hanging="360"/>
      </w:pPr>
    </w:lvl>
    <w:lvl w:ilvl="7" w:tplc="CC3CC818">
      <w:start w:val="1"/>
      <w:numFmt w:val="lowerLetter"/>
      <w:lvlText w:val="%8."/>
      <w:lvlJc w:val="left"/>
      <w:pPr>
        <w:ind w:left="5760" w:hanging="360"/>
      </w:pPr>
    </w:lvl>
    <w:lvl w:ilvl="8" w:tplc="BC746938">
      <w:start w:val="1"/>
      <w:numFmt w:val="lowerRoman"/>
      <w:lvlText w:val="%9."/>
      <w:lvlJc w:val="right"/>
      <w:pPr>
        <w:ind w:left="6480" w:hanging="180"/>
      </w:pPr>
    </w:lvl>
  </w:abstractNum>
  <w:abstractNum w:abstractNumId="128" w15:restartNumberingAfterBreak="0">
    <w:nsid w:val="5A925F87"/>
    <w:multiLevelType w:val="hybridMultilevel"/>
    <w:tmpl w:val="FFFFFFFF"/>
    <w:lvl w:ilvl="0" w:tplc="FCF4A7D4">
      <w:start w:val="1"/>
      <w:numFmt w:val="decimal"/>
      <w:lvlText w:val="%1."/>
      <w:lvlJc w:val="left"/>
      <w:pPr>
        <w:ind w:left="720" w:hanging="360"/>
      </w:pPr>
    </w:lvl>
    <w:lvl w:ilvl="1" w:tplc="1354D76A">
      <w:start w:val="1"/>
      <w:numFmt w:val="lowerLetter"/>
      <w:lvlText w:val="%2."/>
      <w:lvlJc w:val="left"/>
      <w:pPr>
        <w:ind w:left="1440" w:hanging="360"/>
      </w:pPr>
    </w:lvl>
    <w:lvl w:ilvl="2" w:tplc="89749A52">
      <w:start w:val="1"/>
      <w:numFmt w:val="lowerRoman"/>
      <w:lvlText w:val="%3."/>
      <w:lvlJc w:val="right"/>
      <w:pPr>
        <w:ind w:left="2160" w:hanging="180"/>
      </w:pPr>
    </w:lvl>
    <w:lvl w:ilvl="3" w:tplc="ABA0876E">
      <w:start w:val="1"/>
      <w:numFmt w:val="decimal"/>
      <w:lvlText w:val="%4."/>
      <w:lvlJc w:val="left"/>
      <w:pPr>
        <w:ind w:left="2880" w:hanging="360"/>
      </w:pPr>
    </w:lvl>
    <w:lvl w:ilvl="4" w:tplc="12D614D0">
      <w:start w:val="1"/>
      <w:numFmt w:val="lowerLetter"/>
      <w:lvlText w:val="%5."/>
      <w:lvlJc w:val="left"/>
      <w:pPr>
        <w:ind w:left="3600" w:hanging="360"/>
      </w:pPr>
    </w:lvl>
    <w:lvl w:ilvl="5" w:tplc="F4946FDE">
      <w:start w:val="1"/>
      <w:numFmt w:val="lowerRoman"/>
      <w:lvlText w:val="%6."/>
      <w:lvlJc w:val="right"/>
      <w:pPr>
        <w:ind w:left="4320" w:hanging="180"/>
      </w:pPr>
    </w:lvl>
    <w:lvl w:ilvl="6" w:tplc="36D26364">
      <w:start w:val="1"/>
      <w:numFmt w:val="decimal"/>
      <w:lvlText w:val="%7."/>
      <w:lvlJc w:val="left"/>
      <w:pPr>
        <w:ind w:left="5040" w:hanging="360"/>
      </w:pPr>
    </w:lvl>
    <w:lvl w:ilvl="7" w:tplc="844A833E">
      <w:start w:val="1"/>
      <w:numFmt w:val="lowerLetter"/>
      <w:lvlText w:val="%8."/>
      <w:lvlJc w:val="left"/>
      <w:pPr>
        <w:ind w:left="5760" w:hanging="360"/>
      </w:pPr>
    </w:lvl>
    <w:lvl w:ilvl="8" w:tplc="4192F77C">
      <w:start w:val="1"/>
      <w:numFmt w:val="lowerRoman"/>
      <w:lvlText w:val="%9."/>
      <w:lvlJc w:val="right"/>
      <w:pPr>
        <w:ind w:left="6480" w:hanging="180"/>
      </w:pPr>
    </w:lvl>
  </w:abstractNum>
  <w:abstractNum w:abstractNumId="129" w15:restartNumberingAfterBreak="0">
    <w:nsid w:val="5C223FBB"/>
    <w:multiLevelType w:val="hybridMultilevel"/>
    <w:tmpl w:val="FFFFFFFF"/>
    <w:lvl w:ilvl="0" w:tplc="389C230C">
      <w:numFmt w:val="none"/>
      <w:lvlText w:val=""/>
      <w:lvlJc w:val="left"/>
      <w:pPr>
        <w:tabs>
          <w:tab w:val="num" w:pos="360"/>
        </w:tabs>
      </w:pPr>
    </w:lvl>
    <w:lvl w:ilvl="1" w:tplc="E0F826F2">
      <w:start w:val="1"/>
      <w:numFmt w:val="lowerLetter"/>
      <w:lvlText w:val="%2."/>
      <w:lvlJc w:val="left"/>
      <w:pPr>
        <w:ind w:left="1440" w:hanging="360"/>
      </w:pPr>
    </w:lvl>
    <w:lvl w:ilvl="2" w:tplc="86C6D5E8">
      <w:start w:val="1"/>
      <w:numFmt w:val="lowerRoman"/>
      <w:lvlText w:val="%3."/>
      <w:lvlJc w:val="right"/>
      <w:pPr>
        <w:ind w:left="2160" w:hanging="180"/>
      </w:pPr>
    </w:lvl>
    <w:lvl w:ilvl="3" w:tplc="D7B27B84">
      <w:start w:val="1"/>
      <w:numFmt w:val="decimal"/>
      <w:lvlText w:val="%4."/>
      <w:lvlJc w:val="left"/>
      <w:pPr>
        <w:ind w:left="2880" w:hanging="360"/>
      </w:pPr>
    </w:lvl>
    <w:lvl w:ilvl="4" w:tplc="F9860E36">
      <w:start w:val="1"/>
      <w:numFmt w:val="lowerLetter"/>
      <w:lvlText w:val="%5."/>
      <w:lvlJc w:val="left"/>
      <w:pPr>
        <w:ind w:left="3600" w:hanging="360"/>
      </w:pPr>
    </w:lvl>
    <w:lvl w:ilvl="5" w:tplc="680AD3EE">
      <w:start w:val="1"/>
      <w:numFmt w:val="lowerRoman"/>
      <w:lvlText w:val="%6."/>
      <w:lvlJc w:val="right"/>
      <w:pPr>
        <w:ind w:left="4320" w:hanging="180"/>
      </w:pPr>
    </w:lvl>
    <w:lvl w:ilvl="6" w:tplc="E37EEFCC">
      <w:start w:val="1"/>
      <w:numFmt w:val="decimal"/>
      <w:lvlText w:val="%7."/>
      <w:lvlJc w:val="left"/>
      <w:pPr>
        <w:ind w:left="5040" w:hanging="360"/>
      </w:pPr>
    </w:lvl>
    <w:lvl w:ilvl="7" w:tplc="06462528">
      <w:start w:val="1"/>
      <w:numFmt w:val="lowerLetter"/>
      <w:lvlText w:val="%8."/>
      <w:lvlJc w:val="left"/>
      <w:pPr>
        <w:ind w:left="5760" w:hanging="360"/>
      </w:pPr>
    </w:lvl>
    <w:lvl w:ilvl="8" w:tplc="CFFA4EC2">
      <w:start w:val="1"/>
      <w:numFmt w:val="lowerRoman"/>
      <w:lvlText w:val="%9."/>
      <w:lvlJc w:val="right"/>
      <w:pPr>
        <w:ind w:left="6480" w:hanging="180"/>
      </w:pPr>
    </w:lvl>
  </w:abstractNum>
  <w:abstractNum w:abstractNumId="130" w15:restartNumberingAfterBreak="0">
    <w:nsid w:val="5C3064FF"/>
    <w:multiLevelType w:val="hybridMultilevel"/>
    <w:tmpl w:val="FFFFFFFF"/>
    <w:lvl w:ilvl="0" w:tplc="A9DA892E">
      <w:numFmt w:val="none"/>
      <w:lvlText w:val=""/>
      <w:lvlJc w:val="left"/>
      <w:pPr>
        <w:tabs>
          <w:tab w:val="num" w:pos="360"/>
        </w:tabs>
      </w:pPr>
    </w:lvl>
    <w:lvl w:ilvl="1" w:tplc="37CCEA88">
      <w:start w:val="1"/>
      <w:numFmt w:val="lowerLetter"/>
      <w:lvlText w:val="%2."/>
      <w:lvlJc w:val="left"/>
      <w:pPr>
        <w:ind w:left="1440" w:hanging="360"/>
      </w:pPr>
    </w:lvl>
    <w:lvl w:ilvl="2" w:tplc="250EDFF6">
      <w:start w:val="1"/>
      <w:numFmt w:val="lowerRoman"/>
      <w:lvlText w:val="%3."/>
      <w:lvlJc w:val="right"/>
      <w:pPr>
        <w:ind w:left="2160" w:hanging="180"/>
      </w:pPr>
    </w:lvl>
    <w:lvl w:ilvl="3" w:tplc="703ABB48">
      <w:start w:val="1"/>
      <w:numFmt w:val="decimal"/>
      <w:lvlText w:val="%4."/>
      <w:lvlJc w:val="left"/>
      <w:pPr>
        <w:ind w:left="2880" w:hanging="360"/>
      </w:pPr>
    </w:lvl>
    <w:lvl w:ilvl="4" w:tplc="395CD2DC">
      <w:start w:val="1"/>
      <w:numFmt w:val="lowerLetter"/>
      <w:lvlText w:val="%5."/>
      <w:lvlJc w:val="left"/>
      <w:pPr>
        <w:ind w:left="3600" w:hanging="360"/>
      </w:pPr>
    </w:lvl>
    <w:lvl w:ilvl="5" w:tplc="EA4E6EDA">
      <w:start w:val="1"/>
      <w:numFmt w:val="lowerRoman"/>
      <w:lvlText w:val="%6."/>
      <w:lvlJc w:val="right"/>
      <w:pPr>
        <w:ind w:left="4320" w:hanging="180"/>
      </w:pPr>
    </w:lvl>
    <w:lvl w:ilvl="6" w:tplc="2C0AD4D2">
      <w:start w:val="1"/>
      <w:numFmt w:val="decimal"/>
      <w:lvlText w:val="%7."/>
      <w:lvlJc w:val="left"/>
      <w:pPr>
        <w:ind w:left="5040" w:hanging="360"/>
      </w:pPr>
    </w:lvl>
    <w:lvl w:ilvl="7" w:tplc="FB72D2B0">
      <w:start w:val="1"/>
      <w:numFmt w:val="lowerLetter"/>
      <w:lvlText w:val="%8."/>
      <w:lvlJc w:val="left"/>
      <w:pPr>
        <w:ind w:left="5760" w:hanging="360"/>
      </w:pPr>
    </w:lvl>
    <w:lvl w:ilvl="8" w:tplc="5A90AE28">
      <w:start w:val="1"/>
      <w:numFmt w:val="lowerRoman"/>
      <w:lvlText w:val="%9."/>
      <w:lvlJc w:val="right"/>
      <w:pPr>
        <w:ind w:left="6480" w:hanging="180"/>
      </w:pPr>
    </w:lvl>
  </w:abstractNum>
  <w:abstractNum w:abstractNumId="131" w15:restartNumberingAfterBreak="0">
    <w:nsid w:val="5E441271"/>
    <w:multiLevelType w:val="hybridMultilevel"/>
    <w:tmpl w:val="FFFFFFFF"/>
    <w:lvl w:ilvl="0" w:tplc="36FA6026">
      <w:numFmt w:val="none"/>
      <w:lvlText w:val=""/>
      <w:lvlJc w:val="left"/>
      <w:pPr>
        <w:tabs>
          <w:tab w:val="num" w:pos="360"/>
        </w:tabs>
      </w:pPr>
    </w:lvl>
    <w:lvl w:ilvl="1" w:tplc="F06CE5A8">
      <w:start w:val="1"/>
      <w:numFmt w:val="lowerLetter"/>
      <w:lvlText w:val="%2."/>
      <w:lvlJc w:val="left"/>
      <w:pPr>
        <w:ind w:left="1440" w:hanging="360"/>
      </w:pPr>
    </w:lvl>
    <w:lvl w:ilvl="2" w:tplc="1DC8C5E0">
      <w:start w:val="1"/>
      <w:numFmt w:val="lowerRoman"/>
      <w:lvlText w:val="%3."/>
      <w:lvlJc w:val="right"/>
      <w:pPr>
        <w:ind w:left="2160" w:hanging="180"/>
      </w:pPr>
    </w:lvl>
    <w:lvl w:ilvl="3" w:tplc="CA523C48">
      <w:start w:val="1"/>
      <w:numFmt w:val="decimal"/>
      <w:lvlText w:val="%4."/>
      <w:lvlJc w:val="left"/>
      <w:pPr>
        <w:ind w:left="2880" w:hanging="360"/>
      </w:pPr>
    </w:lvl>
    <w:lvl w:ilvl="4" w:tplc="19067408">
      <w:start w:val="1"/>
      <w:numFmt w:val="lowerLetter"/>
      <w:lvlText w:val="%5."/>
      <w:lvlJc w:val="left"/>
      <w:pPr>
        <w:ind w:left="3600" w:hanging="360"/>
      </w:pPr>
    </w:lvl>
    <w:lvl w:ilvl="5" w:tplc="CEB0F0DA">
      <w:start w:val="1"/>
      <w:numFmt w:val="lowerRoman"/>
      <w:lvlText w:val="%6."/>
      <w:lvlJc w:val="right"/>
      <w:pPr>
        <w:ind w:left="4320" w:hanging="180"/>
      </w:pPr>
    </w:lvl>
    <w:lvl w:ilvl="6" w:tplc="759AFFAC">
      <w:start w:val="1"/>
      <w:numFmt w:val="decimal"/>
      <w:lvlText w:val="%7."/>
      <w:lvlJc w:val="left"/>
      <w:pPr>
        <w:ind w:left="5040" w:hanging="360"/>
      </w:pPr>
    </w:lvl>
    <w:lvl w:ilvl="7" w:tplc="FF7CC672">
      <w:start w:val="1"/>
      <w:numFmt w:val="lowerLetter"/>
      <w:lvlText w:val="%8."/>
      <w:lvlJc w:val="left"/>
      <w:pPr>
        <w:ind w:left="5760" w:hanging="360"/>
      </w:pPr>
    </w:lvl>
    <w:lvl w:ilvl="8" w:tplc="B8D423AC">
      <w:start w:val="1"/>
      <w:numFmt w:val="lowerRoman"/>
      <w:lvlText w:val="%9."/>
      <w:lvlJc w:val="right"/>
      <w:pPr>
        <w:ind w:left="6480" w:hanging="180"/>
      </w:pPr>
    </w:lvl>
  </w:abstractNum>
  <w:abstractNum w:abstractNumId="132" w15:restartNumberingAfterBreak="0">
    <w:nsid w:val="5F825742"/>
    <w:multiLevelType w:val="hybridMultilevel"/>
    <w:tmpl w:val="FFFFFFFF"/>
    <w:lvl w:ilvl="0" w:tplc="80E06F24">
      <w:start w:val="1"/>
      <w:numFmt w:val="bullet"/>
      <w:lvlText w:val=""/>
      <w:lvlJc w:val="left"/>
      <w:pPr>
        <w:ind w:left="720" w:hanging="360"/>
      </w:pPr>
      <w:rPr>
        <w:rFonts w:ascii="Symbol" w:hAnsi="Symbol" w:hint="default"/>
      </w:rPr>
    </w:lvl>
    <w:lvl w:ilvl="1" w:tplc="1ECA7F7C">
      <w:start w:val="1"/>
      <w:numFmt w:val="bullet"/>
      <w:lvlText w:val="o"/>
      <w:lvlJc w:val="left"/>
      <w:pPr>
        <w:ind w:left="1440" w:hanging="360"/>
      </w:pPr>
      <w:rPr>
        <w:rFonts w:ascii="Courier New" w:hAnsi="Courier New" w:hint="default"/>
      </w:rPr>
    </w:lvl>
    <w:lvl w:ilvl="2" w:tplc="47E826F0">
      <w:start w:val="1"/>
      <w:numFmt w:val="bullet"/>
      <w:lvlText w:val=""/>
      <w:lvlJc w:val="left"/>
      <w:pPr>
        <w:ind w:left="2160" w:hanging="360"/>
      </w:pPr>
      <w:rPr>
        <w:rFonts w:ascii="Wingdings" w:hAnsi="Wingdings" w:hint="default"/>
      </w:rPr>
    </w:lvl>
    <w:lvl w:ilvl="3" w:tplc="2806BF5C">
      <w:start w:val="1"/>
      <w:numFmt w:val="bullet"/>
      <w:lvlText w:val=""/>
      <w:lvlJc w:val="left"/>
      <w:pPr>
        <w:ind w:left="2880" w:hanging="360"/>
      </w:pPr>
      <w:rPr>
        <w:rFonts w:ascii="Symbol" w:hAnsi="Symbol" w:hint="default"/>
      </w:rPr>
    </w:lvl>
    <w:lvl w:ilvl="4" w:tplc="A2285244">
      <w:start w:val="1"/>
      <w:numFmt w:val="bullet"/>
      <w:lvlText w:val="o"/>
      <w:lvlJc w:val="left"/>
      <w:pPr>
        <w:ind w:left="3600" w:hanging="360"/>
      </w:pPr>
      <w:rPr>
        <w:rFonts w:ascii="Courier New" w:hAnsi="Courier New" w:hint="default"/>
      </w:rPr>
    </w:lvl>
    <w:lvl w:ilvl="5" w:tplc="55FABACE">
      <w:start w:val="1"/>
      <w:numFmt w:val="bullet"/>
      <w:lvlText w:val=""/>
      <w:lvlJc w:val="left"/>
      <w:pPr>
        <w:ind w:left="4320" w:hanging="360"/>
      </w:pPr>
      <w:rPr>
        <w:rFonts w:ascii="Wingdings" w:hAnsi="Wingdings" w:hint="default"/>
      </w:rPr>
    </w:lvl>
    <w:lvl w:ilvl="6" w:tplc="28C684CE">
      <w:start w:val="1"/>
      <w:numFmt w:val="bullet"/>
      <w:lvlText w:val=""/>
      <w:lvlJc w:val="left"/>
      <w:pPr>
        <w:ind w:left="5040" w:hanging="360"/>
      </w:pPr>
      <w:rPr>
        <w:rFonts w:ascii="Symbol" w:hAnsi="Symbol" w:hint="default"/>
      </w:rPr>
    </w:lvl>
    <w:lvl w:ilvl="7" w:tplc="47CCB6B6">
      <w:start w:val="1"/>
      <w:numFmt w:val="bullet"/>
      <w:lvlText w:val="o"/>
      <w:lvlJc w:val="left"/>
      <w:pPr>
        <w:ind w:left="5760" w:hanging="360"/>
      </w:pPr>
      <w:rPr>
        <w:rFonts w:ascii="Courier New" w:hAnsi="Courier New" w:hint="default"/>
      </w:rPr>
    </w:lvl>
    <w:lvl w:ilvl="8" w:tplc="00529E0E">
      <w:start w:val="1"/>
      <w:numFmt w:val="bullet"/>
      <w:lvlText w:val=""/>
      <w:lvlJc w:val="left"/>
      <w:pPr>
        <w:ind w:left="6480" w:hanging="360"/>
      </w:pPr>
      <w:rPr>
        <w:rFonts w:ascii="Wingdings" w:hAnsi="Wingdings" w:hint="default"/>
      </w:rPr>
    </w:lvl>
  </w:abstractNum>
  <w:abstractNum w:abstractNumId="133" w15:restartNumberingAfterBreak="0">
    <w:nsid w:val="60560DD7"/>
    <w:multiLevelType w:val="hybridMultilevel"/>
    <w:tmpl w:val="FFFFFFFF"/>
    <w:lvl w:ilvl="0" w:tplc="58A662D6">
      <w:numFmt w:val="none"/>
      <w:lvlText w:val=""/>
      <w:lvlJc w:val="left"/>
      <w:pPr>
        <w:tabs>
          <w:tab w:val="num" w:pos="360"/>
        </w:tabs>
      </w:pPr>
    </w:lvl>
    <w:lvl w:ilvl="1" w:tplc="098460E6">
      <w:start w:val="1"/>
      <w:numFmt w:val="lowerLetter"/>
      <w:lvlText w:val="%2."/>
      <w:lvlJc w:val="left"/>
      <w:pPr>
        <w:ind w:left="1440" w:hanging="360"/>
      </w:pPr>
    </w:lvl>
    <w:lvl w:ilvl="2" w:tplc="B11E3C88">
      <w:start w:val="1"/>
      <w:numFmt w:val="lowerRoman"/>
      <w:lvlText w:val="%3."/>
      <w:lvlJc w:val="right"/>
      <w:pPr>
        <w:ind w:left="2160" w:hanging="180"/>
      </w:pPr>
    </w:lvl>
    <w:lvl w:ilvl="3" w:tplc="A6E4F70A">
      <w:start w:val="1"/>
      <w:numFmt w:val="decimal"/>
      <w:lvlText w:val="%4."/>
      <w:lvlJc w:val="left"/>
      <w:pPr>
        <w:ind w:left="2880" w:hanging="360"/>
      </w:pPr>
    </w:lvl>
    <w:lvl w:ilvl="4" w:tplc="02F6D7F2">
      <w:start w:val="1"/>
      <w:numFmt w:val="lowerLetter"/>
      <w:lvlText w:val="%5."/>
      <w:lvlJc w:val="left"/>
      <w:pPr>
        <w:ind w:left="3600" w:hanging="360"/>
      </w:pPr>
    </w:lvl>
    <w:lvl w:ilvl="5" w:tplc="F89293E8">
      <w:start w:val="1"/>
      <w:numFmt w:val="lowerRoman"/>
      <w:lvlText w:val="%6."/>
      <w:lvlJc w:val="right"/>
      <w:pPr>
        <w:ind w:left="4320" w:hanging="180"/>
      </w:pPr>
    </w:lvl>
    <w:lvl w:ilvl="6" w:tplc="BA34CACC">
      <w:start w:val="1"/>
      <w:numFmt w:val="decimal"/>
      <w:lvlText w:val="%7."/>
      <w:lvlJc w:val="left"/>
      <w:pPr>
        <w:ind w:left="5040" w:hanging="360"/>
      </w:pPr>
    </w:lvl>
    <w:lvl w:ilvl="7" w:tplc="7834F4F4">
      <w:start w:val="1"/>
      <w:numFmt w:val="lowerLetter"/>
      <w:lvlText w:val="%8."/>
      <w:lvlJc w:val="left"/>
      <w:pPr>
        <w:ind w:left="5760" w:hanging="360"/>
      </w:pPr>
    </w:lvl>
    <w:lvl w:ilvl="8" w:tplc="C57A961E">
      <w:start w:val="1"/>
      <w:numFmt w:val="lowerRoman"/>
      <w:lvlText w:val="%9."/>
      <w:lvlJc w:val="right"/>
      <w:pPr>
        <w:ind w:left="6480" w:hanging="180"/>
      </w:pPr>
    </w:lvl>
  </w:abstractNum>
  <w:abstractNum w:abstractNumId="134" w15:restartNumberingAfterBreak="0">
    <w:nsid w:val="60F02555"/>
    <w:multiLevelType w:val="hybridMultilevel"/>
    <w:tmpl w:val="FFFFFFFF"/>
    <w:lvl w:ilvl="0" w:tplc="ABE8538A">
      <w:numFmt w:val="none"/>
      <w:lvlText w:val=""/>
      <w:lvlJc w:val="left"/>
      <w:pPr>
        <w:tabs>
          <w:tab w:val="num" w:pos="360"/>
        </w:tabs>
      </w:pPr>
    </w:lvl>
    <w:lvl w:ilvl="1" w:tplc="6826E6A4">
      <w:start w:val="1"/>
      <w:numFmt w:val="lowerLetter"/>
      <w:lvlText w:val="%2."/>
      <w:lvlJc w:val="left"/>
      <w:pPr>
        <w:ind w:left="1440" w:hanging="360"/>
      </w:pPr>
    </w:lvl>
    <w:lvl w:ilvl="2" w:tplc="B720E78C">
      <w:start w:val="1"/>
      <w:numFmt w:val="lowerRoman"/>
      <w:lvlText w:val="%3."/>
      <w:lvlJc w:val="right"/>
      <w:pPr>
        <w:ind w:left="2160" w:hanging="180"/>
      </w:pPr>
    </w:lvl>
    <w:lvl w:ilvl="3" w:tplc="96B41294">
      <w:start w:val="1"/>
      <w:numFmt w:val="decimal"/>
      <w:lvlText w:val="%4."/>
      <w:lvlJc w:val="left"/>
      <w:pPr>
        <w:ind w:left="2880" w:hanging="360"/>
      </w:pPr>
    </w:lvl>
    <w:lvl w:ilvl="4" w:tplc="2F3A460E">
      <w:start w:val="1"/>
      <w:numFmt w:val="lowerLetter"/>
      <w:lvlText w:val="%5."/>
      <w:lvlJc w:val="left"/>
      <w:pPr>
        <w:ind w:left="3600" w:hanging="360"/>
      </w:pPr>
    </w:lvl>
    <w:lvl w:ilvl="5" w:tplc="D85610A8">
      <w:start w:val="1"/>
      <w:numFmt w:val="lowerRoman"/>
      <w:lvlText w:val="%6."/>
      <w:lvlJc w:val="right"/>
      <w:pPr>
        <w:ind w:left="4320" w:hanging="180"/>
      </w:pPr>
    </w:lvl>
    <w:lvl w:ilvl="6" w:tplc="6FBE6FD2">
      <w:start w:val="1"/>
      <w:numFmt w:val="decimal"/>
      <w:lvlText w:val="%7."/>
      <w:lvlJc w:val="left"/>
      <w:pPr>
        <w:ind w:left="5040" w:hanging="360"/>
      </w:pPr>
    </w:lvl>
    <w:lvl w:ilvl="7" w:tplc="6AC2FDC4">
      <w:start w:val="1"/>
      <w:numFmt w:val="lowerLetter"/>
      <w:lvlText w:val="%8."/>
      <w:lvlJc w:val="left"/>
      <w:pPr>
        <w:ind w:left="5760" w:hanging="360"/>
      </w:pPr>
    </w:lvl>
    <w:lvl w:ilvl="8" w:tplc="DB50429A">
      <w:start w:val="1"/>
      <w:numFmt w:val="lowerRoman"/>
      <w:lvlText w:val="%9."/>
      <w:lvlJc w:val="right"/>
      <w:pPr>
        <w:ind w:left="6480" w:hanging="180"/>
      </w:pPr>
    </w:lvl>
  </w:abstractNum>
  <w:abstractNum w:abstractNumId="135" w15:restartNumberingAfterBreak="0">
    <w:nsid w:val="63B31499"/>
    <w:multiLevelType w:val="hybridMultilevel"/>
    <w:tmpl w:val="FFFFFFFF"/>
    <w:lvl w:ilvl="0" w:tplc="ACF00DF6">
      <w:numFmt w:val="none"/>
      <w:lvlText w:val=""/>
      <w:lvlJc w:val="left"/>
      <w:pPr>
        <w:tabs>
          <w:tab w:val="num" w:pos="360"/>
        </w:tabs>
      </w:pPr>
    </w:lvl>
    <w:lvl w:ilvl="1" w:tplc="E2DCBF94">
      <w:start w:val="1"/>
      <w:numFmt w:val="lowerLetter"/>
      <w:lvlText w:val="%2."/>
      <w:lvlJc w:val="left"/>
      <w:pPr>
        <w:ind w:left="1440" w:hanging="360"/>
      </w:pPr>
    </w:lvl>
    <w:lvl w:ilvl="2" w:tplc="1158B238">
      <w:start w:val="1"/>
      <w:numFmt w:val="lowerRoman"/>
      <w:lvlText w:val="%3."/>
      <w:lvlJc w:val="right"/>
      <w:pPr>
        <w:ind w:left="2160" w:hanging="180"/>
      </w:pPr>
    </w:lvl>
    <w:lvl w:ilvl="3" w:tplc="B76A0EFC">
      <w:start w:val="1"/>
      <w:numFmt w:val="decimal"/>
      <w:lvlText w:val="%4."/>
      <w:lvlJc w:val="left"/>
      <w:pPr>
        <w:ind w:left="2880" w:hanging="360"/>
      </w:pPr>
    </w:lvl>
    <w:lvl w:ilvl="4" w:tplc="29C278F2">
      <w:start w:val="1"/>
      <w:numFmt w:val="lowerLetter"/>
      <w:lvlText w:val="%5."/>
      <w:lvlJc w:val="left"/>
      <w:pPr>
        <w:ind w:left="3600" w:hanging="360"/>
      </w:pPr>
    </w:lvl>
    <w:lvl w:ilvl="5" w:tplc="43322E26">
      <w:start w:val="1"/>
      <w:numFmt w:val="lowerRoman"/>
      <w:lvlText w:val="%6."/>
      <w:lvlJc w:val="right"/>
      <w:pPr>
        <w:ind w:left="4320" w:hanging="180"/>
      </w:pPr>
    </w:lvl>
    <w:lvl w:ilvl="6" w:tplc="BF781454">
      <w:start w:val="1"/>
      <w:numFmt w:val="decimal"/>
      <w:lvlText w:val="%7."/>
      <w:lvlJc w:val="left"/>
      <w:pPr>
        <w:ind w:left="5040" w:hanging="360"/>
      </w:pPr>
    </w:lvl>
    <w:lvl w:ilvl="7" w:tplc="2CAE6D48">
      <w:start w:val="1"/>
      <w:numFmt w:val="lowerLetter"/>
      <w:lvlText w:val="%8."/>
      <w:lvlJc w:val="left"/>
      <w:pPr>
        <w:ind w:left="5760" w:hanging="360"/>
      </w:pPr>
    </w:lvl>
    <w:lvl w:ilvl="8" w:tplc="F46EB58E">
      <w:start w:val="1"/>
      <w:numFmt w:val="lowerRoman"/>
      <w:lvlText w:val="%9."/>
      <w:lvlJc w:val="right"/>
      <w:pPr>
        <w:ind w:left="6480" w:hanging="180"/>
      </w:pPr>
    </w:lvl>
  </w:abstractNum>
  <w:abstractNum w:abstractNumId="136" w15:restartNumberingAfterBreak="0">
    <w:nsid w:val="63B44279"/>
    <w:multiLevelType w:val="hybridMultilevel"/>
    <w:tmpl w:val="FFFFFFFF"/>
    <w:lvl w:ilvl="0" w:tplc="B00E7CF6">
      <w:start w:val="1"/>
      <w:numFmt w:val="bullet"/>
      <w:lvlText w:val=""/>
      <w:lvlJc w:val="left"/>
      <w:pPr>
        <w:ind w:left="720" w:hanging="360"/>
      </w:pPr>
      <w:rPr>
        <w:rFonts w:ascii="Symbol" w:hAnsi="Symbol" w:hint="default"/>
      </w:rPr>
    </w:lvl>
    <w:lvl w:ilvl="1" w:tplc="4694FB24">
      <w:start w:val="1"/>
      <w:numFmt w:val="bullet"/>
      <w:lvlText w:val="o"/>
      <w:lvlJc w:val="left"/>
      <w:pPr>
        <w:ind w:left="1440" w:hanging="360"/>
      </w:pPr>
      <w:rPr>
        <w:rFonts w:ascii="Courier New" w:hAnsi="Courier New" w:hint="default"/>
      </w:rPr>
    </w:lvl>
    <w:lvl w:ilvl="2" w:tplc="284A267E">
      <w:start w:val="1"/>
      <w:numFmt w:val="bullet"/>
      <w:lvlText w:val=""/>
      <w:lvlJc w:val="left"/>
      <w:pPr>
        <w:ind w:left="2160" w:hanging="360"/>
      </w:pPr>
      <w:rPr>
        <w:rFonts w:ascii="Wingdings" w:hAnsi="Wingdings" w:hint="default"/>
      </w:rPr>
    </w:lvl>
    <w:lvl w:ilvl="3" w:tplc="37984260">
      <w:start w:val="1"/>
      <w:numFmt w:val="bullet"/>
      <w:lvlText w:val=""/>
      <w:lvlJc w:val="left"/>
      <w:pPr>
        <w:ind w:left="2880" w:hanging="360"/>
      </w:pPr>
      <w:rPr>
        <w:rFonts w:ascii="Symbol" w:hAnsi="Symbol" w:hint="default"/>
      </w:rPr>
    </w:lvl>
    <w:lvl w:ilvl="4" w:tplc="EC087D38">
      <w:start w:val="1"/>
      <w:numFmt w:val="bullet"/>
      <w:lvlText w:val="o"/>
      <w:lvlJc w:val="left"/>
      <w:pPr>
        <w:ind w:left="3600" w:hanging="360"/>
      </w:pPr>
      <w:rPr>
        <w:rFonts w:ascii="Courier New" w:hAnsi="Courier New" w:hint="default"/>
      </w:rPr>
    </w:lvl>
    <w:lvl w:ilvl="5" w:tplc="472CDC52">
      <w:start w:val="1"/>
      <w:numFmt w:val="bullet"/>
      <w:lvlText w:val=""/>
      <w:lvlJc w:val="left"/>
      <w:pPr>
        <w:ind w:left="4320" w:hanging="360"/>
      </w:pPr>
      <w:rPr>
        <w:rFonts w:ascii="Wingdings" w:hAnsi="Wingdings" w:hint="default"/>
      </w:rPr>
    </w:lvl>
    <w:lvl w:ilvl="6" w:tplc="B48856A6">
      <w:start w:val="1"/>
      <w:numFmt w:val="bullet"/>
      <w:lvlText w:val=""/>
      <w:lvlJc w:val="left"/>
      <w:pPr>
        <w:ind w:left="5040" w:hanging="360"/>
      </w:pPr>
      <w:rPr>
        <w:rFonts w:ascii="Symbol" w:hAnsi="Symbol" w:hint="default"/>
      </w:rPr>
    </w:lvl>
    <w:lvl w:ilvl="7" w:tplc="7B68C972">
      <w:start w:val="1"/>
      <w:numFmt w:val="bullet"/>
      <w:lvlText w:val="o"/>
      <w:lvlJc w:val="left"/>
      <w:pPr>
        <w:ind w:left="5760" w:hanging="360"/>
      </w:pPr>
      <w:rPr>
        <w:rFonts w:ascii="Courier New" w:hAnsi="Courier New" w:hint="default"/>
      </w:rPr>
    </w:lvl>
    <w:lvl w:ilvl="8" w:tplc="A136FF8A">
      <w:start w:val="1"/>
      <w:numFmt w:val="bullet"/>
      <w:lvlText w:val=""/>
      <w:lvlJc w:val="left"/>
      <w:pPr>
        <w:ind w:left="6480" w:hanging="360"/>
      </w:pPr>
      <w:rPr>
        <w:rFonts w:ascii="Wingdings" w:hAnsi="Wingdings" w:hint="default"/>
      </w:rPr>
    </w:lvl>
  </w:abstractNum>
  <w:abstractNum w:abstractNumId="137" w15:restartNumberingAfterBreak="0">
    <w:nsid w:val="64C76901"/>
    <w:multiLevelType w:val="hybridMultilevel"/>
    <w:tmpl w:val="FFFFFFFF"/>
    <w:lvl w:ilvl="0" w:tplc="408CCF42">
      <w:numFmt w:val="none"/>
      <w:lvlText w:val=""/>
      <w:lvlJc w:val="left"/>
      <w:pPr>
        <w:tabs>
          <w:tab w:val="num" w:pos="360"/>
        </w:tabs>
      </w:pPr>
    </w:lvl>
    <w:lvl w:ilvl="1" w:tplc="93F48E04">
      <w:start w:val="1"/>
      <w:numFmt w:val="lowerLetter"/>
      <w:lvlText w:val="%2."/>
      <w:lvlJc w:val="left"/>
      <w:pPr>
        <w:ind w:left="1440" w:hanging="360"/>
      </w:pPr>
    </w:lvl>
    <w:lvl w:ilvl="2" w:tplc="A6302634">
      <w:start w:val="1"/>
      <w:numFmt w:val="lowerRoman"/>
      <w:lvlText w:val="%3."/>
      <w:lvlJc w:val="right"/>
      <w:pPr>
        <w:ind w:left="2160" w:hanging="180"/>
      </w:pPr>
    </w:lvl>
    <w:lvl w:ilvl="3" w:tplc="E58EFD74">
      <w:start w:val="1"/>
      <w:numFmt w:val="decimal"/>
      <w:lvlText w:val="%4."/>
      <w:lvlJc w:val="left"/>
      <w:pPr>
        <w:ind w:left="2880" w:hanging="360"/>
      </w:pPr>
    </w:lvl>
    <w:lvl w:ilvl="4" w:tplc="E4505F5C">
      <w:start w:val="1"/>
      <w:numFmt w:val="lowerLetter"/>
      <w:lvlText w:val="%5."/>
      <w:lvlJc w:val="left"/>
      <w:pPr>
        <w:ind w:left="3600" w:hanging="360"/>
      </w:pPr>
    </w:lvl>
    <w:lvl w:ilvl="5" w:tplc="D1BA67F4">
      <w:start w:val="1"/>
      <w:numFmt w:val="lowerRoman"/>
      <w:lvlText w:val="%6."/>
      <w:lvlJc w:val="right"/>
      <w:pPr>
        <w:ind w:left="4320" w:hanging="180"/>
      </w:pPr>
    </w:lvl>
    <w:lvl w:ilvl="6" w:tplc="7A28B140">
      <w:start w:val="1"/>
      <w:numFmt w:val="decimal"/>
      <w:lvlText w:val="%7."/>
      <w:lvlJc w:val="left"/>
      <w:pPr>
        <w:ind w:left="5040" w:hanging="360"/>
      </w:pPr>
    </w:lvl>
    <w:lvl w:ilvl="7" w:tplc="5FAA75EA">
      <w:start w:val="1"/>
      <w:numFmt w:val="lowerLetter"/>
      <w:lvlText w:val="%8."/>
      <w:lvlJc w:val="left"/>
      <w:pPr>
        <w:ind w:left="5760" w:hanging="360"/>
      </w:pPr>
    </w:lvl>
    <w:lvl w:ilvl="8" w:tplc="2DACA12C">
      <w:start w:val="1"/>
      <w:numFmt w:val="lowerRoman"/>
      <w:lvlText w:val="%9."/>
      <w:lvlJc w:val="right"/>
      <w:pPr>
        <w:ind w:left="6480" w:hanging="180"/>
      </w:pPr>
    </w:lvl>
  </w:abstractNum>
  <w:abstractNum w:abstractNumId="138" w15:restartNumberingAfterBreak="0">
    <w:nsid w:val="64CF27E4"/>
    <w:multiLevelType w:val="hybridMultilevel"/>
    <w:tmpl w:val="FFFFFFFF"/>
    <w:lvl w:ilvl="0" w:tplc="3216C102">
      <w:start w:val="1"/>
      <w:numFmt w:val="decimal"/>
      <w:lvlText w:val="%1."/>
      <w:lvlJc w:val="left"/>
      <w:pPr>
        <w:ind w:left="720" w:hanging="360"/>
      </w:pPr>
    </w:lvl>
    <w:lvl w:ilvl="1" w:tplc="22E40B7C">
      <w:start w:val="1"/>
      <w:numFmt w:val="lowerLetter"/>
      <w:lvlText w:val="%2."/>
      <w:lvlJc w:val="left"/>
      <w:pPr>
        <w:ind w:left="1440" w:hanging="360"/>
      </w:pPr>
    </w:lvl>
    <w:lvl w:ilvl="2" w:tplc="F0C0A906">
      <w:start w:val="1"/>
      <w:numFmt w:val="lowerRoman"/>
      <w:lvlText w:val="%3."/>
      <w:lvlJc w:val="right"/>
      <w:pPr>
        <w:ind w:left="2160" w:hanging="180"/>
      </w:pPr>
    </w:lvl>
    <w:lvl w:ilvl="3" w:tplc="ECFE8252">
      <w:start w:val="1"/>
      <w:numFmt w:val="decimal"/>
      <w:lvlText w:val="%4."/>
      <w:lvlJc w:val="left"/>
      <w:pPr>
        <w:ind w:left="2880" w:hanging="360"/>
      </w:pPr>
    </w:lvl>
    <w:lvl w:ilvl="4" w:tplc="01CAFE82">
      <w:start w:val="1"/>
      <w:numFmt w:val="lowerLetter"/>
      <w:lvlText w:val="%5."/>
      <w:lvlJc w:val="left"/>
      <w:pPr>
        <w:ind w:left="3600" w:hanging="360"/>
      </w:pPr>
    </w:lvl>
    <w:lvl w:ilvl="5" w:tplc="647454DE">
      <w:start w:val="1"/>
      <w:numFmt w:val="lowerRoman"/>
      <w:lvlText w:val="%6."/>
      <w:lvlJc w:val="right"/>
      <w:pPr>
        <w:ind w:left="4320" w:hanging="180"/>
      </w:pPr>
    </w:lvl>
    <w:lvl w:ilvl="6" w:tplc="19C28218">
      <w:start w:val="1"/>
      <w:numFmt w:val="decimal"/>
      <w:lvlText w:val="%7."/>
      <w:lvlJc w:val="left"/>
      <w:pPr>
        <w:ind w:left="5040" w:hanging="360"/>
      </w:pPr>
    </w:lvl>
    <w:lvl w:ilvl="7" w:tplc="3ABA6FA2">
      <w:start w:val="1"/>
      <w:numFmt w:val="lowerLetter"/>
      <w:lvlText w:val="%8."/>
      <w:lvlJc w:val="left"/>
      <w:pPr>
        <w:ind w:left="5760" w:hanging="360"/>
      </w:pPr>
    </w:lvl>
    <w:lvl w:ilvl="8" w:tplc="067E7EE0">
      <w:start w:val="1"/>
      <w:numFmt w:val="lowerRoman"/>
      <w:lvlText w:val="%9."/>
      <w:lvlJc w:val="right"/>
      <w:pPr>
        <w:ind w:left="6480" w:hanging="180"/>
      </w:pPr>
    </w:lvl>
  </w:abstractNum>
  <w:abstractNum w:abstractNumId="139" w15:restartNumberingAfterBreak="0">
    <w:nsid w:val="65B110CB"/>
    <w:multiLevelType w:val="hybridMultilevel"/>
    <w:tmpl w:val="7BEE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5DA292E"/>
    <w:multiLevelType w:val="hybridMultilevel"/>
    <w:tmpl w:val="FFFFFFFF"/>
    <w:lvl w:ilvl="0" w:tplc="E4B8FB24">
      <w:numFmt w:val="none"/>
      <w:lvlText w:val=""/>
      <w:lvlJc w:val="left"/>
      <w:pPr>
        <w:tabs>
          <w:tab w:val="num" w:pos="360"/>
        </w:tabs>
      </w:pPr>
    </w:lvl>
    <w:lvl w:ilvl="1" w:tplc="1B0C1224">
      <w:start w:val="1"/>
      <w:numFmt w:val="lowerLetter"/>
      <w:lvlText w:val="%2."/>
      <w:lvlJc w:val="left"/>
      <w:pPr>
        <w:ind w:left="1440" w:hanging="360"/>
      </w:pPr>
    </w:lvl>
    <w:lvl w:ilvl="2" w:tplc="68BC56BC">
      <w:start w:val="1"/>
      <w:numFmt w:val="lowerRoman"/>
      <w:lvlText w:val="%3."/>
      <w:lvlJc w:val="right"/>
      <w:pPr>
        <w:ind w:left="2160" w:hanging="180"/>
      </w:pPr>
    </w:lvl>
    <w:lvl w:ilvl="3" w:tplc="CB46DC00">
      <w:start w:val="1"/>
      <w:numFmt w:val="decimal"/>
      <w:lvlText w:val="%4."/>
      <w:lvlJc w:val="left"/>
      <w:pPr>
        <w:ind w:left="2880" w:hanging="360"/>
      </w:pPr>
    </w:lvl>
    <w:lvl w:ilvl="4" w:tplc="89E46678">
      <w:start w:val="1"/>
      <w:numFmt w:val="lowerLetter"/>
      <w:lvlText w:val="%5."/>
      <w:lvlJc w:val="left"/>
      <w:pPr>
        <w:ind w:left="3600" w:hanging="360"/>
      </w:pPr>
    </w:lvl>
    <w:lvl w:ilvl="5" w:tplc="615C5BD6">
      <w:start w:val="1"/>
      <w:numFmt w:val="lowerRoman"/>
      <w:lvlText w:val="%6."/>
      <w:lvlJc w:val="right"/>
      <w:pPr>
        <w:ind w:left="4320" w:hanging="180"/>
      </w:pPr>
    </w:lvl>
    <w:lvl w:ilvl="6" w:tplc="B46653DA">
      <w:start w:val="1"/>
      <w:numFmt w:val="decimal"/>
      <w:lvlText w:val="%7."/>
      <w:lvlJc w:val="left"/>
      <w:pPr>
        <w:ind w:left="5040" w:hanging="360"/>
      </w:pPr>
    </w:lvl>
    <w:lvl w:ilvl="7" w:tplc="3AD67FB2">
      <w:start w:val="1"/>
      <w:numFmt w:val="lowerLetter"/>
      <w:lvlText w:val="%8."/>
      <w:lvlJc w:val="left"/>
      <w:pPr>
        <w:ind w:left="5760" w:hanging="360"/>
      </w:pPr>
    </w:lvl>
    <w:lvl w:ilvl="8" w:tplc="72E66158">
      <w:start w:val="1"/>
      <w:numFmt w:val="lowerRoman"/>
      <w:lvlText w:val="%9."/>
      <w:lvlJc w:val="right"/>
      <w:pPr>
        <w:ind w:left="6480" w:hanging="180"/>
      </w:pPr>
    </w:lvl>
  </w:abstractNum>
  <w:abstractNum w:abstractNumId="141" w15:restartNumberingAfterBreak="0">
    <w:nsid w:val="681C43C6"/>
    <w:multiLevelType w:val="hybridMultilevel"/>
    <w:tmpl w:val="FFFFFFFF"/>
    <w:lvl w:ilvl="0" w:tplc="993E8EB2">
      <w:numFmt w:val="none"/>
      <w:lvlText w:val=""/>
      <w:lvlJc w:val="left"/>
      <w:pPr>
        <w:tabs>
          <w:tab w:val="num" w:pos="360"/>
        </w:tabs>
      </w:pPr>
    </w:lvl>
    <w:lvl w:ilvl="1" w:tplc="BC4AD9C2">
      <w:start w:val="1"/>
      <w:numFmt w:val="lowerLetter"/>
      <w:lvlText w:val="%2."/>
      <w:lvlJc w:val="left"/>
      <w:pPr>
        <w:ind w:left="1440" w:hanging="360"/>
      </w:pPr>
    </w:lvl>
    <w:lvl w:ilvl="2" w:tplc="90E400D6">
      <w:start w:val="1"/>
      <w:numFmt w:val="lowerRoman"/>
      <w:lvlText w:val="%3."/>
      <w:lvlJc w:val="right"/>
      <w:pPr>
        <w:ind w:left="2160" w:hanging="180"/>
      </w:pPr>
    </w:lvl>
    <w:lvl w:ilvl="3" w:tplc="9482E158">
      <w:start w:val="1"/>
      <w:numFmt w:val="decimal"/>
      <w:lvlText w:val="%4."/>
      <w:lvlJc w:val="left"/>
      <w:pPr>
        <w:ind w:left="2880" w:hanging="360"/>
      </w:pPr>
    </w:lvl>
    <w:lvl w:ilvl="4" w:tplc="9F087952">
      <w:start w:val="1"/>
      <w:numFmt w:val="lowerLetter"/>
      <w:lvlText w:val="%5."/>
      <w:lvlJc w:val="left"/>
      <w:pPr>
        <w:ind w:left="3600" w:hanging="360"/>
      </w:pPr>
    </w:lvl>
    <w:lvl w:ilvl="5" w:tplc="AEE65F08">
      <w:start w:val="1"/>
      <w:numFmt w:val="lowerRoman"/>
      <w:lvlText w:val="%6."/>
      <w:lvlJc w:val="right"/>
      <w:pPr>
        <w:ind w:left="4320" w:hanging="180"/>
      </w:pPr>
    </w:lvl>
    <w:lvl w:ilvl="6" w:tplc="217E60F2">
      <w:start w:val="1"/>
      <w:numFmt w:val="decimal"/>
      <w:lvlText w:val="%7."/>
      <w:lvlJc w:val="left"/>
      <w:pPr>
        <w:ind w:left="5040" w:hanging="360"/>
      </w:pPr>
    </w:lvl>
    <w:lvl w:ilvl="7" w:tplc="9C307BB4">
      <w:start w:val="1"/>
      <w:numFmt w:val="lowerLetter"/>
      <w:lvlText w:val="%8."/>
      <w:lvlJc w:val="left"/>
      <w:pPr>
        <w:ind w:left="5760" w:hanging="360"/>
      </w:pPr>
    </w:lvl>
    <w:lvl w:ilvl="8" w:tplc="2878CD1C">
      <w:start w:val="1"/>
      <w:numFmt w:val="lowerRoman"/>
      <w:lvlText w:val="%9."/>
      <w:lvlJc w:val="right"/>
      <w:pPr>
        <w:ind w:left="6480" w:hanging="180"/>
      </w:pPr>
    </w:lvl>
  </w:abstractNum>
  <w:abstractNum w:abstractNumId="142" w15:restartNumberingAfterBreak="0">
    <w:nsid w:val="68513D2D"/>
    <w:multiLevelType w:val="hybridMultilevel"/>
    <w:tmpl w:val="42E8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92D29ED"/>
    <w:multiLevelType w:val="hybridMultilevel"/>
    <w:tmpl w:val="31806502"/>
    <w:lvl w:ilvl="0" w:tplc="0C090001">
      <w:start w:val="1"/>
      <w:numFmt w:val="bullet"/>
      <w:lvlText w:val=""/>
      <w:lvlJc w:val="left"/>
      <w:pPr>
        <w:tabs>
          <w:tab w:val="num" w:pos="567"/>
        </w:tabs>
        <w:ind w:left="567" w:hanging="567"/>
      </w:pPr>
      <w:rPr>
        <w:rFonts w:ascii="Symbol" w:hAnsi="Symbo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144" w15:restartNumberingAfterBreak="0">
    <w:nsid w:val="69B478C1"/>
    <w:multiLevelType w:val="hybridMultilevel"/>
    <w:tmpl w:val="FFFFFFFF"/>
    <w:lvl w:ilvl="0" w:tplc="9296F6D6">
      <w:start w:val="1"/>
      <w:numFmt w:val="bullet"/>
      <w:lvlText w:val=""/>
      <w:lvlJc w:val="left"/>
      <w:pPr>
        <w:ind w:left="720" w:hanging="360"/>
      </w:pPr>
      <w:rPr>
        <w:rFonts w:ascii="Symbol" w:hAnsi="Symbol" w:hint="default"/>
      </w:rPr>
    </w:lvl>
    <w:lvl w:ilvl="1" w:tplc="F46098C0">
      <w:start w:val="1"/>
      <w:numFmt w:val="bullet"/>
      <w:lvlText w:val="o"/>
      <w:lvlJc w:val="left"/>
      <w:pPr>
        <w:ind w:left="1440" w:hanging="360"/>
      </w:pPr>
      <w:rPr>
        <w:rFonts w:ascii="Courier New" w:hAnsi="Courier New" w:hint="default"/>
      </w:rPr>
    </w:lvl>
    <w:lvl w:ilvl="2" w:tplc="7E30613C">
      <w:start w:val="1"/>
      <w:numFmt w:val="bullet"/>
      <w:lvlText w:val=""/>
      <w:lvlJc w:val="left"/>
      <w:pPr>
        <w:ind w:left="2160" w:hanging="360"/>
      </w:pPr>
      <w:rPr>
        <w:rFonts w:ascii="Wingdings" w:hAnsi="Wingdings" w:hint="default"/>
      </w:rPr>
    </w:lvl>
    <w:lvl w:ilvl="3" w:tplc="C5A007DE">
      <w:start w:val="1"/>
      <w:numFmt w:val="bullet"/>
      <w:lvlText w:val=""/>
      <w:lvlJc w:val="left"/>
      <w:pPr>
        <w:ind w:left="2880" w:hanging="360"/>
      </w:pPr>
      <w:rPr>
        <w:rFonts w:ascii="Symbol" w:hAnsi="Symbol" w:hint="default"/>
      </w:rPr>
    </w:lvl>
    <w:lvl w:ilvl="4" w:tplc="474EDCA8">
      <w:start w:val="1"/>
      <w:numFmt w:val="bullet"/>
      <w:lvlText w:val="o"/>
      <w:lvlJc w:val="left"/>
      <w:pPr>
        <w:ind w:left="3600" w:hanging="360"/>
      </w:pPr>
      <w:rPr>
        <w:rFonts w:ascii="Courier New" w:hAnsi="Courier New" w:hint="default"/>
      </w:rPr>
    </w:lvl>
    <w:lvl w:ilvl="5" w:tplc="DA48776A">
      <w:start w:val="1"/>
      <w:numFmt w:val="bullet"/>
      <w:lvlText w:val=""/>
      <w:lvlJc w:val="left"/>
      <w:pPr>
        <w:ind w:left="4320" w:hanging="360"/>
      </w:pPr>
      <w:rPr>
        <w:rFonts w:ascii="Wingdings" w:hAnsi="Wingdings" w:hint="default"/>
      </w:rPr>
    </w:lvl>
    <w:lvl w:ilvl="6" w:tplc="A85C7674">
      <w:start w:val="1"/>
      <w:numFmt w:val="bullet"/>
      <w:lvlText w:val=""/>
      <w:lvlJc w:val="left"/>
      <w:pPr>
        <w:ind w:left="5040" w:hanging="360"/>
      </w:pPr>
      <w:rPr>
        <w:rFonts w:ascii="Symbol" w:hAnsi="Symbol" w:hint="default"/>
      </w:rPr>
    </w:lvl>
    <w:lvl w:ilvl="7" w:tplc="D7AECED2">
      <w:start w:val="1"/>
      <w:numFmt w:val="bullet"/>
      <w:lvlText w:val="o"/>
      <w:lvlJc w:val="left"/>
      <w:pPr>
        <w:ind w:left="5760" w:hanging="360"/>
      </w:pPr>
      <w:rPr>
        <w:rFonts w:ascii="Courier New" w:hAnsi="Courier New" w:hint="default"/>
      </w:rPr>
    </w:lvl>
    <w:lvl w:ilvl="8" w:tplc="D906581C">
      <w:start w:val="1"/>
      <w:numFmt w:val="bullet"/>
      <w:lvlText w:val=""/>
      <w:lvlJc w:val="left"/>
      <w:pPr>
        <w:ind w:left="6480" w:hanging="360"/>
      </w:pPr>
      <w:rPr>
        <w:rFonts w:ascii="Wingdings" w:hAnsi="Wingdings" w:hint="default"/>
      </w:rPr>
    </w:lvl>
  </w:abstractNum>
  <w:abstractNum w:abstractNumId="145" w15:restartNumberingAfterBreak="0">
    <w:nsid w:val="6B073763"/>
    <w:multiLevelType w:val="hybridMultilevel"/>
    <w:tmpl w:val="FFFFFFFF"/>
    <w:lvl w:ilvl="0" w:tplc="28D2675A">
      <w:numFmt w:val="none"/>
      <w:lvlText w:val=""/>
      <w:lvlJc w:val="left"/>
      <w:pPr>
        <w:tabs>
          <w:tab w:val="num" w:pos="360"/>
        </w:tabs>
      </w:pPr>
    </w:lvl>
    <w:lvl w:ilvl="1" w:tplc="56DCB06A">
      <w:start w:val="1"/>
      <w:numFmt w:val="lowerLetter"/>
      <w:lvlText w:val="%2."/>
      <w:lvlJc w:val="left"/>
      <w:pPr>
        <w:ind w:left="1440" w:hanging="360"/>
      </w:pPr>
    </w:lvl>
    <w:lvl w:ilvl="2" w:tplc="4E00CA88">
      <w:start w:val="1"/>
      <w:numFmt w:val="lowerRoman"/>
      <w:lvlText w:val="%3."/>
      <w:lvlJc w:val="right"/>
      <w:pPr>
        <w:ind w:left="2160" w:hanging="180"/>
      </w:pPr>
    </w:lvl>
    <w:lvl w:ilvl="3" w:tplc="531CDF54">
      <w:start w:val="1"/>
      <w:numFmt w:val="decimal"/>
      <w:lvlText w:val="%4."/>
      <w:lvlJc w:val="left"/>
      <w:pPr>
        <w:ind w:left="2880" w:hanging="360"/>
      </w:pPr>
    </w:lvl>
    <w:lvl w:ilvl="4" w:tplc="38D81A58">
      <w:start w:val="1"/>
      <w:numFmt w:val="lowerLetter"/>
      <w:lvlText w:val="%5."/>
      <w:lvlJc w:val="left"/>
      <w:pPr>
        <w:ind w:left="3600" w:hanging="360"/>
      </w:pPr>
    </w:lvl>
    <w:lvl w:ilvl="5" w:tplc="1D4EA50A">
      <w:start w:val="1"/>
      <w:numFmt w:val="lowerRoman"/>
      <w:lvlText w:val="%6."/>
      <w:lvlJc w:val="right"/>
      <w:pPr>
        <w:ind w:left="4320" w:hanging="180"/>
      </w:pPr>
    </w:lvl>
    <w:lvl w:ilvl="6" w:tplc="1AB050F6">
      <w:start w:val="1"/>
      <w:numFmt w:val="decimal"/>
      <w:lvlText w:val="%7."/>
      <w:lvlJc w:val="left"/>
      <w:pPr>
        <w:ind w:left="5040" w:hanging="360"/>
      </w:pPr>
    </w:lvl>
    <w:lvl w:ilvl="7" w:tplc="403C8906">
      <w:start w:val="1"/>
      <w:numFmt w:val="lowerLetter"/>
      <w:lvlText w:val="%8."/>
      <w:lvlJc w:val="left"/>
      <w:pPr>
        <w:ind w:left="5760" w:hanging="360"/>
      </w:pPr>
    </w:lvl>
    <w:lvl w:ilvl="8" w:tplc="4C84C8C8">
      <w:start w:val="1"/>
      <w:numFmt w:val="lowerRoman"/>
      <w:lvlText w:val="%9."/>
      <w:lvlJc w:val="right"/>
      <w:pPr>
        <w:ind w:left="6480" w:hanging="180"/>
      </w:pPr>
    </w:lvl>
  </w:abstractNum>
  <w:abstractNum w:abstractNumId="146" w15:restartNumberingAfterBreak="0">
    <w:nsid w:val="6BE510D2"/>
    <w:multiLevelType w:val="hybridMultilevel"/>
    <w:tmpl w:val="FFFFFFFF"/>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147" w15:restartNumberingAfterBreak="0">
    <w:nsid w:val="6C182BD6"/>
    <w:multiLevelType w:val="hybridMultilevel"/>
    <w:tmpl w:val="FFFFFFFF"/>
    <w:lvl w:ilvl="0" w:tplc="B8AE89F2">
      <w:numFmt w:val="none"/>
      <w:lvlText w:val=""/>
      <w:lvlJc w:val="left"/>
      <w:pPr>
        <w:tabs>
          <w:tab w:val="num" w:pos="360"/>
        </w:tabs>
      </w:pPr>
    </w:lvl>
    <w:lvl w:ilvl="1" w:tplc="8758D90C">
      <w:start w:val="1"/>
      <w:numFmt w:val="lowerLetter"/>
      <w:lvlText w:val="%2."/>
      <w:lvlJc w:val="left"/>
      <w:pPr>
        <w:ind w:left="1440" w:hanging="360"/>
      </w:pPr>
    </w:lvl>
    <w:lvl w:ilvl="2" w:tplc="5E6A72CC">
      <w:start w:val="1"/>
      <w:numFmt w:val="lowerRoman"/>
      <w:lvlText w:val="%3."/>
      <w:lvlJc w:val="right"/>
      <w:pPr>
        <w:ind w:left="2160" w:hanging="180"/>
      </w:pPr>
    </w:lvl>
    <w:lvl w:ilvl="3" w:tplc="864A4D46">
      <w:start w:val="1"/>
      <w:numFmt w:val="decimal"/>
      <w:lvlText w:val="%4."/>
      <w:lvlJc w:val="left"/>
      <w:pPr>
        <w:ind w:left="2880" w:hanging="360"/>
      </w:pPr>
    </w:lvl>
    <w:lvl w:ilvl="4" w:tplc="0A84BA20">
      <w:start w:val="1"/>
      <w:numFmt w:val="lowerLetter"/>
      <w:lvlText w:val="%5."/>
      <w:lvlJc w:val="left"/>
      <w:pPr>
        <w:ind w:left="3600" w:hanging="360"/>
      </w:pPr>
    </w:lvl>
    <w:lvl w:ilvl="5" w:tplc="146E21E2">
      <w:start w:val="1"/>
      <w:numFmt w:val="lowerRoman"/>
      <w:lvlText w:val="%6."/>
      <w:lvlJc w:val="right"/>
      <w:pPr>
        <w:ind w:left="4320" w:hanging="180"/>
      </w:pPr>
    </w:lvl>
    <w:lvl w:ilvl="6" w:tplc="474EDAB6">
      <w:start w:val="1"/>
      <w:numFmt w:val="decimal"/>
      <w:lvlText w:val="%7."/>
      <w:lvlJc w:val="left"/>
      <w:pPr>
        <w:ind w:left="5040" w:hanging="360"/>
      </w:pPr>
    </w:lvl>
    <w:lvl w:ilvl="7" w:tplc="FE22FE74">
      <w:start w:val="1"/>
      <w:numFmt w:val="lowerLetter"/>
      <w:lvlText w:val="%8."/>
      <w:lvlJc w:val="left"/>
      <w:pPr>
        <w:ind w:left="5760" w:hanging="360"/>
      </w:pPr>
    </w:lvl>
    <w:lvl w:ilvl="8" w:tplc="5CA6CC70">
      <w:start w:val="1"/>
      <w:numFmt w:val="lowerRoman"/>
      <w:lvlText w:val="%9."/>
      <w:lvlJc w:val="right"/>
      <w:pPr>
        <w:ind w:left="6480" w:hanging="180"/>
      </w:pPr>
    </w:lvl>
  </w:abstractNum>
  <w:abstractNum w:abstractNumId="148" w15:restartNumberingAfterBreak="0">
    <w:nsid w:val="6C31586C"/>
    <w:multiLevelType w:val="hybridMultilevel"/>
    <w:tmpl w:val="FFFFFFFF"/>
    <w:lvl w:ilvl="0" w:tplc="C4BC1342">
      <w:numFmt w:val="none"/>
      <w:lvlText w:val=""/>
      <w:lvlJc w:val="left"/>
      <w:pPr>
        <w:tabs>
          <w:tab w:val="num" w:pos="360"/>
        </w:tabs>
      </w:pPr>
    </w:lvl>
    <w:lvl w:ilvl="1" w:tplc="10C4B426">
      <w:start w:val="1"/>
      <w:numFmt w:val="lowerLetter"/>
      <w:lvlText w:val="%2."/>
      <w:lvlJc w:val="left"/>
      <w:pPr>
        <w:ind w:left="1440" w:hanging="360"/>
      </w:pPr>
    </w:lvl>
    <w:lvl w:ilvl="2" w:tplc="888E291A">
      <w:start w:val="1"/>
      <w:numFmt w:val="lowerRoman"/>
      <w:lvlText w:val="%3."/>
      <w:lvlJc w:val="right"/>
      <w:pPr>
        <w:ind w:left="2160" w:hanging="180"/>
      </w:pPr>
    </w:lvl>
    <w:lvl w:ilvl="3" w:tplc="35D6CFD6">
      <w:start w:val="1"/>
      <w:numFmt w:val="decimal"/>
      <w:lvlText w:val="%4."/>
      <w:lvlJc w:val="left"/>
      <w:pPr>
        <w:ind w:left="2880" w:hanging="360"/>
      </w:pPr>
    </w:lvl>
    <w:lvl w:ilvl="4" w:tplc="DADE0972">
      <w:start w:val="1"/>
      <w:numFmt w:val="lowerLetter"/>
      <w:lvlText w:val="%5."/>
      <w:lvlJc w:val="left"/>
      <w:pPr>
        <w:ind w:left="3600" w:hanging="360"/>
      </w:pPr>
    </w:lvl>
    <w:lvl w:ilvl="5" w:tplc="A900D4E0">
      <w:start w:val="1"/>
      <w:numFmt w:val="lowerRoman"/>
      <w:lvlText w:val="%6."/>
      <w:lvlJc w:val="right"/>
      <w:pPr>
        <w:ind w:left="4320" w:hanging="180"/>
      </w:pPr>
    </w:lvl>
    <w:lvl w:ilvl="6" w:tplc="41EAFE0C">
      <w:start w:val="1"/>
      <w:numFmt w:val="decimal"/>
      <w:lvlText w:val="%7."/>
      <w:lvlJc w:val="left"/>
      <w:pPr>
        <w:ind w:left="5040" w:hanging="360"/>
      </w:pPr>
    </w:lvl>
    <w:lvl w:ilvl="7" w:tplc="A3C66FA8">
      <w:start w:val="1"/>
      <w:numFmt w:val="lowerLetter"/>
      <w:lvlText w:val="%8."/>
      <w:lvlJc w:val="left"/>
      <w:pPr>
        <w:ind w:left="5760" w:hanging="360"/>
      </w:pPr>
    </w:lvl>
    <w:lvl w:ilvl="8" w:tplc="14960042">
      <w:start w:val="1"/>
      <w:numFmt w:val="lowerRoman"/>
      <w:lvlText w:val="%9."/>
      <w:lvlJc w:val="right"/>
      <w:pPr>
        <w:ind w:left="6480" w:hanging="180"/>
      </w:pPr>
    </w:lvl>
  </w:abstractNum>
  <w:abstractNum w:abstractNumId="149" w15:restartNumberingAfterBreak="0">
    <w:nsid w:val="6C9A259D"/>
    <w:multiLevelType w:val="hybridMultilevel"/>
    <w:tmpl w:val="FFFFFFFF"/>
    <w:lvl w:ilvl="0" w:tplc="5F743AF8">
      <w:numFmt w:val="none"/>
      <w:lvlText w:val=""/>
      <w:lvlJc w:val="left"/>
      <w:pPr>
        <w:tabs>
          <w:tab w:val="num" w:pos="360"/>
        </w:tabs>
      </w:pPr>
    </w:lvl>
    <w:lvl w:ilvl="1" w:tplc="90FED20E">
      <w:start w:val="1"/>
      <w:numFmt w:val="lowerLetter"/>
      <w:lvlText w:val="%2."/>
      <w:lvlJc w:val="left"/>
      <w:pPr>
        <w:ind w:left="1440" w:hanging="360"/>
      </w:pPr>
    </w:lvl>
    <w:lvl w:ilvl="2" w:tplc="178493F4">
      <w:start w:val="1"/>
      <w:numFmt w:val="lowerRoman"/>
      <w:lvlText w:val="%3."/>
      <w:lvlJc w:val="right"/>
      <w:pPr>
        <w:ind w:left="2160" w:hanging="180"/>
      </w:pPr>
    </w:lvl>
    <w:lvl w:ilvl="3" w:tplc="762045D2">
      <w:start w:val="1"/>
      <w:numFmt w:val="decimal"/>
      <w:lvlText w:val="%4."/>
      <w:lvlJc w:val="left"/>
      <w:pPr>
        <w:ind w:left="2880" w:hanging="360"/>
      </w:pPr>
    </w:lvl>
    <w:lvl w:ilvl="4" w:tplc="F6967D02">
      <w:start w:val="1"/>
      <w:numFmt w:val="lowerLetter"/>
      <w:lvlText w:val="%5."/>
      <w:lvlJc w:val="left"/>
      <w:pPr>
        <w:ind w:left="3600" w:hanging="360"/>
      </w:pPr>
    </w:lvl>
    <w:lvl w:ilvl="5" w:tplc="5CC2EAC0">
      <w:start w:val="1"/>
      <w:numFmt w:val="lowerRoman"/>
      <w:lvlText w:val="%6."/>
      <w:lvlJc w:val="right"/>
      <w:pPr>
        <w:ind w:left="4320" w:hanging="180"/>
      </w:pPr>
    </w:lvl>
    <w:lvl w:ilvl="6" w:tplc="54AE2BE8">
      <w:start w:val="1"/>
      <w:numFmt w:val="decimal"/>
      <w:lvlText w:val="%7."/>
      <w:lvlJc w:val="left"/>
      <w:pPr>
        <w:ind w:left="5040" w:hanging="360"/>
      </w:pPr>
    </w:lvl>
    <w:lvl w:ilvl="7" w:tplc="C1849676">
      <w:start w:val="1"/>
      <w:numFmt w:val="lowerLetter"/>
      <w:lvlText w:val="%8."/>
      <w:lvlJc w:val="left"/>
      <w:pPr>
        <w:ind w:left="5760" w:hanging="360"/>
      </w:pPr>
    </w:lvl>
    <w:lvl w:ilvl="8" w:tplc="C4AEF77E">
      <w:start w:val="1"/>
      <w:numFmt w:val="lowerRoman"/>
      <w:lvlText w:val="%9."/>
      <w:lvlJc w:val="right"/>
      <w:pPr>
        <w:ind w:left="6480" w:hanging="180"/>
      </w:pPr>
    </w:lvl>
  </w:abstractNum>
  <w:abstractNum w:abstractNumId="150" w15:restartNumberingAfterBreak="0">
    <w:nsid w:val="6DF6551D"/>
    <w:multiLevelType w:val="hybridMultilevel"/>
    <w:tmpl w:val="FFFFFFFF"/>
    <w:lvl w:ilvl="0" w:tplc="0A5A9262">
      <w:numFmt w:val="none"/>
      <w:lvlText w:val=""/>
      <w:lvlJc w:val="left"/>
      <w:pPr>
        <w:tabs>
          <w:tab w:val="num" w:pos="360"/>
        </w:tabs>
      </w:pPr>
    </w:lvl>
    <w:lvl w:ilvl="1" w:tplc="6846A23A">
      <w:start w:val="1"/>
      <w:numFmt w:val="lowerLetter"/>
      <w:lvlText w:val="%2."/>
      <w:lvlJc w:val="left"/>
      <w:pPr>
        <w:ind w:left="1440" w:hanging="360"/>
      </w:pPr>
    </w:lvl>
    <w:lvl w:ilvl="2" w:tplc="1DBC3C02">
      <w:start w:val="1"/>
      <w:numFmt w:val="lowerRoman"/>
      <w:lvlText w:val="%3."/>
      <w:lvlJc w:val="right"/>
      <w:pPr>
        <w:ind w:left="2160" w:hanging="180"/>
      </w:pPr>
    </w:lvl>
    <w:lvl w:ilvl="3" w:tplc="85102278">
      <w:start w:val="1"/>
      <w:numFmt w:val="decimal"/>
      <w:lvlText w:val="%4."/>
      <w:lvlJc w:val="left"/>
      <w:pPr>
        <w:ind w:left="2880" w:hanging="360"/>
      </w:pPr>
    </w:lvl>
    <w:lvl w:ilvl="4" w:tplc="C8F4DB0C">
      <w:start w:val="1"/>
      <w:numFmt w:val="lowerLetter"/>
      <w:lvlText w:val="%5."/>
      <w:lvlJc w:val="left"/>
      <w:pPr>
        <w:ind w:left="3600" w:hanging="360"/>
      </w:pPr>
    </w:lvl>
    <w:lvl w:ilvl="5" w:tplc="0FD26824">
      <w:start w:val="1"/>
      <w:numFmt w:val="lowerRoman"/>
      <w:lvlText w:val="%6."/>
      <w:lvlJc w:val="right"/>
      <w:pPr>
        <w:ind w:left="4320" w:hanging="180"/>
      </w:pPr>
    </w:lvl>
    <w:lvl w:ilvl="6" w:tplc="8B52662A">
      <w:start w:val="1"/>
      <w:numFmt w:val="decimal"/>
      <w:lvlText w:val="%7."/>
      <w:lvlJc w:val="left"/>
      <w:pPr>
        <w:ind w:left="5040" w:hanging="360"/>
      </w:pPr>
    </w:lvl>
    <w:lvl w:ilvl="7" w:tplc="DC2036E6">
      <w:start w:val="1"/>
      <w:numFmt w:val="lowerLetter"/>
      <w:lvlText w:val="%8."/>
      <w:lvlJc w:val="left"/>
      <w:pPr>
        <w:ind w:left="5760" w:hanging="360"/>
      </w:pPr>
    </w:lvl>
    <w:lvl w:ilvl="8" w:tplc="95706EE6">
      <w:start w:val="1"/>
      <w:numFmt w:val="lowerRoman"/>
      <w:lvlText w:val="%9."/>
      <w:lvlJc w:val="right"/>
      <w:pPr>
        <w:ind w:left="6480" w:hanging="180"/>
      </w:pPr>
    </w:lvl>
  </w:abstractNum>
  <w:abstractNum w:abstractNumId="151" w15:restartNumberingAfterBreak="0">
    <w:nsid w:val="6EB01E71"/>
    <w:multiLevelType w:val="hybridMultilevel"/>
    <w:tmpl w:val="FFFFFFFF"/>
    <w:lvl w:ilvl="0" w:tplc="1B144FB2">
      <w:numFmt w:val="none"/>
      <w:lvlText w:val=""/>
      <w:lvlJc w:val="left"/>
      <w:pPr>
        <w:tabs>
          <w:tab w:val="num" w:pos="360"/>
        </w:tabs>
      </w:pPr>
    </w:lvl>
    <w:lvl w:ilvl="1" w:tplc="AE208F68">
      <w:start w:val="1"/>
      <w:numFmt w:val="lowerLetter"/>
      <w:lvlText w:val="%2."/>
      <w:lvlJc w:val="left"/>
      <w:pPr>
        <w:ind w:left="1440" w:hanging="360"/>
      </w:pPr>
    </w:lvl>
    <w:lvl w:ilvl="2" w:tplc="1DC8DEB2">
      <w:start w:val="1"/>
      <w:numFmt w:val="lowerRoman"/>
      <w:lvlText w:val="%3."/>
      <w:lvlJc w:val="right"/>
      <w:pPr>
        <w:ind w:left="2160" w:hanging="180"/>
      </w:pPr>
    </w:lvl>
    <w:lvl w:ilvl="3" w:tplc="DAFC7A7A">
      <w:start w:val="1"/>
      <w:numFmt w:val="decimal"/>
      <w:lvlText w:val="%4."/>
      <w:lvlJc w:val="left"/>
      <w:pPr>
        <w:ind w:left="2880" w:hanging="360"/>
      </w:pPr>
    </w:lvl>
    <w:lvl w:ilvl="4" w:tplc="2DA446FE">
      <w:start w:val="1"/>
      <w:numFmt w:val="lowerLetter"/>
      <w:lvlText w:val="%5."/>
      <w:lvlJc w:val="left"/>
      <w:pPr>
        <w:ind w:left="3600" w:hanging="360"/>
      </w:pPr>
    </w:lvl>
    <w:lvl w:ilvl="5" w:tplc="FEC46C26">
      <w:start w:val="1"/>
      <w:numFmt w:val="lowerRoman"/>
      <w:lvlText w:val="%6."/>
      <w:lvlJc w:val="right"/>
      <w:pPr>
        <w:ind w:left="4320" w:hanging="180"/>
      </w:pPr>
    </w:lvl>
    <w:lvl w:ilvl="6" w:tplc="6B065638">
      <w:start w:val="1"/>
      <w:numFmt w:val="decimal"/>
      <w:lvlText w:val="%7."/>
      <w:lvlJc w:val="left"/>
      <w:pPr>
        <w:ind w:left="5040" w:hanging="360"/>
      </w:pPr>
    </w:lvl>
    <w:lvl w:ilvl="7" w:tplc="1842E2B6">
      <w:start w:val="1"/>
      <w:numFmt w:val="lowerLetter"/>
      <w:lvlText w:val="%8."/>
      <w:lvlJc w:val="left"/>
      <w:pPr>
        <w:ind w:left="5760" w:hanging="360"/>
      </w:pPr>
    </w:lvl>
    <w:lvl w:ilvl="8" w:tplc="E772AADA">
      <w:start w:val="1"/>
      <w:numFmt w:val="lowerRoman"/>
      <w:lvlText w:val="%9."/>
      <w:lvlJc w:val="right"/>
      <w:pPr>
        <w:ind w:left="6480" w:hanging="180"/>
      </w:pPr>
    </w:lvl>
  </w:abstractNum>
  <w:abstractNum w:abstractNumId="152" w15:restartNumberingAfterBreak="0">
    <w:nsid w:val="6F415CA1"/>
    <w:multiLevelType w:val="hybridMultilevel"/>
    <w:tmpl w:val="FFFFFFFF"/>
    <w:lvl w:ilvl="0" w:tplc="C116214A">
      <w:numFmt w:val="none"/>
      <w:lvlText w:val=""/>
      <w:lvlJc w:val="left"/>
      <w:pPr>
        <w:tabs>
          <w:tab w:val="num" w:pos="360"/>
        </w:tabs>
      </w:pPr>
    </w:lvl>
    <w:lvl w:ilvl="1" w:tplc="8252F414">
      <w:start w:val="1"/>
      <w:numFmt w:val="lowerLetter"/>
      <w:lvlText w:val="%2."/>
      <w:lvlJc w:val="left"/>
      <w:pPr>
        <w:ind w:left="1440" w:hanging="360"/>
      </w:pPr>
    </w:lvl>
    <w:lvl w:ilvl="2" w:tplc="44E45696">
      <w:start w:val="1"/>
      <w:numFmt w:val="lowerRoman"/>
      <w:lvlText w:val="%3."/>
      <w:lvlJc w:val="right"/>
      <w:pPr>
        <w:ind w:left="2160" w:hanging="180"/>
      </w:pPr>
    </w:lvl>
    <w:lvl w:ilvl="3" w:tplc="4F747E96">
      <w:start w:val="1"/>
      <w:numFmt w:val="decimal"/>
      <w:lvlText w:val="%4."/>
      <w:lvlJc w:val="left"/>
      <w:pPr>
        <w:ind w:left="2880" w:hanging="360"/>
      </w:pPr>
    </w:lvl>
    <w:lvl w:ilvl="4" w:tplc="ABBE3B84">
      <w:start w:val="1"/>
      <w:numFmt w:val="lowerLetter"/>
      <w:lvlText w:val="%5."/>
      <w:lvlJc w:val="left"/>
      <w:pPr>
        <w:ind w:left="3600" w:hanging="360"/>
      </w:pPr>
    </w:lvl>
    <w:lvl w:ilvl="5" w:tplc="BFF82B9E">
      <w:start w:val="1"/>
      <w:numFmt w:val="lowerRoman"/>
      <w:lvlText w:val="%6."/>
      <w:lvlJc w:val="right"/>
      <w:pPr>
        <w:ind w:left="4320" w:hanging="180"/>
      </w:pPr>
    </w:lvl>
    <w:lvl w:ilvl="6" w:tplc="C7940782">
      <w:start w:val="1"/>
      <w:numFmt w:val="decimal"/>
      <w:lvlText w:val="%7."/>
      <w:lvlJc w:val="left"/>
      <w:pPr>
        <w:ind w:left="5040" w:hanging="360"/>
      </w:pPr>
    </w:lvl>
    <w:lvl w:ilvl="7" w:tplc="75581BCE">
      <w:start w:val="1"/>
      <w:numFmt w:val="lowerLetter"/>
      <w:lvlText w:val="%8."/>
      <w:lvlJc w:val="left"/>
      <w:pPr>
        <w:ind w:left="5760" w:hanging="360"/>
      </w:pPr>
    </w:lvl>
    <w:lvl w:ilvl="8" w:tplc="F62C7796">
      <w:start w:val="1"/>
      <w:numFmt w:val="lowerRoman"/>
      <w:lvlText w:val="%9."/>
      <w:lvlJc w:val="right"/>
      <w:pPr>
        <w:ind w:left="6480" w:hanging="180"/>
      </w:pPr>
    </w:lvl>
  </w:abstractNum>
  <w:abstractNum w:abstractNumId="153" w15:restartNumberingAfterBreak="0">
    <w:nsid w:val="6F736C87"/>
    <w:multiLevelType w:val="hybridMultilevel"/>
    <w:tmpl w:val="FFFFFFFF"/>
    <w:lvl w:ilvl="0" w:tplc="986E5D5A">
      <w:numFmt w:val="none"/>
      <w:lvlText w:val=""/>
      <w:lvlJc w:val="left"/>
      <w:pPr>
        <w:tabs>
          <w:tab w:val="num" w:pos="360"/>
        </w:tabs>
      </w:pPr>
    </w:lvl>
    <w:lvl w:ilvl="1" w:tplc="C38C5398">
      <w:start w:val="1"/>
      <w:numFmt w:val="lowerLetter"/>
      <w:lvlText w:val="%2."/>
      <w:lvlJc w:val="left"/>
      <w:pPr>
        <w:ind w:left="1440" w:hanging="360"/>
      </w:pPr>
    </w:lvl>
    <w:lvl w:ilvl="2" w:tplc="4A54E042">
      <w:start w:val="1"/>
      <w:numFmt w:val="lowerRoman"/>
      <w:lvlText w:val="%3."/>
      <w:lvlJc w:val="right"/>
      <w:pPr>
        <w:ind w:left="2160" w:hanging="180"/>
      </w:pPr>
    </w:lvl>
    <w:lvl w:ilvl="3" w:tplc="E5C6704E">
      <w:start w:val="1"/>
      <w:numFmt w:val="decimal"/>
      <w:lvlText w:val="%4."/>
      <w:lvlJc w:val="left"/>
      <w:pPr>
        <w:ind w:left="2880" w:hanging="360"/>
      </w:pPr>
    </w:lvl>
    <w:lvl w:ilvl="4" w:tplc="F9C21B3A">
      <w:start w:val="1"/>
      <w:numFmt w:val="lowerLetter"/>
      <w:lvlText w:val="%5."/>
      <w:lvlJc w:val="left"/>
      <w:pPr>
        <w:ind w:left="3600" w:hanging="360"/>
      </w:pPr>
    </w:lvl>
    <w:lvl w:ilvl="5" w:tplc="FD565928">
      <w:start w:val="1"/>
      <w:numFmt w:val="lowerRoman"/>
      <w:lvlText w:val="%6."/>
      <w:lvlJc w:val="right"/>
      <w:pPr>
        <w:ind w:left="4320" w:hanging="180"/>
      </w:pPr>
    </w:lvl>
    <w:lvl w:ilvl="6" w:tplc="DB9A5670">
      <w:start w:val="1"/>
      <w:numFmt w:val="decimal"/>
      <w:lvlText w:val="%7."/>
      <w:lvlJc w:val="left"/>
      <w:pPr>
        <w:ind w:left="5040" w:hanging="360"/>
      </w:pPr>
    </w:lvl>
    <w:lvl w:ilvl="7" w:tplc="6E9837D8">
      <w:start w:val="1"/>
      <w:numFmt w:val="lowerLetter"/>
      <w:lvlText w:val="%8."/>
      <w:lvlJc w:val="left"/>
      <w:pPr>
        <w:ind w:left="5760" w:hanging="360"/>
      </w:pPr>
    </w:lvl>
    <w:lvl w:ilvl="8" w:tplc="AA82E0CA">
      <w:start w:val="1"/>
      <w:numFmt w:val="lowerRoman"/>
      <w:lvlText w:val="%9."/>
      <w:lvlJc w:val="right"/>
      <w:pPr>
        <w:ind w:left="6480" w:hanging="180"/>
      </w:pPr>
    </w:lvl>
  </w:abstractNum>
  <w:abstractNum w:abstractNumId="154" w15:restartNumberingAfterBreak="0">
    <w:nsid w:val="6FD04654"/>
    <w:multiLevelType w:val="hybridMultilevel"/>
    <w:tmpl w:val="FFFFFFFF"/>
    <w:lvl w:ilvl="0" w:tplc="69B232E0">
      <w:start w:val="1"/>
      <w:numFmt w:val="decimal"/>
      <w:lvlText w:val="%1."/>
      <w:lvlJc w:val="left"/>
      <w:pPr>
        <w:ind w:left="720" w:hanging="360"/>
      </w:pPr>
    </w:lvl>
    <w:lvl w:ilvl="1" w:tplc="38187BC0">
      <w:start w:val="1"/>
      <w:numFmt w:val="lowerLetter"/>
      <w:lvlText w:val="%2."/>
      <w:lvlJc w:val="left"/>
      <w:pPr>
        <w:ind w:left="1440" w:hanging="360"/>
      </w:pPr>
    </w:lvl>
    <w:lvl w:ilvl="2" w:tplc="DF10ED06">
      <w:start w:val="1"/>
      <w:numFmt w:val="lowerRoman"/>
      <w:lvlText w:val="%3."/>
      <w:lvlJc w:val="right"/>
      <w:pPr>
        <w:ind w:left="2160" w:hanging="180"/>
      </w:pPr>
    </w:lvl>
    <w:lvl w:ilvl="3" w:tplc="8438D834">
      <w:start w:val="1"/>
      <w:numFmt w:val="decimal"/>
      <w:lvlText w:val="%4."/>
      <w:lvlJc w:val="left"/>
      <w:pPr>
        <w:ind w:left="2880" w:hanging="360"/>
      </w:pPr>
    </w:lvl>
    <w:lvl w:ilvl="4" w:tplc="C57CE3F4">
      <w:start w:val="1"/>
      <w:numFmt w:val="lowerLetter"/>
      <w:lvlText w:val="%5."/>
      <w:lvlJc w:val="left"/>
      <w:pPr>
        <w:ind w:left="3600" w:hanging="360"/>
      </w:pPr>
    </w:lvl>
    <w:lvl w:ilvl="5" w:tplc="87A2F906">
      <w:start w:val="1"/>
      <w:numFmt w:val="lowerRoman"/>
      <w:lvlText w:val="%6."/>
      <w:lvlJc w:val="right"/>
      <w:pPr>
        <w:ind w:left="4320" w:hanging="180"/>
      </w:pPr>
    </w:lvl>
    <w:lvl w:ilvl="6" w:tplc="161696BA">
      <w:start w:val="1"/>
      <w:numFmt w:val="decimal"/>
      <w:lvlText w:val="%7."/>
      <w:lvlJc w:val="left"/>
      <w:pPr>
        <w:ind w:left="5040" w:hanging="360"/>
      </w:pPr>
    </w:lvl>
    <w:lvl w:ilvl="7" w:tplc="096CBDF0">
      <w:start w:val="1"/>
      <w:numFmt w:val="lowerLetter"/>
      <w:lvlText w:val="%8."/>
      <w:lvlJc w:val="left"/>
      <w:pPr>
        <w:ind w:left="5760" w:hanging="360"/>
      </w:pPr>
    </w:lvl>
    <w:lvl w:ilvl="8" w:tplc="2A543124">
      <w:start w:val="1"/>
      <w:numFmt w:val="lowerRoman"/>
      <w:lvlText w:val="%9."/>
      <w:lvlJc w:val="right"/>
      <w:pPr>
        <w:ind w:left="6480" w:hanging="180"/>
      </w:pPr>
    </w:lvl>
  </w:abstractNum>
  <w:abstractNum w:abstractNumId="155" w15:restartNumberingAfterBreak="0">
    <w:nsid w:val="6FE040EA"/>
    <w:multiLevelType w:val="hybridMultilevel"/>
    <w:tmpl w:val="FFFFFFFF"/>
    <w:lvl w:ilvl="0" w:tplc="3CA61574">
      <w:numFmt w:val="none"/>
      <w:lvlText w:val=""/>
      <w:lvlJc w:val="left"/>
      <w:pPr>
        <w:tabs>
          <w:tab w:val="num" w:pos="360"/>
        </w:tabs>
      </w:pPr>
    </w:lvl>
    <w:lvl w:ilvl="1" w:tplc="7AF8E0AC">
      <w:start w:val="1"/>
      <w:numFmt w:val="lowerLetter"/>
      <w:lvlText w:val="%2."/>
      <w:lvlJc w:val="left"/>
      <w:pPr>
        <w:ind w:left="1440" w:hanging="360"/>
      </w:pPr>
    </w:lvl>
    <w:lvl w:ilvl="2" w:tplc="AABC6084">
      <w:start w:val="1"/>
      <w:numFmt w:val="lowerRoman"/>
      <w:lvlText w:val="%3."/>
      <w:lvlJc w:val="right"/>
      <w:pPr>
        <w:ind w:left="2160" w:hanging="180"/>
      </w:pPr>
    </w:lvl>
    <w:lvl w:ilvl="3" w:tplc="34B69082">
      <w:start w:val="1"/>
      <w:numFmt w:val="decimal"/>
      <w:lvlText w:val="%4."/>
      <w:lvlJc w:val="left"/>
      <w:pPr>
        <w:ind w:left="2880" w:hanging="360"/>
      </w:pPr>
    </w:lvl>
    <w:lvl w:ilvl="4" w:tplc="4740DE60">
      <w:start w:val="1"/>
      <w:numFmt w:val="lowerLetter"/>
      <w:lvlText w:val="%5."/>
      <w:lvlJc w:val="left"/>
      <w:pPr>
        <w:ind w:left="3600" w:hanging="360"/>
      </w:pPr>
    </w:lvl>
    <w:lvl w:ilvl="5" w:tplc="9F36786E">
      <w:start w:val="1"/>
      <w:numFmt w:val="lowerRoman"/>
      <w:lvlText w:val="%6."/>
      <w:lvlJc w:val="right"/>
      <w:pPr>
        <w:ind w:left="4320" w:hanging="180"/>
      </w:pPr>
    </w:lvl>
    <w:lvl w:ilvl="6" w:tplc="9E127F5E">
      <w:start w:val="1"/>
      <w:numFmt w:val="decimal"/>
      <w:lvlText w:val="%7."/>
      <w:lvlJc w:val="left"/>
      <w:pPr>
        <w:ind w:left="5040" w:hanging="360"/>
      </w:pPr>
    </w:lvl>
    <w:lvl w:ilvl="7" w:tplc="BD0AB198">
      <w:start w:val="1"/>
      <w:numFmt w:val="lowerLetter"/>
      <w:lvlText w:val="%8."/>
      <w:lvlJc w:val="left"/>
      <w:pPr>
        <w:ind w:left="5760" w:hanging="360"/>
      </w:pPr>
    </w:lvl>
    <w:lvl w:ilvl="8" w:tplc="8E7A6E6E">
      <w:start w:val="1"/>
      <w:numFmt w:val="lowerRoman"/>
      <w:lvlText w:val="%9."/>
      <w:lvlJc w:val="right"/>
      <w:pPr>
        <w:ind w:left="6480" w:hanging="180"/>
      </w:pPr>
    </w:lvl>
  </w:abstractNum>
  <w:abstractNum w:abstractNumId="156" w15:restartNumberingAfterBreak="0">
    <w:nsid w:val="70316572"/>
    <w:multiLevelType w:val="hybridMultilevel"/>
    <w:tmpl w:val="FFFFFFFF"/>
    <w:lvl w:ilvl="0" w:tplc="2992553A">
      <w:numFmt w:val="none"/>
      <w:lvlText w:val=""/>
      <w:lvlJc w:val="left"/>
      <w:pPr>
        <w:tabs>
          <w:tab w:val="num" w:pos="360"/>
        </w:tabs>
      </w:pPr>
    </w:lvl>
    <w:lvl w:ilvl="1" w:tplc="1388A63E">
      <w:start w:val="1"/>
      <w:numFmt w:val="lowerLetter"/>
      <w:lvlText w:val="%2."/>
      <w:lvlJc w:val="left"/>
      <w:pPr>
        <w:ind w:left="1440" w:hanging="360"/>
      </w:pPr>
    </w:lvl>
    <w:lvl w:ilvl="2" w:tplc="1CBCA6D4">
      <w:start w:val="1"/>
      <w:numFmt w:val="lowerRoman"/>
      <w:lvlText w:val="%3."/>
      <w:lvlJc w:val="right"/>
      <w:pPr>
        <w:ind w:left="2160" w:hanging="180"/>
      </w:pPr>
    </w:lvl>
    <w:lvl w:ilvl="3" w:tplc="C0F2A1F4">
      <w:start w:val="1"/>
      <w:numFmt w:val="decimal"/>
      <w:lvlText w:val="%4."/>
      <w:lvlJc w:val="left"/>
      <w:pPr>
        <w:ind w:left="2880" w:hanging="360"/>
      </w:pPr>
    </w:lvl>
    <w:lvl w:ilvl="4" w:tplc="7A187700">
      <w:start w:val="1"/>
      <w:numFmt w:val="lowerLetter"/>
      <w:lvlText w:val="%5."/>
      <w:lvlJc w:val="left"/>
      <w:pPr>
        <w:ind w:left="3600" w:hanging="360"/>
      </w:pPr>
    </w:lvl>
    <w:lvl w:ilvl="5" w:tplc="DE64646E">
      <w:start w:val="1"/>
      <w:numFmt w:val="lowerRoman"/>
      <w:lvlText w:val="%6."/>
      <w:lvlJc w:val="right"/>
      <w:pPr>
        <w:ind w:left="4320" w:hanging="180"/>
      </w:pPr>
    </w:lvl>
    <w:lvl w:ilvl="6" w:tplc="40C0554A">
      <w:start w:val="1"/>
      <w:numFmt w:val="decimal"/>
      <w:lvlText w:val="%7."/>
      <w:lvlJc w:val="left"/>
      <w:pPr>
        <w:ind w:left="5040" w:hanging="360"/>
      </w:pPr>
    </w:lvl>
    <w:lvl w:ilvl="7" w:tplc="49E420F2">
      <w:start w:val="1"/>
      <w:numFmt w:val="lowerLetter"/>
      <w:lvlText w:val="%8."/>
      <w:lvlJc w:val="left"/>
      <w:pPr>
        <w:ind w:left="5760" w:hanging="360"/>
      </w:pPr>
    </w:lvl>
    <w:lvl w:ilvl="8" w:tplc="55DAE696">
      <w:start w:val="1"/>
      <w:numFmt w:val="lowerRoman"/>
      <w:lvlText w:val="%9."/>
      <w:lvlJc w:val="right"/>
      <w:pPr>
        <w:ind w:left="6480" w:hanging="180"/>
      </w:pPr>
    </w:lvl>
  </w:abstractNum>
  <w:abstractNum w:abstractNumId="157" w15:restartNumberingAfterBreak="0">
    <w:nsid w:val="70827F32"/>
    <w:multiLevelType w:val="hybridMultilevel"/>
    <w:tmpl w:val="FFFFFFFF"/>
    <w:lvl w:ilvl="0" w:tplc="CBAAF618">
      <w:numFmt w:val="none"/>
      <w:lvlText w:val=""/>
      <w:lvlJc w:val="left"/>
      <w:pPr>
        <w:tabs>
          <w:tab w:val="num" w:pos="360"/>
        </w:tabs>
      </w:pPr>
    </w:lvl>
    <w:lvl w:ilvl="1" w:tplc="B832D8DE">
      <w:start w:val="1"/>
      <w:numFmt w:val="lowerLetter"/>
      <w:lvlText w:val="%2."/>
      <w:lvlJc w:val="left"/>
      <w:pPr>
        <w:ind w:left="1440" w:hanging="360"/>
      </w:pPr>
    </w:lvl>
    <w:lvl w:ilvl="2" w:tplc="5350AB36">
      <w:start w:val="1"/>
      <w:numFmt w:val="lowerRoman"/>
      <w:lvlText w:val="%3."/>
      <w:lvlJc w:val="right"/>
      <w:pPr>
        <w:ind w:left="2160" w:hanging="180"/>
      </w:pPr>
    </w:lvl>
    <w:lvl w:ilvl="3" w:tplc="C21A193E">
      <w:start w:val="1"/>
      <w:numFmt w:val="decimal"/>
      <w:lvlText w:val="%4."/>
      <w:lvlJc w:val="left"/>
      <w:pPr>
        <w:ind w:left="2880" w:hanging="360"/>
      </w:pPr>
    </w:lvl>
    <w:lvl w:ilvl="4" w:tplc="B232B3F4">
      <w:start w:val="1"/>
      <w:numFmt w:val="lowerLetter"/>
      <w:lvlText w:val="%5."/>
      <w:lvlJc w:val="left"/>
      <w:pPr>
        <w:ind w:left="3600" w:hanging="360"/>
      </w:pPr>
    </w:lvl>
    <w:lvl w:ilvl="5" w:tplc="4820816C">
      <w:start w:val="1"/>
      <w:numFmt w:val="lowerRoman"/>
      <w:lvlText w:val="%6."/>
      <w:lvlJc w:val="right"/>
      <w:pPr>
        <w:ind w:left="4320" w:hanging="180"/>
      </w:pPr>
    </w:lvl>
    <w:lvl w:ilvl="6" w:tplc="6C685DBA">
      <w:start w:val="1"/>
      <w:numFmt w:val="decimal"/>
      <w:lvlText w:val="%7."/>
      <w:lvlJc w:val="left"/>
      <w:pPr>
        <w:ind w:left="5040" w:hanging="360"/>
      </w:pPr>
    </w:lvl>
    <w:lvl w:ilvl="7" w:tplc="0A8C172E">
      <w:start w:val="1"/>
      <w:numFmt w:val="lowerLetter"/>
      <w:lvlText w:val="%8."/>
      <w:lvlJc w:val="left"/>
      <w:pPr>
        <w:ind w:left="5760" w:hanging="360"/>
      </w:pPr>
    </w:lvl>
    <w:lvl w:ilvl="8" w:tplc="C38ED8DA">
      <w:start w:val="1"/>
      <w:numFmt w:val="lowerRoman"/>
      <w:lvlText w:val="%9."/>
      <w:lvlJc w:val="right"/>
      <w:pPr>
        <w:ind w:left="6480" w:hanging="180"/>
      </w:pPr>
    </w:lvl>
  </w:abstractNum>
  <w:abstractNum w:abstractNumId="158" w15:restartNumberingAfterBreak="0">
    <w:nsid w:val="70A94B98"/>
    <w:multiLevelType w:val="hybridMultilevel"/>
    <w:tmpl w:val="FFFFFFFF"/>
    <w:lvl w:ilvl="0" w:tplc="9F0C36DC">
      <w:numFmt w:val="none"/>
      <w:lvlText w:val=""/>
      <w:lvlJc w:val="left"/>
      <w:pPr>
        <w:tabs>
          <w:tab w:val="num" w:pos="360"/>
        </w:tabs>
      </w:pPr>
    </w:lvl>
    <w:lvl w:ilvl="1" w:tplc="1CAC7D18">
      <w:start w:val="1"/>
      <w:numFmt w:val="lowerLetter"/>
      <w:lvlText w:val="%2."/>
      <w:lvlJc w:val="left"/>
      <w:pPr>
        <w:ind w:left="1440" w:hanging="360"/>
      </w:pPr>
    </w:lvl>
    <w:lvl w:ilvl="2" w:tplc="5F1C129A">
      <w:start w:val="1"/>
      <w:numFmt w:val="lowerRoman"/>
      <w:lvlText w:val="%3."/>
      <w:lvlJc w:val="right"/>
      <w:pPr>
        <w:ind w:left="2160" w:hanging="180"/>
      </w:pPr>
    </w:lvl>
    <w:lvl w:ilvl="3" w:tplc="099278C8">
      <w:start w:val="1"/>
      <w:numFmt w:val="decimal"/>
      <w:lvlText w:val="%4."/>
      <w:lvlJc w:val="left"/>
      <w:pPr>
        <w:ind w:left="2880" w:hanging="360"/>
      </w:pPr>
    </w:lvl>
    <w:lvl w:ilvl="4" w:tplc="0DB09392">
      <w:start w:val="1"/>
      <w:numFmt w:val="lowerLetter"/>
      <w:lvlText w:val="%5."/>
      <w:lvlJc w:val="left"/>
      <w:pPr>
        <w:ind w:left="3600" w:hanging="360"/>
      </w:pPr>
    </w:lvl>
    <w:lvl w:ilvl="5" w:tplc="DEC6DEF4">
      <w:start w:val="1"/>
      <w:numFmt w:val="lowerRoman"/>
      <w:lvlText w:val="%6."/>
      <w:lvlJc w:val="right"/>
      <w:pPr>
        <w:ind w:left="4320" w:hanging="180"/>
      </w:pPr>
    </w:lvl>
    <w:lvl w:ilvl="6" w:tplc="BEEE43C6">
      <w:start w:val="1"/>
      <w:numFmt w:val="decimal"/>
      <w:lvlText w:val="%7."/>
      <w:lvlJc w:val="left"/>
      <w:pPr>
        <w:ind w:left="5040" w:hanging="360"/>
      </w:pPr>
    </w:lvl>
    <w:lvl w:ilvl="7" w:tplc="893C68C8">
      <w:start w:val="1"/>
      <w:numFmt w:val="lowerLetter"/>
      <w:lvlText w:val="%8."/>
      <w:lvlJc w:val="left"/>
      <w:pPr>
        <w:ind w:left="5760" w:hanging="360"/>
      </w:pPr>
    </w:lvl>
    <w:lvl w:ilvl="8" w:tplc="4F36454E">
      <w:start w:val="1"/>
      <w:numFmt w:val="lowerRoman"/>
      <w:lvlText w:val="%9."/>
      <w:lvlJc w:val="right"/>
      <w:pPr>
        <w:ind w:left="6480" w:hanging="180"/>
      </w:pPr>
    </w:lvl>
  </w:abstractNum>
  <w:abstractNum w:abstractNumId="159" w15:restartNumberingAfterBreak="0">
    <w:nsid w:val="70BE77D1"/>
    <w:multiLevelType w:val="hybridMultilevel"/>
    <w:tmpl w:val="FFFFFFFF"/>
    <w:lvl w:ilvl="0" w:tplc="A162C264">
      <w:numFmt w:val="none"/>
      <w:lvlText w:val=""/>
      <w:lvlJc w:val="left"/>
      <w:pPr>
        <w:tabs>
          <w:tab w:val="num" w:pos="360"/>
        </w:tabs>
      </w:pPr>
    </w:lvl>
    <w:lvl w:ilvl="1" w:tplc="F258A092">
      <w:start w:val="1"/>
      <w:numFmt w:val="lowerLetter"/>
      <w:lvlText w:val="%2."/>
      <w:lvlJc w:val="left"/>
      <w:pPr>
        <w:ind w:left="1440" w:hanging="360"/>
      </w:pPr>
    </w:lvl>
    <w:lvl w:ilvl="2" w:tplc="A9D01D2E">
      <w:start w:val="1"/>
      <w:numFmt w:val="lowerRoman"/>
      <w:lvlText w:val="%3."/>
      <w:lvlJc w:val="right"/>
      <w:pPr>
        <w:ind w:left="2160" w:hanging="180"/>
      </w:pPr>
    </w:lvl>
    <w:lvl w:ilvl="3" w:tplc="DDE8B720">
      <w:start w:val="1"/>
      <w:numFmt w:val="decimal"/>
      <w:lvlText w:val="%4."/>
      <w:lvlJc w:val="left"/>
      <w:pPr>
        <w:ind w:left="2880" w:hanging="360"/>
      </w:pPr>
    </w:lvl>
    <w:lvl w:ilvl="4" w:tplc="F06849CA">
      <w:start w:val="1"/>
      <w:numFmt w:val="lowerLetter"/>
      <w:lvlText w:val="%5."/>
      <w:lvlJc w:val="left"/>
      <w:pPr>
        <w:ind w:left="3600" w:hanging="360"/>
      </w:pPr>
    </w:lvl>
    <w:lvl w:ilvl="5" w:tplc="2A80B37C">
      <w:start w:val="1"/>
      <w:numFmt w:val="lowerRoman"/>
      <w:lvlText w:val="%6."/>
      <w:lvlJc w:val="right"/>
      <w:pPr>
        <w:ind w:left="4320" w:hanging="180"/>
      </w:pPr>
    </w:lvl>
    <w:lvl w:ilvl="6" w:tplc="18BE8C36">
      <w:start w:val="1"/>
      <w:numFmt w:val="decimal"/>
      <w:lvlText w:val="%7."/>
      <w:lvlJc w:val="left"/>
      <w:pPr>
        <w:ind w:left="5040" w:hanging="360"/>
      </w:pPr>
    </w:lvl>
    <w:lvl w:ilvl="7" w:tplc="97CAB374">
      <w:start w:val="1"/>
      <w:numFmt w:val="lowerLetter"/>
      <w:lvlText w:val="%8."/>
      <w:lvlJc w:val="left"/>
      <w:pPr>
        <w:ind w:left="5760" w:hanging="360"/>
      </w:pPr>
    </w:lvl>
    <w:lvl w:ilvl="8" w:tplc="1046C4CC">
      <w:start w:val="1"/>
      <w:numFmt w:val="lowerRoman"/>
      <w:lvlText w:val="%9."/>
      <w:lvlJc w:val="right"/>
      <w:pPr>
        <w:ind w:left="6480" w:hanging="180"/>
      </w:pPr>
    </w:lvl>
  </w:abstractNum>
  <w:abstractNum w:abstractNumId="160" w15:restartNumberingAfterBreak="0">
    <w:nsid w:val="70F24CAC"/>
    <w:multiLevelType w:val="hybridMultilevel"/>
    <w:tmpl w:val="52223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10A6727"/>
    <w:multiLevelType w:val="hybridMultilevel"/>
    <w:tmpl w:val="FFFFFFFF"/>
    <w:lvl w:ilvl="0" w:tplc="3B90921C">
      <w:start w:val="1"/>
      <w:numFmt w:val="bullet"/>
      <w:lvlText w:val=""/>
      <w:lvlJc w:val="left"/>
      <w:pPr>
        <w:ind w:left="720" w:hanging="360"/>
      </w:pPr>
      <w:rPr>
        <w:rFonts w:ascii="Symbol" w:hAnsi="Symbol" w:hint="default"/>
      </w:rPr>
    </w:lvl>
    <w:lvl w:ilvl="1" w:tplc="A9A48FE8">
      <w:start w:val="1"/>
      <w:numFmt w:val="bullet"/>
      <w:lvlText w:val="o"/>
      <w:lvlJc w:val="left"/>
      <w:pPr>
        <w:ind w:left="1440" w:hanging="360"/>
      </w:pPr>
      <w:rPr>
        <w:rFonts w:ascii="Courier New" w:hAnsi="Courier New" w:hint="default"/>
      </w:rPr>
    </w:lvl>
    <w:lvl w:ilvl="2" w:tplc="640C9458">
      <w:start w:val="1"/>
      <w:numFmt w:val="bullet"/>
      <w:lvlText w:val=""/>
      <w:lvlJc w:val="left"/>
      <w:pPr>
        <w:ind w:left="2160" w:hanging="360"/>
      </w:pPr>
      <w:rPr>
        <w:rFonts w:ascii="Wingdings" w:hAnsi="Wingdings" w:hint="default"/>
      </w:rPr>
    </w:lvl>
    <w:lvl w:ilvl="3" w:tplc="7CC28F8E">
      <w:start w:val="1"/>
      <w:numFmt w:val="bullet"/>
      <w:lvlText w:val=""/>
      <w:lvlJc w:val="left"/>
      <w:pPr>
        <w:ind w:left="2880" w:hanging="360"/>
      </w:pPr>
      <w:rPr>
        <w:rFonts w:ascii="Symbol" w:hAnsi="Symbol" w:hint="default"/>
      </w:rPr>
    </w:lvl>
    <w:lvl w:ilvl="4" w:tplc="C532BC06">
      <w:start w:val="1"/>
      <w:numFmt w:val="bullet"/>
      <w:lvlText w:val="o"/>
      <w:lvlJc w:val="left"/>
      <w:pPr>
        <w:ind w:left="3600" w:hanging="360"/>
      </w:pPr>
      <w:rPr>
        <w:rFonts w:ascii="Courier New" w:hAnsi="Courier New" w:hint="default"/>
      </w:rPr>
    </w:lvl>
    <w:lvl w:ilvl="5" w:tplc="CFD6F204">
      <w:start w:val="1"/>
      <w:numFmt w:val="bullet"/>
      <w:lvlText w:val=""/>
      <w:lvlJc w:val="left"/>
      <w:pPr>
        <w:ind w:left="4320" w:hanging="360"/>
      </w:pPr>
      <w:rPr>
        <w:rFonts w:ascii="Wingdings" w:hAnsi="Wingdings" w:hint="default"/>
      </w:rPr>
    </w:lvl>
    <w:lvl w:ilvl="6" w:tplc="0F06A120">
      <w:start w:val="1"/>
      <w:numFmt w:val="bullet"/>
      <w:lvlText w:val=""/>
      <w:lvlJc w:val="left"/>
      <w:pPr>
        <w:ind w:left="5040" w:hanging="360"/>
      </w:pPr>
      <w:rPr>
        <w:rFonts w:ascii="Symbol" w:hAnsi="Symbol" w:hint="default"/>
      </w:rPr>
    </w:lvl>
    <w:lvl w:ilvl="7" w:tplc="BDDAFEDC">
      <w:start w:val="1"/>
      <w:numFmt w:val="bullet"/>
      <w:lvlText w:val="o"/>
      <w:lvlJc w:val="left"/>
      <w:pPr>
        <w:ind w:left="5760" w:hanging="360"/>
      </w:pPr>
      <w:rPr>
        <w:rFonts w:ascii="Courier New" w:hAnsi="Courier New" w:hint="default"/>
      </w:rPr>
    </w:lvl>
    <w:lvl w:ilvl="8" w:tplc="C660DFF8">
      <w:start w:val="1"/>
      <w:numFmt w:val="bullet"/>
      <w:lvlText w:val=""/>
      <w:lvlJc w:val="left"/>
      <w:pPr>
        <w:ind w:left="6480" w:hanging="360"/>
      </w:pPr>
      <w:rPr>
        <w:rFonts w:ascii="Wingdings" w:hAnsi="Wingdings" w:hint="default"/>
      </w:rPr>
    </w:lvl>
  </w:abstractNum>
  <w:abstractNum w:abstractNumId="162" w15:restartNumberingAfterBreak="0">
    <w:nsid w:val="71603A19"/>
    <w:multiLevelType w:val="hybridMultilevel"/>
    <w:tmpl w:val="FFFFFFFF"/>
    <w:lvl w:ilvl="0" w:tplc="3B12760A">
      <w:numFmt w:val="none"/>
      <w:lvlText w:val=""/>
      <w:lvlJc w:val="left"/>
      <w:pPr>
        <w:tabs>
          <w:tab w:val="num" w:pos="360"/>
        </w:tabs>
      </w:pPr>
    </w:lvl>
    <w:lvl w:ilvl="1" w:tplc="F4DE7B30">
      <w:start w:val="1"/>
      <w:numFmt w:val="lowerLetter"/>
      <w:lvlText w:val="%2."/>
      <w:lvlJc w:val="left"/>
      <w:pPr>
        <w:ind w:left="1440" w:hanging="360"/>
      </w:pPr>
    </w:lvl>
    <w:lvl w:ilvl="2" w:tplc="61FEE82A">
      <w:start w:val="1"/>
      <w:numFmt w:val="lowerRoman"/>
      <w:lvlText w:val="%3."/>
      <w:lvlJc w:val="right"/>
      <w:pPr>
        <w:ind w:left="2160" w:hanging="180"/>
      </w:pPr>
    </w:lvl>
    <w:lvl w:ilvl="3" w:tplc="2418133C">
      <w:start w:val="1"/>
      <w:numFmt w:val="decimal"/>
      <w:lvlText w:val="%4."/>
      <w:lvlJc w:val="left"/>
      <w:pPr>
        <w:ind w:left="2880" w:hanging="360"/>
      </w:pPr>
    </w:lvl>
    <w:lvl w:ilvl="4" w:tplc="6C8EE292">
      <w:start w:val="1"/>
      <w:numFmt w:val="lowerLetter"/>
      <w:lvlText w:val="%5."/>
      <w:lvlJc w:val="left"/>
      <w:pPr>
        <w:ind w:left="3600" w:hanging="360"/>
      </w:pPr>
    </w:lvl>
    <w:lvl w:ilvl="5" w:tplc="7B2CE1E2">
      <w:start w:val="1"/>
      <w:numFmt w:val="lowerRoman"/>
      <w:lvlText w:val="%6."/>
      <w:lvlJc w:val="right"/>
      <w:pPr>
        <w:ind w:left="4320" w:hanging="180"/>
      </w:pPr>
    </w:lvl>
    <w:lvl w:ilvl="6" w:tplc="19448B28">
      <w:start w:val="1"/>
      <w:numFmt w:val="decimal"/>
      <w:lvlText w:val="%7."/>
      <w:lvlJc w:val="left"/>
      <w:pPr>
        <w:ind w:left="5040" w:hanging="360"/>
      </w:pPr>
    </w:lvl>
    <w:lvl w:ilvl="7" w:tplc="184EB2F2">
      <w:start w:val="1"/>
      <w:numFmt w:val="lowerLetter"/>
      <w:lvlText w:val="%8."/>
      <w:lvlJc w:val="left"/>
      <w:pPr>
        <w:ind w:left="5760" w:hanging="360"/>
      </w:pPr>
    </w:lvl>
    <w:lvl w:ilvl="8" w:tplc="7876DAFA">
      <w:start w:val="1"/>
      <w:numFmt w:val="lowerRoman"/>
      <w:lvlText w:val="%9."/>
      <w:lvlJc w:val="right"/>
      <w:pPr>
        <w:ind w:left="6480" w:hanging="180"/>
      </w:pPr>
    </w:lvl>
  </w:abstractNum>
  <w:abstractNum w:abstractNumId="163" w15:restartNumberingAfterBreak="0">
    <w:nsid w:val="71801146"/>
    <w:multiLevelType w:val="hybridMultilevel"/>
    <w:tmpl w:val="FFFFFFFF"/>
    <w:lvl w:ilvl="0" w:tplc="A5449B9A">
      <w:numFmt w:val="none"/>
      <w:lvlText w:val=""/>
      <w:lvlJc w:val="left"/>
      <w:pPr>
        <w:tabs>
          <w:tab w:val="num" w:pos="360"/>
        </w:tabs>
      </w:pPr>
    </w:lvl>
    <w:lvl w:ilvl="1" w:tplc="DEF63E02">
      <w:start w:val="1"/>
      <w:numFmt w:val="lowerLetter"/>
      <w:lvlText w:val="%2."/>
      <w:lvlJc w:val="left"/>
      <w:pPr>
        <w:ind w:left="1440" w:hanging="360"/>
      </w:pPr>
    </w:lvl>
    <w:lvl w:ilvl="2" w:tplc="3E78DFAC">
      <w:start w:val="1"/>
      <w:numFmt w:val="lowerRoman"/>
      <w:lvlText w:val="%3."/>
      <w:lvlJc w:val="right"/>
      <w:pPr>
        <w:ind w:left="2160" w:hanging="180"/>
      </w:pPr>
    </w:lvl>
    <w:lvl w:ilvl="3" w:tplc="74EE5F18">
      <w:start w:val="1"/>
      <w:numFmt w:val="decimal"/>
      <w:lvlText w:val="%4."/>
      <w:lvlJc w:val="left"/>
      <w:pPr>
        <w:ind w:left="2880" w:hanging="360"/>
      </w:pPr>
    </w:lvl>
    <w:lvl w:ilvl="4" w:tplc="6EBC9BCC">
      <w:start w:val="1"/>
      <w:numFmt w:val="lowerLetter"/>
      <w:lvlText w:val="%5."/>
      <w:lvlJc w:val="left"/>
      <w:pPr>
        <w:ind w:left="3600" w:hanging="360"/>
      </w:pPr>
    </w:lvl>
    <w:lvl w:ilvl="5" w:tplc="8F1CBB78">
      <w:start w:val="1"/>
      <w:numFmt w:val="lowerRoman"/>
      <w:lvlText w:val="%6."/>
      <w:lvlJc w:val="right"/>
      <w:pPr>
        <w:ind w:left="4320" w:hanging="180"/>
      </w:pPr>
    </w:lvl>
    <w:lvl w:ilvl="6" w:tplc="A4EEAADC">
      <w:start w:val="1"/>
      <w:numFmt w:val="decimal"/>
      <w:lvlText w:val="%7."/>
      <w:lvlJc w:val="left"/>
      <w:pPr>
        <w:ind w:left="5040" w:hanging="360"/>
      </w:pPr>
    </w:lvl>
    <w:lvl w:ilvl="7" w:tplc="421483B6">
      <w:start w:val="1"/>
      <w:numFmt w:val="lowerLetter"/>
      <w:lvlText w:val="%8."/>
      <w:lvlJc w:val="left"/>
      <w:pPr>
        <w:ind w:left="5760" w:hanging="360"/>
      </w:pPr>
    </w:lvl>
    <w:lvl w:ilvl="8" w:tplc="702A9ECA">
      <w:start w:val="1"/>
      <w:numFmt w:val="lowerRoman"/>
      <w:lvlText w:val="%9."/>
      <w:lvlJc w:val="right"/>
      <w:pPr>
        <w:ind w:left="6480" w:hanging="180"/>
      </w:pPr>
    </w:lvl>
  </w:abstractNum>
  <w:abstractNum w:abstractNumId="164" w15:restartNumberingAfterBreak="0">
    <w:nsid w:val="72574242"/>
    <w:multiLevelType w:val="hybridMultilevel"/>
    <w:tmpl w:val="FFFFFFFF"/>
    <w:lvl w:ilvl="0" w:tplc="5C2ED97A">
      <w:numFmt w:val="none"/>
      <w:lvlText w:val=""/>
      <w:lvlJc w:val="left"/>
      <w:pPr>
        <w:tabs>
          <w:tab w:val="num" w:pos="360"/>
        </w:tabs>
      </w:pPr>
    </w:lvl>
    <w:lvl w:ilvl="1" w:tplc="CCD823A2">
      <w:start w:val="1"/>
      <w:numFmt w:val="lowerLetter"/>
      <w:lvlText w:val="%2."/>
      <w:lvlJc w:val="left"/>
      <w:pPr>
        <w:ind w:left="1440" w:hanging="360"/>
      </w:pPr>
    </w:lvl>
    <w:lvl w:ilvl="2" w:tplc="88C2102C">
      <w:start w:val="1"/>
      <w:numFmt w:val="lowerRoman"/>
      <w:lvlText w:val="%3."/>
      <w:lvlJc w:val="right"/>
      <w:pPr>
        <w:ind w:left="2160" w:hanging="180"/>
      </w:pPr>
    </w:lvl>
    <w:lvl w:ilvl="3" w:tplc="BD669200">
      <w:start w:val="1"/>
      <w:numFmt w:val="decimal"/>
      <w:lvlText w:val="%4."/>
      <w:lvlJc w:val="left"/>
      <w:pPr>
        <w:ind w:left="2880" w:hanging="360"/>
      </w:pPr>
    </w:lvl>
    <w:lvl w:ilvl="4" w:tplc="7ED2BAC4">
      <w:start w:val="1"/>
      <w:numFmt w:val="lowerLetter"/>
      <w:lvlText w:val="%5."/>
      <w:lvlJc w:val="left"/>
      <w:pPr>
        <w:ind w:left="3600" w:hanging="360"/>
      </w:pPr>
    </w:lvl>
    <w:lvl w:ilvl="5" w:tplc="699CEA38">
      <w:start w:val="1"/>
      <w:numFmt w:val="lowerRoman"/>
      <w:lvlText w:val="%6."/>
      <w:lvlJc w:val="right"/>
      <w:pPr>
        <w:ind w:left="4320" w:hanging="180"/>
      </w:pPr>
    </w:lvl>
    <w:lvl w:ilvl="6" w:tplc="E314F7AC">
      <w:start w:val="1"/>
      <w:numFmt w:val="decimal"/>
      <w:lvlText w:val="%7."/>
      <w:lvlJc w:val="left"/>
      <w:pPr>
        <w:ind w:left="5040" w:hanging="360"/>
      </w:pPr>
    </w:lvl>
    <w:lvl w:ilvl="7" w:tplc="4342C5A2">
      <w:start w:val="1"/>
      <w:numFmt w:val="lowerLetter"/>
      <w:lvlText w:val="%8."/>
      <w:lvlJc w:val="left"/>
      <w:pPr>
        <w:ind w:left="5760" w:hanging="360"/>
      </w:pPr>
    </w:lvl>
    <w:lvl w:ilvl="8" w:tplc="76CC0A7A">
      <w:start w:val="1"/>
      <w:numFmt w:val="lowerRoman"/>
      <w:lvlText w:val="%9."/>
      <w:lvlJc w:val="right"/>
      <w:pPr>
        <w:ind w:left="6480" w:hanging="180"/>
      </w:pPr>
    </w:lvl>
  </w:abstractNum>
  <w:abstractNum w:abstractNumId="165" w15:restartNumberingAfterBreak="0">
    <w:nsid w:val="72F7300C"/>
    <w:multiLevelType w:val="multilevel"/>
    <w:tmpl w:val="E5404B10"/>
    <w:lvl w:ilvl="0">
      <w:start w:val="1"/>
      <w:numFmt w:val="decimal"/>
      <w:pStyle w:val="ListLevel1"/>
      <w:lvlText w:val="%1"/>
      <w:lvlJc w:val="left"/>
      <w:pPr>
        <w:ind w:left="567" w:hanging="567"/>
      </w:pPr>
      <w:rPr>
        <w:b w:val="0"/>
        <w:i w:val="0"/>
        <w:color w:val="auto"/>
      </w:rPr>
    </w:lvl>
    <w:lvl w:ilvl="1">
      <w:start w:val="1"/>
      <w:numFmt w:val="decimal"/>
      <w:pStyle w:val="ListLevel2"/>
      <w:lvlText w:val="%1.%2"/>
      <w:lvlJc w:val="left"/>
      <w:pPr>
        <w:ind w:left="1134" w:hanging="567"/>
      </w:pPr>
      <w:rPr>
        <w:rFonts w:hint="default"/>
        <w:i w:val="0"/>
        <w:iCs w:val="0"/>
        <w:position w:val="2"/>
        <w:sz w:val="20"/>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6" w15:restartNumberingAfterBreak="0">
    <w:nsid w:val="73555F02"/>
    <w:multiLevelType w:val="hybridMultilevel"/>
    <w:tmpl w:val="FFFFFFFF"/>
    <w:lvl w:ilvl="0" w:tplc="4668847E">
      <w:numFmt w:val="none"/>
      <w:lvlText w:val=""/>
      <w:lvlJc w:val="left"/>
      <w:pPr>
        <w:tabs>
          <w:tab w:val="num" w:pos="360"/>
        </w:tabs>
      </w:pPr>
    </w:lvl>
    <w:lvl w:ilvl="1" w:tplc="53622964">
      <w:start w:val="1"/>
      <w:numFmt w:val="lowerLetter"/>
      <w:lvlText w:val="%2."/>
      <w:lvlJc w:val="left"/>
      <w:pPr>
        <w:ind w:left="1440" w:hanging="360"/>
      </w:pPr>
    </w:lvl>
    <w:lvl w:ilvl="2" w:tplc="4BC66A54">
      <w:start w:val="1"/>
      <w:numFmt w:val="lowerRoman"/>
      <w:lvlText w:val="%3."/>
      <w:lvlJc w:val="right"/>
      <w:pPr>
        <w:ind w:left="2160" w:hanging="180"/>
      </w:pPr>
    </w:lvl>
    <w:lvl w:ilvl="3" w:tplc="B1FCA3D0">
      <w:start w:val="1"/>
      <w:numFmt w:val="decimal"/>
      <w:lvlText w:val="%4."/>
      <w:lvlJc w:val="left"/>
      <w:pPr>
        <w:ind w:left="2880" w:hanging="360"/>
      </w:pPr>
    </w:lvl>
    <w:lvl w:ilvl="4" w:tplc="D88886F2">
      <w:start w:val="1"/>
      <w:numFmt w:val="lowerLetter"/>
      <w:lvlText w:val="%5."/>
      <w:lvlJc w:val="left"/>
      <w:pPr>
        <w:ind w:left="3600" w:hanging="360"/>
      </w:pPr>
    </w:lvl>
    <w:lvl w:ilvl="5" w:tplc="6E285C0C">
      <w:start w:val="1"/>
      <w:numFmt w:val="lowerRoman"/>
      <w:lvlText w:val="%6."/>
      <w:lvlJc w:val="right"/>
      <w:pPr>
        <w:ind w:left="4320" w:hanging="180"/>
      </w:pPr>
    </w:lvl>
    <w:lvl w:ilvl="6" w:tplc="BC5803CE">
      <w:start w:val="1"/>
      <w:numFmt w:val="decimal"/>
      <w:lvlText w:val="%7."/>
      <w:lvlJc w:val="left"/>
      <w:pPr>
        <w:ind w:left="5040" w:hanging="360"/>
      </w:pPr>
    </w:lvl>
    <w:lvl w:ilvl="7" w:tplc="5830B62C">
      <w:start w:val="1"/>
      <w:numFmt w:val="lowerLetter"/>
      <w:lvlText w:val="%8."/>
      <w:lvlJc w:val="left"/>
      <w:pPr>
        <w:ind w:left="5760" w:hanging="360"/>
      </w:pPr>
    </w:lvl>
    <w:lvl w:ilvl="8" w:tplc="68DC3F94">
      <w:start w:val="1"/>
      <w:numFmt w:val="lowerRoman"/>
      <w:lvlText w:val="%9."/>
      <w:lvlJc w:val="right"/>
      <w:pPr>
        <w:ind w:left="6480" w:hanging="180"/>
      </w:pPr>
    </w:lvl>
  </w:abstractNum>
  <w:abstractNum w:abstractNumId="167" w15:restartNumberingAfterBreak="0">
    <w:nsid w:val="73E84BAB"/>
    <w:multiLevelType w:val="hybridMultilevel"/>
    <w:tmpl w:val="FFFFFFFF"/>
    <w:lvl w:ilvl="0" w:tplc="2BDE30D4">
      <w:numFmt w:val="none"/>
      <w:lvlText w:val=""/>
      <w:lvlJc w:val="left"/>
      <w:pPr>
        <w:tabs>
          <w:tab w:val="num" w:pos="360"/>
        </w:tabs>
      </w:pPr>
    </w:lvl>
    <w:lvl w:ilvl="1" w:tplc="B39AC56C">
      <w:start w:val="1"/>
      <w:numFmt w:val="lowerLetter"/>
      <w:lvlText w:val="%2."/>
      <w:lvlJc w:val="left"/>
      <w:pPr>
        <w:ind w:left="1440" w:hanging="360"/>
      </w:pPr>
    </w:lvl>
    <w:lvl w:ilvl="2" w:tplc="665E83C8">
      <w:start w:val="1"/>
      <w:numFmt w:val="lowerRoman"/>
      <w:lvlText w:val="%3."/>
      <w:lvlJc w:val="right"/>
      <w:pPr>
        <w:ind w:left="2160" w:hanging="180"/>
      </w:pPr>
    </w:lvl>
    <w:lvl w:ilvl="3" w:tplc="0B3E9562">
      <w:start w:val="1"/>
      <w:numFmt w:val="decimal"/>
      <w:lvlText w:val="%4."/>
      <w:lvlJc w:val="left"/>
      <w:pPr>
        <w:ind w:left="2880" w:hanging="360"/>
      </w:pPr>
    </w:lvl>
    <w:lvl w:ilvl="4" w:tplc="4986FCDC">
      <w:start w:val="1"/>
      <w:numFmt w:val="lowerLetter"/>
      <w:lvlText w:val="%5."/>
      <w:lvlJc w:val="left"/>
      <w:pPr>
        <w:ind w:left="3600" w:hanging="360"/>
      </w:pPr>
    </w:lvl>
    <w:lvl w:ilvl="5" w:tplc="396EAA7A">
      <w:start w:val="1"/>
      <w:numFmt w:val="lowerRoman"/>
      <w:lvlText w:val="%6."/>
      <w:lvlJc w:val="right"/>
      <w:pPr>
        <w:ind w:left="4320" w:hanging="180"/>
      </w:pPr>
    </w:lvl>
    <w:lvl w:ilvl="6" w:tplc="7EF05A4E">
      <w:start w:val="1"/>
      <w:numFmt w:val="decimal"/>
      <w:lvlText w:val="%7."/>
      <w:lvlJc w:val="left"/>
      <w:pPr>
        <w:ind w:left="5040" w:hanging="360"/>
      </w:pPr>
    </w:lvl>
    <w:lvl w:ilvl="7" w:tplc="F8C69144">
      <w:start w:val="1"/>
      <w:numFmt w:val="lowerLetter"/>
      <w:lvlText w:val="%8."/>
      <w:lvlJc w:val="left"/>
      <w:pPr>
        <w:ind w:left="5760" w:hanging="360"/>
      </w:pPr>
    </w:lvl>
    <w:lvl w:ilvl="8" w:tplc="673AABDC">
      <w:start w:val="1"/>
      <w:numFmt w:val="lowerRoman"/>
      <w:lvlText w:val="%9."/>
      <w:lvlJc w:val="right"/>
      <w:pPr>
        <w:ind w:left="6480" w:hanging="180"/>
      </w:pPr>
    </w:lvl>
  </w:abstractNum>
  <w:abstractNum w:abstractNumId="168" w15:restartNumberingAfterBreak="0">
    <w:nsid w:val="762E26E1"/>
    <w:multiLevelType w:val="hybridMultilevel"/>
    <w:tmpl w:val="FFFFFFFF"/>
    <w:lvl w:ilvl="0" w:tplc="89C24208">
      <w:numFmt w:val="none"/>
      <w:lvlText w:val=""/>
      <w:lvlJc w:val="left"/>
      <w:pPr>
        <w:tabs>
          <w:tab w:val="num" w:pos="360"/>
        </w:tabs>
      </w:pPr>
    </w:lvl>
    <w:lvl w:ilvl="1" w:tplc="ACD03D2C">
      <w:start w:val="1"/>
      <w:numFmt w:val="lowerLetter"/>
      <w:lvlText w:val="%2."/>
      <w:lvlJc w:val="left"/>
      <w:pPr>
        <w:ind w:left="1440" w:hanging="360"/>
      </w:pPr>
    </w:lvl>
    <w:lvl w:ilvl="2" w:tplc="2F9830D8">
      <w:start w:val="1"/>
      <w:numFmt w:val="lowerRoman"/>
      <w:lvlText w:val="%3."/>
      <w:lvlJc w:val="right"/>
      <w:pPr>
        <w:ind w:left="2160" w:hanging="180"/>
      </w:pPr>
    </w:lvl>
    <w:lvl w:ilvl="3" w:tplc="184A4FD6">
      <w:start w:val="1"/>
      <w:numFmt w:val="decimal"/>
      <w:lvlText w:val="%4."/>
      <w:lvlJc w:val="left"/>
      <w:pPr>
        <w:ind w:left="2880" w:hanging="360"/>
      </w:pPr>
    </w:lvl>
    <w:lvl w:ilvl="4" w:tplc="35AC5C86">
      <w:start w:val="1"/>
      <w:numFmt w:val="lowerLetter"/>
      <w:lvlText w:val="%5."/>
      <w:lvlJc w:val="left"/>
      <w:pPr>
        <w:ind w:left="3600" w:hanging="360"/>
      </w:pPr>
    </w:lvl>
    <w:lvl w:ilvl="5" w:tplc="10B4147A">
      <w:start w:val="1"/>
      <w:numFmt w:val="lowerRoman"/>
      <w:lvlText w:val="%6."/>
      <w:lvlJc w:val="right"/>
      <w:pPr>
        <w:ind w:left="4320" w:hanging="180"/>
      </w:pPr>
    </w:lvl>
    <w:lvl w:ilvl="6" w:tplc="F6F01412">
      <w:start w:val="1"/>
      <w:numFmt w:val="decimal"/>
      <w:lvlText w:val="%7."/>
      <w:lvlJc w:val="left"/>
      <w:pPr>
        <w:ind w:left="5040" w:hanging="360"/>
      </w:pPr>
    </w:lvl>
    <w:lvl w:ilvl="7" w:tplc="7154FD74">
      <w:start w:val="1"/>
      <w:numFmt w:val="lowerLetter"/>
      <w:lvlText w:val="%8."/>
      <w:lvlJc w:val="left"/>
      <w:pPr>
        <w:ind w:left="5760" w:hanging="360"/>
      </w:pPr>
    </w:lvl>
    <w:lvl w:ilvl="8" w:tplc="0F9C4E68">
      <w:start w:val="1"/>
      <w:numFmt w:val="lowerRoman"/>
      <w:lvlText w:val="%9."/>
      <w:lvlJc w:val="right"/>
      <w:pPr>
        <w:ind w:left="6480" w:hanging="180"/>
      </w:pPr>
    </w:lvl>
  </w:abstractNum>
  <w:abstractNum w:abstractNumId="169" w15:restartNumberingAfterBreak="0">
    <w:nsid w:val="77C75EBA"/>
    <w:multiLevelType w:val="hybridMultilevel"/>
    <w:tmpl w:val="FFFFFFFF"/>
    <w:lvl w:ilvl="0" w:tplc="97B0A988">
      <w:numFmt w:val="none"/>
      <w:lvlText w:val=""/>
      <w:lvlJc w:val="left"/>
      <w:pPr>
        <w:tabs>
          <w:tab w:val="num" w:pos="360"/>
        </w:tabs>
      </w:pPr>
    </w:lvl>
    <w:lvl w:ilvl="1" w:tplc="3280CFE4">
      <w:start w:val="1"/>
      <w:numFmt w:val="lowerLetter"/>
      <w:lvlText w:val="%2."/>
      <w:lvlJc w:val="left"/>
      <w:pPr>
        <w:ind w:left="1440" w:hanging="360"/>
      </w:pPr>
    </w:lvl>
    <w:lvl w:ilvl="2" w:tplc="E3BE9CFE">
      <w:start w:val="1"/>
      <w:numFmt w:val="lowerRoman"/>
      <w:lvlText w:val="%3."/>
      <w:lvlJc w:val="right"/>
      <w:pPr>
        <w:ind w:left="2160" w:hanging="180"/>
      </w:pPr>
    </w:lvl>
    <w:lvl w:ilvl="3" w:tplc="4C2E12D4">
      <w:start w:val="1"/>
      <w:numFmt w:val="decimal"/>
      <w:lvlText w:val="%4."/>
      <w:lvlJc w:val="left"/>
      <w:pPr>
        <w:ind w:left="2880" w:hanging="360"/>
      </w:pPr>
    </w:lvl>
    <w:lvl w:ilvl="4" w:tplc="BCDCFD46">
      <w:start w:val="1"/>
      <w:numFmt w:val="lowerLetter"/>
      <w:lvlText w:val="%5."/>
      <w:lvlJc w:val="left"/>
      <w:pPr>
        <w:ind w:left="3600" w:hanging="360"/>
      </w:pPr>
    </w:lvl>
    <w:lvl w:ilvl="5" w:tplc="30E0586C">
      <w:start w:val="1"/>
      <w:numFmt w:val="lowerRoman"/>
      <w:lvlText w:val="%6."/>
      <w:lvlJc w:val="right"/>
      <w:pPr>
        <w:ind w:left="4320" w:hanging="180"/>
      </w:pPr>
    </w:lvl>
    <w:lvl w:ilvl="6" w:tplc="90F48466">
      <w:start w:val="1"/>
      <w:numFmt w:val="decimal"/>
      <w:lvlText w:val="%7."/>
      <w:lvlJc w:val="left"/>
      <w:pPr>
        <w:ind w:left="5040" w:hanging="360"/>
      </w:pPr>
    </w:lvl>
    <w:lvl w:ilvl="7" w:tplc="A2B8DA60">
      <w:start w:val="1"/>
      <w:numFmt w:val="lowerLetter"/>
      <w:lvlText w:val="%8."/>
      <w:lvlJc w:val="left"/>
      <w:pPr>
        <w:ind w:left="5760" w:hanging="360"/>
      </w:pPr>
    </w:lvl>
    <w:lvl w:ilvl="8" w:tplc="34F4C124">
      <w:start w:val="1"/>
      <w:numFmt w:val="lowerRoman"/>
      <w:lvlText w:val="%9."/>
      <w:lvlJc w:val="right"/>
      <w:pPr>
        <w:ind w:left="6480" w:hanging="180"/>
      </w:pPr>
    </w:lvl>
  </w:abstractNum>
  <w:abstractNum w:abstractNumId="170" w15:restartNumberingAfterBreak="0">
    <w:nsid w:val="77EB5204"/>
    <w:multiLevelType w:val="hybridMultilevel"/>
    <w:tmpl w:val="FFFFFFFF"/>
    <w:lvl w:ilvl="0" w:tplc="59E04FFE">
      <w:start w:val="1"/>
      <w:numFmt w:val="decimal"/>
      <w:lvlText w:val="%1."/>
      <w:lvlJc w:val="left"/>
      <w:pPr>
        <w:ind w:left="720" w:hanging="360"/>
      </w:pPr>
    </w:lvl>
    <w:lvl w:ilvl="1" w:tplc="49BE6B1C">
      <w:start w:val="1"/>
      <w:numFmt w:val="lowerLetter"/>
      <w:lvlText w:val="%2."/>
      <w:lvlJc w:val="left"/>
      <w:pPr>
        <w:ind w:left="1440" w:hanging="360"/>
      </w:pPr>
    </w:lvl>
    <w:lvl w:ilvl="2" w:tplc="ABEC32D8">
      <w:start w:val="1"/>
      <w:numFmt w:val="lowerRoman"/>
      <w:lvlText w:val="%3."/>
      <w:lvlJc w:val="right"/>
      <w:pPr>
        <w:ind w:left="2160" w:hanging="180"/>
      </w:pPr>
    </w:lvl>
    <w:lvl w:ilvl="3" w:tplc="F6FE1A28">
      <w:start w:val="1"/>
      <w:numFmt w:val="decimal"/>
      <w:lvlText w:val="%4."/>
      <w:lvlJc w:val="left"/>
      <w:pPr>
        <w:ind w:left="2880" w:hanging="360"/>
      </w:pPr>
    </w:lvl>
    <w:lvl w:ilvl="4" w:tplc="D2C08A20">
      <w:start w:val="1"/>
      <w:numFmt w:val="lowerLetter"/>
      <w:lvlText w:val="%5."/>
      <w:lvlJc w:val="left"/>
      <w:pPr>
        <w:ind w:left="3600" w:hanging="360"/>
      </w:pPr>
    </w:lvl>
    <w:lvl w:ilvl="5" w:tplc="67580A20">
      <w:start w:val="1"/>
      <w:numFmt w:val="lowerRoman"/>
      <w:lvlText w:val="%6."/>
      <w:lvlJc w:val="right"/>
      <w:pPr>
        <w:ind w:left="4320" w:hanging="180"/>
      </w:pPr>
    </w:lvl>
    <w:lvl w:ilvl="6" w:tplc="AA9E100E">
      <w:start w:val="1"/>
      <w:numFmt w:val="decimal"/>
      <w:lvlText w:val="%7."/>
      <w:lvlJc w:val="left"/>
      <w:pPr>
        <w:ind w:left="5040" w:hanging="360"/>
      </w:pPr>
    </w:lvl>
    <w:lvl w:ilvl="7" w:tplc="634E1F0E">
      <w:start w:val="1"/>
      <w:numFmt w:val="lowerLetter"/>
      <w:lvlText w:val="%8."/>
      <w:lvlJc w:val="left"/>
      <w:pPr>
        <w:ind w:left="5760" w:hanging="360"/>
      </w:pPr>
    </w:lvl>
    <w:lvl w:ilvl="8" w:tplc="D9CC22DE">
      <w:start w:val="1"/>
      <w:numFmt w:val="lowerRoman"/>
      <w:lvlText w:val="%9."/>
      <w:lvlJc w:val="right"/>
      <w:pPr>
        <w:ind w:left="6480" w:hanging="180"/>
      </w:pPr>
    </w:lvl>
  </w:abstractNum>
  <w:abstractNum w:abstractNumId="171" w15:restartNumberingAfterBreak="0">
    <w:nsid w:val="788F5DCA"/>
    <w:multiLevelType w:val="hybridMultilevel"/>
    <w:tmpl w:val="FFFFFFFF"/>
    <w:lvl w:ilvl="0" w:tplc="CFF8DEC2">
      <w:start w:val="1"/>
      <w:numFmt w:val="decimal"/>
      <w:lvlText w:val="%1."/>
      <w:lvlJc w:val="left"/>
      <w:pPr>
        <w:ind w:left="720" w:hanging="360"/>
      </w:pPr>
    </w:lvl>
    <w:lvl w:ilvl="1" w:tplc="657CB4A0">
      <w:start w:val="1"/>
      <w:numFmt w:val="lowerLetter"/>
      <w:lvlText w:val="%2."/>
      <w:lvlJc w:val="left"/>
      <w:pPr>
        <w:ind w:left="1440" w:hanging="360"/>
      </w:pPr>
    </w:lvl>
    <w:lvl w:ilvl="2" w:tplc="030058AA">
      <w:start w:val="1"/>
      <w:numFmt w:val="lowerRoman"/>
      <w:lvlText w:val="%3."/>
      <w:lvlJc w:val="right"/>
      <w:pPr>
        <w:ind w:left="2160" w:hanging="180"/>
      </w:pPr>
    </w:lvl>
    <w:lvl w:ilvl="3" w:tplc="0EAA0550">
      <w:start w:val="1"/>
      <w:numFmt w:val="decimal"/>
      <w:lvlText w:val="%4."/>
      <w:lvlJc w:val="left"/>
      <w:pPr>
        <w:ind w:left="2880" w:hanging="360"/>
      </w:pPr>
    </w:lvl>
    <w:lvl w:ilvl="4" w:tplc="2938970E">
      <w:start w:val="1"/>
      <w:numFmt w:val="lowerLetter"/>
      <w:lvlText w:val="%5."/>
      <w:lvlJc w:val="left"/>
      <w:pPr>
        <w:ind w:left="3600" w:hanging="360"/>
      </w:pPr>
    </w:lvl>
    <w:lvl w:ilvl="5" w:tplc="805E2212">
      <w:start w:val="1"/>
      <w:numFmt w:val="lowerRoman"/>
      <w:lvlText w:val="%6."/>
      <w:lvlJc w:val="right"/>
      <w:pPr>
        <w:ind w:left="4320" w:hanging="180"/>
      </w:pPr>
    </w:lvl>
    <w:lvl w:ilvl="6" w:tplc="6C1CDD88">
      <w:start w:val="1"/>
      <w:numFmt w:val="decimal"/>
      <w:lvlText w:val="%7."/>
      <w:lvlJc w:val="left"/>
      <w:pPr>
        <w:ind w:left="5040" w:hanging="360"/>
      </w:pPr>
    </w:lvl>
    <w:lvl w:ilvl="7" w:tplc="2C94A946">
      <w:start w:val="1"/>
      <w:numFmt w:val="lowerLetter"/>
      <w:lvlText w:val="%8."/>
      <w:lvlJc w:val="left"/>
      <w:pPr>
        <w:ind w:left="5760" w:hanging="360"/>
      </w:pPr>
    </w:lvl>
    <w:lvl w:ilvl="8" w:tplc="610EDB26">
      <w:start w:val="1"/>
      <w:numFmt w:val="lowerRoman"/>
      <w:lvlText w:val="%9."/>
      <w:lvlJc w:val="right"/>
      <w:pPr>
        <w:ind w:left="6480" w:hanging="180"/>
      </w:pPr>
    </w:lvl>
  </w:abstractNum>
  <w:abstractNum w:abstractNumId="172" w15:restartNumberingAfterBreak="0">
    <w:nsid w:val="789708C8"/>
    <w:multiLevelType w:val="hybridMultilevel"/>
    <w:tmpl w:val="FFFFFFFF"/>
    <w:lvl w:ilvl="0" w:tplc="1794D72E">
      <w:start w:val="1"/>
      <w:numFmt w:val="decimal"/>
      <w:lvlText w:val="%1."/>
      <w:lvlJc w:val="left"/>
      <w:pPr>
        <w:ind w:left="720" w:hanging="360"/>
      </w:pPr>
    </w:lvl>
    <w:lvl w:ilvl="1" w:tplc="8D823490">
      <w:start w:val="1"/>
      <w:numFmt w:val="lowerLetter"/>
      <w:lvlText w:val="%2."/>
      <w:lvlJc w:val="left"/>
      <w:pPr>
        <w:ind w:left="1440" w:hanging="360"/>
      </w:pPr>
    </w:lvl>
    <w:lvl w:ilvl="2" w:tplc="CCC43948">
      <w:start w:val="1"/>
      <w:numFmt w:val="lowerRoman"/>
      <w:lvlText w:val="%3."/>
      <w:lvlJc w:val="right"/>
      <w:pPr>
        <w:ind w:left="2160" w:hanging="180"/>
      </w:pPr>
    </w:lvl>
    <w:lvl w:ilvl="3" w:tplc="FD26213C">
      <w:start w:val="1"/>
      <w:numFmt w:val="decimal"/>
      <w:lvlText w:val="%4."/>
      <w:lvlJc w:val="left"/>
      <w:pPr>
        <w:ind w:left="2880" w:hanging="360"/>
      </w:pPr>
    </w:lvl>
    <w:lvl w:ilvl="4" w:tplc="6FF22DC0">
      <w:start w:val="1"/>
      <w:numFmt w:val="lowerLetter"/>
      <w:lvlText w:val="%5."/>
      <w:lvlJc w:val="left"/>
      <w:pPr>
        <w:ind w:left="3600" w:hanging="360"/>
      </w:pPr>
    </w:lvl>
    <w:lvl w:ilvl="5" w:tplc="9A3EA4B4">
      <w:start w:val="1"/>
      <w:numFmt w:val="lowerRoman"/>
      <w:lvlText w:val="%6."/>
      <w:lvlJc w:val="right"/>
      <w:pPr>
        <w:ind w:left="4320" w:hanging="180"/>
      </w:pPr>
    </w:lvl>
    <w:lvl w:ilvl="6" w:tplc="1F3CA0A2">
      <w:start w:val="1"/>
      <w:numFmt w:val="decimal"/>
      <w:lvlText w:val="%7."/>
      <w:lvlJc w:val="left"/>
      <w:pPr>
        <w:ind w:left="5040" w:hanging="360"/>
      </w:pPr>
    </w:lvl>
    <w:lvl w:ilvl="7" w:tplc="EE562058">
      <w:start w:val="1"/>
      <w:numFmt w:val="lowerLetter"/>
      <w:lvlText w:val="%8."/>
      <w:lvlJc w:val="left"/>
      <w:pPr>
        <w:ind w:left="5760" w:hanging="360"/>
      </w:pPr>
    </w:lvl>
    <w:lvl w:ilvl="8" w:tplc="122CA444">
      <w:start w:val="1"/>
      <w:numFmt w:val="lowerRoman"/>
      <w:lvlText w:val="%9."/>
      <w:lvlJc w:val="right"/>
      <w:pPr>
        <w:ind w:left="6480" w:hanging="180"/>
      </w:pPr>
    </w:lvl>
  </w:abstractNum>
  <w:abstractNum w:abstractNumId="173" w15:restartNumberingAfterBreak="0">
    <w:nsid w:val="79417B39"/>
    <w:multiLevelType w:val="hybridMultilevel"/>
    <w:tmpl w:val="FFFFFFFF"/>
    <w:lvl w:ilvl="0" w:tplc="1D466106">
      <w:numFmt w:val="none"/>
      <w:lvlText w:val=""/>
      <w:lvlJc w:val="left"/>
      <w:pPr>
        <w:tabs>
          <w:tab w:val="num" w:pos="360"/>
        </w:tabs>
      </w:pPr>
    </w:lvl>
    <w:lvl w:ilvl="1" w:tplc="A3A8123C">
      <w:start w:val="1"/>
      <w:numFmt w:val="lowerLetter"/>
      <w:lvlText w:val="%2."/>
      <w:lvlJc w:val="left"/>
      <w:pPr>
        <w:ind w:left="1440" w:hanging="360"/>
      </w:pPr>
    </w:lvl>
    <w:lvl w:ilvl="2" w:tplc="FC1659E0">
      <w:start w:val="1"/>
      <w:numFmt w:val="lowerRoman"/>
      <w:lvlText w:val="%3."/>
      <w:lvlJc w:val="right"/>
      <w:pPr>
        <w:ind w:left="2160" w:hanging="180"/>
      </w:pPr>
    </w:lvl>
    <w:lvl w:ilvl="3" w:tplc="71A8ACEA">
      <w:start w:val="1"/>
      <w:numFmt w:val="decimal"/>
      <w:lvlText w:val="%4."/>
      <w:lvlJc w:val="left"/>
      <w:pPr>
        <w:ind w:left="2880" w:hanging="360"/>
      </w:pPr>
    </w:lvl>
    <w:lvl w:ilvl="4" w:tplc="33C67920">
      <w:start w:val="1"/>
      <w:numFmt w:val="lowerLetter"/>
      <w:lvlText w:val="%5."/>
      <w:lvlJc w:val="left"/>
      <w:pPr>
        <w:ind w:left="3600" w:hanging="360"/>
      </w:pPr>
    </w:lvl>
    <w:lvl w:ilvl="5" w:tplc="50A8CC76">
      <w:start w:val="1"/>
      <w:numFmt w:val="lowerRoman"/>
      <w:lvlText w:val="%6."/>
      <w:lvlJc w:val="right"/>
      <w:pPr>
        <w:ind w:left="4320" w:hanging="180"/>
      </w:pPr>
    </w:lvl>
    <w:lvl w:ilvl="6" w:tplc="47A4D73A">
      <w:start w:val="1"/>
      <w:numFmt w:val="decimal"/>
      <w:lvlText w:val="%7."/>
      <w:lvlJc w:val="left"/>
      <w:pPr>
        <w:ind w:left="5040" w:hanging="360"/>
      </w:pPr>
    </w:lvl>
    <w:lvl w:ilvl="7" w:tplc="895AD174">
      <w:start w:val="1"/>
      <w:numFmt w:val="lowerLetter"/>
      <w:lvlText w:val="%8."/>
      <w:lvlJc w:val="left"/>
      <w:pPr>
        <w:ind w:left="5760" w:hanging="360"/>
      </w:pPr>
    </w:lvl>
    <w:lvl w:ilvl="8" w:tplc="F46A49BE">
      <w:start w:val="1"/>
      <w:numFmt w:val="lowerRoman"/>
      <w:lvlText w:val="%9."/>
      <w:lvlJc w:val="right"/>
      <w:pPr>
        <w:ind w:left="6480" w:hanging="180"/>
      </w:pPr>
    </w:lvl>
  </w:abstractNum>
  <w:abstractNum w:abstractNumId="174" w15:restartNumberingAfterBreak="0">
    <w:nsid w:val="79B26DA1"/>
    <w:multiLevelType w:val="hybridMultilevel"/>
    <w:tmpl w:val="FFFFFFFF"/>
    <w:lvl w:ilvl="0" w:tplc="339C70E2">
      <w:numFmt w:val="none"/>
      <w:lvlText w:val=""/>
      <w:lvlJc w:val="left"/>
      <w:pPr>
        <w:tabs>
          <w:tab w:val="num" w:pos="360"/>
        </w:tabs>
      </w:pPr>
    </w:lvl>
    <w:lvl w:ilvl="1" w:tplc="2F30A61C">
      <w:start w:val="1"/>
      <w:numFmt w:val="lowerLetter"/>
      <w:lvlText w:val="%2."/>
      <w:lvlJc w:val="left"/>
      <w:pPr>
        <w:ind w:left="1440" w:hanging="360"/>
      </w:pPr>
    </w:lvl>
    <w:lvl w:ilvl="2" w:tplc="014AC0F4">
      <w:start w:val="1"/>
      <w:numFmt w:val="lowerRoman"/>
      <w:lvlText w:val="%3."/>
      <w:lvlJc w:val="right"/>
      <w:pPr>
        <w:ind w:left="2160" w:hanging="180"/>
      </w:pPr>
    </w:lvl>
    <w:lvl w:ilvl="3" w:tplc="D0B2E798">
      <w:start w:val="1"/>
      <w:numFmt w:val="decimal"/>
      <w:lvlText w:val="%4."/>
      <w:lvlJc w:val="left"/>
      <w:pPr>
        <w:ind w:left="2880" w:hanging="360"/>
      </w:pPr>
    </w:lvl>
    <w:lvl w:ilvl="4" w:tplc="5266AE3A">
      <w:start w:val="1"/>
      <w:numFmt w:val="lowerLetter"/>
      <w:lvlText w:val="%5."/>
      <w:lvlJc w:val="left"/>
      <w:pPr>
        <w:ind w:left="3600" w:hanging="360"/>
      </w:pPr>
    </w:lvl>
    <w:lvl w:ilvl="5" w:tplc="922ADA58">
      <w:start w:val="1"/>
      <w:numFmt w:val="lowerRoman"/>
      <w:lvlText w:val="%6."/>
      <w:lvlJc w:val="right"/>
      <w:pPr>
        <w:ind w:left="4320" w:hanging="180"/>
      </w:pPr>
    </w:lvl>
    <w:lvl w:ilvl="6" w:tplc="DF80C324">
      <w:start w:val="1"/>
      <w:numFmt w:val="decimal"/>
      <w:lvlText w:val="%7."/>
      <w:lvlJc w:val="left"/>
      <w:pPr>
        <w:ind w:left="5040" w:hanging="360"/>
      </w:pPr>
    </w:lvl>
    <w:lvl w:ilvl="7" w:tplc="DDE2B980">
      <w:start w:val="1"/>
      <w:numFmt w:val="lowerLetter"/>
      <w:lvlText w:val="%8."/>
      <w:lvlJc w:val="left"/>
      <w:pPr>
        <w:ind w:left="5760" w:hanging="360"/>
      </w:pPr>
    </w:lvl>
    <w:lvl w:ilvl="8" w:tplc="E3A273A2">
      <w:start w:val="1"/>
      <w:numFmt w:val="lowerRoman"/>
      <w:lvlText w:val="%9."/>
      <w:lvlJc w:val="right"/>
      <w:pPr>
        <w:ind w:left="6480" w:hanging="180"/>
      </w:pPr>
    </w:lvl>
  </w:abstractNum>
  <w:abstractNum w:abstractNumId="175" w15:restartNumberingAfterBreak="0">
    <w:nsid w:val="7B944140"/>
    <w:multiLevelType w:val="hybridMultilevel"/>
    <w:tmpl w:val="FFFFFFFF"/>
    <w:styleLink w:val="BulletNumberStarter2"/>
    <w:lvl w:ilvl="0" w:tplc="20060F22">
      <w:start w:val="1"/>
      <w:numFmt w:val="bullet"/>
      <w:lvlText w:val="o"/>
      <w:lvlJc w:val="left"/>
      <w:pPr>
        <w:ind w:left="720" w:hanging="360"/>
      </w:pPr>
      <w:rPr>
        <w:rFonts w:ascii="Courier New" w:hAnsi="Courier New" w:hint="default"/>
      </w:rPr>
    </w:lvl>
    <w:lvl w:ilvl="1" w:tplc="FE42B1C0">
      <w:start w:val="1"/>
      <w:numFmt w:val="bullet"/>
      <w:lvlText w:val="o"/>
      <w:lvlJc w:val="left"/>
      <w:pPr>
        <w:ind w:left="1440" w:hanging="360"/>
      </w:pPr>
      <w:rPr>
        <w:rFonts w:ascii="Courier New" w:hAnsi="Courier New" w:hint="default"/>
      </w:rPr>
    </w:lvl>
    <w:lvl w:ilvl="2" w:tplc="93F4838E">
      <w:start w:val="1"/>
      <w:numFmt w:val="bullet"/>
      <w:lvlText w:val=""/>
      <w:lvlJc w:val="left"/>
      <w:pPr>
        <w:ind w:left="2160" w:hanging="360"/>
      </w:pPr>
      <w:rPr>
        <w:rFonts w:ascii="Wingdings" w:hAnsi="Wingdings" w:hint="default"/>
      </w:rPr>
    </w:lvl>
    <w:lvl w:ilvl="3" w:tplc="5CC2DD8A">
      <w:start w:val="1"/>
      <w:numFmt w:val="bullet"/>
      <w:lvlText w:val=""/>
      <w:lvlJc w:val="left"/>
      <w:pPr>
        <w:ind w:left="2880" w:hanging="360"/>
      </w:pPr>
      <w:rPr>
        <w:rFonts w:ascii="Symbol" w:hAnsi="Symbol" w:hint="default"/>
      </w:rPr>
    </w:lvl>
    <w:lvl w:ilvl="4" w:tplc="97729624">
      <w:start w:val="1"/>
      <w:numFmt w:val="bullet"/>
      <w:lvlText w:val="o"/>
      <w:lvlJc w:val="left"/>
      <w:pPr>
        <w:ind w:left="3600" w:hanging="360"/>
      </w:pPr>
      <w:rPr>
        <w:rFonts w:ascii="Courier New" w:hAnsi="Courier New" w:hint="default"/>
      </w:rPr>
    </w:lvl>
    <w:lvl w:ilvl="5" w:tplc="61BAAF7A">
      <w:start w:val="1"/>
      <w:numFmt w:val="bullet"/>
      <w:lvlText w:val=""/>
      <w:lvlJc w:val="left"/>
      <w:pPr>
        <w:ind w:left="4320" w:hanging="360"/>
      </w:pPr>
      <w:rPr>
        <w:rFonts w:ascii="Wingdings" w:hAnsi="Wingdings" w:hint="default"/>
      </w:rPr>
    </w:lvl>
    <w:lvl w:ilvl="6" w:tplc="4F60A1F4">
      <w:start w:val="1"/>
      <w:numFmt w:val="bullet"/>
      <w:lvlText w:val=""/>
      <w:lvlJc w:val="left"/>
      <w:pPr>
        <w:ind w:left="5040" w:hanging="360"/>
      </w:pPr>
      <w:rPr>
        <w:rFonts w:ascii="Symbol" w:hAnsi="Symbol" w:hint="default"/>
      </w:rPr>
    </w:lvl>
    <w:lvl w:ilvl="7" w:tplc="9CCCB020">
      <w:start w:val="1"/>
      <w:numFmt w:val="bullet"/>
      <w:lvlText w:val="o"/>
      <w:lvlJc w:val="left"/>
      <w:pPr>
        <w:ind w:left="5760" w:hanging="360"/>
      </w:pPr>
      <w:rPr>
        <w:rFonts w:ascii="Courier New" w:hAnsi="Courier New" w:hint="default"/>
      </w:rPr>
    </w:lvl>
    <w:lvl w:ilvl="8" w:tplc="3FEEF8EA">
      <w:start w:val="1"/>
      <w:numFmt w:val="bullet"/>
      <w:lvlText w:val=""/>
      <w:lvlJc w:val="left"/>
      <w:pPr>
        <w:ind w:left="6480" w:hanging="360"/>
      </w:pPr>
      <w:rPr>
        <w:rFonts w:ascii="Wingdings" w:hAnsi="Wingdings" w:hint="default"/>
      </w:rPr>
    </w:lvl>
  </w:abstractNum>
  <w:abstractNum w:abstractNumId="176" w15:restartNumberingAfterBreak="0">
    <w:nsid w:val="7BA070F5"/>
    <w:multiLevelType w:val="hybridMultilevel"/>
    <w:tmpl w:val="FFFFFFFF"/>
    <w:lvl w:ilvl="0" w:tplc="5EF8D396">
      <w:start w:val="1"/>
      <w:numFmt w:val="decimal"/>
      <w:lvlText w:val="%1."/>
      <w:lvlJc w:val="left"/>
      <w:pPr>
        <w:ind w:left="720" w:hanging="360"/>
      </w:pPr>
    </w:lvl>
    <w:lvl w:ilvl="1" w:tplc="BB10D126">
      <w:start w:val="1"/>
      <w:numFmt w:val="lowerLetter"/>
      <w:lvlText w:val="%2."/>
      <w:lvlJc w:val="left"/>
      <w:pPr>
        <w:ind w:left="1440" w:hanging="360"/>
      </w:pPr>
    </w:lvl>
    <w:lvl w:ilvl="2" w:tplc="4AB225D4">
      <w:start w:val="1"/>
      <w:numFmt w:val="lowerRoman"/>
      <w:lvlText w:val="%3."/>
      <w:lvlJc w:val="right"/>
      <w:pPr>
        <w:ind w:left="2160" w:hanging="180"/>
      </w:pPr>
    </w:lvl>
    <w:lvl w:ilvl="3" w:tplc="7D386072">
      <w:start w:val="1"/>
      <w:numFmt w:val="decimal"/>
      <w:lvlText w:val="%4."/>
      <w:lvlJc w:val="left"/>
      <w:pPr>
        <w:ind w:left="2880" w:hanging="360"/>
      </w:pPr>
    </w:lvl>
    <w:lvl w:ilvl="4" w:tplc="609A5D7A">
      <w:start w:val="1"/>
      <w:numFmt w:val="lowerLetter"/>
      <w:lvlText w:val="%5."/>
      <w:lvlJc w:val="left"/>
      <w:pPr>
        <w:ind w:left="3600" w:hanging="360"/>
      </w:pPr>
    </w:lvl>
    <w:lvl w:ilvl="5" w:tplc="69624D92">
      <w:start w:val="1"/>
      <w:numFmt w:val="lowerRoman"/>
      <w:lvlText w:val="%6."/>
      <w:lvlJc w:val="right"/>
      <w:pPr>
        <w:ind w:left="4320" w:hanging="180"/>
      </w:pPr>
    </w:lvl>
    <w:lvl w:ilvl="6" w:tplc="6324DB30">
      <w:start w:val="1"/>
      <w:numFmt w:val="decimal"/>
      <w:lvlText w:val="%7."/>
      <w:lvlJc w:val="left"/>
      <w:pPr>
        <w:ind w:left="5040" w:hanging="360"/>
      </w:pPr>
    </w:lvl>
    <w:lvl w:ilvl="7" w:tplc="72E8BBC0">
      <w:start w:val="1"/>
      <w:numFmt w:val="lowerLetter"/>
      <w:lvlText w:val="%8."/>
      <w:lvlJc w:val="left"/>
      <w:pPr>
        <w:ind w:left="5760" w:hanging="360"/>
      </w:pPr>
    </w:lvl>
    <w:lvl w:ilvl="8" w:tplc="3020AB2C">
      <w:start w:val="1"/>
      <w:numFmt w:val="lowerRoman"/>
      <w:lvlText w:val="%9."/>
      <w:lvlJc w:val="right"/>
      <w:pPr>
        <w:ind w:left="6480" w:hanging="180"/>
      </w:pPr>
    </w:lvl>
  </w:abstractNum>
  <w:abstractNum w:abstractNumId="177" w15:restartNumberingAfterBreak="0">
    <w:nsid w:val="7C6D43F1"/>
    <w:multiLevelType w:val="hybridMultilevel"/>
    <w:tmpl w:val="FFFFFFFF"/>
    <w:lvl w:ilvl="0" w:tplc="648A6B16">
      <w:numFmt w:val="none"/>
      <w:lvlText w:val=""/>
      <w:lvlJc w:val="left"/>
      <w:pPr>
        <w:tabs>
          <w:tab w:val="num" w:pos="360"/>
        </w:tabs>
      </w:pPr>
    </w:lvl>
    <w:lvl w:ilvl="1" w:tplc="88408A00">
      <w:start w:val="1"/>
      <w:numFmt w:val="lowerLetter"/>
      <w:lvlText w:val="%2."/>
      <w:lvlJc w:val="left"/>
      <w:pPr>
        <w:ind w:left="1440" w:hanging="360"/>
      </w:pPr>
    </w:lvl>
    <w:lvl w:ilvl="2" w:tplc="A65A65EE">
      <w:start w:val="1"/>
      <w:numFmt w:val="lowerRoman"/>
      <w:lvlText w:val="%3."/>
      <w:lvlJc w:val="right"/>
      <w:pPr>
        <w:ind w:left="2160" w:hanging="180"/>
      </w:pPr>
    </w:lvl>
    <w:lvl w:ilvl="3" w:tplc="B95A3AE8">
      <w:start w:val="1"/>
      <w:numFmt w:val="decimal"/>
      <w:lvlText w:val="%4."/>
      <w:lvlJc w:val="left"/>
      <w:pPr>
        <w:ind w:left="2880" w:hanging="360"/>
      </w:pPr>
    </w:lvl>
    <w:lvl w:ilvl="4" w:tplc="45DA09D6">
      <w:start w:val="1"/>
      <w:numFmt w:val="lowerLetter"/>
      <w:lvlText w:val="%5."/>
      <w:lvlJc w:val="left"/>
      <w:pPr>
        <w:ind w:left="3600" w:hanging="360"/>
      </w:pPr>
    </w:lvl>
    <w:lvl w:ilvl="5" w:tplc="D2C8EB1C">
      <w:start w:val="1"/>
      <w:numFmt w:val="lowerRoman"/>
      <w:lvlText w:val="%6."/>
      <w:lvlJc w:val="right"/>
      <w:pPr>
        <w:ind w:left="4320" w:hanging="180"/>
      </w:pPr>
    </w:lvl>
    <w:lvl w:ilvl="6" w:tplc="0EA63EBA">
      <w:start w:val="1"/>
      <w:numFmt w:val="decimal"/>
      <w:lvlText w:val="%7."/>
      <w:lvlJc w:val="left"/>
      <w:pPr>
        <w:ind w:left="5040" w:hanging="360"/>
      </w:pPr>
    </w:lvl>
    <w:lvl w:ilvl="7" w:tplc="AF722816">
      <w:start w:val="1"/>
      <w:numFmt w:val="lowerLetter"/>
      <w:lvlText w:val="%8."/>
      <w:lvlJc w:val="left"/>
      <w:pPr>
        <w:ind w:left="5760" w:hanging="360"/>
      </w:pPr>
    </w:lvl>
    <w:lvl w:ilvl="8" w:tplc="241462B6">
      <w:start w:val="1"/>
      <w:numFmt w:val="lowerRoman"/>
      <w:lvlText w:val="%9."/>
      <w:lvlJc w:val="right"/>
      <w:pPr>
        <w:ind w:left="6480" w:hanging="180"/>
      </w:pPr>
    </w:lvl>
  </w:abstractNum>
  <w:abstractNum w:abstractNumId="178" w15:restartNumberingAfterBreak="0">
    <w:nsid w:val="7D3948D9"/>
    <w:multiLevelType w:val="hybridMultilevel"/>
    <w:tmpl w:val="FFFFFFFF"/>
    <w:lvl w:ilvl="0" w:tplc="E4E47BA6">
      <w:numFmt w:val="none"/>
      <w:lvlText w:val=""/>
      <w:lvlJc w:val="left"/>
      <w:pPr>
        <w:tabs>
          <w:tab w:val="num" w:pos="360"/>
        </w:tabs>
      </w:pPr>
    </w:lvl>
    <w:lvl w:ilvl="1" w:tplc="F1AAB27A">
      <w:start w:val="1"/>
      <w:numFmt w:val="lowerLetter"/>
      <w:lvlText w:val="%2."/>
      <w:lvlJc w:val="left"/>
      <w:pPr>
        <w:ind w:left="1440" w:hanging="360"/>
      </w:pPr>
    </w:lvl>
    <w:lvl w:ilvl="2" w:tplc="5E648B6E">
      <w:start w:val="1"/>
      <w:numFmt w:val="lowerRoman"/>
      <w:lvlText w:val="%3."/>
      <w:lvlJc w:val="right"/>
      <w:pPr>
        <w:ind w:left="2160" w:hanging="180"/>
      </w:pPr>
    </w:lvl>
    <w:lvl w:ilvl="3" w:tplc="9404CA5A">
      <w:start w:val="1"/>
      <w:numFmt w:val="decimal"/>
      <w:lvlText w:val="%4."/>
      <w:lvlJc w:val="left"/>
      <w:pPr>
        <w:ind w:left="2880" w:hanging="360"/>
      </w:pPr>
    </w:lvl>
    <w:lvl w:ilvl="4" w:tplc="952C3968">
      <w:start w:val="1"/>
      <w:numFmt w:val="lowerLetter"/>
      <w:lvlText w:val="%5."/>
      <w:lvlJc w:val="left"/>
      <w:pPr>
        <w:ind w:left="3600" w:hanging="360"/>
      </w:pPr>
    </w:lvl>
    <w:lvl w:ilvl="5" w:tplc="C4D80722">
      <w:start w:val="1"/>
      <w:numFmt w:val="lowerRoman"/>
      <w:lvlText w:val="%6."/>
      <w:lvlJc w:val="right"/>
      <w:pPr>
        <w:ind w:left="4320" w:hanging="180"/>
      </w:pPr>
    </w:lvl>
    <w:lvl w:ilvl="6" w:tplc="27DEEEE2">
      <w:start w:val="1"/>
      <w:numFmt w:val="decimal"/>
      <w:lvlText w:val="%7."/>
      <w:lvlJc w:val="left"/>
      <w:pPr>
        <w:ind w:left="5040" w:hanging="360"/>
      </w:pPr>
    </w:lvl>
    <w:lvl w:ilvl="7" w:tplc="E2A0A6C8">
      <w:start w:val="1"/>
      <w:numFmt w:val="lowerLetter"/>
      <w:lvlText w:val="%8."/>
      <w:lvlJc w:val="left"/>
      <w:pPr>
        <w:ind w:left="5760" w:hanging="360"/>
      </w:pPr>
    </w:lvl>
    <w:lvl w:ilvl="8" w:tplc="ED3823F6">
      <w:start w:val="1"/>
      <w:numFmt w:val="lowerRoman"/>
      <w:lvlText w:val="%9."/>
      <w:lvlJc w:val="right"/>
      <w:pPr>
        <w:ind w:left="6480" w:hanging="180"/>
      </w:pPr>
    </w:lvl>
  </w:abstractNum>
  <w:abstractNum w:abstractNumId="179" w15:restartNumberingAfterBreak="0">
    <w:nsid w:val="7D853954"/>
    <w:multiLevelType w:val="hybridMultilevel"/>
    <w:tmpl w:val="FFFFFFFF"/>
    <w:lvl w:ilvl="0" w:tplc="2020C384">
      <w:start w:val="1"/>
      <w:numFmt w:val="decimal"/>
      <w:lvlText w:val="%1."/>
      <w:lvlJc w:val="left"/>
      <w:pPr>
        <w:ind w:left="720" w:hanging="360"/>
      </w:pPr>
    </w:lvl>
    <w:lvl w:ilvl="1" w:tplc="5024D48A">
      <w:start w:val="1"/>
      <w:numFmt w:val="lowerLetter"/>
      <w:lvlText w:val="%2."/>
      <w:lvlJc w:val="left"/>
      <w:pPr>
        <w:ind w:left="1440" w:hanging="360"/>
      </w:pPr>
    </w:lvl>
    <w:lvl w:ilvl="2" w:tplc="51CEDD82">
      <w:start w:val="1"/>
      <w:numFmt w:val="lowerRoman"/>
      <w:lvlText w:val="%3."/>
      <w:lvlJc w:val="right"/>
      <w:pPr>
        <w:ind w:left="2160" w:hanging="180"/>
      </w:pPr>
    </w:lvl>
    <w:lvl w:ilvl="3" w:tplc="7B10BA34">
      <w:start w:val="1"/>
      <w:numFmt w:val="decimal"/>
      <w:lvlText w:val="%4."/>
      <w:lvlJc w:val="left"/>
      <w:pPr>
        <w:ind w:left="2880" w:hanging="360"/>
      </w:pPr>
    </w:lvl>
    <w:lvl w:ilvl="4" w:tplc="FF10957A">
      <w:start w:val="1"/>
      <w:numFmt w:val="lowerLetter"/>
      <w:lvlText w:val="%5."/>
      <w:lvlJc w:val="left"/>
      <w:pPr>
        <w:ind w:left="3600" w:hanging="360"/>
      </w:pPr>
    </w:lvl>
    <w:lvl w:ilvl="5" w:tplc="06C8970C">
      <w:start w:val="1"/>
      <w:numFmt w:val="lowerRoman"/>
      <w:lvlText w:val="%6."/>
      <w:lvlJc w:val="right"/>
      <w:pPr>
        <w:ind w:left="4320" w:hanging="180"/>
      </w:pPr>
    </w:lvl>
    <w:lvl w:ilvl="6" w:tplc="47982452">
      <w:start w:val="1"/>
      <w:numFmt w:val="decimal"/>
      <w:lvlText w:val="%7."/>
      <w:lvlJc w:val="left"/>
      <w:pPr>
        <w:ind w:left="5040" w:hanging="360"/>
      </w:pPr>
    </w:lvl>
    <w:lvl w:ilvl="7" w:tplc="C582B94A">
      <w:start w:val="1"/>
      <w:numFmt w:val="lowerLetter"/>
      <w:lvlText w:val="%8."/>
      <w:lvlJc w:val="left"/>
      <w:pPr>
        <w:ind w:left="5760" w:hanging="360"/>
      </w:pPr>
    </w:lvl>
    <w:lvl w:ilvl="8" w:tplc="FFD4F858">
      <w:start w:val="1"/>
      <w:numFmt w:val="lowerRoman"/>
      <w:lvlText w:val="%9."/>
      <w:lvlJc w:val="right"/>
      <w:pPr>
        <w:ind w:left="6480" w:hanging="180"/>
      </w:pPr>
    </w:lvl>
  </w:abstractNum>
  <w:abstractNum w:abstractNumId="180" w15:restartNumberingAfterBreak="0">
    <w:nsid w:val="7F1F1E69"/>
    <w:multiLevelType w:val="multilevel"/>
    <w:tmpl w:val="99C6E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F6B0C3F"/>
    <w:multiLevelType w:val="hybridMultilevel"/>
    <w:tmpl w:val="FFFFFFFF"/>
    <w:lvl w:ilvl="0" w:tplc="F2EE143C">
      <w:numFmt w:val="none"/>
      <w:lvlText w:val=""/>
      <w:lvlJc w:val="left"/>
      <w:pPr>
        <w:tabs>
          <w:tab w:val="num" w:pos="360"/>
        </w:tabs>
      </w:pPr>
    </w:lvl>
    <w:lvl w:ilvl="1" w:tplc="BE0EA3C4">
      <w:start w:val="1"/>
      <w:numFmt w:val="lowerLetter"/>
      <w:lvlText w:val="%2."/>
      <w:lvlJc w:val="left"/>
      <w:pPr>
        <w:ind w:left="1440" w:hanging="360"/>
      </w:pPr>
    </w:lvl>
    <w:lvl w:ilvl="2" w:tplc="3842AB7E">
      <w:start w:val="1"/>
      <w:numFmt w:val="lowerRoman"/>
      <w:lvlText w:val="%3."/>
      <w:lvlJc w:val="right"/>
      <w:pPr>
        <w:ind w:left="2160" w:hanging="180"/>
      </w:pPr>
    </w:lvl>
    <w:lvl w:ilvl="3" w:tplc="98244332">
      <w:start w:val="1"/>
      <w:numFmt w:val="decimal"/>
      <w:lvlText w:val="%4."/>
      <w:lvlJc w:val="left"/>
      <w:pPr>
        <w:ind w:left="2880" w:hanging="360"/>
      </w:pPr>
    </w:lvl>
    <w:lvl w:ilvl="4" w:tplc="543E401A">
      <w:start w:val="1"/>
      <w:numFmt w:val="lowerLetter"/>
      <w:lvlText w:val="%5."/>
      <w:lvlJc w:val="left"/>
      <w:pPr>
        <w:ind w:left="3600" w:hanging="360"/>
      </w:pPr>
    </w:lvl>
    <w:lvl w:ilvl="5" w:tplc="A87626E8">
      <w:start w:val="1"/>
      <w:numFmt w:val="lowerRoman"/>
      <w:lvlText w:val="%6."/>
      <w:lvlJc w:val="right"/>
      <w:pPr>
        <w:ind w:left="4320" w:hanging="180"/>
      </w:pPr>
    </w:lvl>
    <w:lvl w:ilvl="6" w:tplc="0C5213C2">
      <w:start w:val="1"/>
      <w:numFmt w:val="decimal"/>
      <w:lvlText w:val="%7."/>
      <w:lvlJc w:val="left"/>
      <w:pPr>
        <w:ind w:left="5040" w:hanging="360"/>
      </w:pPr>
    </w:lvl>
    <w:lvl w:ilvl="7" w:tplc="70D88BB2">
      <w:start w:val="1"/>
      <w:numFmt w:val="lowerLetter"/>
      <w:lvlText w:val="%8."/>
      <w:lvlJc w:val="left"/>
      <w:pPr>
        <w:ind w:left="5760" w:hanging="360"/>
      </w:pPr>
    </w:lvl>
    <w:lvl w:ilvl="8" w:tplc="8BCCAD50">
      <w:start w:val="1"/>
      <w:numFmt w:val="lowerRoman"/>
      <w:lvlText w:val="%9."/>
      <w:lvlJc w:val="right"/>
      <w:pPr>
        <w:ind w:left="6480" w:hanging="180"/>
      </w:pPr>
    </w:lvl>
  </w:abstractNum>
  <w:abstractNum w:abstractNumId="182" w15:restartNumberingAfterBreak="0">
    <w:nsid w:val="7F7C1534"/>
    <w:multiLevelType w:val="hybridMultilevel"/>
    <w:tmpl w:val="FFFFFFFF"/>
    <w:lvl w:ilvl="0" w:tplc="36E8CBE4">
      <w:numFmt w:val="none"/>
      <w:lvlText w:val=""/>
      <w:lvlJc w:val="left"/>
      <w:pPr>
        <w:tabs>
          <w:tab w:val="num" w:pos="360"/>
        </w:tabs>
      </w:pPr>
    </w:lvl>
    <w:lvl w:ilvl="1" w:tplc="A66291C2">
      <w:start w:val="1"/>
      <w:numFmt w:val="lowerLetter"/>
      <w:lvlText w:val="%2."/>
      <w:lvlJc w:val="left"/>
      <w:pPr>
        <w:ind w:left="1440" w:hanging="360"/>
      </w:pPr>
    </w:lvl>
    <w:lvl w:ilvl="2" w:tplc="5E7E80A0">
      <w:start w:val="1"/>
      <w:numFmt w:val="lowerRoman"/>
      <w:lvlText w:val="%3."/>
      <w:lvlJc w:val="right"/>
      <w:pPr>
        <w:ind w:left="2160" w:hanging="180"/>
      </w:pPr>
    </w:lvl>
    <w:lvl w:ilvl="3" w:tplc="E7787066">
      <w:start w:val="1"/>
      <w:numFmt w:val="decimal"/>
      <w:lvlText w:val="%4."/>
      <w:lvlJc w:val="left"/>
      <w:pPr>
        <w:ind w:left="2880" w:hanging="360"/>
      </w:pPr>
    </w:lvl>
    <w:lvl w:ilvl="4" w:tplc="79565B76">
      <w:start w:val="1"/>
      <w:numFmt w:val="lowerLetter"/>
      <w:lvlText w:val="%5."/>
      <w:lvlJc w:val="left"/>
      <w:pPr>
        <w:ind w:left="3600" w:hanging="360"/>
      </w:pPr>
    </w:lvl>
    <w:lvl w:ilvl="5" w:tplc="44B65FEA">
      <w:start w:val="1"/>
      <w:numFmt w:val="lowerRoman"/>
      <w:lvlText w:val="%6."/>
      <w:lvlJc w:val="right"/>
      <w:pPr>
        <w:ind w:left="4320" w:hanging="180"/>
      </w:pPr>
    </w:lvl>
    <w:lvl w:ilvl="6" w:tplc="FA4E14AA">
      <w:start w:val="1"/>
      <w:numFmt w:val="decimal"/>
      <w:lvlText w:val="%7."/>
      <w:lvlJc w:val="left"/>
      <w:pPr>
        <w:ind w:left="5040" w:hanging="360"/>
      </w:pPr>
    </w:lvl>
    <w:lvl w:ilvl="7" w:tplc="36D6013C">
      <w:start w:val="1"/>
      <w:numFmt w:val="lowerLetter"/>
      <w:lvlText w:val="%8."/>
      <w:lvlJc w:val="left"/>
      <w:pPr>
        <w:ind w:left="5760" w:hanging="360"/>
      </w:pPr>
    </w:lvl>
    <w:lvl w:ilvl="8" w:tplc="BA3AE9D2">
      <w:start w:val="1"/>
      <w:numFmt w:val="lowerRoman"/>
      <w:lvlText w:val="%9."/>
      <w:lvlJc w:val="right"/>
      <w:pPr>
        <w:ind w:left="6480" w:hanging="180"/>
      </w:pPr>
    </w:lvl>
  </w:abstractNum>
  <w:num w:numId="1">
    <w:abstractNumId w:val="17"/>
  </w:num>
  <w:num w:numId="2">
    <w:abstractNumId w:val="105"/>
  </w:num>
  <w:num w:numId="3">
    <w:abstractNumId w:val="53"/>
  </w:num>
  <w:num w:numId="4">
    <w:abstractNumId w:val="97"/>
  </w:num>
  <w:num w:numId="5">
    <w:abstractNumId w:val="79"/>
  </w:num>
  <w:num w:numId="6">
    <w:abstractNumId w:val="68"/>
  </w:num>
  <w:num w:numId="7">
    <w:abstractNumId w:val="75"/>
  </w:num>
  <w:num w:numId="8">
    <w:abstractNumId w:val="45"/>
  </w:num>
  <w:num w:numId="9">
    <w:abstractNumId w:val="146"/>
  </w:num>
  <w:num w:numId="10">
    <w:abstractNumId w:val="121"/>
  </w:num>
  <w:num w:numId="11">
    <w:abstractNumId w:val="175"/>
  </w:num>
  <w:num w:numId="12">
    <w:abstractNumId w:val="161"/>
  </w:num>
  <w:num w:numId="13">
    <w:abstractNumId w:val="136"/>
  </w:num>
  <w:num w:numId="14">
    <w:abstractNumId w:val="49"/>
  </w:num>
  <w:num w:numId="15">
    <w:abstractNumId w:val="144"/>
  </w:num>
  <w:num w:numId="16">
    <w:abstractNumId w:val="58"/>
  </w:num>
  <w:num w:numId="17">
    <w:abstractNumId w:val="30"/>
  </w:num>
  <w:num w:numId="18">
    <w:abstractNumId w:val="160"/>
  </w:num>
  <w:num w:numId="19">
    <w:abstractNumId w:val="52"/>
  </w:num>
  <w:num w:numId="20">
    <w:abstractNumId w:val="142"/>
  </w:num>
  <w:num w:numId="21">
    <w:abstractNumId w:val="132"/>
  </w:num>
  <w:num w:numId="22">
    <w:abstractNumId w:val="139"/>
  </w:num>
  <w:num w:numId="23">
    <w:abstractNumId w:val="51"/>
  </w:num>
  <w:num w:numId="24">
    <w:abstractNumId w:val="116"/>
  </w:num>
  <w:num w:numId="25">
    <w:abstractNumId w:val="21"/>
  </w:num>
  <w:num w:numId="26">
    <w:abstractNumId w:val="143"/>
  </w:num>
  <w:num w:numId="27">
    <w:abstractNumId w:val="165"/>
  </w:num>
  <w:num w:numId="28">
    <w:abstractNumId w:val="165"/>
  </w:num>
  <w:num w:numId="29">
    <w:abstractNumId w:val="165"/>
  </w:num>
  <w:num w:numId="30">
    <w:abstractNumId w:val="165"/>
  </w:num>
  <w:num w:numId="31">
    <w:abstractNumId w:val="165"/>
  </w:num>
  <w:num w:numId="32">
    <w:abstractNumId w:val="165"/>
  </w:num>
  <w:num w:numId="33">
    <w:abstractNumId w:val="165"/>
  </w:num>
  <w:num w:numId="34">
    <w:abstractNumId w:val="165"/>
  </w:num>
  <w:num w:numId="35">
    <w:abstractNumId w:val="165"/>
  </w:num>
  <w:num w:numId="36">
    <w:abstractNumId w:val="165"/>
  </w:num>
  <w:num w:numId="37">
    <w:abstractNumId w:val="165"/>
  </w:num>
  <w:num w:numId="38">
    <w:abstractNumId w:val="165"/>
  </w:num>
  <w:num w:numId="39">
    <w:abstractNumId w:val="165"/>
  </w:num>
  <w:num w:numId="40">
    <w:abstractNumId w:val="165"/>
  </w:num>
  <w:num w:numId="41">
    <w:abstractNumId w:val="165"/>
  </w:num>
  <w:num w:numId="42">
    <w:abstractNumId w:val="165"/>
  </w:num>
  <w:num w:numId="43">
    <w:abstractNumId w:val="165"/>
  </w:num>
  <w:num w:numId="44">
    <w:abstractNumId w:val="165"/>
  </w:num>
  <w:num w:numId="45">
    <w:abstractNumId w:val="165"/>
  </w:num>
  <w:num w:numId="46">
    <w:abstractNumId w:val="165"/>
  </w:num>
  <w:num w:numId="47">
    <w:abstractNumId w:val="171"/>
  </w:num>
  <w:num w:numId="48">
    <w:abstractNumId w:val="110"/>
  </w:num>
  <w:num w:numId="49">
    <w:abstractNumId w:val="165"/>
  </w:num>
  <w:num w:numId="50">
    <w:abstractNumId w:val="165"/>
  </w:num>
  <w:num w:numId="51">
    <w:abstractNumId w:val="165"/>
  </w:num>
  <w:num w:numId="52">
    <w:abstractNumId w:val="165"/>
  </w:num>
  <w:num w:numId="53">
    <w:abstractNumId w:val="165"/>
  </w:num>
  <w:num w:numId="54">
    <w:abstractNumId w:val="165"/>
  </w:num>
  <w:num w:numId="55">
    <w:abstractNumId w:val="165"/>
  </w:num>
  <w:num w:numId="56">
    <w:abstractNumId w:val="165"/>
  </w:num>
  <w:num w:numId="57">
    <w:abstractNumId w:val="165"/>
  </w:num>
  <w:num w:numId="58">
    <w:abstractNumId w:val="165"/>
  </w:num>
  <w:num w:numId="59">
    <w:abstractNumId w:val="165"/>
  </w:num>
  <w:num w:numId="60">
    <w:abstractNumId w:val="165"/>
  </w:num>
  <w:num w:numId="61">
    <w:abstractNumId w:val="77"/>
  </w:num>
  <w:num w:numId="62">
    <w:abstractNumId w:val="180"/>
  </w:num>
  <w:num w:numId="63">
    <w:abstractNumId w:val="165"/>
  </w:num>
  <w:num w:numId="64">
    <w:abstractNumId w:val="165"/>
  </w:num>
  <w:num w:numId="65">
    <w:abstractNumId w:val="8"/>
  </w:num>
  <w:num w:numId="66">
    <w:abstractNumId w:val="39"/>
  </w:num>
  <w:num w:numId="67">
    <w:abstractNumId w:val="138"/>
  </w:num>
  <w:num w:numId="68">
    <w:abstractNumId w:val="170"/>
  </w:num>
  <w:num w:numId="69">
    <w:abstractNumId w:val="2"/>
  </w:num>
  <w:num w:numId="70">
    <w:abstractNumId w:val="179"/>
  </w:num>
  <w:num w:numId="71">
    <w:abstractNumId w:val="172"/>
  </w:num>
  <w:num w:numId="72">
    <w:abstractNumId w:val="76"/>
  </w:num>
  <w:num w:numId="73">
    <w:abstractNumId w:val="7"/>
  </w:num>
  <w:num w:numId="74">
    <w:abstractNumId w:val="57"/>
  </w:num>
  <w:num w:numId="75">
    <w:abstractNumId w:val="126"/>
  </w:num>
  <w:num w:numId="76">
    <w:abstractNumId w:val="28"/>
  </w:num>
  <w:num w:numId="77">
    <w:abstractNumId w:val="31"/>
  </w:num>
  <w:num w:numId="78">
    <w:abstractNumId w:val="176"/>
  </w:num>
  <w:num w:numId="79">
    <w:abstractNumId w:val="42"/>
  </w:num>
  <w:num w:numId="80">
    <w:abstractNumId w:val="44"/>
  </w:num>
  <w:num w:numId="81">
    <w:abstractNumId w:val="127"/>
  </w:num>
  <w:num w:numId="82">
    <w:abstractNumId w:val="12"/>
  </w:num>
  <w:num w:numId="83">
    <w:abstractNumId w:val="10"/>
  </w:num>
  <w:num w:numId="84">
    <w:abstractNumId w:val="29"/>
  </w:num>
  <w:num w:numId="85">
    <w:abstractNumId w:val="128"/>
  </w:num>
  <w:num w:numId="86">
    <w:abstractNumId w:val="6"/>
  </w:num>
  <w:num w:numId="87">
    <w:abstractNumId w:val="18"/>
  </w:num>
  <w:num w:numId="88">
    <w:abstractNumId w:val="154"/>
  </w:num>
  <w:num w:numId="89">
    <w:abstractNumId w:val="71"/>
  </w:num>
  <w:num w:numId="90">
    <w:abstractNumId w:val="62"/>
  </w:num>
  <w:num w:numId="91">
    <w:abstractNumId w:val="33"/>
  </w:num>
  <w:num w:numId="92">
    <w:abstractNumId w:val="173"/>
  </w:num>
  <w:num w:numId="93">
    <w:abstractNumId w:val="63"/>
  </w:num>
  <w:num w:numId="94">
    <w:abstractNumId w:val="96"/>
  </w:num>
  <w:num w:numId="95">
    <w:abstractNumId w:val="50"/>
  </w:num>
  <w:num w:numId="96">
    <w:abstractNumId w:val="0"/>
  </w:num>
  <w:num w:numId="97">
    <w:abstractNumId w:val="120"/>
  </w:num>
  <w:num w:numId="98">
    <w:abstractNumId w:val="102"/>
  </w:num>
  <w:num w:numId="99">
    <w:abstractNumId w:val="23"/>
  </w:num>
  <w:num w:numId="100">
    <w:abstractNumId w:val="72"/>
  </w:num>
  <w:num w:numId="101">
    <w:abstractNumId w:val="133"/>
  </w:num>
  <w:num w:numId="102">
    <w:abstractNumId w:val="93"/>
  </w:num>
  <w:num w:numId="103">
    <w:abstractNumId w:val="36"/>
  </w:num>
  <w:num w:numId="104">
    <w:abstractNumId w:val="168"/>
  </w:num>
  <w:num w:numId="105">
    <w:abstractNumId w:val="90"/>
  </w:num>
  <w:num w:numId="106">
    <w:abstractNumId w:val="164"/>
  </w:num>
  <w:num w:numId="107">
    <w:abstractNumId w:val="59"/>
  </w:num>
  <w:num w:numId="108">
    <w:abstractNumId w:val="82"/>
  </w:num>
  <w:num w:numId="109">
    <w:abstractNumId w:val="140"/>
  </w:num>
  <w:num w:numId="110">
    <w:abstractNumId w:val="134"/>
  </w:num>
  <w:num w:numId="111">
    <w:abstractNumId w:val="100"/>
  </w:num>
  <w:num w:numId="112">
    <w:abstractNumId w:val="119"/>
  </w:num>
  <w:num w:numId="113">
    <w:abstractNumId w:val="38"/>
  </w:num>
  <w:num w:numId="114">
    <w:abstractNumId w:val="3"/>
  </w:num>
  <w:num w:numId="115">
    <w:abstractNumId w:val="174"/>
  </w:num>
  <w:num w:numId="116">
    <w:abstractNumId w:val="98"/>
  </w:num>
  <w:num w:numId="117">
    <w:abstractNumId w:val="130"/>
  </w:num>
  <w:num w:numId="118">
    <w:abstractNumId w:val="135"/>
  </w:num>
  <w:num w:numId="119">
    <w:abstractNumId w:val="108"/>
  </w:num>
  <w:num w:numId="120">
    <w:abstractNumId w:val="147"/>
  </w:num>
  <w:num w:numId="121">
    <w:abstractNumId w:val="103"/>
  </w:num>
  <w:num w:numId="122">
    <w:abstractNumId w:val="122"/>
  </w:num>
  <w:num w:numId="123">
    <w:abstractNumId w:val="115"/>
  </w:num>
  <w:num w:numId="124">
    <w:abstractNumId w:val="4"/>
  </w:num>
  <w:num w:numId="125">
    <w:abstractNumId w:val="162"/>
  </w:num>
  <w:num w:numId="126">
    <w:abstractNumId w:val="26"/>
  </w:num>
  <w:num w:numId="127">
    <w:abstractNumId w:val="88"/>
  </w:num>
  <w:num w:numId="128">
    <w:abstractNumId w:val="34"/>
  </w:num>
  <w:num w:numId="129">
    <w:abstractNumId w:val="124"/>
  </w:num>
  <w:num w:numId="130">
    <w:abstractNumId w:val="22"/>
  </w:num>
  <w:num w:numId="131">
    <w:abstractNumId w:val="129"/>
  </w:num>
  <w:num w:numId="132">
    <w:abstractNumId w:val="166"/>
  </w:num>
  <w:num w:numId="133">
    <w:abstractNumId w:val="85"/>
  </w:num>
  <w:num w:numId="134">
    <w:abstractNumId w:val="43"/>
  </w:num>
  <w:num w:numId="135">
    <w:abstractNumId w:val="151"/>
  </w:num>
  <w:num w:numId="136">
    <w:abstractNumId w:val="5"/>
  </w:num>
  <w:num w:numId="137">
    <w:abstractNumId w:val="37"/>
  </w:num>
  <w:num w:numId="138">
    <w:abstractNumId w:val="74"/>
  </w:num>
  <w:num w:numId="139">
    <w:abstractNumId w:val="55"/>
  </w:num>
  <w:num w:numId="140">
    <w:abstractNumId w:val="35"/>
  </w:num>
  <w:num w:numId="141">
    <w:abstractNumId w:val="64"/>
  </w:num>
  <w:num w:numId="142">
    <w:abstractNumId w:val="61"/>
  </w:num>
  <w:num w:numId="143">
    <w:abstractNumId w:val="92"/>
  </w:num>
  <w:num w:numId="144">
    <w:abstractNumId w:val="177"/>
  </w:num>
  <w:num w:numId="145">
    <w:abstractNumId w:val="78"/>
  </w:num>
  <w:num w:numId="146">
    <w:abstractNumId w:val="159"/>
  </w:num>
  <w:num w:numId="147">
    <w:abstractNumId w:val="101"/>
  </w:num>
  <w:num w:numId="148">
    <w:abstractNumId w:val="87"/>
  </w:num>
  <w:num w:numId="149">
    <w:abstractNumId w:val="156"/>
  </w:num>
  <w:num w:numId="150">
    <w:abstractNumId w:val="141"/>
  </w:num>
  <w:num w:numId="151">
    <w:abstractNumId w:val="54"/>
  </w:num>
  <w:num w:numId="152">
    <w:abstractNumId w:val="13"/>
  </w:num>
  <w:num w:numId="153">
    <w:abstractNumId w:val="70"/>
  </w:num>
  <w:num w:numId="154">
    <w:abstractNumId w:val="104"/>
  </w:num>
  <w:num w:numId="155">
    <w:abstractNumId w:val="106"/>
  </w:num>
  <w:num w:numId="156">
    <w:abstractNumId w:val="84"/>
  </w:num>
  <w:num w:numId="157">
    <w:abstractNumId w:val="65"/>
  </w:num>
  <w:num w:numId="158">
    <w:abstractNumId w:val="16"/>
  </w:num>
  <w:num w:numId="159">
    <w:abstractNumId w:val="15"/>
  </w:num>
  <w:num w:numId="160">
    <w:abstractNumId w:val="107"/>
  </w:num>
  <w:num w:numId="161">
    <w:abstractNumId w:val="149"/>
  </w:num>
  <w:num w:numId="162">
    <w:abstractNumId w:val="47"/>
  </w:num>
  <w:num w:numId="163">
    <w:abstractNumId w:val="1"/>
  </w:num>
  <w:num w:numId="164">
    <w:abstractNumId w:val="111"/>
  </w:num>
  <w:num w:numId="165">
    <w:abstractNumId w:val="48"/>
  </w:num>
  <w:num w:numId="166">
    <w:abstractNumId w:val="178"/>
  </w:num>
  <w:num w:numId="167">
    <w:abstractNumId w:val="19"/>
  </w:num>
  <w:num w:numId="168">
    <w:abstractNumId w:val="89"/>
  </w:num>
  <w:num w:numId="169">
    <w:abstractNumId w:val="95"/>
  </w:num>
  <w:num w:numId="170">
    <w:abstractNumId w:val="11"/>
  </w:num>
  <w:num w:numId="171">
    <w:abstractNumId w:val="123"/>
  </w:num>
  <w:num w:numId="172">
    <w:abstractNumId w:val="113"/>
  </w:num>
  <w:num w:numId="173">
    <w:abstractNumId w:val="81"/>
  </w:num>
  <w:num w:numId="174">
    <w:abstractNumId w:val="20"/>
  </w:num>
  <w:num w:numId="175">
    <w:abstractNumId w:val="14"/>
  </w:num>
  <w:num w:numId="176">
    <w:abstractNumId w:val="41"/>
  </w:num>
  <w:num w:numId="177">
    <w:abstractNumId w:val="99"/>
  </w:num>
  <w:num w:numId="178">
    <w:abstractNumId w:val="163"/>
  </w:num>
  <w:num w:numId="179">
    <w:abstractNumId w:val="56"/>
  </w:num>
  <w:num w:numId="180">
    <w:abstractNumId w:val="40"/>
  </w:num>
  <w:num w:numId="181">
    <w:abstractNumId w:val="80"/>
  </w:num>
  <w:num w:numId="182">
    <w:abstractNumId w:val="153"/>
  </w:num>
  <w:num w:numId="183">
    <w:abstractNumId w:val="32"/>
  </w:num>
  <w:num w:numId="184">
    <w:abstractNumId w:val="73"/>
  </w:num>
  <w:num w:numId="185">
    <w:abstractNumId w:val="9"/>
  </w:num>
  <w:num w:numId="186">
    <w:abstractNumId w:val="83"/>
  </w:num>
  <w:num w:numId="187">
    <w:abstractNumId w:val="112"/>
  </w:num>
  <w:num w:numId="188">
    <w:abstractNumId w:val="94"/>
  </w:num>
  <w:num w:numId="189">
    <w:abstractNumId w:val="150"/>
  </w:num>
  <w:num w:numId="190">
    <w:abstractNumId w:val="155"/>
  </w:num>
  <w:num w:numId="191">
    <w:abstractNumId w:val="148"/>
  </w:num>
  <w:num w:numId="192">
    <w:abstractNumId w:val="24"/>
  </w:num>
  <w:num w:numId="193">
    <w:abstractNumId w:val="86"/>
  </w:num>
  <w:num w:numId="194">
    <w:abstractNumId w:val="145"/>
  </w:num>
  <w:num w:numId="195">
    <w:abstractNumId w:val="69"/>
  </w:num>
  <w:num w:numId="196">
    <w:abstractNumId w:val="25"/>
  </w:num>
  <w:num w:numId="197">
    <w:abstractNumId w:val="158"/>
  </w:num>
  <w:num w:numId="198">
    <w:abstractNumId w:val="66"/>
  </w:num>
  <w:num w:numId="199">
    <w:abstractNumId w:val="182"/>
  </w:num>
  <w:num w:numId="200">
    <w:abstractNumId w:val="152"/>
  </w:num>
  <w:num w:numId="201">
    <w:abstractNumId w:val="60"/>
  </w:num>
  <w:num w:numId="202">
    <w:abstractNumId w:val="169"/>
  </w:num>
  <w:num w:numId="203">
    <w:abstractNumId w:val="27"/>
  </w:num>
  <w:num w:numId="204">
    <w:abstractNumId w:val="91"/>
  </w:num>
  <w:num w:numId="205">
    <w:abstractNumId w:val="137"/>
  </w:num>
  <w:num w:numId="206">
    <w:abstractNumId w:val="109"/>
  </w:num>
  <w:num w:numId="207">
    <w:abstractNumId w:val="67"/>
  </w:num>
  <w:num w:numId="208">
    <w:abstractNumId w:val="114"/>
  </w:num>
  <w:num w:numId="209">
    <w:abstractNumId w:val="117"/>
  </w:num>
  <w:num w:numId="210">
    <w:abstractNumId w:val="131"/>
  </w:num>
  <w:num w:numId="211">
    <w:abstractNumId w:val="181"/>
  </w:num>
  <w:num w:numId="212">
    <w:abstractNumId w:val="46"/>
  </w:num>
  <w:num w:numId="213">
    <w:abstractNumId w:val="167"/>
  </w:num>
  <w:num w:numId="214">
    <w:abstractNumId w:val="118"/>
  </w:num>
  <w:num w:numId="215">
    <w:abstractNumId w:val="157"/>
  </w:num>
  <w:num w:numId="216">
    <w:abstractNumId w:val="125"/>
  </w:num>
  <w:num w:numId="217">
    <w:abstractNumId w:val="165"/>
  </w:num>
  <w:num w:numId="218">
    <w:abstractNumId w:val="165"/>
  </w:num>
  <w:num w:numId="219">
    <w:abstractNumId w:val="165"/>
  </w:num>
  <w:num w:numId="220">
    <w:abstractNumId w:val="165"/>
  </w:num>
  <w:num w:numId="221">
    <w:abstractNumId w:val="165"/>
  </w:num>
  <w:num w:numId="222">
    <w:abstractNumId w:val="165"/>
  </w:num>
  <w:num w:numId="223">
    <w:abstractNumId w:val="165"/>
  </w:num>
  <w:num w:numId="224">
    <w:abstractNumId w:val="165"/>
  </w:num>
  <w:num w:numId="225">
    <w:abstractNumId w:val="165"/>
  </w:num>
  <w:num w:numId="226">
    <w:abstractNumId w:val="165"/>
  </w:num>
  <w:num w:numId="227">
    <w:abstractNumId w:val="165"/>
  </w:num>
  <w:num w:numId="228">
    <w:abstractNumId w:val="165"/>
  </w:num>
  <w:num w:numId="229">
    <w:abstractNumId w:val="165"/>
  </w:num>
  <w:num w:numId="230">
    <w:abstractNumId w:val="165"/>
  </w:num>
  <w:num w:numId="231">
    <w:abstractNumId w:val="165"/>
  </w:num>
  <w:num w:numId="232">
    <w:abstractNumId w:val="165"/>
  </w:num>
  <w:num w:numId="233">
    <w:abstractNumId w:val="165"/>
  </w:num>
  <w:num w:numId="234">
    <w:abstractNumId w:val="165"/>
  </w:num>
  <w:num w:numId="235">
    <w:abstractNumId w:val="165"/>
  </w:num>
  <w:num w:numId="236">
    <w:abstractNumId w:val="165"/>
  </w:num>
  <w:num w:numId="237">
    <w:abstractNumId w:val="165"/>
  </w:num>
  <w:num w:numId="238">
    <w:abstractNumId w:val="165"/>
  </w:num>
  <w:num w:numId="239">
    <w:abstractNumId w:val="165"/>
  </w:num>
  <w:num w:numId="240">
    <w:abstractNumId w:val="165"/>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190"/>
    <w:rsid w:val="000004A9"/>
    <w:rsid w:val="00000578"/>
    <w:rsid w:val="000007B4"/>
    <w:rsid w:val="0000084C"/>
    <w:rsid w:val="00000927"/>
    <w:rsid w:val="00000937"/>
    <w:rsid w:val="00000DA8"/>
    <w:rsid w:val="00000E7C"/>
    <w:rsid w:val="00000ED6"/>
    <w:rsid w:val="00000F9B"/>
    <w:rsid w:val="0000120E"/>
    <w:rsid w:val="0000126E"/>
    <w:rsid w:val="000012BC"/>
    <w:rsid w:val="00001324"/>
    <w:rsid w:val="00001742"/>
    <w:rsid w:val="0000177E"/>
    <w:rsid w:val="0000194C"/>
    <w:rsid w:val="00001C5D"/>
    <w:rsid w:val="00002931"/>
    <w:rsid w:val="00002D27"/>
    <w:rsid w:val="00002FFD"/>
    <w:rsid w:val="0000314C"/>
    <w:rsid w:val="000035D9"/>
    <w:rsid w:val="00003615"/>
    <w:rsid w:val="000036E9"/>
    <w:rsid w:val="0000384F"/>
    <w:rsid w:val="000038BB"/>
    <w:rsid w:val="00003B6B"/>
    <w:rsid w:val="00003D67"/>
    <w:rsid w:val="00004721"/>
    <w:rsid w:val="00004733"/>
    <w:rsid w:val="00004816"/>
    <w:rsid w:val="000048C7"/>
    <w:rsid w:val="00004A0C"/>
    <w:rsid w:val="00004C6C"/>
    <w:rsid w:val="00004CFA"/>
    <w:rsid w:val="00005436"/>
    <w:rsid w:val="0000546D"/>
    <w:rsid w:val="00005782"/>
    <w:rsid w:val="0000588C"/>
    <w:rsid w:val="0000597E"/>
    <w:rsid w:val="00005CFF"/>
    <w:rsid w:val="000063DF"/>
    <w:rsid w:val="0000642E"/>
    <w:rsid w:val="000065ED"/>
    <w:rsid w:val="000066B1"/>
    <w:rsid w:val="0000677D"/>
    <w:rsid w:val="000069A5"/>
    <w:rsid w:val="00006BB4"/>
    <w:rsid w:val="00006BB8"/>
    <w:rsid w:val="00006EBC"/>
    <w:rsid w:val="000071E1"/>
    <w:rsid w:val="000072BF"/>
    <w:rsid w:val="000073E1"/>
    <w:rsid w:val="0000750D"/>
    <w:rsid w:val="0000753C"/>
    <w:rsid w:val="000079F6"/>
    <w:rsid w:val="00007A12"/>
    <w:rsid w:val="00007A31"/>
    <w:rsid w:val="00007FA4"/>
    <w:rsid w:val="00010361"/>
    <w:rsid w:val="0001054A"/>
    <w:rsid w:val="000107FB"/>
    <w:rsid w:val="00010977"/>
    <w:rsid w:val="00010BC1"/>
    <w:rsid w:val="00010DF9"/>
    <w:rsid w:val="00010F3E"/>
    <w:rsid w:val="00011396"/>
    <w:rsid w:val="000115ED"/>
    <w:rsid w:val="0001167C"/>
    <w:rsid w:val="0001168B"/>
    <w:rsid w:val="000116F3"/>
    <w:rsid w:val="00011CB8"/>
    <w:rsid w:val="0001222A"/>
    <w:rsid w:val="000122FD"/>
    <w:rsid w:val="0001242B"/>
    <w:rsid w:val="000125CB"/>
    <w:rsid w:val="00012679"/>
    <w:rsid w:val="0001290B"/>
    <w:rsid w:val="000129F7"/>
    <w:rsid w:val="00012E20"/>
    <w:rsid w:val="00012EE0"/>
    <w:rsid w:val="00012F4F"/>
    <w:rsid w:val="000131A2"/>
    <w:rsid w:val="000132EC"/>
    <w:rsid w:val="00013347"/>
    <w:rsid w:val="000133A1"/>
    <w:rsid w:val="0001401F"/>
    <w:rsid w:val="00014326"/>
    <w:rsid w:val="000143DA"/>
    <w:rsid w:val="000149BF"/>
    <w:rsid w:val="00014EA9"/>
    <w:rsid w:val="000151EB"/>
    <w:rsid w:val="0001553D"/>
    <w:rsid w:val="00015595"/>
    <w:rsid w:val="000156D5"/>
    <w:rsid w:val="000156E4"/>
    <w:rsid w:val="00015889"/>
    <w:rsid w:val="00015BF1"/>
    <w:rsid w:val="000165D1"/>
    <w:rsid w:val="00016982"/>
    <w:rsid w:val="00016A6F"/>
    <w:rsid w:val="00016B8C"/>
    <w:rsid w:val="00016BBE"/>
    <w:rsid w:val="00016F01"/>
    <w:rsid w:val="00017342"/>
    <w:rsid w:val="0001763C"/>
    <w:rsid w:val="000177A4"/>
    <w:rsid w:val="00017852"/>
    <w:rsid w:val="000178A9"/>
    <w:rsid w:val="000178F7"/>
    <w:rsid w:val="0001798D"/>
    <w:rsid w:val="000179FA"/>
    <w:rsid w:val="00017D04"/>
    <w:rsid w:val="00017DB2"/>
    <w:rsid w:val="000200E6"/>
    <w:rsid w:val="000209A3"/>
    <w:rsid w:val="00020DD7"/>
    <w:rsid w:val="00021163"/>
    <w:rsid w:val="000213CC"/>
    <w:rsid w:val="00021A5A"/>
    <w:rsid w:val="0002211D"/>
    <w:rsid w:val="000223AE"/>
    <w:rsid w:val="000227BC"/>
    <w:rsid w:val="00022D60"/>
    <w:rsid w:val="000233E5"/>
    <w:rsid w:val="0002340F"/>
    <w:rsid w:val="000234B5"/>
    <w:rsid w:val="0002363E"/>
    <w:rsid w:val="00023715"/>
    <w:rsid w:val="0002379A"/>
    <w:rsid w:val="0002393F"/>
    <w:rsid w:val="00023BDB"/>
    <w:rsid w:val="00023BF2"/>
    <w:rsid w:val="00023C1D"/>
    <w:rsid w:val="00024033"/>
    <w:rsid w:val="000246B5"/>
    <w:rsid w:val="0002480A"/>
    <w:rsid w:val="0002489F"/>
    <w:rsid w:val="00024DF3"/>
    <w:rsid w:val="00024FF4"/>
    <w:rsid w:val="000252F1"/>
    <w:rsid w:val="000255C4"/>
    <w:rsid w:val="0002571D"/>
    <w:rsid w:val="0002587F"/>
    <w:rsid w:val="00025BB9"/>
    <w:rsid w:val="0002658E"/>
    <w:rsid w:val="00026811"/>
    <w:rsid w:val="0002684B"/>
    <w:rsid w:val="00026868"/>
    <w:rsid w:val="00026B05"/>
    <w:rsid w:val="000271BA"/>
    <w:rsid w:val="00027A1C"/>
    <w:rsid w:val="00027B80"/>
    <w:rsid w:val="00027E66"/>
    <w:rsid w:val="000302D7"/>
    <w:rsid w:val="00030B25"/>
    <w:rsid w:val="00030B50"/>
    <w:rsid w:val="00030C36"/>
    <w:rsid w:val="00030E1D"/>
    <w:rsid w:val="00031055"/>
    <w:rsid w:val="00031180"/>
    <w:rsid w:val="00031442"/>
    <w:rsid w:val="00031681"/>
    <w:rsid w:val="00031BDA"/>
    <w:rsid w:val="00031CD1"/>
    <w:rsid w:val="00031E46"/>
    <w:rsid w:val="0003240B"/>
    <w:rsid w:val="00032536"/>
    <w:rsid w:val="00032765"/>
    <w:rsid w:val="00032EFA"/>
    <w:rsid w:val="00032F89"/>
    <w:rsid w:val="000335CC"/>
    <w:rsid w:val="000336BC"/>
    <w:rsid w:val="000338D7"/>
    <w:rsid w:val="00033E45"/>
    <w:rsid w:val="00033E86"/>
    <w:rsid w:val="000342F4"/>
    <w:rsid w:val="000345D5"/>
    <w:rsid w:val="00034817"/>
    <w:rsid w:val="000349EF"/>
    <w:rsid w:val="00034C68"/>
    <w:rsid w:val="00034C94"/>
    <w:rsid w:val="00034E20"/>
    <w:rsid w:val="00035137"/>
    <w:rsid w:val="000351B5"/>
    <w:rsid w:val="00035225"/>
    <w:rsid w:val="00035340"/>
    <w:rsid w:val="00035CFC"/>
    <w:rsid w:val="00035E4E"/>
    <w:rsid w:val="00035F84"/>
    <w:rsid w:val="00035FAF"/>
    <w:rsid w:val="00036096"/>
    <w:rsid w:val="0003628A"/>
    <w:rsid w:val="00036453"/>
    <w:rsid w:val="00036A5F"/>
    <w:rsid w:val="00036A82"/>
    <w:rsid w:val="00036DFF"/>
    <w:rsid w:val="00037138"/>
    <w:rsid w:val="00037489"/>
    <w:rsid w:val="00040152"/>
    <w:rsid w:val="00040957"/>
    <w:rsid w:val="0004144A"/>
    <w:rsid w:val="00041494"/>
    <w:rsid w:val="000414BE"/>
    <w:rsid w:val="000416AA"/>
    <w:rsid w:val="000419E3"/>
    <w:rsid w:val="00041AC9"/>
    <w:rsid w:val="00041C3D"/>
    <w:rsid w:val="00041E74"/>
    <w:rsid w:val="0004202F"/>
    <w:rsid w:val="00042369"/>
    <w:rsid w:val="00042474"/>
    <w:rsid w:val="000424D7"/>
    <w:rsid w:val="000424DC"/>
    <w:rsid w:val="0004263D"/>
    <w:rsid w:val="00042850"/>
    <w:rsid w:val="000429D9"/>
    <w:rsid w:val="00042BCD"/>
    <w:rsid w:val="00042DDB"/>
    <w:rsid w:val="00042E47"/>
    <w:rsid w:val="00042F98"/>
    <w:rsid w:val="000430D2"/>
    <w:rsid w:val="000430F1"/>
    <w:rsid w:val="000431CD"/>
    <w:rsid w:val="00043373"/>
    <w:rsid w:val="000435FF"/>
    <w:rsid w:val="00043D23"/>
    <w:rsid w:val="00043FD8"/>
    <w:rsid w:val="00044132"/>
    <w:rsid w:val="000445D2"/>
    <w:rsid w:val="00044655"/>
    <w:rsid w:val="0004471D"/>
    <w:rsid w:val="0004497C"/>
    <w:rsid w:val="00044CC7"/>
    <w:rsid w:val="00045101"/>
    <w:rsid w:val="00045144"/>
    <w:rsid w:val="0004514A"/>
    <w:rsid w:val="0004520D"/>
    <w:rsid w:val="0004543D"/>
    <w:rsid w:val="0004570C"/>
    <w:rsid w:val="00045900"/>
    <w:rsid w:val="00045957"/>
    <w:rsid w:val="00045C71"/>
    <w:rsid w:val="00045F28"/>
    <w:rsid w:val="00046561"/>
    <w:rsid w:val="000467F4"/>
    <w:rsid w:val="00046DBC"/>
    <w:rsid w:val="00047597"/>
    <w:rsid w:val="000479CE"/>
    <w:rsid w:val="00047BF8"/>
    <w:rsid w:val="00047DA7"/>
    <w:rsid w:val="000506C2"/>
    <w:rsid w:val="00050AF7"/>
    <w:rsid w:val="00050E42"/>
    <w:rsid w:val="00051157"/>
    <w:rsid w:val="00051284"/>
    <w:rsid w:val="00051558"/>
    <w:rsid w:val="00051766"/>
    <w:rsid w:val="00051B04"/>
    <w:rsid w:val="00051B4D"/>
    <w:rsid w:val="00051EF5"/>
    <w:rsid w:val="00052134"/>
    <w:rsid w:val="00052273"/>
    <w:rsid w:val="0005275B"/>
    <w:rsid w:val="00052795"/>
    <w:rsid w:val="00052D1A"/>
    <w:rsid w:val="00052FEC"/>
    <w:rsid w:val="00053292"/>
    <w:rsid w:val="00053A4D"/>
    <w:rsid w:val="00053AFA"/>
    <w:rsid w:val="0005427A"/>
    <w:rsid w:val="00054734"/>
    <w:rsid w:val="000548B3"/>
    <w:rsid w:val="00054FC9"/>
    <w:rsid w:val="000551F4"/>
    <w:rsid w:val="00055281"/>
    <w:rsid w:val="0005550E"/>
    <w:rsid w:val="000557FB"/>
    <w:rsid w:val="00055854"/>
    <w:rsid w:val="000559E2"/>
    <w:rsid w:val="00055D0B"/>
    <w:rsid w:val="00055F2A"/>
    <w:rsid w:val="00056173"/>
    <w:rsid w:val="00056292"/>
    <w:rsid w:val="00056BFB"/>
    <w:rsid w:val="00056E39"/>
    <w:rsid w:val="00056FD3"/>
    <w:rsid w:val="00057479"/>
    <w:rsid w:val="000577F1"/>
    <w:rsid w:val="00057802"/>
    <w:rsid w:val="00057827"/>
    <w:rsid w:val="00057914"/>
    <w:rsid w:val="00057B9C"/>
    <w:rsid w:val="00057CFC"/>
    <w:rsid w:val="00057F2D"/>
    <w:rsid w:val="0006029C"/>
    <w:rsid w:val="00060377"/>
    <w:rsid w:val="000603BD"/>
    <w:rsid w:val="000607C6"/>
    <w:rsid w:val="00060AF1"/>
    <w:rsid w:val="00060F47"/>
    <w:rsid w:val="000611E6"/>
    <w:rsid w:val="0006158B"/>
    <w:rsid w:val="000618B3"/>
    <w:rsid w:val="000618EE"/>
    <w:rsid w:val="000619BA"/>
    <w:rsid w:val="00061B5C"/>
    <w:rsid w:val="00061DFA"/>
    <w:rsid w:val="00062031"/>
    <w:rsid w:val="00062219"/>
    <w:rsid w:val="00062389"/>
    <w:rsid w:val="0006283B"/>
    <w:rsid w:val="00062A52"/>
    <w:rsid w:val="00062C15"/>
    <w:rsid w:val="00062C3E"/>
    <w:rsid w:val="00062D53"/>
    <w:rsid w:val="000632D2"/>
    <w:rsid w:val="00063359"/>
    <w:rsid w:val="00063664"/>
    <w:rsid w:val="00063B0F"/>
    <w:rsid w:val="00063DD1"/>
    <w:rsid w:val="00063E82"/>
    <w:rsid w:val="000642C6"/>
    <w:rsid w:val="00064381"/>
    <w:rsid w:val="0006482B"/>
    <w:rsid w:val="0006483D"/>
    <w:rsid w:val="0006495D"/>
    <w:rsid w:val="00065262"/>
    <w:rsid w:val="000658E8"/>
    <w:rsid w:val="000659E2"/>
    <w:rsid w:val="00065C1E"/>
    <w:rsid w:val="00065E86"/>
    <w:rsid w:val="0006616F"/>
    <w:rsid w:val="0006699F"/>
    <w:rsid w:val="00066CBC"/>
    <w:rsid w:val="00066CFF"/>
    <w:rsid w:val="00066D59"/>
    <w:rsid w:val="00066DBB"/>
    <w:rsid w:val="000671C9"/>
    <w:rsid w:val="000678EA"/>
    <w:rsid w:val="000678F0"/>
    <w:rsid w:val="00067A9D"/>
    <w:rsid w:val="00067C09"/>
    <w:rsid w:val="00067CB3"/>
    <w:rsid w:val="00067D05"/>
    <w:rsid w:val="00069724"/>
    <w:rsid w:val="000700FE"/>
    <w:rsid w:val="0007052E"/>
    <w:rsid w:val="00070606"/>
    <w:rsid w:val="00070687"/>
    <w:rsid w:val="000707E7"/>
    <w:rsid w:val="00070E16"/>
    <w:rsid w:val="00071051"/>
    <w:rsid w:val="000713FA"/>
    <w:rsid w:val="000716CC"/>
    <w:rsid w:val="000716F5"/>
    <w:rsid w:val="00071AF4"/>
    <w:rsid w:val="00071CBE"/>
    <w:rsid w:val="0007204E"/>
    <w:rsid w:val="00072466"/>
    <w:rsid w:val="00072847"/>
    <w:rsid w:val="00072B01"/>
    <w:rsid w:val="00072F02"/>
    <w:rsid w:val="000738EC"/>
    <w:rsid w:val="000739A4"/>
    <w:rsid w:val="000739E4"/>
    <w:rsid w:val="00073A5C"/>
    <w:rsid w:val="00073D0D"/>
    <w:rsid w:val="00073D39"/>
    <w:rsid w:val="00073D6F"/>
    <w:rsid w:val="000743BE"/>
    <w:rsid w:val="0007478A"/>
    <w:rsid w:val="0007511F"/>
    <w:rsid w:val="0007537A"/>
    <w:rsid w:val="00075478"/>
    <w:rsid w:val="00075603"/>
    <w:rsid w:val="00075729"/>
    <w:rsid w:val="00075977"/>
    <w:rsid w:val="00075D58"/>
    <w:rsid w:val="00075D9E"/>
    <w:rsid w:val="0007605C"/>
    <w:rsid w:val="0007613B"/>
    <w:rsid w:val="0007616F"/>
    <w:rsid w:val="000761BB"/>
    <w:rsid w:val="00076358"/>
    <w:rsid w:val="00076501"/>
    <w:rsid w:val="00076AE3"/>
    <w:rsid w:val="00077209"/>
    <w:rsid w:val="000772FC"/>
    <w:rsid w:val="000775D1"/>
    <w:rsid w:val="000777BC"/>
    <w:rsid w:val="00077869"/>
    <w:rsid w:val="000778B4"/>
    <w:rsid w:val="00077C9C"/>
    <w:rsid w:val="00077E46"/>
    <w:rsid w:val="00080327"/>
    <w:rsid w:val="00080578"/>
    <w:rsid w:val="00080710"/>
    <w:rsid w:val="000809FA"/>
    <w:rsid w:val="00080C50"/>
    <w:rsid w:val="00080C5B"/>
    <w:rsid w:val="00080C77"/>
    <w:rsid w:val="00080DF5"/>
    <w:rsid w:val="000811A3"/>
    <w:rsid w:val="000815A1"/>
    <w:rsid w:val="000817D4"/>
    <w:rsid w:val="0008181D"/>
    <w:rsid w:val="00081B3F"/>
    <w:rsid w:val="00081C2E"/>
    <w:rsid w:val="00081F26"/>
    <w:rsid w:val="00082148"/>
    <w:rsid w:val="00082521"/>
    <w:rsid w:val="0008266C"/>
    <w:rsid w:val="00082970"/>
    <w:rsid w:val="0008339B"/>
    <w:rsid w:val="00083467"/>
    <w:rsid w:val="000838FB"/>
    <w:rsid w:val="000849E5"/>
    <w:rsid w:val="00084B65"/>
    <w:rsid w:val="00084C6E"/>
    <w:rsid w:val="00085369"/>
    <w:rsid w:val="000854C5"/>
    <w:rsid w:val="0008563F"/>
    <w:rsid w:val="0008570E"/>
    <w:rsid w:val="000857B8"/>
    <w:rsid w:val="00085BA3"/>
    <w:rsid w:val="00085C1D"/>
    <w:rsid w:val="00086723"/>
    <w:rsid w:val="000868F3"/>
    <w:rsid w:val="00086942"/>
    <w:rsid w:val="00086C1B"/>
    <w:rsid w:val="00086E3F"/>
    <w:rsid w:val="000870B7"/>
    <w:rsid w:val="00087598"/>
    <w:rsid w:val="00087815"/>
    <w:rsid w:val="000878BF"/>
    <w:rsid w:val="00087939"/>
    <w:rsid w:val="00087A11"/>
    <w:rsid w:val="00087A4F"/>
    <w:rsid w:val="00087B3F"/>
    <w:rsid w:val="00087D6F"/>
    <w:rsid w:val="0009004C"/>
    <w:rsid w:val="000901B0"/>
    <w:rsid w:val="000904B1"/>
    <w:rsid w:val="00090961"/>
    <w:rsid w:val="0009098A"/>
    <w:rsid w:val="00090BDB"/>
    <w:rsid w:val="00090E80"/>
    <w:rsid w:val="000913FE"/>
    <w:rsid w:val="00091896"/>
    <w:rsid w:val="000918E8"/>
    <w:rsid w:val="000919B7"/>
    <w:rsid w:val="00091A95"/>
    <w:rsid w:val="00091B0E"/>
    <w:rsid w:val="00091B79"/>
    <w:rsid w:val="00091DA7"/>
    <w:rsid w:val="0009224C"/>
    <w:rsid w:val="00092C90"/>
    <w:rsid w:val="00093043"/>
    <w:rsid w:val="00093065"/>
    <w:rsid w:val="000930D2"/>
    <w:rsid w:val="0009322D"/>
    <w:rsid w:val="000932F9"/>
    <w:rsid w:val="0009361C"/>
    <w:rsid w:val="0009372E"/>
    <w:rsid w:val="0009393C"/>
    <w:rsid w:val="000944D6"/>
    <w:rsid w:val="000945D2"/>
    <w:rsid w:val="00094653"/>
    <w:rsid w:val="00094845"/>
    <w:rsid w:val="00094A34"/>
    <w:rsid w:val="00094A40"/>
    <w:rsid w:val="00094B9B"/>
    <w:rsid w:val="00094D43"/>
    <w:rsid w:val="00094D4F"/>
    <w:rsid w:val="00094FB5"/>
    <w:rsid w:val="000953BD"/>
    <w:rsid w:val="0009565C"/>
    <w:rsid w:val="000957F2"/>
    <w:rsid w:val="000959FA"/>
    <w:rsid w:val="00095B2A"/>
    <w:rsid w:val="00095CD3"/>
    <w:rsid w:val="00096066"/>
    <w:rsid w:val="00096079"/>
    <w:rsid w:val="000960E6"/>
    <w:rsid w:val="00097571"/>
    <w:rsid w:val="00097627"/>
    <w:rsid w:val="00097674"/>
    <w:rsid w:val="000976E3"/>
    <w:rsid w:val="00097914"/>
    <w:rsid w:val="00097C38"/>
    <w:rsid w:val="00097CC7"/>
    <w:rsid w:val="00097CFC"/>
    <w:rsid w:val="00097F8E"/>
    <w:rsid w:val="000A04AC"/>
    <w:rsid w:val="000A04B0"/>
    <w:rsid w:val="000A0537"/>
    <w:rsid w:val="000A05A6"/>
    <w:rsid w:val="000A07FC"/>
    <w:rsid w:val="000A08AE"/>
    <w:rsid w:val="000A0ADA"/>
    <w:rsid w:val="000A0CB7"/>
    <w:rsid w:val="000A0D86"/>
    <w:rsid w:val="000A14C0"/>
    <w:rsid w:val="000A1606"/>
    <w:rsid w:val="000A17B8"/>
    <w:rsid w:val="000A1BC2"/>
    <w:rsid w:val="000A2190"/>
    <w:rsid w:val="000A22D8"/>
    <w:rsid w:val="000A245D"/>
    <w:rsid w:val="000A2489"/>
    <w:rsid w:val="000A2CD0"/>
    <w:rsid w:val="000A2D3E"/>
    <w:rsid w:val="000A300F"/>
    <w:rsid w:val="000A3335"/>
    <w:rsid w:val="000A3776"/>
    <w:rsid w:val="000A3EEE"/>
    <w:rsid w:val="000A3F2B"/>
    <w:rsid w:val="000A4797"/>
    <w:rsid w:val="000A488B"/>
    <w:rsid w:val="000A4BFE"/>
    <w:rsid w:val="000A4EC6"/>
    <w:rsid w:val="000A50A5"/>
    <w:rsid w:val="000A515A"/>
    <w:rsid w:val="000A53AE"/>
    <w:rsid w:val="000A552B"/>
    <w:rsid w:val="000A5BE1"/>
    <w:rsid w:val="000A5C47"/>
    <w:rsid w:val="000A61C2"/>
    <w:rsid w:val="000A6284"/>
    <w:rsid w:val="000A656E"/>
    <w:rsid w:val="000A657E"/>
    <w:rsid w:val="000A6784"/>
    <w:rsid w:val="000A67CE"/>
    <w:rsid w:val="000A67ED"/>
    <w:rsid w:val="000A683D"/>
    <w:rsid w:val="000A6AA2"/>
    <w:rsid w:val="000A6F05"/>
    <w:rsid w:val="000A7100"/>
    <w:rsid w:val="000A75A7"/>
    <w:rsid w:val="000A79B5"/>
    <w:rsid w:val="000A7A75"/>
    <w:rsid w:val="000A7CC7"/>
    <w:rsid w:val="000A7F22"/>
    <w:rsid w:val="000B04EE"/>
    <w:rsid w:val="000B066C"/>
    <w:rsid w:val="000B0714"/>
    <w:rsid w:val="000B078C"/>
    <w:rsid w:val="000B0BA5"/>
    <w:rsid w:val="000B1195"/>
    <w:rsid w:val="000B11CD"/>
    <w:rsid w:val="000B1230"/>
    <w:rsid w:val="000B12B3"/>
    <w:rsid w:val="000B135F"/>
    <w:rsid w:val="000B18C5"/>
    <w:rsid w:val="000B1941"/>
    <w:rsid w:val="000B1AFB"/>
    <w:rsid w:val="000B1DB7"/>
    <w:rsid w:val="000B22E5"/>
    <w:rsid w:val="000B274C"/>
    <w:rsid w:val="000B2A12"/>
    <w:rsid w:val="000B2F61"/>
    <w:rsid w:val="000B30F3"/>
    <w:rsid w:val="000B3165"/>
    <w:rsid w:val="000B3170"/>
    <w:rsid w:val="000B360A"/>
    <w:rsid w:val="000B3749"/>
    <w:rsid w:val="000B37DA"/>
    <w:rsid w:val="000B424E"/>
    <w:rsid w:val="000B4331"/>
    <w:rsid w:val="000B4823"/>
    <w:rsid w:val="000B503C"/>
    <w:rsid w:val="000B5428"/>
    <w:rsid w:val="000B54C4"/>
    <w:rsid w:val="000B5633"/>
    <w:rsid w:val="000B58B6"/>
    <w:rsid w:val="000B58F4"/>
    <w:rsid w:val="000B595F"/>
    <w:rsid w:val="000B5AD8"/>
    <w:rsid w:val="000B5FE5"/>
    <w:rsid w:val="000B62A1"/>
    <w:rsid w:val="000B6DFD"/>
    <w:rsid w:val="000B6FB8"/>
    <w:rsid w:val="000B705A"/>
    <w:rsid w:val="000B7089"/>
    <w:rsid w:val="000B754D"/>
    <w:rsid w:val="000B7861"/>
    <w:rsid w:val="000B79B2"/>
    <w:rsid w:val="000B7B68"/>
    <w:rsid w:val="000B7BDB"/>
    <w:rsid w:val="000B7FCF"/>
    <w:rsid w:val="000C0098"/>
    <w:rsid w:val="000C0240"/>
    <w:rsid w:val="000C030F"/>
    <w:rsid w:val="000C066E"/>
    <w:rsid w:val="000C0AAB"/>
    <w:rsid w:val="000C0B66"/>
    <w:rsid w:val="000C0BEE"/>
    <w:rsid w:val="000C0D8B"/>
    <w:rsid w:val="000C146A"/>
    <w:rsid w:val="000C1503"/>
    <w:rsid w:val="000C1798"/>
    <w:rsid w:val="000C1A5F"/>
    <w:rsid w:val="000C1A66"/>
    <w:rsid w:val="000C1E4D"/>
    <w:rsid w:val="000C2077"/>
    <w:rsid w:val="000C2143"/>
    <w:rsid w:val="000C2180"/>
    <w:rsid w:val="000C22E4"/>
    <w:rsid w:val="000C267B"/>
    <w:rsid w:val="000C2C2F"/>
    <w:rsid w:val="000C2CA7"/>
    <w:rsid w:val="000C32AC"/>
    <w:rsid w:val="000C33E7"/>
    <w:rsid w:val="000C34BD"/>
    <w:rsid w:val="000C3A34"/>
    <w:rsid w:val="000C3D40"/>
    <w:rsid w:val="000C3FC0"/>
    <w:rsid w:val="000C440E"/>
    <w:rsid w:val="000C4785"/>
    <w:rsid w:val="000C4AEE"/>
    <w:rsid w:val="000C4C10"/>
    <w:rsid w:val="000C4C4F"/>
    <w:rsid w:val="000C4D3A"/>
    <w:rsid w:val="000C4F73"/>
    <w:rsid w:val="000C4F9F"/>
    <w:rsid w:val="000C5585"/>
    <w:rsid w:val="000C57BC"/>
    <w:rsid w:val="000C5847"/>
    <w:rsid w:val="000C5A90"/>
    <w:rsid w:val="000C5F53"/>
    <w:rsid w:val="000C6903"/>
    <w:rsid w:val="000C6B95"/>
    <w:rsid w:val="000C7095"/>
    <w:rsid w:val="000C709D"/>
    <w:rsid w:val="000C74DC"/>
    <w:rsid w:val="000C7684"/>
    <w:rsid w:val="000C795F"/>
    <w:rsid w:val="000D03FB"/>
    <w:rsid w:val="000D041E"/>
    <w:rsid w:val="000D06A4"/>
    <w:rsid w:val="000D07B8"/>
    <w:rsid w:val="000D090A"/>
    <w:rsid w:val="000D0E39"/>
    <w:rsid w:val="000D0FD9"/>
    <w:rsid w:val="000D108A"/>
    <w:rsid w:val="000D10B1"/>
    <w:rsid w:val="000D1235"/>
    <w:rsid w:val="000D159C"/>
    <w:rsid w:val="000D15A0"/>
    <w:rsid w:val="000D16DA"/>
    <w:rsid w:val="000D1920"/>
    <w:rsid w:val="000D1AE5"/>
    <w:rsid w:val="000D1BC4"/>
    <w:rsid w:val="000D1C27"/>
    <w:rsid w:val="000D1D07"/>
    <w:rsid w:val="000D1D0F"/>
    <w:rsid w:val="000D1F08"/>
    <w:rsid w:val="000D2254"/>
    <w:rsid w:val="000D226E"/>
    <w:rsid w:val="000D240F"/>
    <w:rsid w:val="000D243D"/>
    <w:rsid w:val="000D24B6"/>
    <w:rsid w:val="000D267D"/>
    <w:rsid w:val="000D2729"/>
    <w:rsid w:val="000D2995"/>
    <w:rsid w:val="000D2B19"/>
    <w:rsid w:val="000D2D03"/>
    <w:rsid w:val="000D2EDD"/>
    <w:rsid w:val="000D2F7B"/>
    <w:rsid w:val="000D2F86"/>
    <w:rsid w:val="000D344F"/>
    <w:rsid w:val="000D370E"/>
    <w:rsid w:val="000D37D9"/>
    <w:rsid w:val="000D39BE"/>
    <w:rsid w:val="000D3BC8"/>
    <w:rsid w:val="000D3E3B"/>
    <w:rsid w:val="000D43AA"/>
    <w:rsid w:val="000D4492"/>
    <w:rsid w:val="000D47FC"/>
    <w:rsid w:val="000D4806"/>
    <w:rsid w:val="000D51C8"/>
    <w:rsid w:val="000D54C8"/>
    <w:rsid w:val="000D5734"/>
    <w:rsid w:val="000D574D"/>
    <w:rsid w:val="000D5816"/>
    <w:rsid w:val="000D5BCC"/>
    <w:rsid w:val="000D5EB3"/>
    <w:rsid w:val="000D5EDF"/>
    <w:rsid w:val="000D61D6"/>
    <w:rsid w:val="000D61DC"/>
    <w:rsid w:val="000D6A85"/>
    <w:rsid w:val="000D702E"/>
    <w:rsid w:val="000D720E"/>
    <w:rsid w:val="000D749B"/>
    <w:rsid w:val="000D77D0"/>
    <w:rsid w:val="000D7A09"/>
    <w:rsid w:val="000D7B90"/>
    <w:rsid w:val="000D7DFD"/>
    <w:rsid w:val="000E07A9"/>
    <w:rsid w:val="000E0808"/>
    <w:rsid w:val="000E11CF"/>
    <w:rsid w:val="000E11D1"/>
    <w:rsid w:val="000E11EF"/>
    <w:rsid w:val="000E1273"/>
    <w:rsid w:val="000E1667"/>
    <w:rsid w:val="000E17F9"/>
    <w:rsid w:val="000E1FC3"/>
    <w:rsid w:val="000E2049"/>
    <w:rsid w:val="000E23AF"/>
    <w:rsid w:val="000E2524"/>
    <w:rsid w:val="000E264F"/>
    <w:rsid w:val="000E27D5"/>
    <w:rsid w:val="000E284C"/>
    <w:rsid w:val="000E2C08"/>
    <w:rsid w:val="000E2C38"/>
    <w:rsid w:val="000E2C48"/>
    <w:rsid w:val="000E30AC"/>
    <w:rsid w:val="000E30E1"/>
    <w:rsid w:val="000E34D2"/>
    <w:rsid w:val="000E3931"/>
    <w:rsid w:val="000E3C09"/>
    <w:rsid w:val="000E3DD8"/>
    <w:rsid w:val="000E3E16"/>
    <w:rsid w:val="000E3E53"/>
    <w:rsid w:val="000E4166"/>
    <w:rsid w:val="000E427E"/>
    <w:rsid w:val="000E4389"/>
    <w:rsid w:val="000E4AF2"/>
    <w:rsid w:val="000E4AF7"/>
    <w:rsid w:val="000E4B21"/>
    <w:rsid w:val="000E4C92"/>
    <w:rsid w:val="000E4CF9"/>
    <w:rsid w:val="000E4FB9"/>
    <w:rsid w:val="000E4FF4"/>
    <w:rsid w:val="000E54C4"/>
    <w:rsid w:val="000E579E"/>
    <w:rsid w:val="000E5C70"/>
    <w:rsid w:val="000E5D20"/>
    <w:rsid w:val="000E5E3C"/>
    <w:rsid w:val="000E6191"/>
    <w:rsid w:val="000E6222"/>
    <w:rsid w:val="000E62A2"/>
    <w:rsid w:val="000E65BA"/>
    <w:rsid w:val="000E6927"/>
    <w:rsid w:val="000E7587"/>
    <w:rsid w:val="000E7627"/>
    <w:rsid w:val="000E770D"/>
    <w:rsid w:val="000E7757"/>
    <w:rsid w:val="000E7875"/>
    <w:rsid w:val="000E7D90"/>
    <w:rsid w:val="000F00AF"/>
    <w:rsid w:val="000F05ED"/>
    <w:rsid w:val="000F0B60"/>
    <w:rsid w:val="000F0DAF"/>
    <w:rsid w:val="000F0E31"/>
    <w:rsid w:val="000F109E"/>
    <w:rsid w:val="000F191C"/>
    <w:rsid w:val="000F19A0"/>
    <w:rsid w:val="000F2076"/>
    <w:rsid w:val="000F26F9"/>
    <w:rsid w:val="000F2B31"/>
    <w:rsid w:val="000F2C4B"/>
    <w:rsid w:val="000F2CDE"/>
    <w:rsid w:val="000F2E27"/>
    <w:rsid w:val="000F2F80"/>
    <w:rsid w:val="000F3027"/>
    <w:rsid w:val="000F3088"/>
    <w:rsid w:val="000F348F"/>
    <w:rsid w:val="000F3A02"/>
    <w:rsid w:val="000F446C"/>
    <w:rsid w:val="000F5235"/>
    <w:rsid w:val="000F5286"/>
    <w:rsid w:val="000F52C7"/>
    <w:rsid w:val="000F5357"/>
    <w:rsid w:val="000F540C"/>
    <w:rsid w:val="000F5590"/>
    <w:rsid w:val="000F559F"/>
    <w:rsid w:val="000F55AF"/>
    <w:rsid w:val="000F588C"/>
    <w:rsid w:val="000F59D3"/>
    <w:rsid w:val="000F5A51"/>
    <w:rsid w:val="000F5C04"/>
    <w:rsid w:val="000F5D2B"/>
    <w:rsid w:val="000F5DBF"/>
    <w:rsid w:val="000F6008"/>
    <w:rsid w:val="000F6182"/>
    <w:rsid w:val="000F61E2"/>
    <w:rsid w:val="000F644A"/>
    <w:rsid w:val="000F6511"/>
    <w:rsid w:val="000F6975"/>
    <w:rsid w:val="000F6AB8"/>
    <w:rsid w:val="000F6B2F"/>
    <w:rsid w:val="000F6D57"/>
    <w:rsid w:val="000F6D9E"/>
    <w:rsid w:val="000F70CC"/>
    <w:rsid w:val="000F71FC"/>
    <w:rsid w:val="000F7204"/>
    <w:rsid w:val="000F7205"/>
    <w:rsid w:val="000F729C"/>
    <w:rsid w:val="000F7400"/>
    <w:rsid w:val="000F74D3"/>
    <w:rsid w:val="000F75B6"/>
    <w:rsid w:val="000F76A9"/>
    <w:rsid w:val="000F7836"/>
    <w:rsid w:val="000F7CCE"/>
    <w:rsid w:val="000F7E09"/>
    <w:rsid w:val="000F7F33"/>
    <w:rsid w:val="000F7FB4"/>
    <w:rsid w:val="001001F7"/>
    <w:rsid w:val="00100445"/>
    <w:rsid w:val="00100469"/>
    <w:rsid w:val="00100705"/>
    <w:rsid w:val="00100973"/>
    <w:rsid w:val="001009A3"/>
    <w:rsid w:val="001009C8"/>
    <w:rsid w:val="00100C4C"/>
    <w:rsid w:val="00100D89"/>
    <w:rsid w:val="00101528"/>
    <w:rsid w:val="001019A0"/>
    <w:rsid w:val="00101BB0"/>
    <w:rsid w:val="00101CF9"/>
    <w:rsid w:val="00101F3E"/>
    <w:rsid w:val="00102201"/>
    <w:rsid w:val="0010225E"/>
    <w:rsid w:val="00102701"/>
    <w:rsid w:val="0010288D"/>
    <w:rsid w:val="00102EC6"/>
    <w:rsid w:val="0010307F"/>
    <w:rsid w:val="001030D4"/>
    <w:rsid w:val="0010348D"/>
    <w:rsid w:val="00103E10"/>
    <w:rsid w:val="00104575"/>
    <w:rsid w:val="001049DE"/>
    <w:rsid w:val="00104BF0"/>
    <w:rsid w:val="00104C01"/>
    <w:rsid w:val="00104CB2"/>
    <w:rsid w:val="00104CDA"/>
    <w:rsid w:val="00104E82"/>
    <w:rsid w:val="001052E5"/>
    <w:rsid w:val="0010542C"/>
    <w:rsid w:val="0010590D"/>
    <w:rsid w:val="00105F40"/>
    <w:rsid w:val="00106205"/>
    <w:rsid w:val="00106303"/>
    <w:rsid w:val="001064AF"/>
    <w:rsid w:val="001065B5"/>
    <w:rsid w:val="00106AB0"/>
    <w:rsid w:val="00106D77"/>
    <w:rsid w:val="00106D97"/>
    <w:rsid w:val="00106E7B"/>
    <w:rsid w:val="00106EC2"/>
    <w:rsid w:val="0010713B"/>
    <w:rsid w:val="00107338"/>
    <w:rsid w:val="001076BC"/>
    <w:rsid w:val="00107878"/>
    <w:rsid w:val="001078CA"/>
    <w:rsid w:val="001079ED"/>
    <w:rsid w:val="00107B39"/>
    <w:rsid w:val="001103D4"/>
    <w:rsid w:val="001103DF"/>
    <w:rsid w:val="00110879"/>
    <w:rsid w:val="00110888"/>
    <w:rsid w:val="0011098B"/>
    <w:rsid w:val="00110B43"/>
    <w:rsid w:val="00110D04"/>
    <w:rsid w:val="00110F56"/>
    <w:rsid w:val="001118FF"/>
    <w:rsid w:val="00111949"/>
    <w:rsid w:val="001119E9"/>
    <w:rsid w:val="00111A08"/>
    <w:rsid w:val="00111A77"/>
    <w:rsid w:val="00111D71"/>
    <w:rsid w:val="00111E0C"/>
    <w:rsid w:val="00111E4A"/>
    <w:rsid w:val="00112045"/>
    <w:rsid w:val="00112116"/>
    <w:rsid w:val="0011250C"/>
    <w:rsid w:val="00112868"/>
    <w:rsid w:val="001129C7"/>
    <w:rsid w:val="00112A57"/>
    <w:rsid w:val="00112B28"/>
    <w:rsid w:val="00112F12"/>
    <w:rsid w:val="00112FA4"/>
    <w:rsid w:val="00113656"/>
    <w:rsid w:val="00113C15"/>
    <w:rsid w:val="00113CC7"/>
    <w:rsid w:val="00114087"/>
    <w:rsid w:val="001140EE"/>
    <w:rsid w:val="0011436D"/>
    <w:rsid w:val="00114464"/>
    <w:rsid w:val="001145D3"/>
    <w:rsid w:val="0011462C"/>
    <w:rsid w:val="00114654"/>
    <w:rsid w:val="0011485D"/>
    <w:rsid w:val="00114928"/>
    <w:rsid w:val="00114F33"/>
    <w:rsid w:val="0011514F"/>
    <w:rsid w:val="0011564C"/>
    <w:rsid w:val="001158D3"/>
    <w:rsid w:val="001158D4"/>
    <w:rsid w:val="001159EC"/>
    <w:rsid w:val="00115D9D"/>
    <w:rsid w:val="00115FB8"/>
    <w:rsid w:val="00116330"/>
    <w:rsid w:val="001163EA"/>
    <w:rsid w:val="00116583"/>
    <w:rsid w:val="0011659F"/>
    <w:rsid w:val="00116A12"/>
    <w:rsid w:val="00116C95"/>
    <w:rsid w:val="00116D50"/>
    <w:rsid w:val="00116E3F"/>
    <w:rsid w:val="00117969"/>
    <w:rsid w:val="00117A74"/>
    <w:rsid w:val="00117B4F"/>
    <w:rsid w:val="0012021B"/>
    <w:rsid w:val="0012027C"/>
    <w:rsid w:val="00120791"/>
    <w:rsid w:val="001208F7"/>
    <w:rsid w:val="00120A6E"/>
    <w:rsid w:val="001212F4"/>
    <w:rsid w:val="0012183A"/>
    <w:rsid w:val="00121866"/>
    <w:rsid w:val="00121A5C"/>
    <w:rsid w:val="00121AE3"/>
    <w:rsid w:val="00121CE2"/>
    <w:rsid w:val="00121D4C"/>
    <w:rsid w:val="00121F85"/>
    <w:rsid w:val="0012236C"/>
    <w:rsid w:val="00122462"/>
    <w:rsid w:val="00122539"/>
    <w:rsid w:val="0012287B"/>
    <w:rsid w:val="0012324E"/>
    <w:rsid w:val="001234D2"/>
    <w:rsid w:val="00123838"/>
    <w:rsid w:val="0012397A"/>
    <w:rsid w:val="00123B6B"/>
    <w:rsid w:val="00124013"/>
    <w:rsid w:val="001243ED"/>
    <w:rsid w:val="00124815"/>
    <w:rsid w:val="00124986"/>
    <w:rsid w:val="00124B39"/>
    <w:rsid w:val="00124C40"/>
    <w:rsid w:val="00124D98"/>
    <w:rsid w:val="00124E7E"/>
    <w:rsid w:val="00124FA7"/>
    <w:rsid w:val="00125105"/>
    <w:rsid w:val="0012510D"/>
    <w:rsid w:val="0012578D"/>
    <w:rsid w:val="00125972"/>
    <w:rsid w:val="00125E7C"/>
    <w:rsid w:val="00125F5A"/>
    <w:rsid w:val="00126441"/>
    <w:rsid w:val="0012677A"/>
    <w:rsid w:val="00126A61"/>
    <w:rsid w:val="00126B46"/>
    <w:rsid w:val="00127076"/>
    <w:rsid w:val="001270C0"/>
    <w:rsid w:val="0012715B"/>
    <w:rsid w:val="001278C9"/>
    <w:rsid w:val="00127D2B"/>
    <w:rsid w:val="00127DBC"/>
    <w:rsid w:val="001303A7"/>
    <w:rsid w:val="00130530"/>
    <w:rsid w:val="00130E7D"/>
    <w:rsid w:val="00130FD9"/>
    <w:rsid w:val="0013114D"/>
    <w:rsid w:val="0013148C"/>
    <w:rsid w:val="0013167F"/>
    <w:rsid w:val="00131AAF"/>
    <w:rsid w:val="00131BFD"/>
    <w:rsid w:val="00131C00"/>
    <w:rsid w:val="0013231A"/>
    <w:rsid w:val="00132333"/>
    <w:rsid w:val="00132903"/>
    <w:rsid w:val="00132990"/>
    <w:rsid w:val="00132BE0"/>
    <w:rsid w:val="00132C4C"/>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7D7"/>
    <w:rsid w:val="00134897"/>
    <w:rsid w:val="00134B04"/>
    <w:rsid w:val="00134F87"/>
    <w:rsid w:val="001353B8"/>
    <w:rsid w:val="00135634"/>
    <w:rsid w:val="0013565E"/>
    <w:rsid w:val="0013597F"/>
    <w:rsid w:val="00135FA1"/>
    <w:rsid w:val="00135FD9"/>
    <w:rsid w:val="00136071"/>
    <w:rsid w:val="001361DA"/>
    <w:rsid w:val="00136366"/>
    <w:rsid w:val="001365C4"/>
    <w:rsid w:val="0013670C"/>
    <w:rsid w:val="001367BB"/>
    <w:rsid w:val="00136B0A"/>
    <w:rsid w:val="00136E66"/>
    <w:rsid w:val="00136ED4"/>
    <w:rsid w:val="00136F33"/>
    <w:rsid w:val="00137661"/>
    <w:rsid w:val="0013768C"/>
    <w:rsid w:val="001379A6"/>
    <w:rsid w:val="001379D3"/>
    <w:rsid w:val="001379EC"/>
    <w:rsid w:val="00140089"/>
    <w:rsid w:val="001400FE"/>
    <w:rsid w:val="001405C3"/>
    <w:rsid w:val="00140A1E"/>
    <w:rsid w:val="00140B52"/>
    <w:rsid w:val="00140C59"/>
    <w:rsid w:val="00140E59"/>
    <w:rsid w:val="00140E6F"/>
    <w:rsid w:val="001414E7"/>
    <w:rsid w:val="00141667"/>
    <w:rsid w:val="00141A7B"/>
    <w:rsid w:val="00141EDE"/>
    <w:rsid w:val="0014215F"/>
    <w:rsid w:val="001423A7"/>
    <w:rsid w:val="00142453"/>
    <w:rsid w:val="0014265C"/>
    <w:rsid w:val="00142848"/>
    <w:rsid w:val="00142AC7"/>
    <w:rsid w:val="00142B93"/>
    <w:rsid w:val="00142C44"/>
    <w:rsid w:val="00142FF0"/>
    <w:rsid w:val="00143069"/>
    <w:rsid w:val="00143103"/>
    <w:rsid w:val="00143352"/>
    <w:rsid w:val="0014394E"/>
    <w:rsid w:val="0014399A"/>
    <w:rsid w:val="001439A7"/>
    <w:rsid w:val="00143B2B"/>
    <w:rsid w:val="00143BB6"/>
    <w:rsid w:val="00143F04"/>
    <w:rsid w:val="0014427D"/>
    <w:rsid w:val="00144359"/>
    <w:rsid w:val="001447F3"/>
    <w:rsid w:val="00144AD9"/>
    <w:rsid w:val="00144C2B"/>
    <w:rsid w:val="00144D0F"/>
    <w:rsid w:val="00144D87"/>
    <w:rsid w:val="001454D0"/>
    <w:rsid w:val="0014578B"/>
    <w:rsid w:val="00145E47"/>
    <w:rsid w:val="00145EAC"/>
    <w:rsid w:val="0014628D"/>
    <w:rsid w:val="00146427"/>
    <w:rsid w:val="001465B3"/>
    <w:rsid w:val="001466C6"/>
    <w:rsid w:val="0014690C"/>
    <w:rsid w:val="00146F6E"/>
    <w:rsid w:val="00147078"/>
    <w:rsid w:val="00147478"/>
    <w:rsid w:val="001475B2"/>
    <w:rsid w:val="0014771E"/>
    <w:rsid w:val="001479D9"/>
    <w:rsid w:val="00147A78"/>
    <w:rsid w:val="00147BEC"/>
    <w:rsid w:val="00147D4F"/>
    <w:rsid w:val="00147E12"/>
    <w:rsid w:val="00147E9D"/>
    <w:rsid w:val="00147FB8"/>
    <w:rsid w:val="0014976A"/>
    <w:rsid w:val="00150054"/>
    <w:rsid w:val="00150C37"/>
    <w:rsid w:val="001511B8"/>
    <w:rsid w:val="00151696"/>
    <w:rsid w:val="0015191F"/>
    <w:rsid w:val="00151A9E"/>
    <w:rsid w:val="00151BE2"/>
    <w:rsid w:val="00151C64"/>
    <w:rsid w:val="00151EFC"/>
    <w:rsid w:val="00152029"/>
    <w:rsid w:val="0015205C"/>
    <w:rsid w:val="001520BA"/>
    <w:rsid w:val="00152120"/>
    <w:rsid w:val="001521D0"/>
    <w:rsid w:val="001528B5"/>
    <w:rsid w:val="001528E9"/>
    <w:rsid w:val="00152AF3"/>
    <w:rsid w:val="00152D27"/>
    <w:rsid w:val="00152F46"/>
    <w:rsid w:val="0015341B"/>
    <w:rsid w:val="001534AF"/>
    <w:rsid w:val="00153548"/>
    <w:rsid w:val="0015359A"/>
    <w:rsid w:val="001537DC"/>
    <w:rsid w:val="001539D6"/>
    <w:rsid w:val="00153BC6"/>
    <w:rsid w:val="0015448D"/>
    <w:rsid w:val="001544B0"/>
    <w:rsid w:val="001545AA"/>
    <w:rsid w:val="00154D25"/>
    <w:rsid w:val="00154D4E"/>
    <w:rsid w:val="00155167"/>
    <w:rsid w:val="0015521C"/>
    <w:rsid w:val="00155242"/>
    <w:rsid w:val="001553D2"/>
    <w:rsid w:val="00155B50"/>
    <w:rsid w:val="001563E2"/>
    <w:rsid w:val="001565A5"/>
    <w:rsid w:val="0015691D"/>
    <w:rsid w:val="00156977"/>
    <w:rsid w:val="00156C04"/>
    <w:rsid w:val="00157092"/>
    <w:rsid w:val="00157166"/>
    <w:rsid w:val="0015719F"/>
    <w:rsid w:val="001574A8"/>
    <w:rsid w:val="00157682"/>
    <w:rsid w:val="00157698"/>
    <w:rsid w:val="00157BA7"/>
    <w:rsid w:val="00157EDD"/>
    <w:rsid w:val="0015840B"/>
    <w:rsid w:val="00160364"/>
    <w:rsid w:val="001603CC"/>
    <w:rsid w:val="00160634"/>
    <w:rsid w:val="0016083B"/>
    <w:rsid w:val="00160847"/>
    <w:rsid w:val="001608F4"/>
    <w:rsid w:val="00160C7A"/>
    <w:rsid w:val="00161491"/>
    <w:rsid w:val="00161EBF"/>
    <w:rsid w:val="00161ECF"/>
    <w:rsid w:val="001622DE"/>
    <w:rsid w:val="0016236F"/>
    <w:rsid w:val="001629B2"/>
    <w:rsid w:val="001630DE"/>
    <w:rsid w:val="00163399"/>
    <w:rsid w:val="001633CE"/>
    <w:rsid w:val="00163435"/>
    <w:rsid w:val="00163798"/>
    <w:rsid w:val="001637F8"/>
    <w:rsid w:val="00163A6C"/>
    <w:rsid w:val="00163BC9"/>
    <w:rsid w:val="00163CC0"/>
    <w:rsid w:val="00163EE0"/>
    <w:rsid w:val="00164053"/>
    <w:rsid w:val="0016410F"/>
    <w:rsid w:val="00164332"/>
    <w:rsid w:val="0016469D"/>
    <w:rsid w:val="00164958"/>
    <w:rsid w:val="00164DD5"/>
    <w:rsid w:val="00164F53"/>
    <w:rsid w:val="00165C1C"/>
    <w:rsid w:val="00166026"/>
    <w:rsid w:val="001660E0"/>
    <w:rsid w:val="001666AC"/>
    <w:rsid w:val="00166CE8"/>
    <w:rsid w:val="0016727E"/>
    <w:rsid w:val="001672C8"/>
    <w:rsid w:val="0016759A"/>
    <w:rsid w:val="001679B3"/>
    <w:rsid w:val="00167B43"/>
    <w:rsid w:val="00167BDA"/>
    <w:rsid w:val="00170120"/>
    <w:rsid w:val="00170245"/>
    <w:rsid w:val="0017037F"/>
    <w:rsid w:val="001704F8"/>
    <w:rsid w:val="00170630"/>
    <w:rsid w:val="0017085B"/>
    <w:rsid w:val="00170B31"/>
    <w:rsid w:val="00170D91"/>
    <w:rsid w:val="00170E28"/>
    <w:rsid w:val="00171286"/>
    <w:rsid w:val="001712A9"/>
    <w:rsid w:val="00171534"/>
    <w:rsid w:val="00171682"/>
    <w:rsid w:val="00171769"/>
    <w:rsid w:val="00171BFB"/>
    <w:rsid w:val="00171C04"/>
    <w:rsid w:val="00171CCD"/>
    <w:rsid w:val="00171CD6"/>
    <w:rsid w:val="00171CE7"/>
    <w:rsid w:val="001720BA"/>
    <w:rsid w:val="001724AB"/>
    <w:rsid w:val="0017252D"/>
    <w:rsid w:val="00172648"/>
    <w:rsid w:val="00172EBB"/>
    <w:rsid w:val="00172F5B"/>
    <w:rsid w:val="00172FE8"/>
    <w:rsid w:val="00173354"/>
    <w:rsid w:val="00173788"/>
    <w:rsid w:val="00173823"/>
    <w:rsid w:val="0017407C"/>
    <w:rsid w:val="001740E7"/>
    <w:rsid w:val="001741AA"/>
    <w:rsid w:val="001744EF"/>
    <w:rsid w:val="001749B7"/>
    <w:rsid w:val="00174BF3"/>
    <w:rsid w:val="00174D47"/>
    <w:rsid w:val="00174DC8"/>
    <w:rsid w:val="00175285"/>
    <w:rsid w:val="0017534B"/>
    <w:rsid w:val="00175F0B"/>
    <w:rsid w:val="00175FC0"/>
    <w:rsid w:val="0017614A"/>
    <w:rsid w:val="001761E6"/>
    <w:rsid w:val="0017630E"/>
    <w:rsid w:val="00176395"/>
    <w:rsid w:val="001763C4"/>
    <w:rsid w:val="0017682B"/>
    <w:rsid w:val="001768CA"/>
    <w:rsid w:val="00176917"/>
    <w:rsid w:val="001769AA"/>
    <w:rsid w:val="00176BFD"/>
    <w:rsid w:val="00176D42"/>
    <w:rsid w:val="00176F57"/>
    <w:rsid w:val="0017706C"/>
    <w:rsid w:val="0017749E"/>
    <w:rsid w:val="00177521"/>
    <w:rsid w:val="0017761C"/>
    <w:rsid w:val="00177676"/>
    <w:rsid w:val="00180392"/>
    <w:rsid w:val="00180BDF"/>
    <w:rsid w:val="00180C43"/>
    <w:rsid w:val="00180C6A"/>
    <w:rsid w:val="0018132B"/>
    <w:rsid w:val="00181839"/>
    <w:rsid w:val="00181975"/>
    <w:rsid w:val="00181A88"/>
    <w:rsid w:val="00181AA5"/>
    <w:rsid w:val="001821B2"/>
    <w:rsid w:val="00182206"/>
    <w:rsid w:val="00182519"/>
    <w:rsid w:val="00182667"/>
    <w:rsid w:val="00182C93"/>
    <w:rsid w:val="00182F75"/>
    <w:rsid w:val="00183069"/>
    <w:rsid w:val="001830D8"/>
    <w:rsid w:val="0018328A"/>
    <w:rsid w:val="00183815"/>
    <w:rsid w:val="0018390A"/>
    <w:rsid w:val="0018392D"/>
    <w:rsid w:val="00183935"/>
    <w:rsid w:val="00183CF4"/>
    <w:rsid w:val="00183D43"/>
    <w:rsid w:val="00184042"/>
    <w:rsid w:val="001848F6"/>
    <w:rsid w:val="001849F7"/>
    <w:rsid w:val="00184DCE"/>
    <w:rsid w:val="001851EE"/>
    <w:rsid w:val="00185763"/>
    <w:rsid w:val="0018594B"/>
    <w:rsid w:val="00185A4C"/>
    <w:rsid w:val="00185E4E"/>
    <w:rsid w:val="00185FEF"/>
    <w:rsid w:val="0018608A"/>
    <w:rsid w:val="00186168"/>
    <w:rsid w:val="00186205"/>
    <w:rsid w:val="00186341"/>
    <w:rsid w:val="0018635E"/>
    <w:rsid w:val="00186607"/>
    <w:rsid w:val="001866A3"/>
    <w:rsid w:val="00186703"/>
    <w:rsid w:val="0018692D"/>
    <w:rsid w:val="00186DD5"/>
    <w:rsid w:val="00186FDD"/>
    <w:rsid w:val="00187626"/>
    <w:rsid w:val="00187783"/>
    <w:rsid w:val="001900CE"/>
    <w:rsid w:val="00190160"/>
    <w:rsid w:val="00190324"/>
    <w:rsid w:val="00190577"/>
    <w:rsid w:val="0019057D"/>
    <w:rsid w:val="00190811"/>
    <w:rsid w:val="00190C1A"/>
    <w:rsid w:val="00190DD5"/>
    <w:rsid w:val="0019146F"/>
    <w:rsid w:val="00191542"/>
    <w:rsid w:val="00191577"/>
    <w:rsid w:val="001919D7"/>
    <w:rsid w:val="00191CF6"/>
    <w:rsid w:val="00191DEB"/>
    <w:rsid w:val="00191F04"/>
    <w:rsid w:val="00191FA7"/>
    <w:rsid w:val="00192904"/>
    <w:rsid w:val="001929B2"/>
    <w:rsid w:val="00192A4D"/>
    <w:rsid w:val="00192D1F"/>
    <w:rsid w:val="00192D21"/>
    <w:rsid w:val="00192F06"/>
    <w:rsid w:val="00192F52"/>
    <w:rsid w:val="00192FA4"/>
    <w:rsid w:val="00193040"/>
    <w:rsid w:val="00193170"/>
    <w:rsid w:val="00193406"/>
    <w:rsid w:val="00193495"/>
    <w:rsid w:val="001934ED"/>
    <w:rsid w:val="001936CB"/>
    <w:rsid w:val="0019373E"/>
    <w:rsid w:val="00193777"/>
    <w:rsid w:val="00193784"/>
    <w:rsid w:val="00193888"/>
    <w:rsid w:val="00193931"/>
    <w:rsid w:val="00193AE8"/>
    <w:rsid w:val="001944EF"/>
    <w:rsid w:val="001947E6"/>
    <w:rsid w:val="0019495A"/>
    <w:rsid w:val="00194968"/>
    <w:rsid w:val="00194DB4"/>
    <w:rsid w:val="00195205"/>
    <w:rsid w:val="00195966"/>
    <w:rsid w:val="00195A58"/>
    <w:rsid w:val="001961F6"/>
    <w:rsid w:val="00196437"/>
    <w:rsid w:val="0019657D"/>
    <w:rsid w:val="00196666"/>
    <w:rsid w:val="00196819"/>
    <w:rsid w:val="00196B3A"/>
    <w:rsid w:val="00196CC8"/>
    <w:rsid w:val="00196DC5"/>
    <w:rsid w:val="00197071"/>
    <w:rsid w:val="001970CF"/>
    <w:rsid w:val="00197410"/>
    <w:rsid w:val="00197AA7"/>
    <w:rsid w:val="00197E5F"/>
    <w:rsid w:val="001A0168"/>
    <w:rsid w:val="001A0984"/>
    <w:rsid w:val="001A0D4E"/>
    <w:rsid w:val="001A12D2"/>
    <w:rsid w:val="001A14B9"/>
    <w:rsid w:val="001A1827"/>
    <w:rsid w:val="001A201C"/>
    <w:rsid w:val="001A214D"/>
    <w:rsid w:val="001A21F7"/>
    <w:rsid w:val="001A22FD"/>
    <w:rsid w:val="001A29C1"/>
    <w:rsid w:val="001A29EB"/>
    <w:rsid w:val="001A2B41"/>
    <w:rsid w:val="001A2C84"/>
    <w:rsid w:val="001A2F55"/>
    <w:rsid w:val="001A315D"/>
    <w:rsid w:val="001A3251"/>
    <w:rsid w:val="001A32BA"/>
    <w:rsid w:val="001A33DA"/>
    <w:rsid w:val="001A3DAF"/>
    <w:rsid w:val="001A4A13"/>
    <w:rsid w:val="001A4A4F"/>
    <w:rsid w:val="001A4DFC"/>
    <w:rsid w:val="001A53B0"/>
    <w:rsid w:val="001A59DA"/>
    <w:rsid w:val="001A5A63"/>
    <w:rsid w:val="001A5D17"/>
    <w:rsid w:val="001A5E57"/>
    <w:rsid w:val="001A5F8F"/>
    <w:rsid w:val="001A6179"/>
    <w:rsid w:val="001A63C6"/>
    <w:rsid w:val="001A69F0"/>
    <w:rsid w:val="001A6B8B"/>
    <w:rsid w:val="001A6ED3"/>
    <w:rsid w:val="001A700B"/>
    <w:rsid w:val="001A70F6"/>
    <w:rsid w:val="001A711C"/>
    <w:rsid w:val="001A7288"/>
    <w:rsid w:val="001A736E"/>
    <w:rsid w:val="001A73AF"/>
    <w:rsid w:val="001A78BB"/>
    <w:rsid w:val="001A7A08"/>
    <w:rsid w:val="001A7D5B"/>
    <w:rsid w:val="001A7DAC"/>
    <w:rsid w:val="001B06A0"/>
    <w:rsid w:val="001B0B8A"/>
    <w:rsid w:val="001B0D9C"/>
    <w:rsid w:val="001B15B4"/>
    <w:rsid w:val="001B16CB"/>
    <w:rsid w:val="001B18F2"/>
    <w:rsid w:val="001B1FD6"/>
    <w:rsid w:val="001B237A"/>
    <w:rsid w:val="001B2A90"/>
    <w:rsid w:val="001B2B36"/>
    <w:rsid w:val="001B2C14"/>
    <w:rsid w:val="001B3789"/>
    <w:rsid w:val="001B3931"/>
    <w:rsid w:val="001B3CCB"/>
    <w:rsid w:val="001B3FBD"/>
    <w:rsid w:val="001B420B"/>
    <w:rsid w:val="001B4475"/>
    <w:rsid w:val="001B4639"/>
    <w:rsid w:val="001B510C"/>
    <w:rsid w:val="001B52B0"/>
    <w:rsid w:val="001B52F1"/>
    <w:rsid w:val="001B54BA"/>
    <w:rsid w:val="001B573A"/>
    <w:rsid w:val="001B5C1E"/>
    <w:rsid w:val="001B6184"/>
    <w:rsid w:val="001B6614"/>
    <w:rsid w:val="001B663A"/>
    <w:rsid w:val="001B687A"/>
    <w:rsid w:val="001B6BBF"/>
    <w:rsid w:val="001B6D28"/>
    <w:rsid w:val="001B6D62"/>
    <w:rsid w:val="001B74D9"/>
    <w:rsid w:val="001B778E"/>
    <w:rsid w:val="001B7A40"/>
    <w:rsid w:val="001B7C95"/>
    <w:rsid w:val="001B7CFD"/>
    <w:rsid w:val="001B7E40"/>
    <w:rsid w:val="001B7FD1"/>
    <w:rsid w:val="001BE703"/>
    <w:rsid w:val="001C06BB"/>
    <w:rsid w:val="001C0923"/>
    <w:rsid w:val="001C0B4B"/>
    <w:rsid w:val="001C0C5E"/>
    <w:rsid w:val="001C0C65"/>
    <w:rsid w:val="001C10EC"/>
    <w:rsid w:val="001C125E"/>
    <w:rsid w:val="001C1526"/>
    <w:rsid w:val="001C1A9C"/>
    <w:rsid w:val="001C1BE5"/>
    <w:rsid w:val="001C1DBB"/>
    <w:rsid w:val="001C2145"/>
    <w:rsid w:val="001C218D"/>
    <w:rsid w:val="001C247E"/>
    <w:rsid w:val="001C2A59"/>
    <w:rsid w:val="001C2AEC"/>
    <w:rsid w:val="001C2E31"/>
    <w:rsid w:val="001C2F1B"/>
    <w:rsid w:val="001C2FD5"/>
    <w:rsid w:val="001C30D1"/>
    <w:rsid w:val="001C358C"/>
    <w:rsid w:val="001C360A"/>
    <w:rsid w:val="001C3810"/>
    <w:rsid w:val="001C4227"/>
    <w:rsid w:val="001C46FC"/>
    <w:rsid w:val="001C4A4E"/>
    <w:rsid w:val="001C4B9F"/>
    <w:rsid w:val="001C4D1F"/>
    <w:rsid w:val="001C4E94"/>
    <w:rsid w:val="001C4FC4"/>
    <w:rsid w:val="001C52B7"/>
    <w:rsid w:val="001C5406"/>
    <w:rsid w:val="001C5463"/>
    <w:rsid w:val="001C5487"/>
    <w:rsid w:val="001C575D"/>
    <w:rsid w:val="001C5789"/>
    <w:rsid w:val="001C5996"/>
    <w:rsid w:val="001C5BBB"/>
    <w:rsid w:val="001C5C7C"/>
    <w:rsid w:val="001C5F3F"/>
    <w:rsid w:val="001C5FCB"/>
    <w:rsid w:val="001C605A"/>
    <w:rsid w:val="001C6187"/>
    <w:rsid w:val="001C6190"/>
    <w:rsid w:val="001C64D5"/>
    <w:rsid w:val="001C6573"/>
    <w:rsid w:val="001C66EC"/>
    <w:rsid w:val="001C6AB0"/>
    <w:rsid w:val="001C6B24"/>
    <w:rsid w:val="001C7305"/>
    <w:rsid w:val="001C7344"/>
    <w:rsid w:val="001C76AE"/>
    <w:rsid w:val="001C76F9"/>
    <w:rsid w:val="001C7DC5"/>
    <w:rsid w:val="001C7E4F"/>
    <w:rsid w:val="001D0457"/>
    <w:rsid w:val="001D0526"/>
    <w:rsid w:val="001D05F3"/>
    <w:rsid w:val="001D0CB8"/>
    <w:rsid w:val="001D1144"/>
    <w:rsid w:val="001D1161"/>
    <w:rsid w:val="001D1434"/>
    <w:rsid w:val="001D178E"/>
    <w:rsid w:val="001D17B8"/>
    <w:rsid w:val="001D1898"/>
    <w:rsid w:val="001D1A16"/>
    <w:rsid w:val="001D1E9A"/>
    <w:rsid w:val="001D1FBA"/>
    <w:rsid w:val="001D2008"/>
    <w:rsid w:val="001D27BC"/>
    <w:rsid w:val="001D2AB1"/>
    <w:rsid w:val="001D2ADC"/>
    <w:rsid w:val="001D2BDD"/>
    <w:rsid w:val="001D2F26"/>
    <w:rsid w:val="001D30E0"/>
    <w:rsid w:val="001D319B"/>
    <w:rsid w:val="001D324A"/>
    <w:rsid w:val="001D34C1"/>
    <w:rsid w:val="001D3755"/>
    <w:rsid w:val="001D3B33"/>
    <w:rsid w:val="001D3D37"/>
    <w:rsid w:val="001D4026"/>
    <w:rsid w:val="001D43A3"/>
    <w:rsid w:val="001D4418"/>
    <w:rsid w:val="001D44F5"/>
    <w:rsid w:val="001D47BD"/>
    <w:rsid w:val="001D4AC5"/>
    <w:rsid w:val="001D4BD7"/>
    <w:rsid w:val="001D4C16"/>
    <w:rsid w:val="001D5121"/>
    <w:rsid w:val="001D5142"/>
    <w:rsid w:val="001D524B"/>
    <w:rsid w:val="001D53C7"/>
    <w:rsid w:val="001D5A9E"/>
    <w:rsid w:val="001D5BBC"/>
    <w:rsid w:val="001D5DE4"/>
    <w:rsid w:val="001D6037"/>
    <w:rsid w:val="001D60C7"/>
    <w:rsid w:val="001D6465"/>
    <w:rsid w:val="001D6488"/>
    <w:rsid w:val="001D6B38"/>
    <w:rsid w:val="001D6EAD"/>
    <w:rsid w:val="001D6F3A"/>
    <w:rsid w:val="001D711F"/>
    <w:rsid w:val="001D73CA"/>
    <w:rsid w:val="001D76B2"/>
    <w:rsid w:val="001D779D"/>
    <w:rsid w:val="001D78C6"/>
    <w:rsid w:val="001D7C75"/>
    <w:rsid w:val="001D7D68"/>
    <w:rsid w:val="001E0477"/>
    <w:rsid w:val="001E0653"/>
    <w:rsid w:val="001E06EB"/>
    <w:rsid w:val="001E0BEA"/>
    <w:rsid w:val="001E0DDD"/>
    <w:rsid w:val="001E0F60"/>
    <w:rsid w:val="001E1300"/>
    <w:rsid w:val="001E1313"/>
    <w:rsid w:val="001E13D8"/>
    <w:rsid w:val="001E14BB"/>
    <w:rsid w:val="001E19D4"/>
    <w:rsid w:val="001E1A65"/>
    <w:rsid w:val="001E1BF0"/>
    <w:rsid w:val="001E1D50"/>
    <w:rsid w:val="001E1D8F"/>
    <w:rsid w:val="001E2125"/>
    <w:rsid w:val="001E26FF"/>
    <w:rsid w:val="001E2DD8"/>
    <w:rsid w:val="001E3155"/>
    <w:rsid w:val="001E33F5"/>
    <w:rsid w:val="001E36A7"/>
    <w:rsid w:val="001E3A6A"/>
    <w:rsid w:val="001E3B7F"/>
    <w:rsid w:val="001E3C3F"/>
    <w:rsid w:val="001E4062"/>
    <w:rsid w:val="001E4736"/>
    <w:rsid w:val="001E4802"/>
    <w:rsid w:val="001E51E4"/>
    <w:rsid w:val="001E51E9"/>
    <w:rsid w:val="001E5458"/>
    <w:rsid w:val="001E55E8"/>
    <w:rsid w:val="001E5659"/>
    <w:rsid w:val="001E575B"/>
    <w:rsid w:val="001E5835"/>
    <w:rsid w:val="001E5B01"/>
    <w:rsid w:val="001E5C60"/>
    <w:rsid w:val="001E5E4E"/>
    <w:rsid w:val="001E60F3"/>
    <w:rsid w:val="001E6312"/>
    <w:rsid w:val="001E63EF"/>
    <w:rsid w:val="001E64D9"/>
    <w:rsid w:val="001E65E9"/>
    <w:rsid w:val="001E68D7"/>
    <w:rsid w:val="001E692A"/>
    <w:rsid w:val="001E6E9A"/>
    <w:rsid w:val="001E6FBE"/>
    <w:rsid w:val="001E7016"/>
    <w:rsid w:val="001E70C4"/>
    <w:rsid w:val="001E77EB"/>
    <w:rsid w:val="001E7AFD"/>
    <w:rsid w:val="001E7D76"/>
    <w:rsid w:val="001E7D99"/>
    <w:rsid w:val="001E7E91"/>
    <w:rsid w:val="001F03CC"/>
    <w:rsid w:val="001F04A6"/>
    <w:rsid w:val="001F0729"/>
    <w:rsid w:val="001F075D"/>
    <w:rsid w:val="001F0A02"/>
    <w:rsid w:val="001F0A20"/>
    <w:rsid w:val="001F0B99"/>
    <w:rsid w:val="001F15A6"/>
    <w:rsid w:val="001F1EC9"/>
    <w:rsid w:val="001F1F07"/>
    <w:rsid w:val="001F2617"/>
    <w:rsid w:val="001F282A"/>
    <w:rsid w:val="001F2D4D"/>
    <w:rsid w:val="001F2D70"/>
    <w:rsid w:val="001F2FC5"/>
    <w:rsid w:val="001F3205"/>
    <w:rsid w:val="001F32FB"/>
    <w:rsid w:val="001F3446"/>
    <w:rsid w:val="001F3541"/>
    <w:rsid w:val="001F384E"/>
    <w:rsid w:val="001F401F"/>
    <w:rsid w:val="001F42D0"/>
    <w:rsid w:val="001F43E3"/>
    <w:rsid w:val="001F4416"/>
    <w:rsid w:val="001F4461"/>
    <w:rsid w:val="001F484E"/>
    <w:rsid w:val="001F4D61"/>
    <w:rsid w:val="001F52FC"/>
    <w:rsid w:val="001F55CF"/>
    <w:rsid w:val="001F5A86"/>
    <w:rsid w:val="001F5D18"/>
    <w:rsid w:val="001F5D4F"/>
    <w:rsid w:val="001F600B"/>
    <w:rsid w:val="001F6306"/>
    <w:rsid w:val="001F6417"/>
    <w:rsid w:val="001F642B"/>
    <w:rsid w:val="001F6C1C"/>
    <w:rsid w:val="001F6DBA"/>
    <w:rsid w:val="001F6F61"/>
    <w:rsid w:val="001F7161"/>
    <w:rsid w:val="001F7339"/>
    <w:rsid w:val="001F7426"/>
    <w:rsid w:val="0020038A"/>
    <w:rsid w:val="00200412"/>
    <w:rsid w:val="00200C28"/>
    <w:rsid w:val="00200E47"/>
    <w:rsid w:val="00200F1E"/>
    <w:rsid w:val="0020138E"/>
    <w:rsid w:val="00201560"/>
    <w:rsid w:val="002015B7"/>
    <w:rsid w:val="002017BB"/>
    <w:rsid w:val="0020190B"/>
    <w:rsid w:val="00201C0D"/>
    <w:rsid w:val="00201C3E"/>
    <w:rsid w:val="00201C9B"/>
    <w:rsid w:val="00201D3C"/>
    <w:rsid w:val="002021E9"/>
    <w:rsid w:val="00202753"/>
    <w:rsid w:val="0020292F"/>
    <w:rsid w:val="00202AC8"/>
    <w:rsid w:val="00202FB8"/>
    <w:rsid w:val="00203148"/>
    <w:rsid w:val="0020332F"/>
    <w:rsid w:val="002033E1"/>
    <w:rsid w:val="00203734"/>
    <w:rsid w:val="0020397D"/>
    <w:rsid w:val="0020417D"/>
    <w:rsid w:val="00204329"/>
    <w:rsid w:val="0020438F"/>
    <w:rsid w:val="0020448F"/>
    <w:rsid w:val="00204E13"/>
    <w:rsid w:val="00204E81"/>
    <w:rsid w:val="00204F07"/>
    <w:rsid w:val="00204F1A"/>
    <w:rsid w:val="00204F73"/>
    <w:rsid w:val="0020568D"/>
    <w:rsid w:val="002057AE"/>
    <w:rsid w:val="00205DF4"/>
    <w:rsid w:val="00205EAE"/>
    <w:rsid w:val="00205F3D"/>
    <w:rsid w:val="00205FF0"/>
    <w:rsid w:val="00206008"/>
    <w:rsid w:val="00206116"/>
    <w:rsid w:val="00206229"/>
    <w:rsid w:val="002066E1"/>
    <w:rsid w:val="002066E2"/>
    <w:rsid w:val="00206807"/>
    <w:rsid w:val="00206832"/>
    <w:rsid w:val="00206AC4"/>
    <w:rsid w:val="00206D5B"/>
    <w:rsid w:val="00206D5F"/>
    <w:rsid w:val="002070DD"/>
    <w:rsid w:val="00207147"/>
    <w:rsid w:val="002074D1"/>
    <w:rsid w:val="0020760D"/>
    <w:rsid w:val="002079D9"/>
    <w:rsid w:val="00207A2F"/>
    <w:rsid w:val="00207FCB"/>
    <w:rsid w:val="00209B74"/>
    <w:rsid w:val="00210156"/>
    <w:rsid w:val="00210AAA"/>
    <w:rsid w:val="00210BC2"/>
    <w:rsid w:val="002113A2"/>
    <w:rsid w:val="00211A9C"/>
    <w:rsid w:val="00211EE8"/>
    <w:rsid w:val="00211FF8"/>
    <w:rsid w:val="00212198"/>
    <w:rsid w:val="00212285"/>
    <w:rsid w:val="00212725"/>
    <w:rsid w:val="00212816"/>
    <w:rsid w:val="00212B40"/>
    <w:rsid w:val="00212B59"/>
    <w:rsid w:val="00213311"/>
    <w:rsid w:val="0021357B"/>
    <w:rsid w:val="00213EA2"/>
    <w:rsid w:val="00213EF4"/>
    <w:rsid w:val="00214449"/>
    <w:rsid w:val="00214888"/>
    <w:rsid w:val="002152AB"/>
    <w:rsid w:val="0021539F"/>
    <w:rsid w:val="00215444"/>
    <w:rsid w:val="00215AD8"/>
    <w:rsid w:val="00215B51"/>
    <w:rsid w:val="00215E25"/>
    <w:rsid w:val="002168C9"/>
    <w:rsid w:val="00216984"/>
    <w:rsid w:val="00216B82"/>
    <w:rsid w:val="00216CAD"/>
    <w:rsid w:val="00216D94"/>
    <w:rsid w:val="00216EA0"/>
    <w:rsid w:val="00217465"/>
    <w:rsid w:val="002176A2"/>
    <w:rsid w:val="002178E4"/>
    <w:rsid w:val="0021798B"/>
    <w:rsid w:val="00217C0E"/>
    <w:rsid w:val="00217D15"/>
    <w:rsid w:val="002201FE"/>
    <w:rsid w:val="00220955"/>
    <w:rsid w:val="00220A6C"/>
    <w:rsid w:val="00220E61"/>
    <w:rsid w:val="00220FBD"/>
    <w:rsid w:val="00221770"/>
    <w:rsid w:val="00222308"/>
    <w:rsid w:val="00222744"/>
    <w:rsid w:val="00222916"/>
    <w:rsid w:val="00222AA8"/>
    <w:rsid w:val="00222CDB"/>
    <w:rsid w:val="00223417"/>
    <w:rsid w:val="00223428"/>
    <w:rsid w:val="00223450"/>
    <w:rsid w:val="002234E4"/>
    <w:rsid w:val="002237DF"/>
    <w:rsid w:val="002239A6"/>
    <w:rsid w:val="00224871"/>
    <w:rsid w:val="00224F8B"/>
    <w:rsid w:val="0022527C"/>
    <w:rsid w:val="002252F4"/>
    <w:rsid w:val="0022530A"/>
    <w:rsid w:val="00225311"/>
    <w:rsid w:val="002253D8"/>
    <w:rsid w:val="00225AF5"/>
    <w:rsid w:val="00225B68"/>
    <w:rsid w:val="00225D1D"/>
    <w:rsid w:val="00225D49"/>
    <w:rsid w:val="00225E9D"/>
    <w:rsid w:val="00225FEB"/>
    <w:rsid w:val="0022607F"/>
    <w:rsid w:val="00226102"/>
    <w:rsid w:val="00226813"/>
    <w:rsid w:val="00226844"/>
    <w:rsid w:val="00227BED"/>
    <w:rsid w:val="00227E0B"/>
    <w:rsid w:val="0023027E"/>
    <w:rsid w:val="00230352"/>
    <w:rsid w:val="00230882"/>
    <w:rsid w:val="00230B01"/>
    <w:rsid w:val="00230FF3"/>
    <w:rsid w:val="002312A9"/>
    <w:rsid w:val="002312C1"/>
    <w:rsid w:val="00231502"/>
    <w:rsid w:val="002315B3"/>
    <w:rsid w:val="002318D5"/>
    <w:rsid w:val="00231986"/>
    <w:rsid w:val="00231A6D"/>
    <w:rsid w:val="002325E7"/>
    <w:rsid w:val="00232AE7"/>
    <w:rsid w:val="00232BF5"/>
    <w:rsid w:val="00232D6F"/>
    <w:rsid w:val="0023318A"/>
    <w:rsid w:val="002331A6"/>
    <w:rsid w:val="00233474"/>
    <w:rsid w:val="00233495"/>
    <w:rsid w:val="00233599"/>
    <w:rsid w:val="002335DF"/>
    <w:rsid w:val="002337F0"/>
    <w:rsid w:val="0023449E"/>
    <w:rsid w:val="00234B04"/>
    <w:rsid w:val="00234B77"/>
    <w:rsid w:val="00234D34"/>
    <w:rsid w:val="00235074"/>
    <w:rsid w:val="002350C0"/>
    <w:rsid w:val="002350C1"/>
    <w:rsid w:val="0023524E"/>
    <w:rsid w:val="002352BA"/>
    <w:rsid w:val="002355BA"/>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FC9"/>
    <w:rsid w:val="00236FD9"/>
    <w:rsid w:val="0023783E"/>
    <w:rsid w:val="00237A49"/>
    <w:rsid w:val="00237A55"/>
    <w:rsid w:val="00237B19"/>
    <w:rsid w:val="002408CD"/>
    <w:rsid w:val="00240B0D"/>
    <w:rsid w:val="00240C1D"/>
    <w:rsid w:val="00240C95"/>
    <w:rsid w:val="00240F39"/>
    <w:rsid w:val="0024141F"/>
    <w:rsid w:val="002416D2"/>
    <w:rsid w:val="002416F5"/>
    <w:rsid w:val="0024183A"/>
    <w:rsid w:val="00241C38"/>
    <w:rsid w:val="00241ED7"/>
    <w:rsid w:val="00242070"/>
    <w:rsid w:val="0024225C"/>
    <w:rsid w:val="002424D4"/>
    <w:rsid w:val="002425FD"/>
    <w:rsid w:val="00242876"/>
    <w:rsid w:val="00242E1B"/>
    <w:rsid w:val="00242EC7"/>
    <w:rsid w:val="00242F42"/>
    <w:rsid w:val="00242F5C"/>
    <w:rsid w:val="0024309C"/>
    <w:rsid w:val="002434DE"/>
    <w:rsid w:val="0024359E"/>
    <w:rsid w:val="002437BE"/>
    <w:rsid w:val="00243B58"/>
    <w:rsid w:val="00243C63"/>
    <w:rsid w:val="00244CCA"/>
    <w:rsid w:val="00244DF8"/>
    <w:rsid w:val="00244EF3"/>
    <w:rsid w:val="002451A0"/>
    <w:rsid w:val="002453A0"/>
    <w:rsid w:val="002453D3"/>
    <w:rsid w:val="0024586D"/>
    <w:rsid w:val="00245BEB"/>
    <w:rsid w:val="00245EA1"/>
    <w:rsid w:val="00245FD4"/>
    <w:rsid w:val="00246492"/>
    <w:rsid w:val="00246610"/>
    <w:rsid w:val="002469EE"/>
    <w:rsid w:val="00246B34"/>
    <w:rsid w:val="0024710C"/>
    <w:rsid w:val="00247119"/>
    <w:rsid w:val="0024757A"/>
    <w:rsid w:val="002476E8"/>
    <w:rsid w:val="00247828"/>
    <w:rsid w:val="00247A73"/>
    <w:rsid w:val="00247B6F"/>
    <w:rsid w:val="00247BC3"/>
    <w:rsid w:val="00247E5F"/>
    <w:rsid w:val="00247FBE"/>
    <w:rsid w:val="0025026F"/>
    <w:rsid w:val="002502B5"/>
    <w:rsid w:val="00250A1E"/>
    <w:rsid w:val="00250A73"/>
    <w:rsid w:val="00250B39"/>
    <w:rsid w:val="00250D74"/>
    <w:rsid w:val="00250DF7"/>
    <w:rsid w:val="00251068"/>
    <w:rsid w:val="0025139B"/>
    <w:rsid w:val="00251872"/>
    <w:rsid w:val="00251DC1"/>
    <w:rsid w:val="00252139"/>
    <w:rsid w:val="00252185"/>
    <w:rsid w:val="00252676"/>
    <w:rsid w:val="00252A44"/>
    <w:rsid w:val="00252E85"/>
    <w:rsid w:val="00252EAF"/>
    <w:rsid w:val="0025350C"/>
    <w:rsid w:val="002539B6"/>
    <w:rsid w:val="00253AD0"/>
    <w:rsid w:val="00253B8E"/>
    <w:rsid w:val="00253B96"/>
    <w:rsid w:val="00253E45"/>
    <w:rsid w:val="00253F94"/>
    <w:rsid w:val="00254027"/>
    <w:rsid w:val="0025445F"/>
    <w:rsid w:val="002545F0"/>
    <w:rsid w:val="00254901"/>
    <w:rsid w:val="00254A32"/>
    <w:rsid w:val="0025514A"/>
    <w:rsid w:val="00255487"/>
    <w:rsid w:val="0025553B"/>
    <w:rsid w:val="00255E1B"/>
    <w:rsid w:val="00255E34"/>
    <w:rsid w:val="0025636E"/>
    <w:rsid w:val="00256539"/>
    <w:rsid w:val="00256705"/>
    <w:rsid w:val="002567D7"/>
    <w:rsid w:val="0025689C"/>
    <w:rsid w:val="002569CB"/>
    <w:rsid w:val="002569E8"/>
    <w:rsid w:val="00256A75"/>
    <w:rsid w:val="00257622"/>
    <w:rsid w:val="002576C0"/>
    <w:rsid w:val="00257709"/>
    <w:rsid w:val="00257845"/>
    <w:rsid w:val="002579F7"/>
    <w:rsid w:val="00257AD3"/>
    <w:rsid w:val="00257B50"/>
    <w:rsid w:val="00257F1B"/>
    <w:rsid w:val="00257FAE"/>
    <w:rsid w:val="0026003C"/>
    <w:rsid w:val="002600C7"/>
    <w:rsid w:val="00260198"/>
    <w:rsid w:val="002602B8"/>
    <w:rsid w:val="002602C6"/>
    <w:rsid w:val="00260421"/>
    <w:rsid w:val="00260554"/>
    <w:rsid w:val="0026088B"/>
    <w:rsid w:val="00260B8F"/>
    <w:rsid w:val="00260E52"/>
    <w:rsid w:val="00260F00"/>
    <w:rsid w:val="00261720"/>
    <w:rsid w:val="0026179A"/>
    <w:rsid w:val="00261D2C"/>
    <w:rsid w:val="0026216C"/>
    <w:rsid w:val="002625C2"/>
    <w:rsid w:val="002627D1"/>
    <w:rsid w:val="0026291A"/>
    <w:rsid w:val="00262A9E"/>
    <w:rsid w:val="00262AC3"/>
    <w:rsid w:val="00262B7A"/>
    <w:rsid w:val="00262C28"/>
    <w:rsid w:val="00262CE2"/>
    <w:rsid w:val="00262EA7"/>
    <w:rsid w:val="0026333E"/>
    <w:rsid w:val="00263619"/>
    <w:rsid w:val="00263E0D"/>
    <w:rsid w:val="002644AE"/>
    <w:rsid w:val="002645B0"/>
    <w:rsid w:val="00264699"/>
    <w:rsid w:val="002648F7"/>
    <w:rsid w:val="00264A10"/>
    <w:rsid w:val="00264A82"/>
    <w:rsid w:val="00264BD9"/>
    <w:rsid w:val="00264E51"/>
    <w:rsid w:val="00264F16"/>
    <w:rsid w:val="002650D7"/>
    <w:rsid w:val="0026514F"/>
    <w:rsid w:val="002655B3"/>
    <w:rsid w:val="002655D7"/>
    <w:rsid w:val="002656CC"/>
    <w:rsid w:val="0026590C"/>
    <w:rsid w:val="00265E87"/>
    <w:rsid w:val="002664D0"/>
    <w:rsid w:val="0026671A"/>
    <w:rsid w:val="00266C39"/>
    <w:rsid w:val="00266C77"/>
    <w:rsid w:val="00266D3A"/>
    <w:rsid w:val="00267060"/>
    <w:rsid w:val="00267280"/>
    <w:rsid w:val="00267385"/>
    <w:rsid w:val="002673E9"/>
    <w:rsid w:val="0026740E"/>
    <w:rsid w:val="00267416"/>
    <w:rsid w:val="0026783C"/>
    <w:rsid w:val="00267C23"/>
    <w:rsid w:val="00267F67"/>
    <w:rsid w:val="0027021F"/>
    <w:rsid w:val="002702B4"/>
    <w:rsid w:val="002702D0"/>
    <w:rsid w:val="00270863"/>
    <w:rsid w:val="00270F4A"/>
    <w:rsid w:val="00271069"/>
    <w:rsid w:val="0027129E"/>
    <w:rsid w:val="00271752"/>
    <w:rsid w:val="002717F3"/>
    <w:rsid w:val="00271D5E"/>
    <w:rsid w:val="00271F9A"/>
    <w:rsid w:val="0027200E"/>
    <w:rsid w:val="00272036"/>
    <w:rsid w:val="002720A6"/>
    <w:rsid w:val="00272300"/>
    <w:rsid w:val="00272505"/>
    <w:rsid w:val="00272AF2"/>
    <w:rsid w:val="00272E9C"/>
    <w:rsid w:val="002733CD"/>
    <w:rsid w:val="0027341D"/>
    <w:rsid w:val="002737B8"/>
    <w:rsid w:val="0027393C"/>
    <w:rsid w:val="00273D78"/>
    <w:rsid w:val="00273EB2"/>
    <w:rsid w:val="00273EBF"/>
    <w:rsid w:val="002740E5"/>
    <w:rsid w:val="002741D9"/>
    <w:rsid w:val="00274759"/>
    <w:rsid w:val="00274CE1"/>
    <w:rsid w:val="00274EC6"/>
    <w:rsid w:val="002751B0"/>
    <w:rsid w:val="002752FF"/>
    <w:rsid w:val="0027562E"/>
    <w:rsid w:val="00275890"/>
    <w:rsid w:val="00275A63"/>
    <w:rsid w:val="00275EF2"/>
    <w:rsid w:val="00275F60"/>
    <w:rsid w:val="00276269"/>
    <w:rsid w:val="0027645E"/>
    <w:rsid w:val="002765F6"/>
    <w:rsid w:val="00276710"/>
    <w:rsid w:val="00277194"/>
    <w:rsid w:val="002775FE"/>
    <w:rsid w:val="00277D97"/>
    <w:rsid w:val="00280055"/>
    <w:rsid w:val="002800C8"/>
    <w:rsid w:val="002802BE"/>
    <w:rsid w:val="00280A74"/>
    <w:rsid w:val="00281395"/>
    <w:rsid w:val="002814E1"/>
    <w:rsid w:val="00281638"/>
    <w:rsid w:val="002817F2"/>
    <w:rsid w:val="00281EF2"/>
    <w:rsid w:val="00281F9B"/>
    <w:rsid w:val="00282A91"/>
    <w:rsid w:val="00282DD5"/>
    <w:rsid w:val="00282FDD"/>
    <w:rsid w:val="0028303C"/>
    <w:rsid w:val="00283138"/>
    <w:rsid w:val="002833B3"/>
    <w:rsid w:val="002834E0"/>
    <w:rsid w:val="002836D8"/>
    <w:rsid w:val="00283ADE"/>
    <w:rsid w:val="00283E16"/>
    <w:rsid w:val="00283F2E"/>
    <w:rsid w:val="00284B37"/>
    <w:rsid w:val="00284EF4"/>
    <w:rsid w:val="0028506B"/>
    <w:rsid w:val="00285330"/>
    <w:rsid w:val="00285480"/>
    <w:rsid w:val="002854CD"/>
    <w:rsid w:val="0028558B"/>
    <w:rsid w:val="002856DA"/>
    <w:rsid w:val="00285731"/>
    <w:rsid w:val="00285DB3"/>
    <w:rsid w:val="002861A5"/>
    <w:rsid w:val="0028623B"/>
    <w:rsid w:val="0028640D"/>
    <w:rsid w:val="002864E2"/>
    <w:rsid w:val="0028656F"/>
    <w:rsid w:val="00286620"/>
    <w:rsid w:val="00286A13"/>
    <w:rsid w:val="00286E44"/>
    <w:rsid w:val="00286F79"/>
    <w:rsid w:val="0028700C"/>
    <w:rsid w:val="002870F6"/>
    <w:rsid w:val="00287337"/>
    <w:rsid w:val="00287350"/>
    <w:rsid w:val="0028749D"/>
    <w:rsid w:val="0028761F"/>
    <w:rsid w:val="00287C5C"/>
    <w:rsid w:val="00287D0A"/>
    <w:rsid w:val="0028B81B"/>
    <w:rsid w:val="002904A6"/>
    <w:rsid w:val="002908A1"/>
    <w:rsid w:val="00290DA9"/>
    <w:rsid w:val="00290E57"/>
    <w:rsid w:val="0029101B"/>
    <w:rsid w:val="00291154"/>
    <w:rsid w:val="0029135C"/>
    <w:rsid w:val="00291597"/>
    <w:rsid w:val="0029161C"/>
    <w:rsid w:val="00291713"/>
    <w:rsid w:val="00291B77"/>
    <w:rsid w:val="00291E39"/>
    <w:rsid w:val="0029201A"/>
    <w:rsid w:val="00292378"/>
    <w:rsid w:val="00292C33"/>
    <w:rsid w:val="00292FA7"/>
    <w:rsid w:val="0029303B"/>
    <w:rsid w:val="0029363B"/>
    <w:rsid w:val="00293681"/>
    <w:rsid w:val="00293DD5"/>
    <w:rsid w:val="002942BE"/>
    <w:rsid w:val="002946BE"/>
    <w:rsid w:val="00294EAB"/>
    <w:rsid w:val="002954A3"/>
    <w:rsid w:val="002954EA"/>
    <w:rsid w:val="002958F7"/>
    <w:rsid w:val="00295D97"/>
    <w:rsid w:val="0029601E"/>
    <w:rsid w:val="00296139"/>
    <w:rsid w:val="00296164"/>
    <w:rsid w:val="0029647C"/>
    <w:rsid w:val="00296947"/>
    <w:rsid w:val="00296DE0"/>
    <w:rsid w:val="002970EB"/>
    <w:rsid w:val="002973EC"/>
    <w:rsid w:val="002974B1"/>
    <w:rsid w:val="0029790B"/>
    <w:rsid w:val="0029794F"/>
    <w:rsid w:val="00297E17"/>
    <w:rsid w:val="00297EC3"/>
    <w:rsid w:val="002A05A0"/>
    <w:rsid w:val="002A0CCB"/>
    <w:rsid w:val="002A107E"/>
    <w:rsid w:val="002A119D"/>
    <w:rsid w:val="002A12BA"/>
    <w:rsid w:val="002A14F7"/>
    <w:rsid w:val="002A192E"/>
    <w:rsid w:val="002A1954"/>
    <w:rsid w:val="002A1E93"/>
    <w:rsid w:val="002A1EE5"/>
    <w:rsid w:val="002A20DB"/>
    <w:rsid w:val="002A2450"/>
    <w:rsid w:val="002A2844"/>
    <w:rsid w:val="002A2D9A"/>
    <w:rsid w:val="002A30A1"/>
    <w:rsid w:val="002A32A6"/>
    <w:rsid w:val="002A3300"/>
    <w:rsid w:val="002A3558"/>
    <w:rsid w:val="002A365F"/>
    <w:rsid w:val="002A3744"/>
    <w:rsid w:val="002A3E28"/>
    <w:rsid w:val="002A3F86"/>
    <w:rsid w:val="002A4202"/>
    <w:rsid w:val="002A4206"/>
    <w:rsid w:val="002A447A"/>
    <w:rsid w:val="002A4A9F"/>
    <w:rsid w:val="002A4F6C"/>
    <w:rsid w:val="002A5369"/>
    <w:rsid w:val="002A541F"/>
    <w:rsid w:val="002A555B"/>
    <w:rsid w:val="002A574F"/>
    <w:rsid w:val="002A5C89"/>
    <w:rsid w:val="002A5E10"/>
    <w:rsid w:val="002A6212"/>
    <w:rsid w:val="002A62FC"/>
    <w:rsid w:val="002A6334"/>
    <w:rsid w:val="002A66B9"/>
    <w:rsid w:val="002A6954"/>
    <w:rsid w:val="002A703F"/>
    <w:rsid w:val="002A70C3"/>
    <w:rsid w:val="002A7539"/>
    <w:rsid w:val="002A7DFC"/>
    <w:rsid w:val="002B00CF"/>
    <w:rsid w:val="002B017B"/>
    <w:rsid w:val="002B0561"/>
    <w:rsid w:val="002B0682"/>
    <w:rsid w:val="002B098E"/>
    <w:rsid w:val="002B0AAC"/>
    <w:rsid w:val="002B0C4B"/>
    <w:rsid w:val="002B0E96"/>
    <w:rsid w:val="002B106E"/>
    <w:rsid w:val="002B1159"/>
    <w:rsid w:val="002B13CA"/>
    <w:rsid w:val="002B140D"/>
    <w:rsid w:val="002B15DA"/>
    <w:rsid w:val="002B168F"/>
    <w:rsid w:val="002B176B"/>
    <w:rsid w:val="002B1828"/>
    <w:rsid w:val="002B1DE9"/>
    <w:rsid w:val="002B1FF9"/>
    <w:rsid w:val="002B2640"/>
    <w:rsid w:val="002B26F9"/>
    <w:rsid w:val="002B2998"/>
    <w:rsid w:val="002B2A4E"/>
    <w:rsid w:val="002B2B11"/>
    <w:rsid w:val="002B325C"/>
    <w:rsid w:val="002B348D"/>
    <w:rsid w:val="002B355C"/>
    <w:rsid w:val="002B36D1"/>
    <w:rsid w:val="002B3A52"/>
    <w:rsid w:val="002B3A81"/>
    <w:rsid w:val="002B3A83"/>
    <w:rsid w:val="002B3BD7"/>
    <w:rsid w:val="002B3C9C"/>
    <w:rsid w:val="002B3CA3"/>
    <w:rsid w:val="002B4189"/>
    <w:rsid w:val="002B434F"/>
    <w:rsid w:val="002B43A6"/>
    <w:rsid w:val="002B4474"/>
    <w:rsid w:val="002B44C7"/>
    <w:rsid w:val="002B4560"/>
    <w:rsid w:val="002B4738"/>
    <w:rsid w:val="002B4B01"/>
    <w:rsid w:val="002B4BBB"/>
    <w:rsid w:val="002B4BE6"/>
    <w:rsid w:val="002B50BB"/>
    <w:rsid w:val="002B5293"/>
    <w:rsid w:val="002B5450"/>
    <w:rsid w:val="002B5481"/>
    <w:rsid w:val="002B5C65"/>
    <w:rsid w:val="002B5CB0"/>
    <w:rsid w:val="002B674B"/>
    <w:rsid w:val="002B6B7E"/>
    <w:rsid w:val="002B6B8B"/>
    <w:rsid w:val="002B6CFF"/>
    <w:rsid w:val="002B73B9"/>
    <w:rsid w:val="002B756A"/>
    <w:rsid w:val="002B76E0"/>
    <w:rsid w:val="002B79F2"/>
    <w:rsid w:val="002B7A53"/>
    <w:rsid w:val="002B7AFF"/>
    <w:rsid w:val="002B7BFA"/>
    <w:rsid w:val="002C007B"/>
    <w:rsid w:val="002C0205"/>
    <w:rsid w:val="002C030D"/>
    <w:rsid w:val="002C064E"/>
    <w:rsid w:val="002C0DED"/>
    <w:rsid w:val="002C114A"/>
    <w:rsid w:val="002C134D"/>
    <w:rsid w:val="002C1375"/>
    <w:rsid w:val="002C167B"/>
    <w:rsid w:val="002C1EE9"/>
    <w:rsid w:val="002C257C"/>
    <w:rsid w:val="002C25ED"/>
    <w:rsid w:val="002C2604"/>
    <w:rsid w:val="002C2C4F"/>
    <w:rsid w:val="002C2FBA"/>
    <w:rsid w:val="002C3265"/>
    <w:rsid w:val="002C33A8"/>
    <w:rsid w:val="002C341D"/>
    <w:rsid w:val="002C3559"/>
    <w:rsid w:val="002C4CB7"/>
    <w:rsid w:val="002C4DB8"/>
    <w:rsid w:val="002C5038"/>
    <w:rsid w:val="002C527A"/>
    <w:rsid w:val="002C56F6"/>
    <w:rsid w:val="002C570A"/>
    <w:rsid w:val="002C5747"/>
    <w:rsid w:val="002C5933"/>
    <w:rsid w:val="002C5F16"/>
    <w:rsid w:val="002C6494"/>
    <w:rsid w:val="002C64AA"/>
    <w:rsid w:val="002C6BD3"/>
    <w:rsid w:val="002C73F4"/>
    <w:rsid w:val="002C74DA"/>
    <w:rsid w:val="002C77B5"/>
    <w:rsid w:val="002C7A39"/>
    <w:rsid w:val="002C7C20"/>
    <w:rsid w:val="002C7C62"/>
    <w:rsid w:val="002C7EFB"/>
    <w:rsid w:val="002D0250"/>
    <w:rsid w:val="002D0531"/>
    <w:rsid w:val="002D06A5"/>
    <w:rsid w:val="002D0E67"/>
    <w:rsid w:val="002D0EAF"/>
    <w:rsid w:val="002D1113"/>
    <w:rsid w:val="002D1462"/>
    <w:rsid w:val="002D1569"/>
    <w:rsid w:val="002D1764"/>
    <w:rsid w:val="002D17B0"/>
    <w:rsid w:val="002D185E"/>
    <w:rsid w:val="002D1C57"/>
    <w:rsid w:val="002D1F38"/>
    <w:rsid w:val="002D23DD"/>
    <w:rsid w:val="002D2515"/>
    <w:rsid w:val="002D29A3"/>
    <w:rsid w:val="002D2D4C"/>
    <w:rsid w:val="002D30F0"/>
    <w:rsid w:val="002D3721"/>
    <w:rsid w:val="002D3FAD"/>
    <w:rsid w:val="002D49AC"/>
    <w:rsid w:val="002D4AF4"/>
    <w:rsid w:val="002D5F4B"/>
    <w:rsid w:val="002D61C5"/>
    <w:rsid w:val="002D6911"/>
    <w:rsid w:val="002D6E9D"/>
    <w:rsid w:val="002D7464"/>
    <w:rsid w:val="002D74AA"/>
    <w:rsid w:val="002D771B"/>
    <w:rsid w:val="002D79C9"/>
    <w:rsid w:val="002D79E4"/>
    <w:rsid w:val="002D7A17"/>
    <w:rsid w:val="002D7C0E"/>
    <w:rsid w:val="002D7C73"/>
    <w:rsid w:val="002D7F01"/>
    <w:rsid w:val="002D7F89"/>
    <w:rsid w:val="002E039F"/>
    <w:rsid w:val="002E04C1"/>
    <w:rsid w:val="002E068D"/>
    <w:rsid w:val="002E0708"/>
    <w:rsid w:val="002E097F"/>
    <w:rsid w:val="002E0D92"/>
    <w:rsid w:val="002E0F83"/>
    <w:rsid w:val="002E1083"/>
    <w:rsid w:val="002E11CB"/>
    <w:rsid w:val="002E12C3"/>
    <w:rsid w:val="002E149B"/>
    <w:rsid w:val="002E18F5"/>
    <w:rsid w:val="002E1991"/>
    <w:rsid w:val="002E1BE2"/>
    <w:rsid w:val="002E1C92"/>
    <w:rsid w:val="002E1EC1"/>
    <w:rsid w:val="002E211A"/>
    <w:rsid w:val="002E21C2"/>
    <w:rsid w:val="002E21CA"/>
    <w:rsid w:val="002E2219"/>
    <w:rsid w:val="002E228B"/>
    <w:rsid w:val="002E2435"/>
    <w:rsid w:val="002E26E1"/>
    <w:rsid w:val="002E271D"/>
    <w:rsid w:val="002E2BB3"/>
    <w:rsid w:val="002E337C"/>
    <w:rsid w:val="002E338F"/>
    <w:rsid w:val="002E347A"/>
    <w:rsid w:val="002E37DF"/>
    <w:rsid w:val="002E482C"/>
    <w:rsid w:val="002E4DE1"/>
    <w:rsid w:val="002E52C5"/>
    <w:rsid w:val="002E53AD"/>
    <w:rsid w:val="002E56B9"/>
    <w:rsid w:val="002E5EAB"/>
    <w:rsid w:val="002E5F44"/>
    <w:rsid w:val="002E608C"/>
    <w:rsid w:val="002E6151"/>
    <w:rsid w:val="002E69CC"/>
    <w:rsid w:val="002E6C65"/>
    <w:rsid w:val="002E760C"/>
    <w:rsid w:val="002E7662"/>
    <w:rsid w:val="002E7C5F"/>
    <w:rsid w:val="002E7E53"/>
    <w:rsid w:val="002E7EB9"/>
    <w:rsid w:val="002E7EE5"/>
    <w:rsid w:val="002F013D"/>
    <w:rsid w:val="002F01E3"/>
    <w:rsid w:val="002F06AF"/>
    <w:rsid w:val="002F0A78"/>
    <w:rsid w:val="002F1477"/>
    <w:rsid w:val="002F1D12"/>
    <w:rsid w:val="002F1DB6"/>
    <w:rsid w:val="002F1FA9"/>
    <w:rsid w:val="002F25D2"/>
    <w:rsid w:val="002F2889"/>
    <w:rsid w:val="002F29E7"/>
    <w:rsid w:val="002F2AEF"/>
    <w:rsid w:val="002F2D04"/>
    <w:rsid w:val="002F2F36"/>
    <w:rsid w:val="002F2F66"/>
    <w:rsid w:val="002F2FA8"/>
    <w:rsid w:val="002F38A2"/>
    <w:rsid w:val="002F3B48"/>
    <w:rsid w:val="002F3D02"/>
    <w:rsid w:val="002F3F54"/>
    <w:rsid w:val="002F425E"/>
    <w:rsid w:val="002F4316"/>
    <w:rsid w:val="002F4356"/>
    <w:rsid w:val="002F4892"/>
    <w:rsid w:val="002F4DFB"/>
    <w:rsid w:val="002F4F7F"/>
    <w:rsid w:val="002F4FAE"/>
    <w:rsid w:val="002F51A4"/>
    <w:rsid w:val="002F5264"/>
    <w:rsid w:val="002F53FE"/>
    <w:rsid w:val="002F5661"/>
    <w:rsid w:val="002F5862"/>
    <w:rsid w:val="002F598E"/>
    <w:rsid w:val="002F5B28"/>
    <w:rsid w:val="002F5E9A"/>
    <w:rsid w:val="002F6079"/>
    <w:rsid w:val="002F6209"/>
    <w:rsid w:val="002F632A"/>
    <w:rsid w:val="002F6459"/>
    <w:rsid w:val="002F6904"/>
    <w:rsid w:val="002F6AFF"/>
    <w:rsid w:val="002F6B95"/>
    <w:rsid w:val="002F6BA8"/>
    <w:rsid w:val="002F6BC8"/>
    <w:rsid w:val="002F6CCF"/>
    <w:rsid w:val="002F6E5F"/>
    <w:rsid w:val="002F732F"/>
    <w:rsid w:val="002F7758"/>
    <w:rsid w:val="0030016B"/>
    <w:rsid w:val="003003C0"/>
    <w:rsid w:val="003004E3"/>
    <w:rsid w:val="00300554"/>
    <w:rsid w:val="003005AD"/>
    <w:rsid w:val="00300795"/>
    <w:rsid w:val="0030087A"/>
    <w:rsid w:val="003008B8"/>
    <w:rsid w:val="00300EF4"/>
    <w:rsid w:val="003012A6"/>
    <w:rsid w:val="00301483"/>
    <w:rsid w:val="00301534"/>
    <w:rsid w:val="00301D27"/>
    <w:rsid w:val="00301D60"/>
    <w:rsid w:val="00301E3C"/>
    <w:rsid w:val="00301EFC"/>
    <w:rsid w:val="003020AF"/>
    <w:rsid w:val="0030225A"/>
    <w:rsid w:val="00302684"/>
    <w:rsid w:val="00302954"/>
    <w:rsid w:val="0030298B"/>
    <w:rsid w:val="00302B11"/>
    <w:rsid w:val="00302F45"/>
    <w:rsid w:val="00303062"/>
    <w:rsid w:val="00303108"/>
    <w:rsid w:val="00303352"/>
    <w:rsid w:val="0030340D"/>
    <w:rsid w:val="0030377A"/>
    <w:rsid w:val="0030409B"/>
    <w:rsid w:val="003040CF"/>
    <w:rsid w:val="0030445D"/>
    <w:rsid w:val="00304681"/>
    <w:rsid w:val="0030476A"/>
    <w:rsid w:val="0030478D"/>
    <w:rsid w:val="00304C10"/>
    <w:rsid w:val="00304C4F"/>
    <w:rsid w:val="00304D13"/>
    <w:rsid w:val="00304FF7"/>
    <w:rsid w:val="00305636"/>
    <w:rsid w:val="00305BD6"/>
    <w:rsid w:val="00305DEB"/>
    <w:rsid w:val="00305FB2"/>
    <w:rsid w:val="0030603E"/>
    <w:rsid w:val="00306473"/>
    <w:rsid w:val="00306478"/>
    <w:rsid w:val="003065D9"/>
    <w:rsid w:val="00306D15"/>
    <w:rsid w:val="00306FBC"/>
    <w:rsid w:val="003074B8"/>
    <w:rsid w:val="00307790"/>
    <w:rsid w:val="00307DE1"/>
    <w:rsid w:val="00307E7A"/>
    <w:rsid w:val="00307EB3"/>
    <w:rsid w:val="00307F16"/>
    <w:rsid w:val="00310256"/>
    <w:rsid w:val="00310557"/>
    <w:rsid w:val="00310A65"/>
    <w:rsid w:val="00310D35"/>
    <w:rsid w:val="00310D8B"/>
    <w:rsid w:val="00310DA9"/>
    <w:rsid w:val="00311298"/>
    <w:rsid w:val="00311548"/>
    <w:rsid w:val="0031156B"/>
    <w:rsid w:val="0031173A"/>
    <w:rsid w:val="003117AC"/>
    <w:rsid w:val="00311AE8"/>
    <w:rsid w:val="00311BDF"/>
    <w:rsid w:val="003125D1"/>
    <w:rsid w:val="003128D2"/>
    <w:rsid w:val="00312CE0"/>
    <w:rsid w:val="00312DFA"/>
    <w:rsid w:val="00312EBB"/>
    <w:rsid w:val="003133CA"/>
    <w:rsid w:val="00313476"/>
    <w:rsid w:val="00313864"/>
    <w:rsid w:val="0031387F"/>
    <w:rsid w:val="003139AE"/>
    <w:rsid w:val="00313EEC"/>
    <w:rsid w:val="00313F7B"/>
    <w:rsid w:val="00313FAB"/>
    <w:rsid w:val="00313FF5"/>
    <w:rsid w:val="00314095"/>
    <w:rsid w:val="003147CF"/>
    <w:rsid w:val="003149CA"/>
    <w:rsid w:val="00314A7F"/>
    <w:rsid w:val="00314BAF"/>
    <w:rsid w:val="00314FAF"/>
    <w:rsid w:val="003151A8"/>
    <w:rsid w:val="00315256"/>
    <w:rsid w:val="00315AFF"/>
    <w:rsid w:val="00315BCE"/>
    <w:rsid w:val="00315E3E"/>
    <w:rsid w:val="003160A6"/>
    <w:rsid w:val="0031646F"/>
    <w:rsid w:val="003168E3"/>
    <w:rsid w:val="00316A69"/>
    <w:rsid w:val="00316B02"/>
    <w:rsid w:val="00316C48"/>
    <w:rsid w:val="00316FD4"/>
    <w:rsid w:val="003174B8"/>
    <w:rsid w:val="00317DDB"/>
    <w:rsid w:val="00317F66"/>
    <w:rsid w:val="0032004C"/>
    <w:rsid w:val="0032014D"/>
    <w:rsid w:val="003203F9"/>
    <w:rsid w:val="0032090C"/>
    <w:rsid w:val="00320B72"/>
    <w:rsid w:val="00320BAF"/>
    <w:rsid w:val="00320E24"/>
    <w:rsid w:val="00320F2F"/>
    <w:rsid w:val="00320F8B"/>
    <w:rsid w:val="00321341"/>
    <w:rsid w:val="00321D84"/>
    <w:rsid w:val="0032203F"/>
    <w:rsid w:val="003225E4"/>
    <w:rsid w:val="00322676"/>
    <w:rsid w:val="00322B36"/>
    <w:rsid w:val="00322D11"/>
    <w:rsid w:val="00323506"/>
    <w:rsid w:val="00323628"/>
    <w:rsid w:val="0032376E"/>
    <w:rsid w:val="00323956"/>
    <w:rsid w:val="00323BA2"/>
    <w:rsid w:val="00323EB5"/>
    <w:rsid w:val="00323F5F"/>
    <w:rsid w:val="003244EA"/>
    <w:rsid w:val="00324595"/>
    <w:rsid w:val="003245D6"/>
    <w:rsid w:val="00324A29"/>
    <w:rsid w:val="00324AAF"/>
    <w:rsid w:val="00324AD9"/>
    <w:rsid w:val="00324B6A"/>
    <w:rsid w:val="00324DD6"/>
    <w:rsid w:val="0032509A"/>
    <w:rsid w:val="003252E4"/>
    <w:rsid w:val="00325402"/>
    <w:rsid w:val="00326231"/>
    <w:rsid w:val="00326649"/>
    <w:rsid w:val="00326750"/>
    <w:rsid w:val="003267A9"/>
    <w:rsid w:val="0032742A"/>
    <w:rsid w:val="00327435"/>
    <w:rsid w:val="00327599"/>
    <w:rsid w:val="00327730"/>
    <w:rsid w:val="00330095"/>
    <w:rsid w:val="00330751"/>
    <w:rsid w:val="00330A4A"/>
    <w:rsid w:val="00330AF3"/>
    <w:rsid w:val="00330AF7"/>
    <w:rsid w:val="003314AC"/>
    <w:rsid w:val="00331B8A"/>
    <w:rsid w:val="00331F07"/>
    <w:rsid w:val="0033206A"/>
    <w:rsid w:val="003320A5"/>
    <w:rsid w:val="00332340"/>
    <w:rsid w:val="003325CE"/>
    <w:rsid w:val="0033268C"/>
    <w:rsid w:val="003326B8"/>
    <w:rsid w:val="00332A52"/>
    <w:rsid w:val="00332C20"/>
    <w:rsid w:val="00333153"/>
    <w:rsid w:val="003332A0"/>
    <w:rsid w:val="003335CB"/>
    <w:rsid w:val="003336C1"/>
    <w:rsid w:val="003336F3"/>
    <w:rsid w:val="00333843"/>
    <w:rsid w:val="003338E0"/>
    <w:rsid w:val="00333942"/>
    <w:rsid w:val="003339CA"/>
    <w:rsid w:val="00333A5A"/>
    <w:rsid w:val="003342A5"/>
    <w:rsid w:val="003344D0"/>
    <w:rsid w:val="003348F4"/>
    <w:rsid w:val="00334B65"/>
    <w:rsid w:val="00335122"/>
    <w:rsid w:val="003354F7"/>
    <w:rsid w:val="0033568B"/>
    <w:rsid w:val="00335925"/>
    <w:rsid w:val="00335AB9"/>
    <w:rsid w:val="00335B30"/>
    <w:rsid w:val="00335EA3"/>
    <w:rsid w:val="003361C2"/>
    <w:rsid w:val="00336782"/>
    <w:rsid w:val="00336DC7"/>
    <w:rsid w:val="003374C4"/>
    <w:rsid w:val="00337C68"/>
    <w:rsid w:val="00337F43"/>
    <w:rsid w:val="003402F7"/>
    <w:rsid w:val="00340464"/>
    <w:rsid w:val="00340A0F"/>
    <w:rsid w:val="0034140E"/>
    <w:rsid w:val="003418E7"/>
    <w:rsid w:val="003419A6"/>
    <w:rsid w:val="00341EAC"/>
    <w:rsid w:val="0034230E"/>
    <w:rsid w:val="0034236E"/>
    <w:rsid w:val="00342913"/>
    <w:rsid w:val="0034291B"/>
    <w:rsid w:val="00342DBD"/>
    <w:rsid w:val="00342E08"/>
    <w:rsid w:val="0034315A"/>
    <w:rsid w:val="003435CD"/>
    <w:rsid w:val="003436EE"/>
    <w:rsid w:val="00343848"/>
    <w:rsid w:val="0034388C"/>
    <w:rsid w:val="00343910"/>
    <w:rsid w:val="00343AA0"/>
    <w:rsid w:val="00343AB0"/>
    <w:rsid w:val="00343C10"/>
    <w:rsid w:val="00343D4E"/>
    <w:rsid w:val="00344C49"/>
    <w:rsid w:val="00345123"/>
    <w:rsid w:val="00346149"/>
    <w:rsid w:val="003462C0"/>
    <w:rsid w:val="00346399"/>
    <w:rsid w:val="003467AF"/>
    <w:rsid w:val="0034727E"/>
    <w:rsid w:val="003473AD"/>
    <w:rsid w:val="00347438"/>
    <w:rsid w:val="00347479"/>
    <w:rsid w:val="003474EA"/>
    <w:rsid w:val="003478F5"/>
    <w:rsid w:val="00347BF4"/>
    <w:rsid w:val="003504C0"/>
    <w:rsid w:val="00350633"/>
    <w:rsid w:val="00350834"/>
    <w:rsid w:val="00350BD5"/>
    <w:rsid w:val="00350DDF"/>
    <w:rsid w:val="00350ED1"/>
    <w:rsid w:val="003515C4"/>
    <w:rsid w:val="0035189B"/>
    <w:rsid w:val="003519C8"/>
    <w:rsid w:val="00351B09"/>
    <w:rsid w:val="00352798"/>
    <w:rsid w:val="00352C79"/>
    <w:rsid w:val="00352CE1"/>
    <w:rsid w:val="00352E09"/>
    <w:rsid w:val="0035331E"/>
    <w:rsid w:val="00353568"/>
    <w:rsid w:val="003535EB"/>
    <w:rsid w:val="00353835"/>
    <w:rsid w:val="00353961"/>
    <w:rsid w:val="00353ABE"/>
    <w:rsid w:val="00353E8F"/>
    <w:rsid w:val="00353EB8"/>
    <w:rsid w:val="003544F0"/>
    <w:rsid w:val="00354A32"/>
    <w:rsid w:val="00354A94"/>
    <w:rsid w:val="00354F38"/>
    <w:rsid w:val="00355108"/>
    <w:rsid w:val="003553D5"/>
    <w:rsid w:val="00355B17"/>
    <w:rsid w:val="0035635F"/>
    <w:rsid w:val="0035643E"/>
    <w:rsid w:val="003565F0"/>
    <w:rsid w:val="00356808"/>
    <w:rsid w:val="00356DA3"/>
    <w:rsid w:val="00356DD7"/>
    <w:rsid w:val="00356E72"/>
    <w:rsid w:val="0035749B"/>
    <w:rsid w:val="00357868"/>
    <w:rsid w:val="003578F2"/>
    <w:rsid w:val="00357A8E"/>
    <w:rsid w:val="00357C20"/>
    <w:rsid w:val="00357D94"/>
    <w:rsid w:val="003605BC"/>
    <w:rsid w:val="003611EA"/>
    <w:rsid w:val="00361408"/>
    <w:rsid w:val="003619CD"/>
    <w:rsid w:val="0036216B"/>
    <w:rsid w:val="003621C2"/>
    <w:rsid w:val="00362991"/>
    <w:rsid w:val="00362BBD"/>
    <w:rsid w:val="00362FE6"/>
    <w:rsid w:val="00363389"/>
    <w:rsid w:val="003634EF"/>
    <w:rsid w:val="00363533"/>
    <w:rsid w:val="00363744"/>
    <w:rsid w:val="003638D6"/>
    <w:rsid w:val="00363A65"/>
    <w:rsid w:val="00363CD2"/>
    <w:rsid w:val="00364246"/>
    <w:rsid w:val="003642AD"/>
    <w:rsid w:val="00364495"/>
    <w:rsid w:val="003644A6"/>
    <w:rsid w:val="0036476F"/>
    <w:rsid w:val="00364989"/>
    <w:rsid w:val="00364A11"/>
    <w:rsid w:val="00364A1B"/>
    <w:rsid w:val="00364FFA"/>
    <w:rsid w:val="00365056"/>
    <w:rsid w:val="00365172"/>
    <w:rsid w:val="00365854"/>
    <w:rsid w:val="00365885"/>
    <w:rsid w:val="00366432"/>
    <w:rsid w:val="0036658E"/>
    <w:rsid w:val="00366A15"/>
    <w:rsid w:val="00366B55"/>
    <w:rsid w:val="00366F3A"/>
    <w:rsid w:val="00367788"/>
    <w:rsid w:val="0036796D"/>
    <w:rsid w:val="00367CE8"/>
    <w:rsid w:val="00367FBA"/>
    <w:rsid w:val="0037039B"/>
    <w:rsid w:val="00370740"/>
    <w:rsid w:val="00370D91"/>
    <w:rsid w:val="00370EFE"/>
    <w:rsid w:val="003710CC"/>
    <w:rsid w:val="003712C0"/>
    <w:rsid w:val="003712D8"/>
    <w:rsid w:val="003712E2"/>
    <w:rsid w:val="0037139F"/>
    <w:rsid w:val="0037146B"/>
    <w:rsid w:val="00371A2C"/>
    <w:rsid w:val="00371B0E"/>
    <w:rsid w:val="00371D88"/>
    <w:rsid w:val="00371E41"/>
    <w:rsid w:val="00371EE9"/>
    <w:rsid w:val="00372180"/>
    <w:rsid w:val="00372319"/>
    <w:rsid w:val="003723C5"/>
    <w:rsid w:val="003724D7"/>
    <w:rsid w:val="003727B7"/>
    <w:rsid w:val="00372B87"/>
    <w:rsid w:val="003733C5"/>
    <w:rsid w:val="00373470"/>
    <w:rsid w:val="0037350A"/>
    <w:rsid w:val="00373769"/>
    <w:rsid w:val="00373AC2"/>
    <w:rsid w:val="00373C0B"/>
    <w:rsid w:val="00373D86"/>
    <w:rsid w:val="00373D93"/>
    <w:rsid w:val="00374447"/>
    <w:rsid w:val="003745C6"/>
    <w:rsid w:val="003747F0"/>
    <w:rsid w:val="00374A1D"/>
    <w:rsid w:val="00374A9A"/>
    <w:rsid w:val="00374C25"/>
    <w:rsid w:val="00374F0A"/>
    <w:rsid w:val="00375874"/>
    <w:rsid w:val="003758C9"/>
    <w:rsid w:val="00375AF7"/>
    <w:rsid w:val="00375BAF"/>
    <w:rsid w:val="00375F43"/>
    <w:rsid w:val="00376284"/>
    <w:rsid w:val="00376317"/>
    <w:rsid w:val="00376340"/>
    <w:rsid w:val="00376645"/>
    <w:rsid w:val="0037694E"/>
    <w:rsid w:val="003769E3"/>
    <w:rsid w:val="00376F68"/>
    <w:rsid w:val="0037727F"/>
    <w:rsid w:val="0037730E"/>
    <w:rsid w:val="00377404"/>
    <w:rsid w:val="00377752"/>
    <w:rsid w:val="00377BFC"/>
    <w:rsid w:val="00377F0D"/>
    <w:rsid w:val="0037B879"/>
    <w:rsid w:val="0038027D"/>
    <w:rsid w:val="0038028E"/>
    <w:rsid w:val="003808F2"/>
    <w:rsid w:val="00380C43"/>
    <w:rsid w:val="00380F53"/>
    <w:rsid w:val="003811D6"/>
    <w:rsid w:val="00381CF9"/>
    <w:rsid w:val="00381FF6"/>
    <w:rsid w:val="00382217"/>
    <w:rsid w:val="00382249"/>
    <w:rsid w:val="0038255B"/>
    <w:rsid w:val="00382C1E"/>
    <w:rsid w:val="00382D7E"/>
    <w:rsid w:val="0038306F"/>
    <w:rsid w:val="003831D4"/>
    <w:rsid w:val="003834AE"/>
    <w:rsid w:val="0038358C"/>
    <w:rsid w:val="00383CB6"/>
    <w:rsid w:val="00383F90"/>
    <w:rsid w:val="00384559"/>
    <w:rsid w:val="003848DF"/>
    <w:rsid w:val="0038497B"/>
    <w:rsid w:val="003849EA"/>
    <w:rsid w:val="00384CB8"/>
    <w:rsid w:val="00384D8C"/>
    <w:rsid w:val="00384ECA"/>
    <w:rsid w:val="003852CF"/>
    <w:rsid w:val="00385499"/>
    <w:rsid w:val="00385583"/>
    <w:rsid w:val="003856BC"/>
    <w:rsid w:val="00386607"/>
    <w:rsid w:val="00386934"/>
    <w:rsid w:val="00386AFC"/>
    <w:rsid w:val="00386B41"/>
    <w:rsid w:val="00386E1F"/>
    <w:rsid w:val="003874CD"/>
    <w:rsid w:val="003876F2"/>
    <w:rsid w:val="00387B3C"/>
    <w:rsid w:val="003900C8"/>
    <w:rsid w:val="00390189"/>
    <w:rsid w:val="003904AF"/>
    <w:rsid w:val="0039079A"/>
    <w:rsid w:val="00390AC4"/>
    <w:rsid w:val="00390C71"/>
    <w:rsid w:val="0039103E"/>
    <w:rsid w:val="0039121D"/>
    <w:rsid w:val="00391596"/>
    <w:rsid w:val="003918B0"/>
    <w:rsid w:val="00391AEA"/>
    <w:rsid w:val="00391C1C"/>
    <w:rsid w:val="00391D45"/>
    <w:rsid w:val="00392359"/>
    <w:rsid w:val="003926DA"/>
    <w:rsid w:val="003927C3"/>
    <w:rsid w:val="00392879"/>
    <w:rsid w:val="0039296E"/>
    <w:rsid w:val="0039298D"/>
    <w:rsid w:val="00392A6C"/>
    <w:rsid w:val="00392EBE"/>
    <w:rsid w:val="00392EFE"/>
    <w:rsid w:val="003932BB"/>
    <w:rsid w:val="00393350"/>
    <w:rsid w:val="00393781"/>
    <w:rsid w:val="00393F62"/>
    <w:rsid w:val="00394147"/>
    <w:rsid w:val="00394651"/>
    <w:rsid w:val="00394B3B"/>
    <w:rsid w:val="00394DFE"/>
    <w:rsid w:val="00394EDE"/>
    <w:rsid w:val="00394EFB"/>
    <w:rsid w:val="00394F64"/>
    <w:rsid w:val="0039507B"/>
    <w:rsid w:val="003950A7"/>
    <w:rsid w:val="00395503"/>
    <w:rsid w:val="003957DC"/>
    <w:rsid w:val="00395A14"/>
    <w:rsid w:val="00395B2D"/>
    <w:rsid w:val="00395E4B"/>
    <w:rsid w:val="00395E63"/>
    <w:rsid w:val="00396BBD"/>
    <w:rsid w:val="00397B25"/>
    <w:rsid w:val="003A0377"/>
    <w:rsid w:val="003A057C"/>
    <w:rsid w:val="003A060A"/>
    <w:rsid w:val="003A069B"/>
    <w:rsid w:val="003A112B"/>
    <w:rsid w:val="003A14BE"/>
    <w:rsid w:val="003A16B6"/>
    <w:rsid w:val="003A16D4"/>
    <w:rsid w:val="003A17F2"/>
    <w:rsid w:val="003A194C"/>
    <w:rsid w:val="003A23B3"/>
    <w:rsid w:val="003A288A"/>
    <w:rsid w:val="003A2951"/>
    <w:rsid w:val="003A2AAF"/>
    <w:rsid w:val="003A2B4E"/>
    <w:rsid w:val="003A3457"/>
    <w:rsid w:val="003A35E4"/>
    <w:rsid w:val="003A3F5D"/>
    <w:rsid w:val="003A4493"/>
    <w:rsid w:val="003A470D"/>
    <w:rsid w:val="003A4F50"/>
    <w:rsid w:val="003A539F"/>
    <w:rsid w:val="003A5586"/>
    <w:rsid w:val="003A566E"/>
    <w:rsid w:val="003A56F0"/>
    <w:rsid w:val="003A58AD"/>
    <w:rsid w:val="003A5C50"/>
    <w:rsid w:val="003A611A"/>
    <w:rsid w:val="003A6FB4"/>
    <w:rsid w:val="003A783E"/>
    <w:rsid w:val="003A7B51"/>
    <w:rsid w:val="003A7DF8"/>
    <w:rsid w:val="003B0179"/>
    <w:rsid w:val="003B029D"/>
    <w:rsid w:val="003B06B7"/>
    <w:rsid w:val="003B08EC"/>
    <w:rsid w:val="003B0AC3"/>
    <w:rsid w:val="003B0B35"/>
    <w:rsid w:val="003B0C8A"/>
    <w:rsid w:val="003B11A0"/>
    <w:rsid w:val="003B11C8"/>
    <w:rsid w:val="003B1680"/>
    <w:rsid w:val="003B1827"/>
    <w:rsid w:val="003B1888"/>
    <w:rsid w:val="003B1AB0"/>
    <w:rsid w:val="003B1CF5"/>
    <w:rsid w:val="003B1DB3"/>
    <w:rsid w:val="003B1E22"/>
    <w:rsid w:val="003B201E"/>
    <w:rsid w:val="003B23B9"/>
    <w:rsid w:val="003B2401"/>
    <w:rsid w:val="003B29EF"/>
    <w:rsid w:val="003B2CCE"/>
    <w:rsid w:val="003B2DA6"/>
    <w:rsid w:val="003B2FCE"/>
    <w:rsid w:val="003B3536"/>
    <w:rsid w:val="003B3A7A"/>
    <w:rsid w:val="003B3D39"/>
    <w:rsid w:val="003B3FD8"/>
    <w:rsid w:val="003B462A"/>
    <w:rsid w:val="003B491A"/>
    <w:rsid w:val="003B4D59"/>
    <w:rsid w:val="003B4FA4"/>
    <w:rsid w:val="003B522B"/>
    <w:rsid w:val="003B5235"/>
    <w:rsid w:val="003B5343"/>
    <w:rsid w:val="003B597E"/>
    <w:rsid w:val="003B5B95"/>
    <w:rsid w:val="003B5D33"/>
    <w:rsid w:val="003B603A"/>
    <w:rsid w:val="003B6198"/>
    <w:rsid w:val="003B62FF"/>
    <w:rsid w:val="003B6AA6"/>
    <w:rsid w:val="003B6CD6"/>
    <w:rsid w:val="003B6D03"/>
    <w:rsid w:val="003B6EE4"/>
    <w:rsid w:val="003B7040"/>
    <w:rsid w:val="003B7099"/>
    <w:rsid w:val="003B7117"/>
    <w:rsid w:val="003B722D"/>
    <w:rsid w:val="003B7234"/>
    <w:rsid w:val="003B77A6"/>
    <w:rsid w:val="003B788F"/>
    <w:rsid w:val="003B7D62"/>
    <w:rsid w:val="003B7D99"/>
    <w:rsid w:val="003B7E7E"/>
    <w:rsid w:val="003C03B4"/>
    <w:rsid w:val="003C0404"/>
    <w:rsid w:val="003C0564"/>
    <w:rsid w:val="003C0A49"/>
    <w:rsid w:val="003C0CDB"/>
    <w:rsid w:val="003C0D9A"/>
    <w:rsid w:val="003C0EF7"/>
    <w:rsid w:val="003C1250"/>
    <w:rsid w:val="003C1496"/>
    <w:rsid w:val="003C1A8C"/>
    <w:rsid w:val="003C2082"/>
    <w:rsid w:val="003C2181"/>
    <w:rsid w:val="003C272A"/>
    <w:rsid w:val="003C2B83"/>
    <w:rsid w:val="003C2C6E"/>
    <w:rsid w:val="003C2C79"/>
    <w:rsid w:val="003C2E0B"/>
    <w:rsid w:val="003C31EA"/>
    <w:rsid w:val="003C3611"/>
    <w:rsid w:val="003C369F"/>
    <w:rsid w:val="003C36D8"/>
    <w:rsid w:val="003C397D"/>
    <w:rsid w:val="003C3CE7"/>
    <w:rsid w:val="003C3FB2"/>
    <w:rsid w:val="003C4571"/>
    <w:rsid w:val="003C4632"/>
    <w:rsid w:val="003C463F"/>
    <w:rsid w:val="003C473D"/>
    <w:rsid w:val="003C4DD6"/>
    <w:rsid w:val="003C55DC"/>
    <w:rsid w:val="003C5B57"/>
    <w:rsid w:val="003C5BC1"/>
    <w:rsid w:val="003C5C88"/>
    <w:rsid w:val="003C5E5B"/>
    <w:rsid w:val="003C5F37"/>
    <w:rsid w:val="003C6015"/>
    <w:rsid w:val="003C660E"/>
    <w:rsid w:val="003C6A8F"/>
    <w:rsid w:val="003C6DD5"/>
    <w:rsid w:val="003C7670"/>
    <w:rsid w:val="003C77BD"/>
    <w:rsid w:val="003C7880"/>
    <w:rsid w:val="003C7B25"/>
    <w:rsid w:val="003C7BF2"/>
    <w:rsid w:val="003D0814"/>
    <w:rsid w:val="003D0EA2"/>
    <w:rsid w:val="003D0FDE"/>
    <w:rsid w:val="003D10B7"/>
    <w:rsid w:val="003D1214"/>
    <w:rsid w:val="003D12F4"/>
    <w:rsid w:val="003D133C"/>
    <w:rsid w:val="003D144E"/>
    <w:rsid w:val="003D14F8"/>
    <w:rsid w:val="003D1551"/>
    <w:rsid w:val="003D156A"/>
    <w:rsid w:val="003D16AC"/>
    <w:rsid w:val="003D237C"/>
    <w:rsid w:val="003D24AC"/>
    <w:rsid w:val="003D2DC3"/>
    <w:rsid w:val="003D3109"/>
    <w:rsid w:val="003D3326"/>
    <w:rsid w:val="003D359E"/>
    <w:rsid w:val="003D3936"/>
    <w:rsid w:val="003D3EF3"/>
    <w:rsid w:val="003D3F21"/>
    <w:rsid w:val="003D42A1"/>
    <w:rsid w:val="003D492C"/>
    <w:rsid w:val="003D4C04"/>
    <w:rsid w:val="003D4C66"/>
    <w:rsid w:val="003D4F20"/>
    <w:rsid w:val="003D5193"/>
    <w:rsid w:val="003D527A"/>
    <w:rsid w:val="003D555C"/>
    <w:rsid w:val="003D57A5"/>
    <w:rsid w:val="003D59FB"/>
    <w:rsid w:val="003D5CD9"/>
    <w:rsid w:val="003D6020"/>
    <w:rsid w:val="003D6074"/>
    <w:rsid w:val="003D655D"/>
    <w:rsid w:val="003D670A"/>
    <w:rsid w:val="003D6732"/>
    <w:rsid w:val="003D6B59"/>
    <w:rsid w:val="003D6DFD"/>
    <w:rsid w:val="003D6F7A"/>
    <w:rsid w:val="003D7199"/>
    <w:rsid w:val="003D750E"/>
    <w:rsid w:val="003D75A5"/>
    <w:rsid w:val="003D75C9"/>
    <w:rsid w:val="003D7D4A"/>
    <w:rsid w:val="003D7E00"/>
    <w:rsid w:val="003D7E85"/>
    <w:rsid w:val="003E01ED"/>
    <w:rsid w:val="003E02D8"/>
    <w:rsid w:val="003E0737"/>
    <w:rsid w:val="003E09EC"/>
    <w:rsid w:val="003E0A43"/>
    <w:rsid w:val="003E0DED"/>
    <w:rsid w:val="003E0EF8"/>
    <w:rsid w:val="003E1128"/>
    <w:rsid w:val="003E1170"/>
    <w:rsid w:val="003E177F"/>
    <w:rsid w:val="003E239A"/>
    <w:rsid w:val="003E241A"/>
    <w:rsid w:val="003E2554"/>
    <w:rsid w:val="003E2737"/>
    <w:rsid w:val="003E28D6"/>
    <w:rsid w:val="003E2E0B"/>
    <w:rsid w:val="003E309B"/>
    <w:rsid w:val="003E3517"/>
    <w:rsid w:val="003E3650"/>
    <w:rsid w:val="003E3932"/>
    <w:rsid w:val="003E3ABE"/>
    <w:rsid w:val="003E3C09"/>
    <w:rsid w:val="003E3E4B"/>
    <w:rsid w:val="003E3F80"/>
    <w:rsid w:val="003E4038"/>
    <w:rsid w:val="003E42A7"/>
    <w:rsid w:val="003E438D"/>
    <w:rsid w:val="003E4484"/>
    <w:rsid w:val="003E458C"/>
    <w:rsid w:val="003E49A0"/>
    <w:rsid w:val="003E4D48"/>
    <w:rsid w:val="003E4E90"/>
    <w:rsid w:val="003E4ECE"/>
    <w:rsid w:val="003E5758"/>
    <w:rsid w:val="003E58D4"/>
    <w:rsid w:val="003E5910"/>
    <w:rsid w:val="003E596A"/>
    <w:rsid w:val="003E5E96"/>
    <w:rsid w:val="003E6212"/>
    <w:rsid w:val="003E6808"/>
    <w:rsid w:val="003E6A42"/>
    <w:rsid w:val="003E6B0E"/>
    <w:rsid w:val="003E6C64"/>
    <w:rsid w:val="003E6CCA"/>
    <w:rsid w:val="003E6D0B"/>
    <w:rsid w:val="003E6DD5"/>
    <w:rsid w:val="003E748A"/>
    <w:rsid w:val="003E7563"/>
    <w:rsid w:val="003E75FE"/>
    <w:rsid w:val="003E7CAD"/>
    <w:rsid w:val="003E7CC5"/>
    <w:rsid w:val="003E7E4F"/>
    <w:rsid w:val="003F00A7"/>
    <w:rsid w:val="003F03D3"/>
    <w:rsid w:val="003F083E"/>
    <w:rsid w:val="003F0A11"/>
    <w:rsid w:val="003F0BBC"/>
    <w:rsid w:val="003F0D31"/>
    <w:rsid w:val="003F1ABA"/>
    <w:rsid w:val="003F1B3B"/>
    <w:rsid w:val="003F1CF8"/>
    <w:rsid w:val="003F1E26"/>
    <w:rsid w:val="003F237E"/>
    <w:rsid w:val="003F24B8"/>
    <w:rsid w:val="003F2576"/>
    <w:rsid w:val="003F2D3D"/>
    <w:rsid w:val="003F2F0B"/>
    <w:rsid w:val="003F3224"/>
    <w:rsid w:val="003F32E4"/>
    <w:rsid w:val="003F3436"/>
    <w:rsid w:val="003F3B8C"/>
    <w:rsid w:val="003F3BDC"/>
    <w:rsid w:val="003F3C48"/>
    <w:rsid w:val="003F42D7"/>
    <w:rsid w:val="003F45D9"/>
    <w:rsid w:val="003F461B"/>
    <w:rsid w:val="003F46D9"/>
    <w:rsid w:val="003F4A2D"/>
    <w:rsid w:val="003F4B31"/>
    <w:rsid w:val="003F4D63"/>
    <w:rsid w:val="003F4DE4"/>
    <w:rsid w:val="003F5260"/>
    <w:rsid w:val="003F5294"/>
    <w:rsid w:val="003F5446"/>
    <w:rsid w:val="003F5620"/>
    <w:rsid w:val="003F5669"/>
    <w:rsid w:val="003F5777"/>
    <w:rsid w:val="003F5864"/>
    <w:rsid w:val="003F5E5D"/>
    <w:rsid w:val="003F628D"/>
    <w:rsid w:val="003F644A"/>
    <w:rsid w:val="003F6795"/>
    <w:rsid w:val="003F68A4"/>
    <w:rsid w:val="003F6A71"/>
    <w:rsid w:val="003F7497"/>
    <w:rsid w:val="003F7980"/>
    <w:rsid w:val="003F7A6D"/>
    <w:rsid w:val="003F7F0B"/>
    <w:rsid w:val="0040050E"/>
    <w:rsid w:val="0040063F"/>
    <w:rsid w:val="00400BEC"/>
    <w:rsid w:val="00400C1B"/>
    <w:rsid w:val="00401507"/>
    <w:rsid w:val="00401616"/>
    <w:rsid w:val="00401678"/>
    <w:rsid w:val="004017F7"/>
    <w:rsid w:val="0040184E"/>
    <w:rsid w:val="00401B68"/>
    <w:rsid w:val="00401F7E"/>
    <w:rsid w:val="0040211C"/>
    <w:rsid w:val="00402914"/>
    <w:rsid w:val="00402ABF"/>
    <w:rsid w:val="00402C95"/>
    <w:rsid w:val="00402E6C"/>
    <w:rsid w:val="00402ED7"/>
    <w:rsid w:val="00402F0D"/>
    <w:rsid w:val="00402FF1"/>
    <w:rsid w:val="00403015"/>
    <w:rsid w:val="00403022"/>
    <w:rsid w:val="0040334F"/>
    <w:rsid w:val="00403964"/>
    <w:rsid w:val="00403A08"/>
    <w:rsid w:val="00403A22"/>
    <w:rsid w:val="00403C43"/>
    <w:rsid w:val="004040F1"/>
    <w:rsid w:val="004042E7"/>
    <w:rsid w:val="0040462A"/>
    <w:rsid w:val="004050CC"/>
    <w:rsid w:val="00405197"/>
    <w:rsid w:val="0040567C"/>
    <w:rsid w:val="00405A7B"/>
    <w:rsid w:val="00405A96"/>
    <w:rsid w:val="00405F53"/>
    <w:rsid w:val="004060B6"/>
    <w:rsid w:val="00406171"/>
    <w:rsid w:val="004064BC"/>
    <w:rsid w:val="0040670C"/>
    <w:rsid w:val="0040676C"/>
    <w:rsid w:val="00406956"/>
    <w:rsid w:val="0040732C"/>
    <w:rsid w:val="0040748B"/>
    <w:rsid w:val="0040790D"/>
    <w:rsid w:val="0040799F"/>
    <w:rsid w:val="00407C23"/>
    <w:rsid w:val="00410371"/>
    <w:rsid w:val="00410CEB"/>
    <w:rsid w:val="00410D4A"/>
    <w:rsid w:val="00410DB4"/>
    <w:rsid w:val="00411245"/>
    <w:rsid w:val="004114B2"/>
    <w:rsid w:val="004119AC"/>
    <w:rsid w:val="00411A9D"/>
    <w:rsid w:val="00411F01"/>
    <w:rsid w:val="0041219D"/>
    <w:rsid w:val="004126B3"/>
    <w:rsid w:val="004127AE"/>
    <w:rsid w:val="00412D10"/>
    <w:rsid w:val="00412D9E"/>
    <w:rsid w:val="0041359B"/>
    <w:rsid w:val="004139C7"/>
    <w:rsid w:val="00413DA1"/>
    <w:rsid w:val="00413EF4"/>
    <w:rsid w:val="00413F8F"/>
    <w:rsid w:val="004140FC"/>
    <w:rsid w:val="004141A3"/>
    <w:rsid w:val="00414409"/>
    <w:rsid w:val="004144F8"/>
    <w:rsid w:val="00414734"/>
    <w:rsid w:val="004147D8"/>
    <w:rsid w:val="00414E2C"/>
    <w:rsid w:val="00414F8D"/>
    <w:rsid w:val="00415079"/>
    <w:rsid w:val="004150C2"/>
    <w:rsid w:val="004150E7"/>
    <w:rsid w:val="004150EF"/>
    <w:rsid w:val="00415238"/>
    <w:rsid w:val="00415673"/>
    <w:rsid w:val="004158B7"/>
    <w:rsid w:val="00415C60"/>
    <w:rsid w:val="00415DB0"/>
    <w:rsid w:val="00415ED7"/>
    <w:rsid w:val="00415FF3"/>
    <w:rsid w:val="004169EC"/>
    <w:rsid w:val="00416BA3"/>
    <w:rsid w:val="00416D02"/>
    <w:rsid w:val="00416F20"/>
    <w:rsid w:val="00417410"/>
    <w:rsid w:val="0041748D"/>
    <w:rsid w:val="00417705"/>
    <w:rsid w:val="0041771D"/>
    <w:rsid w:val="00417C2B"/>
    <w:rsid w:val="00417EAD"/>
    <w:rsid w:val="004200F8"/>
    <w:rsid w:val="00420250"/>
    <w:rsid w:val="00420475"/>
    <w:rsid w:val="0042069D"/>
    <w:rsid w:val="004207CC"/>
    <w:rsid w:val="00420905"/>
    <w:rsid w:val="00420A96"/>
    <w:rsid w:val="00420B9C"/>
    <w:rsid w:val="00420FC1"/>
    <w:rsid w:val="00420FD0"/>
    <w:rsid w:val="0042108C"/>
    <w:rsid w:val="004210F0"/>
    <w:rsid w:val="004212B7"/>
    <w:rsid w:val="004212E0"/>
    <w:rsid w:val="0042155D"/>
    <w:rsid w:val="0042164A"/>
    <w:rsid w:val="00421678"/>
    <w:rsid w:val="004216F5"/>
    <w:rsid w:val="004217DC"/>
    <w:rsid w:val="00422464"/>
    <w:rsid w:val="004224F6"/>
    <w:rsid w:val="00422509"/>
    <w:rsid w:val="0042251F"/>
    <w:rsid w:val="0042253D"/>
    <w:rsid w:val="00422A8B"/>
    <w:rsid w:val="00422D74"/>
    <w:rsid w:val="00422E7C"/>
    <w:rsid w:val="00422E87"/>
    <w:rsid w:val="0042357C"/>
    <w:rsid w:val="00423986"/>
    <w:rsid w:val="004239AF"/>
    <w:rsid w:val="00423A0F"/>
    <w:rsid w:val="00423DA4"/>
    <w:rsid w:val="00423FCE"/>
    <w:rsid w:val="00424016"/>
    <w:rsid w:val="004241A6"/>
    <w:rsid w:val="004241EF"/>
    <w:rsid w:val="00424659"/>
    <w:rsid w:val="00424733"/>
    <w:rsid w:val="00424AFF"/>
    <w:rsid w:val="00424DC8"/>
    <w:rsid w:val="00425005"/>
    <w:rsid w:val="00425172"/>
    <w:rsid w:val="0042532D"/>
    <w:rsid w:val="00425461"/>
    <w:rsid w:val="00425507"/>
    <w:rsid w:val="00425D18"/>
    <w:rsid w:val="00425D3E"/>
    <w:rsid w:val="00425F5E"/>
    <w:rsid w:val="00425FF6"/>
    <w:rsid w:val="004260F2"/>
    <w:rsid w:val="0042652B"/>
    <w:rsid w:val="00426A6D"/>
    <w:rsid w:val="00426AC4"/>
    <w:rsid w:val="00426B69"/>
    <w:rsid w:val="00426C93"/>
    <w:rsid w:val="00426EA3"/>
    <w:rsid w:val="00427289"/>
    <w:rsid w:val="004278D0"/>
    <w:rsid w:val="0042798F"/>
    <w:rsid w:val="004279CB"/>
    <w:rsid w:val="00427B7F"/>
    <w:rsid w:val="0043027D"/>
    <w:rsid w:val="00430DAA"/>
    <w:rsid w:val="0043136C"/>
    <w:rsid w:val="00431398"/>
    <w:rsid w:val="00431801"/>
    <w:rsid w:val="0043196A"/>
    <w:rsid w:val="00431C12"/>
    <w:rsid w:val="00432210"/>
    <w:rsid w:val="00432445"/>
    <w:rsid w:val="004325F5"/>
    <w:rsid w:val="0043291E"/>
    <w:rsid w:val="00432ABB"/>
    <w:rsid w:val="00432AF3"/>
    <w:rsid w:val="00432D7D"/>
    <w:rsid w:val="00432E3B"/>
    <w:rsid w:val="004331EC"/>
    <w:rsid w:val="004331FC"/>
    <w:rsid w:val="004333C1"/>
    <w:rsid w:val="004333F2"/>
    <w:rsid w:val="0043342C"/>
    <w:rsid w:val="0043359D"/>
    <w:rsid w:val="00433D1B"/>
    <w:rsid w:val="004340F0"/>
    <w:rsid w:val="004341CD"/>
    <w:rsid w:val="004347F1"/>
    <w:rsid w:val="00434A42"/>
    <w:rsid w:val="00434C93"/>
    <w:rsid w:val="00434EE0"/>
    <w:rsid w:val="0043506E"/>
    <w:rsid w:val="004350E9"/>
    <w:rsid w:val="00435252"/>
    <w:rsid w:val="00435294"/>
    <w:rsid w:val="00435385"/>
    <w:rsid w:val="0043550A"/>
    <w:rsid w:val="004355D6"/>
    <w:rsid w:val="00435C06"/>
    <w:rsid w:val="00435C8D"/>
    <w:rsid w:val="00435DB1"/>
    <w:rsid w:val="004360C1"/>
    <w:rsid w:val="00436350"/>
    <w:rsid w:val="004364B9"/>
    <w:rsid w:val="004365A2"/>
    <w:rsid w:val="00436628"/>
    <w:rsid w:val="004366CE"/>
    <w:rsid w:val="004367A8"/>
    <w:rsid w:val="004368B3"/>
    <w:rsid w:val="00436C0F"/>
    <w:rsid w:val="00437082"/>
    <w:rsid w:val="004370DB"/>
    <w:rsid w:val="00437116"/>
    <w:rsid w:val="0043749C"/>
    <w:rsid w:val="00437693"/>
    <w:rsid w:val="004378D0"/>
    <w:rsid w:val="0043795F"/>
    <w:rsid w:val="004379C1"/>
    <w:rsid w:val="00437F61"/>
    <w:rsid w:val="00440085"/>
    <w:rsid w:val="00440208"/>
    <w:rsid w:val="004405EC"/>
    <w:rsid w:val="00440AEE"/>
    <w:rsid w:val="00440D91"/>
    <w:rsid w:val="00440F4A"/>
    <w:rsid w:val="00441018"/>
    <w:rsid w:val="0044126A"/>
    <w:rsid w:val="00441299"/>
    <w:rsid w:val="0044141D"/>
    <w:rsid w:val="00441801"/>
    <w:rsid w:val="00441822"/>
    <w:rsid w:val="00441876"/>
    <w:rsid w:val="00441CA5"/>
    <w:rsid w:val="004424C6"/>
    <w:rsid w:val="0044265C"/>
    <w:rsid w:val="00442959"/>
    <w:rsid w:val="0044333B"/>
    <w:rsid w:val="004433D1"/>
    <w:rsid w:val="00443613"/>
    <w:rsid w:val="00443A4B"/>
    <w:rsid w:val="00443A64"/>
    <w:rsid w:val="00443B82"/>
    <w:rsid w:val="004440C4"/>
    <w:rsid w:val="00444706"/>
    <w:rsid w:val="00444920"/>
    <w:rsid w:val="00444D19"/>
    <w:rsid w:val="00445085"/>
    <w:rsid w:val="0044572C"/>
    <w:rsid w:val="004458F3"/>
    <w:rsid w:val="00445CFB"/>
    <w:rsid w:val="004462E7"/>
    <w:rsid w:val="00446723"/>
    <w:rsid w:val="0044696A"/>
    <w:rsid w:val="00446CFF"/>
    <w:rsid w:val="00446EC2"/>
    <w:rsid w:val="00446FE9"/>
    <w:rsid w:val="00447426"/>
    <w:rsid w:val="004474C4"/>
    <w:rsid w:val="0044771B"/>
    <w:rsid w:val="00447743"/>
    <w:rsid w:val="004479DC"/>
    <w:rsid w:val="00447A59"/>
    <w:rsid w:val="00447CF9"/>
    <w:rsid w:val="00447E0A"/>
    <w:rsid w:val="004500F1"/>
    <w:rsid w:val="00450108"/>
    <w:rsid w:val="00450144"/>
    <w:rsid w:val="0045015D"/>
    <w:rsid w:val="0045048D"/>
    <w:rsid w:val="00450586"/>
    <w:rsid w:val="00450739"/>
    <w:rsid w:val="00450946"/>
    <w:rsid w:val="00450FF6"/>
    <w:rsid w:val="00451047"/>
    <w:rsid w:val="004516D0"/>
    <w:rsid w:val="004519FD"/>
    <w:rsid w:val="00451ADB"/>
    <w:rsid w:val="00451C0A"/>
    <w:rsid w:val="004522A6"/>
    <w:rsid w:val="00452453"/>
    <w:rsid w:val="004529A9"/>
    <w:rsid w:val="00452D6E"/>
    <w:rsid w:val="0045319C"/>
    <w:rsid w:val="004531F4"/>
    <w:rsid w:val="00453630"/>
    <w:rsid w:val="00453972"/>
    <w:rsid w:val="00453E85"/>
    <w:rsid w:val="004546FC"/>
    <w:rsid w:val="00454793"/>
    <w:rsid w:val="004548DB"/>
    <w:rsid w:val="0045547F"/>
    <w:rsid w:val="00455637"/>
    <w:rsid w:val="004556B5"/>
    <w:rsid w:val="004557B2"/>
    <w:rsid w:val="00455998"/>
    <w:rsid w:val="00456167"/>
    <w:rsid w:val="00456751"/>
    <w:rsid w:val="00456B75"/>
    <w:rsid w:val="0045729E"/>
    <w:rsid w:val="004572A3"/>
    <w:rsid w:val="00457595"/>
    <w:rsid w:val="004576F7"/>
    <w:rsid w:val="00457984"/>
    <w:rsid w:val="00457CA5"/>
    <w:rsid w:val="00460033"/>
    <w:rsid w:val="00460283"/>
    <w:rsid w:val="0046072A"/>
    <w:rsid w:val="00460743"/>
    <w:rsid w:val="00460E1F"/>
    <w:rsid w:val="00460EB9"/>
    <w:rsid w:val="004612E6"/>
    <w:rsid w:val="004620A3"/>
    <w:rsid w:val="004629A2"/>
    <w:rsid w:val="00462A8C"/>
    <w:rsid w:val="00462ACD"/>
    <w:rsid w:val="00462C25"/>
    <w:rsid w:val="004632E0"/>
    <w:rsid w:val="0046344A"/>
    <w:rsid w:val="00463759"/>
    <w:rsid w:val="004639EF"/>
    <w:rsid w:val="00463CB5"/>
    <w:rsid w:val="00464604"/>
    <w:rsid w:val="0046461F"/>
    <w:rsid w:val="00464901"/>
    <w:rsid w:val="00464A8D"/>
    <w:rsid w:val="004651ED"/>
    <w:rsid w:val="0046549E"/>
    <w:rsid w:val="004658F7"/>
    <w:rsid w:val="00465BF5"/>
    <w:rsid w:val="00465C18"/>
    <w:rsid w:val="00465D93"/>
    <w:rsid w:val="0046629B"/>
    <w:rsid w:val="004662CC"/>
    <w:rsid w:val="004662DE"/>
    <w:rsid w:val="0046687F"/>
    <w:rsid w:val="00466E29"/>
    <w:rsid w:val="00466F5A"/>
    <w:rsid w:val="004670DE"/>
    <w:rsid w:val="00467238"/>
    <w:rsid w:val="00467903"/>
    <w:rsid w:val="00467BAB"/>
    <w:rsid w:val="00467D6E"/>
    <w:rsid w:val="00467E00"/>
    <w:rsid w:val="00470050"/>
    <w:rsid w:val="00470172"/>
    <w:rsid w:val="004701EE"/>
    <w:rsid w:val="00470285"/>
    <w:rsid w:val="00470774"/>
    <w:rsid w:val="004707A5"/>
    <w:rsid w:val="00470D65"/>
    <w:rsid w:val="00470E5E"/>
    <w:rsid w:val="00470E6C"/>
    <w:rsid w:val="004711F0"/>
    <w:rsid w:val="004713A3"/>
    <w:rsid w:val="004715BC"/>
    <w:rsid w:val="0047196D"/>
    <w:rsid w:val="00471CE2"/>
    <w:rsid w:val="00471D03"/>
    <w:rsid w:val="00471DF7"/>
    <w:rsid w:val="00471FC9"/>
    <w:rsid w:val="004723B6"/>
    <w:rsid w:val="004723E1"/>
    <w:rsid w:val="00472424"/>
    <w:rsid w:val="0047281D"/>
    <w:rsid w:val="004729BA"/>
    <w:rsid w:val="00472A92"/>
    <w:rsid w:val="00472EAE"/>
    <w:rsid w:val="00473047"/>
    <w:rsid w:val="00473324"/>
    <w:rsid w:val="0047353F"/>
    <w:rsid w:val="004737A0"/>
    <w:rsid w:val="00473C63"/>
    <w:rsid w:val="00473D81"/>
    <w:rsid w:val="00473F4D"/>
    <w:rsid w:val="0047412C"/>
    <w:rsid w:val="004744FE"/>
    <w:rsid w:val="00474601"/>
    <w:rsid w:val="004746D8"/>
    <w:rsid w:val="00474BF6"/>
    <w:rsid w:val="00475136"/>
    <w:rsid w:val="004754F2"/>
    <w:rsid w:val="0047579B"/>
    <w:rsid w:val="00475888"/>
    <w:rsid w:val="004759D6"/>
    <w:rsid w:val="00475C38"/>
    <w:rsid w:val="00475CDD"/>
    <w:rsid w:val="00475DF0"/>
    <w:rsid w:val="00475E6B"/>
    <w:rsid w:val="004760E9"/>
    <w:rsid w:val="0047639F"/>
    <w:rsid w:val="004763A3"/>
    <w:rsid w:val="00476518"/>
    <w:rsid w:val="00476904"/>
    <w:rsid w:val="004769AA"/>
    <w:rsid w:val="00476EFB"/>
    <w:rsid w:val="00476FAC"/>
    <w:rsid w:val="00476FD8"/>
    <w:rsid w:val="004771AD"/>
    <w:rsid w:val="004771B5"/>
    <w:rsid w:val="00477270"/>
    <w:rsid w:val="004773DD"/>
    <w:rsid w:val="00477687"/>
    <w:rsid w:val="004777F5"/>
    <w:rsid w:val="004779CC"/>
    <w:rsid w:val="004779DD"/>
    <w:rsid w:val="00477A64"/>
    <w:rsid w:val="00480047"/>
    <w:rsid w:val="00480419"/>
    <w:rsid w:val="004805C1"/>
    <w:rsid w:val="00480B74"/>
    <w:rsid w:val="00480D6F"/>
    <w:rsid w:val="0048113D"/>
    <w:rsid w:val="0048161E"/>
    <w:rsid w:val="00481744"/>
    <w:rsid w:val="004818CF"/>
    <w:rsid w:val="00481B7A"/>
    <w:rsid w:val="00481E29"/>
    <w:rsid w:val="00481EC9"/>
    <w:rsid w:val="00481F23"/>
    <w:rsid w:val="004823C9"/>
    <w:rsid w:val="00482503"/>
    <w:rsid w:val="004826B6"/>
    <w:rsid w:val="00482991"/>
    <w:rsid w:val="00483059"/>
    <w:rsid w:val="00483074"/>
    <w:rsid w:val="004830C8"/>
    <w:rsid w:val="0048367F"/>
    <w:rsid w:val="004837F8"/>
    <w:rsid w:val="00483800"/>
    <w:rsid w:val="00483D79"/>
    <w:rsid w:val="00483E41"/>
    <w:rsid w:val="00483F18"/>
    <w:rsid w:val="00484239"/>
    <w:rsid w:val="00484593"/>
    <w:rsid w:val="00484614"/>
    <w:rsid w:val="00484EFA"/>
    <w:rsid w:val="00484F76"/>
    <w:rsid w:val="004851B0"/>
    <w:rsid w:val="0048536F"/>
    <w:rsid w:val="00485471"/>
    <w:rsid w:val="00485501"/>
    <w:rsid w:val="00485596"/>
    <w:rsid w:val="00485A32"/>
    <w:rsid w:val="00485F29"/>
    <w:rsid w:val="0048611D"/>
    <w:rsid w:val="00486182"/>
    <w:rsid w:val="004866E0"/>
    <w:rsid w:val="00486DFF"/>
    <w:rsid w:val="00486F53"/>
    <w:rsid w:val="0048717F"/>
    <w:rsid w:val="0048735D"/>
    <w:rsid w:val="004873BA"/>
    <w:rsid w:val="004874F6"/>
    <w:rsid w:val="004877E2"/>
    <w:rsid w:val="0048788E"/>
    <w:rsid w:val="004878AA"/>
    <w:rsid w:val="004878F8"/>
    <w:rsid w:val="00487DC2"/>
    <w:rsid w:val="0049002E"/>
    <w:rsid w:val="00490510"/>
    <w:rsid w:val="004906F8"/>
    <w:rsid w:val="004908F8"/>
    <w:rsid w:val="004909FF"/>
    <w:rsid w:val="00491227"/>
    <w:rsid w:val="004913C2"/>
    <w:rsid w:val="00491C20"/>
    <w:rsid w:val="00491D03"/>
    <w:rsid w:val="00491D5B"/>
    <w:rsid w:val="00491E45"/>
    <w:rsid w:val="004920B3"/>
    <w:rsid w:val="00492231"/>
    <w:rsid w:val="004922F9"/>
    <w:rsid w:val="00492416"/>
    <w:rsid w:val="00492951"/>
    <w:rsid w:val="00492A80"/>
    <w:rsid w:val="00492E6B"/>
    <w:rsid w:val="00492F99"/>
    <w:rsid w:val="00492FB4"/>
    <w:rsid w:val="004930E7"/>
    <w:rsid w:val="0049318C"/>
    <w:rsid w:val="004936FE"/>
    <w:rsid w:val="0049393E"/>
    <w:rsid w:val="00493F1A"/>
    <w:rsid w:val="00494B68"/>
    <w:rsid w:val="00494BD4"/>
    <w:rsid w:val="00495241"/>
    <w:rsid w:val="004958EB"/>
    <w:rsid w:val="00495C10"/>
    <w:rsid w:val="00495CD6"/>
    <w:rsid w:val="00495E60"/>
    <w:rsid w:val="00495EE8"/>
    <w:rsid w:val="004968B6"/>
    <w:rsid w:val="00496988"/>
    <w:rsid w:val="00496A7A"/>
    <w:rsid w:val="00496AFB"/>
    <w:rsid w:val="00496B0B"/>
    <w:rsid w:val="004970A5"/>
    <w:rsid w:val="004970C8"/>
    <w:rsid w:val="004972CC"/>
    <w:rsid w:val="004972DD"/>
    <w:rsid w:val="00497434"/>
    <w:rsid w:val="004976F0"/>
    <w:rsid w:val="00497C5F"/>
    <w:rsid w:val="004A046A"/>
    <w:rsid w:val="004A05E6"/>
    <w:rsid w:val="004A07B1"/>
    <w:rsid w:val="004A095A"/>
    <w:rsid w:val="004A127F"/>
    <w:rsid w:val="004A145C"/>
    <w:rsid w:val="004A14A1"/>
    <w:rsid w:val="004A1B12"/>
    <w:rsid w:val="004A1F9A"/>
    <w:rsid w:val="004A209B"/>
    <w:rsid w:val="004A2CE5"/>
    <w:rsid w:val="004A2ED7"/>
    <w:rsid w:val="004A3229"/>
    <w:rsid w:val="004A322C"/>
    <w:rsid w:val="004A398B"/>
    <w:rsid w:val="004A4668"/>
    <w:rsid w:val="004A4F4E"/>
    <w:rsid w:val="004A520A"/>
    <w:rsid w:val="004A52F9"/>
    <w:rsid w:val="004A53D2"/>
    <w:rsid w:val="004A54C1"/>
    <w:rsid w:val="004A5652"/>
    <w:rsid w:val="004A574F"/>
    <w:rsid w:val="004A5ADB"/>
    <w:rsid w:val="004A5CE7"/>
    <w:rsid w:val="004A5E59"/>
    <w:rsid w:val="004A6259"/>
    <w:rsid w:val="004A6350"/>
    <w:rsid w:val="004A6351"/>
    <w:rsid w:val="004A6381"/>
    <w:rsid w:val="004A641A"/>
    <w:rsid w:val="004A69EE"/>
    <w:rsid w:val="004A6AE5"/>
    <w:rsid w:val="004A6E0A"/>
    <w:rsid w:val="004A6EFF"/>
    <w:rsid w:val="004A7B46"/>
    <w:rsid w:val="004A7F43"/>
    <w:rsid w:val="004A7FEA"/>
    <w:rsid w:val="004A9651"/>
    <w:rsid w:val="004B02F4"/>
    <w:rsid w:val="004B0486"/>
    <w:rsid w:val="004B094D"/>
    <w:rsid w:val="004B0A67"/>
    <w:rsid w:val="004B0C00"/>
    <w:rsid w:val="004B0CBF"/>
    <w:rsid w:val="004B0D78"/>
    <w:rsid w:val="004B1143"/>
    <w:rsid w:val="004B1AAF"/>
    <w:rsid w:val="004B1AE1"/>
    <w:rsid w:val="004B1FD4"/>
    <w:rsid w:val="004B21E9"/>
    <w:rsid w:val="004B2914"/>
    <w:rsid w:val="004B29CE"/>
    <w:rsid w:val="004B2A88"/>
    <w:rsid w:val="004B2D62"/>
    <w:rsid w:val="004B2F86"/>
    <w:rsid w:val="004B3002"/>
    <w:rsid w:val="004B3202"/>
    <w:rsid w:val="004B37DD"/>
    <w:rsid w:val="004B37FA"/>
    <w:rsid w:val="004B398A"/>
    <w:rsid w:val="004B3AC3"/>
    <w:rsid w:val="004B3DF5"/>
    <w:rsid w:val="004B3E59"/>
    <w:rsid w:val="004B4386"/>
    <w:rsid w:val="004B4658"/>
    <w:rsid w:val="004B47DC"/>
    <w:rsid w:val="004B4976"/>
    <w:rsid w:val="004B4A88"/>
    <w:rsid w:val="004B4E38"/>
    <w:rsid w:val="004B4F37"/>
    <w:rsid w:val="004B5032"/>
    <w:rsid w:val="004B5164"/>
    <w:rsid w:val="004B53F6"/>
    <w:rsid w:val="004B558B"/>
    <w:rsid w:val="004B5706"/>
    <w:rsid w:val="004B5D0B"/>
    <w:rsid w:val="004B5E5D"/>
    <w:rsid w:val="004B62D9"/>
    <w:rsid w:val="004B6730"/>
    <w:rsid w:val="004B69BC"/>
    <w:rsid w:val="004B6B91"/>
    <w:rsid w:val="004B6EA5"/>
    <w:rsid w:val="004B6EB9"/>
    <w:rsid w:val="004B71B9"/>
    <w:rsid w:val="004B727D"/>
    <w:rsid w:val="004B7793"/>
    <w:rsid w:val="004B78A5"/>
    <w:rsid w:val="004B7CD7"/>
    <w:rsid w:val="004B9D21"/>
    <w:rsid w:val="004C006B"/>
    <w:rsid w:val="004C0703"/>
    <w:rsid w:val="004C08A4"/>
    <w:rsid w:val="004C0B47"/>
    <w:rsid w:val="004C0F2B"/>
    <w:rsid w:val="004C13DC"/>
    <w:rsid w:val="004C1441"/>
    <w:rsid w:val="004C14EB"/>
    <w:rsid w:val="004C176B"/>
    <w:rsid w:val="004C18CF"/>
    <w:rsid w:val="004C19EB"/>
    <w:rsid w:val="004C1AAF"/>
    <w:rsid w:val="004C1C0F"/>
    <w:rsid w:val="004C1C55"/>
    <w:rsid w:val="004C1D43"/>
    <w:rsid w:val="004C255A"/>
    <w:rsid w:val="004C2903"/>
    <w:rsid w:val="004C2D8E"/>
    <w:rsid w:val="004C34C0"/>
    <w:rsid w:val="004C360D"/>
    <w:rsid w:val="004C38D6"/>
    <w:rsid w:val="004C38F7"/>
    <w:rsid w:val="004C390D"/>
    <w:rsid w:val="004C395D"/>
    <w:rsid w:val="004C3D30"/>
    <w:rsid w:val="004C4253"/>
    <w:rsid w:val="004C45C1"/>
    <w:rsid w:val="004C46E3"/>
    <w:rsid w:val="004C47E1"/>
    <w:rsid w:val="004C4AC6"/>
    <w:rsid w:val="004C4BEF"/>
    <w:rsid w:val="004C4E50"/>
    <w:rsid w:val="004C50DB"/>
    <w:rsid w:val="004C52B4"/>
    <w:rsid w:val="004C5358"/>
    <w:rsid w:val="004C5B72"/>
    <w:rsid w:val="004C5D54"/>
    <w:rsid w:val="004C60F7"/>
    <w:rsid w:val="004C6146"/>
    <w:rsid w:val="004C62CC"/>
    <w:rsid w:val="004C63B8"/>
    <w:rsid w:val="004C63D3"/>
    <w:rsid w:val="004C646C"/>
    <w:rsid w:val="004C66E5"/>
    <w:rsid w:val="004C7022"/>
    <w:rsid w:val="004C78A1"/>
    <w:rsid w:val="004C7C60"/>
    <w:rsid w:val="004C7E64"/>
    <w:rsid w:val="004D019D"/>
    <w:rsid w:val="004D038E"/>
    <w:rsid w:val="004D0583"/>
    <w:rsid w:val="004D0593"/>
    <w:rsid w:val="004D0734"/>
    <w:rsid w:val="004D099D"/>
    <w:rsid w:val="004D0A13"/>
    <w:rsid w:val="004D0C45"/>
    <w:rsid w:val="004D0F36"/>
    <w:rsid w:val="004D1199"/>
    <w:rsid w:val="004D1326"/>
    <w:rsid w:val="004D172B"/>
    <w:rsid w:val="004D1882"/>
    <w:rsid w:val="004D18DE"/>
    <w:rsid w:val="004D1AD8"/>
    <w:rsid w:val="004D1B2E"/>
    <w:rsid w:val="004D1E4A"/>
    <w:rsid w:val="004D2729"/>
    <w:rsid w:val="004D279A"/>
    <w:rsid w:val="004D314E"/>
    <w:rsid w:val="004D3163"/>
    <w:rsid w:val="004D3921"/>
    <w:rsid w:val="004D422D"/>
    <w:rsid w:val="004D42C4"/>
    <w:rsid w:val="004D47AE"/>
    <w:rsid w:val="004D47E2"/>
    <w:rsid w:val="004D4918"/>
    <w:rsid w:val="004D492D"/>
    <w:rsid w:val="004D4E48"/>
    <w:rsid w:val="004D5040"/>
    <w:rsid w:val="004D509C"/>
    <w:rsid w:val="004D52DF"/>
    <w:rsid w:val="004D542F"/>
    <w:rsid w:val="004D59BD"/>
    <w:rsid w:val="004D5CB1"/>
    <w:rsid w:val="004D5FF3"/>
    <w:rsid w:val="004D6300"/>
    <w:rsid w:val="004D641D"/>
    <w:rsid w:val="004D6424"/>
    <w:rsid w:val="004D6867"/>
    <w:rsid w:val="004D6E20"/>
    <w:rsid w:val="004D6F9A"/>
    <w:rsid w:val="004D7213"/>
    <w:rsid w:val="004D7373"/>
    <w:rsid w:val="004D7AD1"/>
    <w:rsid w:val="004E021E"/>
    <w:rsid w:val="004E02D7"/>
    <w:rsid w:val="004E105C"/>
    <w:rsid w:val="004E17A6"/>
    <w:rsid w:val="004E17ED"/>
    <w:rsid w:val="004E1A7A"/>
    <w:rsid w:val="004E1BB0"/>
    <w:rsid w:val="004E1D0D"/>
    <w:rsid w:val="004E1E6C"/>
    <w:rsid w:val="004E28E3"/>
    <w:rsid w:val="004E2D89"/>
    <w:rsid w:val="004E3149"/>
    <w:rsid w:val="004E336E"/>
    <w:rsid w:val="004E377C"/>
    <w:rsid w:val="004E3905"/>
    <w:rsid w:val="004E3A3D"/>
    <w:rsid w:val="004E3CF2"/>
    <w:rsid w:val="004E3F15"/>
    <w:rsid w:val="004E4602"/>
    <w:rsid w:val="004E4670"/>
    <w:rsid w:val="004E4C85"/>
    <w:rsid w:val="004E52C2"/>
    <w:rsid w:val="004E5746"/>
    <w:rsid w:val="004E5C8A"/>
    <w:rsid w:val="004E5FB6"/>
    <w:rsid w:val="004E60AF"/>
    <w:rsid w:val="004E615E"/>
    <w:rsid w:val="004E6556"/>
    <w:rsid w:val="004E6995"/>
    <w:rsid w:val="004E6B86"/>
    <w:rsid w:val="004E6DBD"/>
    <w:rsid w:val="004E7093"/>
    <w:rsid w:val="004E71EA"/>
    <w:rsid w:val="004E778A"/>
    <w:rsid w:val="004F071D"/>
    <w:rsid w:val="004F0829"/>
    <w:rsid w:val="004F09C1"/>
    <w:rsid w:val="004F0DE0"/>
    <w:rsid w:val="004F1560"/>
    <w:rsid w:val="004F1734"/>
    <w:rsid w:val="004F1CD1"/>
    <w:rsid w:val="004F1FBD"/>
    <w:rsid w:val="004F206B"/>
    <w:rsid w:val="004F2119"/>
    <w:rsid w:val="004F2142"/>
    <w:rsid w:val="004F2183"/>
    <w:rsid w:val="004F230C"/>
    <w:rsid w:val="004F23A2"/>
    <w:rsid w:val="004F24DB"/>
    <w:rsid w:val="004F2BA3"/>
    <w:rsid w:val="004F2DDF"/>
    <w:rsid w:val="004F3060"/>
    <w:rsid w:val="004F320D"/>
    <w:rsid w:val="004F34DA"/>
    <w:rsid w:val="004F3834"/>
    <w:rsid w:val="004F397D"/>
    <w:rsid w:val="004F4187"/>
    <w:rsid w:val="004F426F"/>
    <w:rsid w:val="004F4309"/>
    <w:rsid w:val="004F4414"/>
    <w:rsid w:val="004F45F7"/>
    <w:rsid w:val="004F48B4"/>
    <w:rsid w:val="004F48B6"/>
    <w:rsid w:val="004F491E"/>
    <w:rsid w:val="004F49BB"/>
    <w:rsid w:val="004F49CA"/>
    <w:rsid w:val="004F4D5A"/>
    <w:rsid w:val="004F4FB8"/>
    <w:rsid w:val="004F4FB9"/>
    <w:rsid w:val="004F51E3"/>
    <w:rsid w:val="004F54B4"/>
    <w:rsid w:val="004F5CC2"/>
    <w:rsid w:val="004F6755"/>
    <w:rsid w:val="004F6A61"/>
    <w:rsid w:val="004F6D90"/>
    <w:rsid w:val="004F6E00"/>
    <w:rsid w:val="004F7153"/>
    <w:rsid w:val="004F73B7"/>
    <w:rsid w:val="004F7673"/>
    <w:rsid w:val="004F771E"/>
    <w:rsid w:val="004F78AD"/>
    <w:rsid w:val="004F79E6"/>
    <w:rsid w:val="004F7AA5"/>
    <w:rsid w:val="004F7BE6"/>
    <w:rsid w:val="004F7CB2"/>
    <w:rsid w:val="004F7FA5"/>
    <w:rsid w:val="0050012E"/>
    <w:rsid w:val="005001D6"/>
    <w:rsid w:val="00500322"/>
    <w:rsid w:val="005004EC"/>
    <w:rsid w:val="005005C6"/>
    <w:rsid w:val="00500671"/>
    <w:rsid w:val="00500D4F"/>
    <w:rsid w:val="00500FE9"/>
    <w:rsid w:val="005013D7"/>
    <w:rsid w:val="00501616"/>
    <w:rsid w:val="005018AF"/>
    <w:rsid w:val="005018B8"/>
    <w:rsid w:val="00501B76"/>
    <w:rsid w:val="005020F0"/>
    <w:rsid w:val="00502170"/>
    <w:rsid w:val="005026C4"/>
    <w:rsid w:val="00502A63"/>
    <w:rsid w:val="00502D52"/>
    <w:rsid w:val="00502D65"/>
    <w:rsid w:val="00502DBE"/>
    <w:rsid w:val="00502E51"/>
    <w:rsid w:val="005031F6"/>
    <w:rsid w:val="005036FE"/>
    <w:rsid w:val="0050376B"/>
    <w:rsid w:val="00503814"/>
    <w:rsid w:val="005039DB"/>
    <w:rsid w:val="0050407F"/>
    <w:rsid w:val="005040AA"/>
    <w:rsid w:val="005041F4"/>
    <w:rsid w:val="005048D6"/>
    <w:rsid w:val="00504ABD"/>
    <w:rsid w:val="00504ADB"/>
    <w:rsid w:val="00504B00"/>
    <w:rsid w:val="0050504A"/>
    <w:rsid w:val="0050522D"/>
    <w:rsid w:val="00505D1C"/>
    <w:rsid w:val="00505DFA"/>
    <w:rsid w:val="005062BA"/>
    <w:rsid w:val="00506562"/>
    <w:rsid w:val="005066C3"/>
    <w:rsid w:val="00506ABC"/>
    <w:rsid w:val="005071CA"/>
    <w:rsid w:val="0050781D"/>
    <w:rsid w:val="00507831"/>
    <w:rsid w:val="0050789D"/>
    <w:rsid w:val="00507B2D"/>
    <w:rsid w:val="00507E28"/>
    <w:rsid w:val="00510827"/>
    <w:rsid w:val="0051085F"/>
    <w:rsid w:val="00510947"/>
    <w:rsid w:val="00510A7D"/>
    <w:rsid w:val="00510ABB"/>
    <w:rsid w:val="00510CE8"/>
    <w:rsid w:val="00510DC0"/>
    <w:rsid w:val="00510E79"/>
    <w:rsid w:val="00510EAB"/>
    <w:rsid w:val="00510F5B"/>
    <w:rsid w:val="00510F8A"/>
    <w:rsid w:val="005112F6"/>
    <w:rsid w:val="005115DA"/>
    <w:rsid w:val="005117BA"/>
    <w:rsid w:val="0051182F"/>
    <w:rsid w:val="00511A8B"/>
    <w:rsid w:val="00511B26"/>
    <w:rsid w:val="00511C6A"/>
    <w:rsid w:val="0051210D"/>
    <w:rsid w:val="005121AF"/>
    <w:rsid w:val="0051247D"/>
    <w:rsid w:val="005125B0"/>
    <w:rsid w:val="005125CB"/>
    <w:rsid w:val="00512722"/>
    <w:rsid w:val="00512A0C"/>
    <w:rsid w:val="00512F64"/>
    <w:rsid w:val="005133D1"/>
    <w:rsid w:val="005133DF"/>
    <w:rsid w:val="0051354F"/>
    <w:rsid w:val="00513857"/>
    <w:rsid w:val="00513899"/>
    <w:rsid w:val="00513DD4"/>
    <w:rsid w:val="00513FE8"/>
    <w:rsid w:val="0051423E"/>
    <w:rsid w:val="00514327"/>
    <w:rsid w:val="00514444"/>
    <w:rsid w:val="005144AD"/>
    <w:rsid w:val="005145DE"/>
    <w:rsid w:val="0051465C"/>
    <w:rsid w:val="00514815"/>
    <w:rsid w:val="00514E77"/>
    <w:rsid w:val="005153A5"/>
    <w:rsid w:val="00515437"/>
    <w:rsid w:val="00515761"/>
    <w:rsid w:val="005158D1"/>
    <w:rsid w:val="005158E4"/>
    <w:rsid w:val="00515B95"/>
    <w:rsid w:val="00515BB4"/>
    <w:rsid w:val="00515D87"/>
    <w:rsid w:val="00515EC1"/>
    <w:rsid w:val="00516229"/>
    <w:rsid w:val="005165A4"/>
    <w:rsid w:val="00516774"/>
    <w:rsid w:val="00516E2D"/>
    <w:rsid w:val="005173FB"/>
    <w:rsid w:val="00517572"/>
    <w:rsid w:val="00517596"/>
    <w:rsid w:val="00517D29"/>
    <w:rsid w:val="00517F8C"/>
    <w:rsid w:val="0051D1D4"/>
    <w:rsid w:val="00520242"/>
    <w:rsid w:val="00520300"/>
    <w:rsid w:val="00520657"/>
    <w:rsid w:val="00520779"/>
    <w:rsid w:val="005207D7"/>
    <w:rsid w:val="00520AE6"/>
    <w:rsid w:val="00521303"/>
    <w:rsid w:val="005214C2"/>
    <w:rsid w:val="005216C4"/>
    <w:rsid w:val="0052198D"/>
    <w:rsid w:val="00521AA5"/>
    <w:rsid w:val="00521D2F"/>
    <w:rsid w:val="00521EDA"/>
    <w:rsid w:val="00522DA8"/>
    <w:rsid w:val="00522EC0"/>
    <w:rsid w:val="005233BE"/>
    <w:rsid w:val="00523C2A"/>
    <w:rsid w:val="00524088"/>
    <w:rsid w:val="00524253"/>
    <w:rsid w:val="00524472"/>
    <w:rsid w:val="00524486"/>
    <w:rsid w:val="0052470A"/>
    <w:rsid w:val="00524C9E"/>
    <w:rsid w:val="00524F19"/>
    <w:rsid w:val="005252FA"/>
    <w:rsid w:val="00525517"/>
    <w:rsid w:val="005258BF"/>
    <w:rsid w:val="00525900"/>
    <w:rsid w:val="00525E5F"/>
    <w:rsid w:val="00525E90"/>
    <w:rsid w:val="00526185"/>
    <w:rsid w:val="00526254"/>
    <w:rsid w:val="005262EA"/>
    <w:rsid w:val="005265F8"/>
    <w:rsid w:val="00526807"/>
    <w:rsid w:val="005268C6"/>
    <w:rsid w:val="00526D30"/>
    <w:rsid w:val="005270BE"/>
    <w:rsid w:val="005272E6"/>
    <w:rsid w:val="00527362"/>
    <w:rsid w:val="00527638"/>
    <w:rsid w:val="0052781C"/>
    <w:rsid w:val="00527B9C"/>
    <w:rsid w:val="00530087"/>
    <w:rsid w:val="0053032F"/>
    <w:rsid w:val="0053040A"/>
    <w:rsid w:val="00530807"/>
    <w:rsid w:val="005308CC"/>
    <w:rsid w:val="00530B26"/>
    <w:rsid w:val="00530C34"/>
    <w:rsid w:val="00531160"/>
    <w:rsid w:val="00531DC3"/>
    <w:rsid w:val="00532054"/>
    <w:rsid w:val="005320B6"/>
    <w:rsid w:val="005320F6"/>
    <w:rsid w:val="00532781"/>
    <w:rsid w:val="00532B31"/>
    <w:rsid w:val="00532CD0"/>
    <w:rsid w:val="00532F1A"/>
    <w:rsid w:val="00533380"/>
    <w:rsid w:val="00533C04"/>
    <w:rsid w:val="005344F8"/>
    <w:rsid w:val="005345EE"/>
    <w:rsid w:val="00534692"/>
    <w:rsid w:val="0053494A"/>
    <w:rsid w:val="0053500B"/>
    <w:rsid w:val="00535181"/>
    <w:rsid w:val="0053532B"/>
    <w:rsid w:val="00535365"/>
    <w:rsid w:val="0053554A"/>
    <w:rsid w:val="00535601"/>
    <w:rsid w:val="005357D5"/>
    <w:rsid w:val="00535906"/>
    <w:rsid w:val="00535DFA"/>
    <w:rsid w:val="00535F5E"/>
    <w:rsid w:val="0053604E"/>
    <w:rsid w:val="0053624B"/>
    <w:rsid w:val="005364E9"/>
    <w:rsid w:val="00536973"/>
    <w:rsid w:val="0053777E"/>
    <w:rsid w:val="00537988"/>
    <w:rsid w:val="00540306"/>
    <w:rsid w:val="0054096C"/>
    <w:rsid w:val="00540A66"/>
    <w:rsid w:val="00541032"/>
    <w:rsid w:val="0054124E"/>
    <w:rsid w:val="00541967"/>
    <w:rsid w:val="00541BB0"/>
    <w:rsid w:val="0054284C"/>
    <w:rsid w:val="00542B94"/>
    <w:rsid w:val="0054341B"/>
    <w:rsid w:val="0054396E"/>
    <w:rsid w:val="00543B7C"/>
    <w:rsid w:val="00543E35"/>
    <w:rsid w:val="005440CD"/>
    <w:rsid w:val="005442B2"/>
    <w:rsid w:val="0054437B"/>
    <w:rsid w:val="00544C00"/>
    <w:rsid w:val="005451DB"/>
    <w:rsid w:val="005455DC"/>
    <w:rsid w:val="00545AF5"/>
    <w:rsid w:val="00545D48"/>
    <w:rsid w:val="00545DBD"/>
    <w:rsid w:val="005465BA"/>
    <w:rsid w:val="00546C79"/>
    <w:rsid w:val="00547868"/>
    <w:rsid w:val="00547949"/>
    <w:rsid w:val="00547A6C"/>
    <w:rsid w:val="00547BDF"/>
    <w:rsid w:val="00547E5C"/>
    <w:rsid w:val="005501DB"/>
    <w:rsid w:val="005505B7"/>
    <w:rsid w:val="00550CF1"/>
    <w:rsid w:val="00550D63"/>
    <w:rsid w:val="00550DCA"/>
    <w:rsid w:val="00550E0C"/>
    <w:rsid w:val="005510F2"/>
    <w:rsid w:val="00551103"/>
    <w:rsid w:val="00551189"/>
    <w:rsid w:val="00551422"/>
    <w:rsid w:val="005514F8"/>
    <w:rsid w:val="00551784"/>
    <w:rsid w:val="00551BAE"/>
    <w:rsid w:val="00551C03"/>
    <w:rsid w:val="00551C19"/>
    <w:rsid w:val="00551DF4"/>
    <w:rsid w:val="00551F66"/>
    <w:rsid w:val="00551FA3"/>
    <w:rsid w:val="00552068"/>
    <w:rsid w:val="0055249A"/>
    <w:rsid w:val="005524A6"/>
    <w:rsid w:val="0055257B"/>
    <w:rsid w:val="00552602"/>
    <w:rsid w:val="005527F0"/>
    <w:rsid w:val="00552886"/>
    <w:rsid w:val="00552A7A"/>
    <w:rsid w:val="00552C94"/>
    <w:rsid w:val="00552CEC"/>
    <w:rsid w:val="00552E13"/>
    <w:rsid w:val="005530B4"/>
    <w:rsid w:val="0055313B"/>
    <w:rsid w:val="00553490"/>
    <w:rsid w:val="005535B6"/>
    <w:rsid w:val="005535C8"/>
    <w:rsid w:val="00553956"/>
    <w:rsid w:val="00553BE2"/>
    <w:rsid w:val="0055453F"/>
    <w:rsid w:val="005545B1"/>
    <w:rsid w:val="0055465C"/>
    <w:rsid w:val="0055469A"/>
    <w:rsid w:val="00554E3F"/>
    <w:rsid w:val="00554F68"/>
    <w:rsid w:val="00555116"/>
    <w:rsid w:val="00555274"/>
    <w:rsid w:val="005552A7"/>
    <w:rsid w:val="0055555C"/>
    <w:rsid w:val="0055555F"/>
    <w:rsid w:val="00555754"/>
    <w:rsid w:val="00555A19"/>
    <w:rsid w:val="00555B91"/>
    <w:rsid w:val="00555C2B"/>
    <w:rsid w:val="00555E1D"/>
    <w:rsid w:val="0055643C"/>
    <w:rsid w:val="00556CAF"/>
    <w:rsid w:val="00556D0C"/>
    <w:rsid w:val="00556D1A"/>
    <w:rsid w:val="00556D2A"/>
    <w:rsid w:val="0055702D"/>
    <w:rsid w:val="005570D2"/>
    <w:rsid w:val="005576AD"/>
    <w:rsid w:val="00557709"/>
    <w:rsid w:val="00557742"/>
    <w:rsid w:val="00557AD6"/>
    <w:rsid w:val="00557B19"/>
    <w:rsid w:val="00557BE6"/>
    <w:rsid w:val="0056001D"/>
    <w:rsid w:val="0056026D"/>
    <w:rsid w:val="00560589"/>
    <w:rsid w:val="0056065F"/>
    <w:rsid w:val="005606BA"/>
    <w:rsid w:val="00560852"/>
    <w:rsid w:val="00560B3E"/>
    <w:rsid w:val="00561177"/>
    <w:rsid w:val="00561265"/>
    <w:rsid w:val="005618A5"/>
    <w:rsid w:val="00561CD8"/>
    <w:rsid w:val="00561DA6"/>
    <w:rsid w:val="00561E4B"/>
    <w:rsid w:val="005620D2"/>
    <w:rsid w:val="00562191"/>
    <w:rsid w:val="00562367"/>
    <w:rsid w:val="0056251C"/>
    <w:rsid w:val="005625E6"/>
    <w:rsid w:val="00562AAA"/>
    <w:rsid w:val="00562C2F"/>
    <w:rsid w:val="00562DA3"/>
    <w:rsid w:val="00562FBE"/>
    <w:rsid w:val="00563083"/>
    <w:rsid w:val="005634AA"/>
    <w:rsid w:val="0056358B"/>
    <w:rsid w:val="00563821"/>
    <w:rsid w:val="00563975"/>
    <w:rsid w:val="00563AB8"/>
    <w:rsid w:val="00563CB0"/>
    <w:rsid w:val="00563D0D"/>
    <w:rsid w:val="00563D49"/>
    <w:rsid w:val="00563ED6"/>
    <w:rsid w:val="00564018"/>
    <w:rsid w:val="0056405D"/>
    <w:rsid w:val="005642E9"/>
    <w:rsid w:val="00564450"/>
    <w:rsid w:val="00564669"/>
    <w:rsid w:val="0056488C"/>
    <w:rsid w:val="005648F6"/>
    <w:rsid w:val="00564C55"/>
    <w:rsid w:val="0056518C"/>
    <w:rsid w:val="00565231"/>
    <w:rsid w:val="005655FD"/>
    <w:rsid w:val="00565696"/>
    <w:rsid w:val="005658D0"/>
    <w:rsid w:val="00566129"/>
    <w:rsid w:val="0056637D"/>
    <w:rsid w:val="005665B3"/>
    <w:rsid w:val="005667A0"/>
    <w:rsid w:val="00566B45"/>
    <w:rsid w:val="00566EE3"/>
    <w:rsid w:val="00566F39"/>
    <w:rsid w:val="00566FE4"/>
    <w:rsid w:val="00567227"/>
    <w:rsid w:val="0056750A"/>
    <w:rsid w:val="00567776"/>
    <w:rsid w:val="00570028"/>
    <w:rsid w:val="005703E7"/>
    <w:rsid w:val="0057061F"/>
    <w:rsid w:val="0057079B"/>
    <w:rsid w:val="0057099B"/>
    <w:rsid w:val="00570D06"/>
    <w:rsid w:val="00570D30"/>
    <w:rsid w:val="00570D45"/>
    <w:rsid w:val="00570DD2"/>
    <w:rsid w:val="00570F50"/>
    <w:rsid w:val="00570F9E"/>
    <w:rsid w:val="005714D9"/>
    <w:rsid w:val="00571567"/>
    <w:rsid w:val="005715E2"/>
    <w:rsid w:val="005716B9"/>
    <w:rsid w:val="00571946"/>
    <w:rsid w:val="00571BBF"/>
    <w:rsid w:val="00571CCA"/>
    <w:rsid w:val="0057214C"/>
    <w:rsid w:val="00572249"/>
    <w:rsid w:val="0057253C"/>
    <w:rsid w:val="00572572"/>
    <w:rsid w:val="00572909"/>
    <w:rsid w:val="00572A8F"/>
    <w:rsid w:val="00572B3C"/>
    <w:rsid w:val="00572CE3"/>
    <w:rsid w:val="00572D9F"/>
    <w:rsid w:val="00573119"/>
    <w:rsid w:val="0057329D"/>
    <w:rsid w:val="005732E1"/>
    <w:rsid w:val="005735B3"/>
    <w:rsid w:val="00573D03"/>
    <w:rsid w:val="00573FA7"/>
    <w:rsid w:val="00574078"/>
    <w:rsid w:val="00574187"/>
    <w:rsid w:val="0057444F"/>
    <w:rsid w:val="005744A1"/>
    <w:rsid w:val="005747C0"/>
    <w:rsid w:val="005748F1"/>
    <w:rsid w:val="00574AA2"/>
    <w:rsid w:val="00574B93"/>
    <w:rsid w:val="00574CCC"/>
    <w:rsid w:val="00574DB8"/>
    <w:rsid w:val="00574E4C"/>
    <w:rsid w:val="0057519F"/>
    <w:rsid w:val="005754B8"/>
    <w:rsid w:val="005754E0"/>
    <w:rsid w:val="00575902"/>
    <w:rsid w:val="00575B81"/>
    <w:rsid w:val="00575C77"/>
    <w:rsid w:val="00576224"/>
    <w:rsid w:val="005762B8"/>
    <w:rsid w:val="005763CB"/>
    <w:rsid w:val="005764DD"/>
    <w:rsid w:val="005769AB"/>
    <w:rsid w:val="00577115"/>
    <w:rsid w:val="0057733A"/>
    <w:rsid w:val="00577990"/>
    <w:rsid w:val="00577AEF"/>
    <w:rsid w:val="00577BA8"/>
    <w:rsid w:val="00577D2F"/>
    <w:rsid w:val="00577E2A"/>
    <w:rsid w:val="00577E74"/>
    <w:rsid w:val="0058003F"/>
    <w:rsid w:val="0058044E"/>
    <w:rsid w:val="005804AF"/>
    <w:rsid w:val="00580517"/>
    <w:rsid w:val="005808D4"/>
    <w:rsid w:val="00580E3F"/>
    <w:rsid w:val="00581065"/>
    <w:rsid w:val="00581274"/>
    <w:rsid w:val="005814E5"/>
    <w:rsid w:val="0058173C"/>
    <w:rsid w:val="00581CA7"/>
    <w:rsid w:val="00581CDE"/>
    <w:rsid w:val="00581F3F"/>
    <w:rsid w:val="00581F9E"/>
    <w:rsid w:val="005824A8"/>
    <w:rsid w:val="0058282E"/>
    <w:rsid w:val="00582ECA"/>
    <w:rsid w:val="00583902"/>
    <w:rsid w:val="005839CB"/>
    <w:rsid w:val="00583E68"/>
    <w:rsid w:val="005840BB"/>
    <w:rsid w:val="005841E6"/>
    <w:rsid w:val="0058426E"/>
    <w:rsid w:val="005842CD"/>
    <w:rsid w:val="00585288"/>
    <w:rsid w:val="0058528C"/>
    <w:rsid w:val="005859E1"/>
    <w:rsid w:val="005862A8"/>
    <w:rsid w:val="005862EB"/>
    <w:rsid w:val="00586A2B"/>
    <w:rsid w:val="00586AD5"/>
    <w:rsid w:val="00586FEB"/>
    <w:rsid w:val="005875F2"/>
    <w:rsid w:val="00587AFE"/>
    <w:rsid w:val="00587B5D"/>
    <w:rsid w:val="00587D1C"/>
    <w:rsid w:val="00590A91"/>
    <w:rsid w:val="005911E2"/>
    <w:rsid w:val="0059165D"/>
    <w:rsid w:val="00591AB7"/>
    <w:rsid w:val="00591B52"/>
    <w:rsid w:val="00591BBF"/>
    <w:rsid w:val="005920FD"/>
    <w:rsid w:val="00592602"/>
    <w:rsid w:val="00592629"/>
    <w:rsid w:val="005929E8"/>
    <w:rsid w:val="00592A6D"/>
    <w:rsid w:val="00592DFA"/>
    <w:rsid w:val="00593016"/>
    <w:rsid w:val="00593464"/>
    <w:rsid w:val="00593C25"/>
    <w:rsid w:val="00593D4E"/>
    <w:rsid w:val="00593DDA"/>
    <w:rsid w:val="0059442D"/>
    <w:rsid w:val="005945C6"/>
    <w:rsid w:val="00594719"/>
    <w:rsid w:val="00594735"/>
    <w:rsid w:val="00594D1E"/>
    <w:rsid w:val="00594FCB"/>
    <w:rsid w:val="00595310"/>
    <w:rsid w:val="0059547B"/>
    <w:rsid w:val="00595532"/>
    <w:rsid w:val="0059582E"/>
    <w:rsid w:val="005958FC"/>
    <w:rsid w:val="00595980"/>
    <w:rsid w:val="00595E63"/>
    <w:rsid w:val="00596402"/>
    <w:rsid w:val="005969E3"/>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CDC"/>
    <w:rsid w:val="005A0085"/>
    <w:rsid w:val="005A01D7"/>
    <w:rsid w:val="005A0616"/>
    <w:rsid w:val="005A0764"/>
    <w:rsid w:val="005A0B51"/>
    <w:rsid w:val="005A0C83"/>
    <w:rsid w:val="005A1903"/>
    <w:rsid w:val="005A1C77"/>
    <w:rsid w:val="005A1D69"/>
    <w:rsid w:val="005A1E93"/>
    <w:rsid w:val="005A20B3"/>
    <w:rsid w:val="005A215A"/>
    <w:rsid w:val="005A2236"/>
    <w:rsid w:val="005A2C44"/>
    <w:rsid w:val="005A2CD3"/>
    <w:rsid w:val="005A2EFF"/>
    <w:rsid w:val="005A2FB5"/>
    <w:rsid w:val="005A30D9"/>
    <w:rsid w:val="005A31E9"/>
    <w:rsid w:val="005A335B"/>
    <w:rsid w:val="005A352E"/>
    <w:rsid w:val="005A355F"/>
    <w:rsid w:val="005A3681"/>
    <w:rsid w:val="005A3735"/>
    <w:rsid w:val="005A3CA3"/>
    <w:rsid w:val="005A4649"/>
    <w:rsid w:val="005A46C6"/>
    <w:rsid w:val="005A48FD"/>
    <w:rsid w:val="005A4AC7"/>
    <w:rsid w:val="005A4EF5"/>
    <w:rsid w:val="005A5241"/>
    <w:rsid w:val="005A52F2"/>
    <w:rsid w:val="005A5818"/>
    <w:rsid w:val="005A5B0F"/>
    <w:rsid w:val="005A5C2D"/>
    <w:rsid w:val="005A5C2F"/>
    <w:rsid w:val="005A60E6"/>
    <w:rsid w:val="005A63C4"/>
    <w:rsid w:val="005A672B"/>
    <w:rsid w:val="005A6779"/>
    <w:rsid w:val="005A691F"/>
    <w:rsid w:val="005A6996"/>
    <w:rsid w:val="005A6BBE"/>
    <w:rsid w:val="005A6F8E"/>
    <w:rsid w:val="005A703E"/>
    <w:rsid w:val="005A715F"/>
    <w:rsid w:val="005A72A5"/>
    <w:rsid w:val="005A74F3"/>
    <w:rsid w:val="005A7D58"/>
    <w:rsid w:val="005A7EBD"/>
    <w:rsid w:val="005A7EDC"/>
    <w:rsid w:val="005B0047"/>
    <w:rsid w:val="005B04A4"/>
    <w:rsid w:val="005B07E6"/>
    <w:rsid w:val="005B0823"/>
    <w:rsid w:val="005B0AD8"/>
    <w:rsid w:val="005B10B8"/>
    <w:rsid w:val="005B10D1"/>
    <w:rsid w:val="005B1260"/>
    <w:rsid w:val="005B1723"/>
    <w:rsid w:val="005B17EB"/>
    <w:rsid w:val="005B180E"/>
    <w:rsid w:val="005B19C8"/>
    <w:rsid w:val="005B2214"/>
    <w:rsid w:val="005B2446"/>
    <w:rsid w:val="005B24ED"/>
    <w:rsid w:val="005B28B5"/>
    <w:rsid w:val="005B2940"/>
    <w:rsid w:val="005B2D09"/>
    <w:rsid w:val="005B311F"/>
    <w:rsid w:val="005B312D"/>
    <w:rsid w:val="005B32FD"/>
    <w:rsid w:val="005B33B8"/>
    <w:rsid w:val="005B36CE"/>
    <w:rsid w:val="005B3728"/>
    <w:rsid w:val="005B37A8"/>
    <w:rsid w:val="005B39AA"/>
    <w:rsid w:val="005B3CC4"/>
    <w:rsid w:val="005B3D51"/>
    <w:rsid w:val="005B4081"/>
    <w:rsid w:val="005B4171"/>
    <w:rsid w:val="005B4414"/>
    <w:rsid w:val="005B44EE"/>
    <w:rsid w:val="005B4BEB"/>
    <w:rsid w:val="005B4ED4"/>
    <w:rsid w:val="005B4F3C"/>
    <w:rsid w:val="005B4F8A"/>
    <w:rsid w:val="005B6187"/>
    <w:rsid w:val="005B6454"/>
    <w:rsid w:val="005B6A40"/>
    <w:rsid w:val="005B6A87"/>
    <w:rsid w:val="005B7290"/>
    <w:rsid w:val="005B777A"/>
    <w:rsid w:val="005B78D8"/>
    <w:rsid w:val="005B7FD9"/>
    <w:rsid w:val="005C0169"/>
    <w:rsid w:val="005C06DD"/>
    <w:rsid w:val="005C06FD"/>
    <w:rsid w:val="005C0E99"/>
    <w:rsid w:val="005C0F4A"/>
    <w:rsid w:val="005C14EF"/>
    <w:rsid w:val="005C1512"/>
    <w:rsid w:val="005C182D"/>
    <w:rsid w:val="005C1A81"/>
    <w:rsid w:val="005C1C38"/>
    <w:rsid w:val="005C1DF1"/>
    <w:rsid w:val="005C1F20"/>
    <w:rsid w:val="005C20C9"/>
    <w:rsid w:val="005C239E"/>
    <w:rsid w:val="005C23B6"/>
    <w:rsid w:val="005C2715"/>
    <w:rsid w:val="005C28EC"/>
    <w:rsid w:val="005C2AD5"/>
    <w:rsid w:val="005C2DA6"/>
    <w:rsid w:val="005C2DED"/>
    <w:rsid w:val="005C305B"/>
    <w:rsid w:val="005C3727"/>
    <w:rsid w:val="005C3861"/>
    <w:rsid w:val="005C38F5"/>
    <w:rsid w:val="005C3FE3"/>
    <w:rsid w:val="005C41A9"/>
    <w:rsid w:val="005C462D"/>
    <w:rsid w:val="005C472D"/>
    <w:rsid w:val="005C4BB3"/>
    <w:rsid w:val="005C4CC0"/>
    <w:rsid w:val="005C4DC5"/>
    <w:rsid w:val="005C4E26"/>
    <w:rsid w:val="005C5096"/>
    <w:rsid w:val="005C52E5"/>
    <w:rsid w:val="005C56F2"/>
    <w:rsid w:val="005C5938"/>
    <w:rsid w:val="005C5985"/>
    <w:rsid w:val="005C599B"/>
    <w:rsid w:val="005C5B0E"/>
    <w:rsid w:val="005C5CEB"/>
    <w:rsid w:val="005C5E8C"/>
    <w:rsid w:val="005C6011"/>
    <w:rsid w:val="005C6100"/>
    <w:rsid w:val="005C6151"/>
    <w:rsid w:val="005C6287"/>
    <w:rsid w:val="005C6575"/>
    <w:rsid w:val="005C6698"/>
    <w:rsid w:val="005C68D4"/>
    <w:rsid w:val="005C6BC4"/>
    <w:rsid w:val="005C710D"/>
    <w:rsid w:val="005C720B"/>
    <w:rsid w:val="005C731D"/>
    <w:rsid w:val="005C75BC"/>
    <w:rsid w:val="005C7E5B"/>
    <w:rsid w:val="005C7F8B"/>
    <w:rsid w:val="005CFF82"/>
    <w:rsid w:val="005D0377"/>
    <w:rsid w:val="005D0736"/>
    <w:rsid w:val="005D09BD"/>
    <w:rsid w:val="005D0A88"/>
    <w:rsid w:val="005D0C52"/>
    <w:rsid w:val="005D0D7E"/>
    <w:rsid w:val="005D0D93"/>
    <w:rsid w:val="005D0ED7"/>
    <w:rsid w:val="005D0FB4"/>
    <w:rsid w:val="005D1185"/>
    <w:rsid w:val="005D13CA"/>
    <w:rsid w:val="005D14BF"/>
    <w:rsid w:val="005D1577"/>
    <w:rsid w:val="005D1AAC"/>
    <w:rsid w:val="005D1D59"/>
    <w:rsid w:val="005D1FC4"/>
    <w:rsid w:val="005D214F"/>
    <w:rsid w:val="005D23D8"/>
    <w:rsid w:val="005D2ACE"/>
    <w:rsid w:val="005D2E69"/>
    <w:rsid w:val="005D2FBE"/>
    <w:rsid w:val="005D31C5"/>
    <w:rsid w:val="005D3637"/>
    <w:rsid w:val="005D38F8"/>
    <w:rsid w:val="005D3C69"/>
    <w:rsid w:val="005D3DE3"/>
    <w:rsid w:val="005D405B"/>
    <w:rsid w:val="005D40A6"/>
    <w:rsid w:val="005D4676"/>
    <w:rsid w:val="005D46CD"/>
    <w:rsid w:val="005D48F8"/>
    <w:rsid w:val="005D4B7F"/>
    <w:rsid w:val="005D4C5B"/>
    <w:rsid w:val="005D5175"/>
    <w:rsid w:val="005D54DC"/>
    <w:rsid w:val="005D5794"/>
    <w:rsid w:val="005D5899"/>
    <w:rsid w:val="005D59B8"/>
    <w:rsid w:val="005D5B65"/>
    <w:rsid w:val="005D5CF3"/>
    <w:rsid w:val="005D5E33"/>
    <w:rsid w:val="005D5F81"/>
    <w:rsid w:val="005D61F5"/>
    <w:rsid w:val="005D622F"/>
    <w:rsid w:val="005D635C"/>
    <w:rsid w:val="005D654C"/>
    <w:rsid w:val="005D65F4"/>
    <w:rsid w:val="005D68E6"/>
    <w:rsid w:val="005D6A63"/>
    <w:rsid w:val="005D6B41"/>
    <w:rsid w:val="005D7052"/>
    <w:rsid w:val="005D74B6"/>
    <w:rsid w:val="005D7593"/>
    <w:rsid w:val="005D7B51"/>
    <w:rsid w:val="005E01C5"/>
    <w:rsid w:val="005E0247"/>
    <w:rsid w:val="005E084C"/>
    <w:rsid w:val="005E0B4C"/>
    <w:rsid w:val="005E16B5"/>
    <w:rsid w:val="005E17E0"/>
    <w:rsid w:val="005E19DD"/>
    <w:rsid w:val="005E1F90"/>
    <w:rsid w:val="005E2110"/>
    <w:rsid w:val="005E2428"/>
    <w:rsid w:val="005E273A"/>
    <w:rsid w:val="005E2989"/>
    <w:rsid w:val="005E301B"/>
    <w:rsid w:val="005E3B2E"/>
    <w:rsid w:val="005E3B35"/>
    <w:rsid w:val="005E3BA0"/>
    <w:rsid w:val="005E3F83"/>
    <w:rsid w:val="005E4010"/>
    <w:rsid w:val="005E413C"/>
    <w:rsid w:val="005E4188"/>
    <w:rsid w:val="005E446D"/>
    <w:rsid w:val="005E486F"/>
    <w:rsid w:val="005E4BF3"/>
    <w:rsid w:val="005E4C50"/>
    <w:rsid w:val="005E4C95"/>
    <w:rsid w:val="005E4D85"/>
    <w:rsid w:val="005E4E64"/>
    <w:rsid w:val="005E4FE0"/>
    <w:rsid w:val="005E5088"/>
    <w:rsid w:val="005E5304"/>
    <w:rsid w:val="005E5319"/>
    <w:rsid w:val="005E581E"/>
    <w:rsid w:val="005E59C2"/>
    <w:rsid w:val="005E5AF6"/>
    <w:rsid w:val="005E5C5A"/>
    <w:rsid w:val="005E60CC"/>
    <w:rsid w:val="005E6363"/>
    <w:rsid w:val="005E66E0"/>
    <w:rsid w:val="005E6F09"/>
    <w:rsid w:val="005E7014"/>
    <w:rsid w:val="005E74B6"/>
    <w:rsid w:val="005E77E8"/>
    <w:rsid w:val="005E78E4"/>
    <w:rsid w:val="005E7BC2"/>
    <w:rsid w:val="005F09FD"/>
    <w:rsid w:val="005F0BD9"/>
    <w:rsid w:val="005F0CC4"/>
    <w:rsid w:val="005F11EE"/>
    <w:rsid w:val="005F1241"/>
    <w:rsid w:val="005F1612"/>
    <w:rsid w:val="005F1723"/>
    <w:rsid w:val="005F1828"/>
    <w:rsid w:val="005F1C6A"/>
    <w:rsid w:val="005F1EC1"/>
    <w:rsid w:val="005F254D"/>
    <w:rsid w:val="005F2AAA"/>
    <w:rsid w:val="005F2D92"/>
    <w:rsid w:val="005F317E"/>
    <w:rsid w:val="005F322B"/>
    <w:rsid w:val="005F3942"/>
    <w:rsid w:val="005F3A4A"/>
    <w:rsid w:val="005F3A5D"/>
    <w:rsid w:val="005F42D1"/>
    <w:rsid w:val="005F5421"/>
    <w:rsid w:val="005F5961"/>
    <w:rsid w:val="005F5998"/>
    <w:rsid w:val="005F5F27"/>
    <w:rsid w:val="005F5FC0"/>
    <w:rsid w:val="005F62A6"/>
    <w:rsid w:val="005F6430"/>
    <w:rsid w:val="005F64CE"/>
    <w:rsid w:val="005F6862"/>
    <w:rsid w:val="005F6949"/>
    <w:rsid w:val="005F6A25"/>
    <w:rsid w:val="005F6A2F"/>
    <w:rsid w:val="005F6E5B"/>
    <w:rsid w:val="005F7335"/>
    <w:rsid w:val="005F742E"/>
    <w:rsid w:val="005F7575"/>
    <w:rsid w:val="005F761B"/>
    <w:rsid w:val="005F785E"/>
    <w:rsid w:val="005F7C3A"/>
    <w:rsid w:val="006000B3"/>
    <w:rsid w:val="006002DD"/>
    <w:rsid w:val="00600668"/>
    <w:rsid w:val="006008A6"/>
    <w:rsid w:val="006009D9"/>
    <w:rsid w:val="00600EFF"/>
    <w:rsid w:val="00600F1D"/>
    <w:rsid w:val="006011A0"/>
    <w:rsid w:val="0060138B"/>
    <w:rsid w:val="006015C3"/>
    <w:rsid w:val="0060165E"/>
    <w:rsid w:val="00601BAC"/>
    <w:rsid w:val="006020DF"/>
    <w:rsid w:val="0060216C"/>
    <w:rsid w:val="00602242"/>
    <w:rsid w:val="00602296"/>
    <w:rsid w:val="00602577"/>
    <w:rsid w:val="00602CAD"/>
    <w:rsid w:val="00602D06"/>
    <w:rsid w:val="00602D59"/>
    <w:rsid w:val="00602EE3"/>
    <w:rsid w:val="00603605"/>
    <w:rsid w:val="00603B50"/>
    <w:rsid w:val="00604064"/>
    <w:rsid w:val="006040C3"/>
    <w:rsid w:val="006041CF"/>
    <w:rsid w:val="006046DD"/>
    <w:rsid w:val="006047A5"/>
    <w:rsid w:val="00604D4B"/>
    <w:rsid w:val="00604DD9"/>
    <w:rsid w:val="00605523"/>
    <w:rsid w:val="0060558E"/>
    <w:rsid w:val="006055C4"/>
    <w:rsid w:val="006055EE"/>
    <w:rsid w:val="00605839"/>
    <w:rsid w:val="0060594E"/>
    <w:rsid w:val="00605D6B"/>
    <w:rsid w:val="00605E54"/>
    <w:rsid w:val="006060E0"/>
    <w:rsid w:val="006064EA"/>
    <w:rsid w:val="0060654D"/>
    <w:rsid w:val="00606B89"/>
    <w:rsid w:val="00606CDB"/>
    <w:rsid w:val="00606CE5"/>
    <w:rsid w:val="00607124"/>
    <w:rsid w:val="00607378"/>
    <w:rsid w:val="006073C0"/>
    <w:rsid w:val="0060753E"/>
    <w:rsid w:val="00607867"/>
    <w:rsid w:val="006078B9"/>
    <w:rsid w:val="00607A95"/>
    <w:rsid w:val="00607C00"/>
    <w:rsid w:val="006102A1"/>
    <w:rsid w:val="0061065B"/>
    <w:rsid w:val="006106D3"/>
    <w:rsid w:val="006109D0"/>
    <w:rsid w:val="00610BDB"/>
    <w:rsid w:val="00610F18"/>
    <w:rsid w:val="006111B2"/>
    <w:rsid w:val="00611203"/>
    <w:rsid w:val="006114EA"/>
    <w:rsid w:val="006117CF"/>
    <w:rsid w:val="00611950"/>
    <w:rsid w:val="00611983"/>
    <w:rsid w:val="00611C08"/>
    <w:rsid w:val="00611D75"/>
    <w:rsid w:val="00611E76"/>
    <w:rsid w:val="00612280"/>
    <w:rsid w:val="00612300"/>
    <w:rsid w:val="00612A98"/>
    <w:rsid w:val="00612CAF"/>
    <w:rsid w:val="00612DFF"/>
    <w:rsid w:val="00613155"/>
    <w:rsid w:val="00613725"/>
    <w:rsid w:val="006138BC"/>
    <w:rsid w:val="00613B34"/>
    <w:rsid w:val="00613E0A"/>
    <w:rsid w:val="00613F1E"/>
    <w:rsid w:val="00613F6D"/>
    <w:rsid w:val="0061463A"/>
    <w:rsid w:val="00614E43"/>
    <w:rsid w:val="00614E87"/>
    <w:rsid w:val="006154D2"/>
    <w:rsid w:val="006154F1"/>
    <w:rsid w:val="00615780"/>
    <w:rsid w:val="00615B8A"/>
    <w:rsid w:val="00615DEE"/>
    <w:rsid w:val="006163C6"/>
    <w:rsid w:val="0061676C"/>
    <w:rsid w:val="00616F3B"/>
    <w:rsid w:val="006175BC"/>
    <w:rsid w:val="0061799E"/>
    <w:rsid w:val="006179EF"/>
    <w:rsid w:val="00617E06"/>
    <w:rsid w:val="00617FC3"/>
    <w:rsid w:val="00617FE0"/>
    <w:rsid w:val="006200D0"/>
    <w:rsid w:val="006204ED"/>
    <w:rsid w:val="00620596"/>
    <w:rsid w:val="00620A5B"/>
    <w:rsid w:val="00620B00"/>
    <w:rsid w:val="00620B77"/>
    <w:rsid w:val="006210EE"/>
    <w:rsid w:val="00621251"/>
    <w:rsid w:val="00621C90"/>
    <w:rsid w:val="00621CA6"/>
    <w:rsid w:val="0062241F"/>
    <w:rsid w:val="00622622"/>
    <w:rsid w:val="0062262E"/>
    <w:rsid w:val="006228B9"/>
    <w:rsid w:val="0062297C"/>
    <w:rsid w:val="00622CBB"/>
    <w:rsid w:val="00622E8C"/>
    <w:rsid w:val="00622F08"/>
    <w:rsid w:val="00623428"/>
    <w:rsid w:val="006237E3"/>
    <w:rsid w:val="006237EC"/>
    <w:rsid w:val="00623883"/>
    <w:rsid w:val="00623A7E"/>
    <w:rsid w:val="00624098"/>
    <w:rsid w:val="006241A9"/>
    <w:rsid w:val="0062429E"/>
    <w:rsid w:val="0062464A"/>
    <w:rsid w:val="00624CD4"/>
    <w:rsid w:val="00624EA9"/>
    <w:rsid w:val="00625088"/>
    <w:rsid w:val="006251EA"/>
    <w:rsid w:val="00625894"/>
    <w:rsid w:val="006258C5"/>
    <w:rsid w:val="00625DC4"/>
    <w:rsid w:val="006260B9"/>
    <w:rsid w:val="006261A9"/>
    <w:rsid w:val="00626313"/>
    <w:rsid w:val="006265F7"/>
    <w:rsid w:val="006266DF"/>
    <w:rsid w:val="006266E2"/>
    <w:rsid w:val="006268F2"/>
    <w:rsid w:val="00626BCD"/>
    <w:rsid w:val="00626F38"/>
    <w:rsid w:val="006270D1"/>
    <w:rsid w:val="00627224"/>
    <w:rsid w:val="0062728D"/>
    <w:rsid w:val="0062736F"/>
    <w:rsid w:val="00627401"/>
    <w:rsid w:val="006274A9"/>
    <w:rsid w:val="0062765C"/>
    <w:rsid w:val="0062799A"/>
    <w:rsid w:val="006279B7"/>
    <w:rsid w:val="00627C1D"/>
    <w:rsid w:val="00627F54"/>
    <w:rsid w:val="00630506"/>
    <w:rsid w:val="00630D2D"/>
    <w:rsid w:val="00630FCE"/>
    <w:rsid w:val="00631686"/>
    <w:rsid w:val="0063172E"/>
    <w:rsid w:val="006318C3"/>
    <w:rsid w:val="00631AF1"/>
    <w:rsid w:val="00632116"/>
    <w:rsid w:val="006327F0"/>
    <w:rsid w:val="00632BF2"/>
    <w:rsid w:val="006330AF"/>
    <w:rsid w:val="006332EA"/>
    <w:rsid w:val="006335EB"/>
    <w:rsid w:val="006336CD"/>
    <w:rsid w:val="00633782"/>
    <w:rsid w:val="006337B9"/>
    <w:rsid w:val="006337C9"/>
    <w:rsid w:val="00633999"/>
    <w:rsid w:val="00633C6E"/>
    <w:rsid w:val="00633D26"/>
    <w:rsid w:val="00633E9B"/>
    <w:rsid w:val="00633FE3"/>
    <w:rsid w:val="00634143"/>
    <w:rsid w:val="0063467E"/>
    <w:rsid w:val="0063493E"/>
    <w:rsid w:val="00634F9B"/>
    <w:rsid w:val="00634FA2"/>
    <w:rsid w:val="0063522C"/>
    <w:rsid w:val="006356BB"/>
    <w:rsid w:val="00635765"/>
    <w:rsid w:val="00635D1B"/>
    <w:rsid w:val="00635F52"/>
    <w:rsid w:val="00635FE7"/>
    <w:rsid w:val="006360F2"/>
    <w:rsid w:val="006366D8"/>
    <w:rsid w:val="0063670E"/>
    <w:rsid w:val="006369E8"/>
    <w:rsid w:val="0063706E"/>
    <w:rsid w:val="00637589"/>
    <w:rsid w:val="0063767E"/>
    <w:rsid w:val="00637A28"/>
    <w:rsid w:val="00637A58"/>
    <w:rsid w:val="00637BB8"/>
    <w:rsid w:val="00637DF0"/>
    <w:rsid w:val="00637E63"/>
    <w:rsid w:val="006403DB"/>
    <w:rsid w:val="00640CAB"/>
    <w:rsid w:val="00641160"/>
    <w:rsid w:val="006417E1"/>
    <w:rsid w:val="00641903"/>
    <w:rsid w:val="00641940"/>
    <w:rsid w:val="00641E81"/>
    <w:rsid w:val="00641F16"/>
    <w:rsid w:val="00641F3C"/>
    <w:rsid w:val="006422EA"/>
    <w:rsid w:val="00642303"/>
    <w:rsid w:val="0064250A"/>
    <w:rsid w:val="00642AF4"/>
    <w:rsid w:val="00643369"/>
    <w:rsid w:val="006434A6"/>
    <w:rsid w:val="00643633"/>
    <w:rsid w:val="00643691"/>
    <w:rsid w:val="006436EA"/>
    <w:rsid w:val="00643A76"/>
    <w:rsid w:val="00643A78"/>
    <w:rsid w:val="00643C06"/>
    <w:rsid w:val="00643CB6"/>
    <w:rsid w:val="00643F0A"/>
    <w:rsid w:val="00644018"/>
    <w:rsid w:val="00644299"/>
    <w:rsid w:val="00644376"/>
    <w:rsid w:val="006444D1"/>
    <w:rsid w:val="006449EA"/>
    <w:rsid w:val="00644DAD"/>
    <w:rsid w:val="00644FF1"/>
    <w:rsid w:val="006450FA"/>
    <w:rsid w:val="00645127"/>
    <w:rsid w:val="0064566E"/>
    <w:rsid w:val="00645933"/>
    <w:rsid w:val="00645E47"/>
    <w:rsid w:val="00645E63"/>
    <w:rsid w:val="00646139"/>
    <w:rsid w:val="0064692D"/>
    <w:rsid w:val="00646A17"/>
    <w:rsid w:val="00646A8A"/>
    <w:rsid w:val="00646B6B"/>
    <w:rsid w:val="00646CD2"/>
    <w:rsid w:val="00646F30"/>
    <w:rsid w:val="0064718D"/>
    <w:rsid w:val="006472E4"/>
    <w:rsid w:val="00647514"/>
    <w:rsid w:val="0064784D"/>
    <w:rsid w:val="00647A48"/>
    <w:rsid w:val="00647D7D"/>
    <w:rsid w:val="00647DFB"/>
    <w:rsid w:val="00647E69"/>
    <w:rsid w:val="00650099"/>
    <w:rsid w:val="006501AE"/>
    <w:rsid w:val="006503DB"/>
    <w:rsid w:val="006504FF"/>
    <w:rsid w:val="00650C3F"/>
    <w:rsid w:val="00651647"/>
    <w:rsid w:val="00651878"/>
    <w:rsid w:val="006518B5"/>
    <w:rsid w:val="00651A46"/>
    <w:rsid w:val="00651A6D"/>
    <w:rsid w:val="00651AB1"/>
    <w:rsid w:val="00651B9D"/>
    <w:rsid w:val="006525CF"/>
    <w:rsid w:val="006525F9"/>
    <w:rsid w:val="006530DF"/>
    <w:rsid w:val="0065314D"/>
    <w:rsid w:val="0065368C"/>
    <w:rsid w:val="00653740"/>
    <w:rsid w:val="00653935"/>
    <w:rsid w:val="006539AB"/>
    <w:rsid w:val="00653D96"/>
    <w:rsid w:val="00653E8C"/>
    <w:rsid w:val="006541E3"/>
    <w:rsid w:val="00654495"/>
    <w:rsid w:val="006545FF"/>
    <w:rsid w:val="0065480B"/>
    <w:rsid w:val="0065489B"/>
    <w:rsid w:val="00654BE8"/>
    <w:rsid w:val="00654C1C"/>
    <w:rsid w:val="00654C34"/>
    <w:rsid w:val="00654CAF"/>
    <w:rsid w:val="0065542C"/>
    <w:rsid w:val="006556F4"/>
    <w:rsid w:val="00655E79"/>
    <w:rsid w:val="00655EF3"/>
    <w:rsid w:val="00656107"/>
    <w:rsid w:val="00656396"/>
    <w:rsid w:val="006563AE"/>
    <w:rsid w:val="006569A0"/>
    <w:rsid w:val="00656CEE"/>
    <w:rsid w:val="00656D9D"/>
    <w:rsid w:val="00656E6B"/>
    <w:rsid w:val="00656F1B"/>
    <w:rsid w:val="0065715C"/>
    <w:rsid w:val="006571A0"/>
    <w:rsid w:val="00657295"/>
    <w:rsid w:val="0065739D"/>
    <w:rsid w:val="006574CC"/>
    <w:rsid w:val="00657568"/>
    <w:rsid w:val="0065762E"/>
    <w:rsid w:val="006576FA"/>
    <w:rsid w:val="00657765"/>
    <w:rsid w:val="00657811"/>
    <w:rsid w:val="00659263"/>
    <w:rsid w:val="0065FC68"/>
    <w:rsid w:val="00660184"/>
    <w:rsid w:val="006602CB"/>
    <w:rsid w:val="00660457"/>
    <w:rsid w:val="00660527"/>
    <w:rsid w:val="006607A2"/>
    <w:rsid w:val="00660ACD"/>
    <w:rsid w:val="00660CA3"/>
    <w:rsid w:val="00660EE7"/>
    <w:rsid w:val="0066102B"/>
    <w:rsid w:val="006610A7"/>
    <w:rsid w:val="00661349"/>
    <w:rsid w:val="006614B1"/>
    <w:rsid w:val="00661A86"/>
    <w:rsid w:val="00661EA6"/>
    <w:rsid w:val="00662016"/>
    <w:rsid w:val="00662270"/>
    <w:rsid w:val="00662450"/>
    <w:rsid w:val="00662458"/>
    <w:rsid w:val="006624D6"/>
    <w:rsid w:val="00662745"/>
    <w:rsid w:val="00662B9F"/>
    <w:rsid w:val="00662CEE"/>
    <w:rsid w:val="0066340D"/>
    <w:rsid w:val="00663642"/>
    <w:rsid w:val="006636DA"/>
    <w:rsid w:val="00663807"/>
    <w:rsid w:val="00663849"/>
    <w:rsid w:val="0066388E"/>
    <w:rsid w:val="00663C4E"/>
    <w:rsid w:val="00663F1A"/>
    <w:rsid w:val="00663FC9"/>
    <w:rsid w:val="006641F1"/>
    <w:rsid w:val="0066420F"/>
    <w:rsid w:val="006644CF"/>
    <w:rsid w:val="0066452E"/>
    <w:rsid w:val="006645CC"/>
    <w:rsid w:val="00664807"/>
    <w:rsid w:val="00664A0C"/>
    <w:rsid w:val="00664DA6"/>
    <w:rsid w:val="00665354"/>
    <w:rsid w:val="00665572"/>
    <w:rsid w:val="006656D6"/>
    <w:rsid w:val="0066590F"/>
    <w:rsid w:val="00665921"/>
    <w:rsid w:val="00665AAF"/>
    <w:rsid w:val="00665D84"/>
    <w:rsid w:val="00665E01"/>
    <w:rsid w:val="00665EB8"/>
    <w:rsid w:val="00665F73"/>
    <w:rsid w:val="00666439"/>
    <w:rsid w:val="00666496"/>
    <w:rsid w:val="006665C1"/>
    <w:rsid w:val="00666793"/>
    <w:rsid w:val="00666AAA"/>
    <w:rsid w:val="00666B0C"/>
    <w:rsid w:val="00666B1F"/>
    <w:rsid w:val="00666C07"/>
    <w:rsid w:val="0066700A"/>
    <w:rsid w:val="00667445"/>
    <w:rsid w:val="006677B9"/>
    <w:rsid w:val="00667805"/>
    <w:rsid w:val="006678E0"/>
    <w:rsid w:val="00667DA8"/>
    <w:rsid w:val="00670093"/>
    <w:rsid w:val="006700C1"/>
    <w:rsid w:val="006702DA"/>
    <w:rsid w:val="006705AC"/>
    <w:rsid w:val="0067070C"/>
    <w:rsid w:val="00670776"/>
    <w:rsid w:val="00670819"/>
    <w:rsid w:val="00670997"/>
    <w:rsid w:val="00670DD6"/>
    <w:rsid w:val="00670F79"/>
    <w:rsid w:val="00671500"/>
    <w:rsid w:val="00671852"/>
    <w:rsid w:val="00671DAE"/>
    <w:rsid w:val="00671ECB"/>
    <w:rsid w:val="00671FDF"/>
    <w:rsid w:val="0067214F"/>
    <w:rsid w:val="00672219"/>
    <w:rsid w:val="006725B5"/>
    <w:rsid w:val="006730B8"/>
    <w:rsid w:val="0067356E"/>
    <w:rsid w:val="00673DE7"/>
    <w:rsid w:val="00673F08"/>
    <w:rsid w:val="006741DF"/>
    <w:rsid w:val="00674317"/>
    <w:rsid w:val="0067453D"/>
    <w:rsid w:val="00674B33"/>
    <w:rsid w:val="00674F7E"/>
    <w:rsid w:val="0067519C"/>
    <w:rsid w:val="006751D6"/>
    <w:rsid w:val="00675433"/>
    <w:rsid w:val="006756AD"/>
    <w:rsid w:val="0067576D"/>
    <w:rsid w:val="00675800"/>
    <w:rsid w:val="0067599F"/>
    <w:rsid w:val="00675D8F"/>
    <w:rsid w:val="00675FAF"/>
    <w:rsid w:val="006761F0"/>
    <w:rsid w:val="006763A9"/>
    <w:rsid w:val="00676778"/>
    <w:rsid w:val="006768D1"/>
    <w:rsid w:val="00676B6E"/>
    <w:rsid w:val="0067704F"/>
    <w:rsid w:val="00677690"/>
    <w:rsid w:val="0067770C"/>
    <w:rsid w:val="0067770D"/>
    <w:rsid w:val="0067778E"/>
    <w:rsid w:val="00677C50"/>
    <w:rsid w:val="00677F2C"/>
    <w:rsid w:val="00677F93"/>
    <w:rsid w:val="0068029C"/>
    <w:rsid w:val="00680452"/>
    <w:rsid w:val="006808F9"/>
    <w:rsid w:val="00680E50"/>
    <w:rsid w:val="00680ED4"/>
    <w:rsid w:val="00681038"/>
    <w:rsid w:val="00681112"/>
    <w:rsid w:val="006813BF"/>
    <w:rsid w:val="0068188E"/>
    <w:rsid w:val="00681891"/>
    <w:rsid w:val="0068199B"/>
    <w:rsid w:val="006819C2"/>
    <w:rsid w:val="00681C75"/>
    <w:rsid w:val="00681DF9"/>
    <w:rsid w:val="006820F1"/>
    <w:rsid w:val="006824C4"/>
    <w:rsid w:val="00682504"/>
    <w:rsid w:val="00682667"/>
    <w:rsid w:val="00682E33"/>
    <w:rsid w:val="00682F08"/>
    <w:rsid w:val="00683254"/>
    <w:rsid w:val="006836C2"/>
    <w:rsid w:val="00683D4B"/>
    <w:rsid w:val="00684184"/>
    <w:rsid w:val="00684402"/>
    <w:rsid w:val="0068475A"/>
    <w:rsid w:val="00684841"/>
    <w:rsid w:val="00684BF5"/>
    <w:rsid w:val="00684C2A"/>
    <w:rsid w:val="0068542F"/>
    <w:rsid w:val="006855CB"/>
    <w:rsid w:val="00685626"/>
    <w:rsid w:val="00685639"/>
    <w:rsid w:val="00685644"/>
    <w:rsid w:val="006856B7"/>
    <w:rsid w:val="0068583E"/>
    <w:rsid w:val="0068583F"/>
    <w:rsid w:val="00685AAE"/>
    <w:rsid w:val="00685B9D"/>
    <w:rsid w:val="00685CF8"/>
    <w:rsid w:val="00686198"/>
    <w:rsid w:val="0068627C"/>
    <w:rsid w:val="006863FE"/>
    <w:rsid w:val="0068681A"/>
    <w:rsid w:val="00686B2C"/>
    <w:rsid w:val="00686DC5"/>
    <w:rsid w:val="00686EA5"/>
    <w:rsid w:val="00687480"/>
    <w:rsid w:val="006874E0"/>
    <w:rsid w:val="00687AB7"/>
    <w:rsid w:val="00687C85"/>
    <w:rsid w:val="00687C8B"/>
    <w:rsid w:val="00687E13"/>
    <w:rsid w:val="00687F36"/>
    <w:rsid w:val="00690551"/>
    <w:rsid w:val="00690645"/>
    <w:rsid w:val="0069089F"/>
    <w:rsid w:val="00690C01"/>
    <w:rsid w:val="00690C3B"/>
    <w:rsid w:val="00691429"/>
    <w:rsid w:val="00691651"/>
    <w:rsid w:val="006917E6"/>
    <w:rsid w:val="00691DC4"/>
    <w:rsid w:val="00691EA3"/>
    <w:rsid w:val="00691EA4"/>
    <w:rsid w:val="00692140"/>
    <w:rsid w:val="0069215C"/>
    <w:rsid w:val="00692211"/>
    <w:rsid w:val="006924EE"/>
    <w:rsid w:val="00692677"/>
    <w:rsid w:val="006926CB"/>
    <w:rsid w:val="006926E8"/>
    <w:rsid w:val="00692855"/>
    <w:rsid w:val="00692A66"/>
    <w:rsid w:val="00692C71"/>
    <w:rsid w:val="00692CB4"/>
    <w:rsid w:val="00692D20"/>
    <w:rsid w:val="00692FB8"/>
    <w:rsid w:val="00693192"/>
    <w:rsid w:val="00693206"/>
    <w:rsid w:val="00693931"/>
    <w:rsid w:val="00694069"/>
    <w:rsid w:val="0069418E"/>
    <w:rsid w:val="006943A4"/>
    <w:rsid w:val="00694480"/>
    <w:rsid w:val="006947FE"/>
    <w:rsid w:val="006948CD"/>
    <w:rsid w:val="00694B36"/>
    <w:rsid w:val="00694F0C"/>
    <w:rsid w:val="0069534D"/>
    <w:rsid w:val="006953B5"/>
    <w:rsid w:val="006954BC"/>
    <w:rsid w:val="006955C7"/>
    <w:rsid w:val="00695991"/>
    <w:rsid w:val="00695CAA"/>
    <w:rsid w:val="00695E29"/>
    <w:rsid w:val="00696903"/>
    <w:rsid w:val="00696A42"/>
    <w:rsid w:val="0069773B"/>
    <w:rsid w:val="0069783F"/>
    <w:rsid w:val="00697958"/>
    <w:rsid w:val="00697A2C"/>
    <w:rsid w:val="00697A45"/>
    <w:rsid w:val="00697E37"/>
    <w:rsid w:val="006A039D"/>
    <w:rsid w:val="006A080C"/>
    <w:rsid w:val="006A0C2F"/>
    <w:rsid w:val="006A0D7C"/>
    <w:rsid w:val="006A10B7"/>
    <w:rsid w:val="006A17BF"/>
    <w:rsid w:val="006A1896"/>
    <w:rsid w:val="006A18DA"/>
    <w:rsid w:val="006A1DDA"/>
    <w:rsid w:val="006A1E50"/>
    <w:rsid w:val="006A24D9"/>
    <w:rsid w:val="006A2509"/>
    <w:rsid w:val="006A2555"/>
    <w:rsid w:val="006A31C5"/>
    <w:rsid w:val="006A32AF"/>
    <w:rsid w:val="006A33CC"/>
    <w:rsid w:val="006A35CD"/>
    <w:rsid w:val="006A3C6C"/>
    <w:rsid w:val="006A3F6A"/>
    <w:rsid w:val="006A3FA1"/>
    <w:rsid w:val="006A413D"/>
    <w:rsid w:val="006A46FD"/>
    <w:rsid w:val="006A4912"/>
    <w:rsid w:val="006A4B1E"/>
    <w:rsid w:val="006A4E34"/>
    <w:rsid w:val="006A4F74"/>
    <w:rsid w:val="006A4F97"/>
    <w:rsid w:val="006A5150"/>
    <w:rsid w:val="006A51B3"/>
    <w:rsid w:val="006A5394"/>
    <w:rsid w:val="006A53A9"/>
    <w:rsid w:val="006A5A2D"/>
    <w:rsid w:val="006A5C6E"/>
    <w:rsid w:val="006A5CBC"/>
    <w:rsid w:val="006A5D4D"/>
    <w:rsid w:val="006A5EDE"/>
    <w:rsid w:val="006A5F60"/>
    <w:rsid w:val="006A64A5"/>
    <w:rsid w:val="006A64BD"/>
    <w:rsid w:val="006A6E28"/>
    <w:rsid w:val="006A7878"/>
    <w:rsid w:val="006A7E7A"/>
    <w:rsid w:val="006B0089"/>
    <w:rsid w:val="006B05A7"/>
    <w:rsid w:val="006B0F7B"/>
    <w:rsid w:val="006B14A0"/>
    <w:rsid w:val="006B14D0"/>
    <w:rsid w:val="006B1A38"/>
    <w:rsid w:val="006B1B66"/>
    <w:rsid w:val="006B1B94"/>
    <w:rsid w:val="006B1D43"/>
    <w:rsid w:val="006B1D61"/>
    <w:rsid w:val="006B201E"/>
    <w:rsid w:val="006B26B1"/>
    <w:rsid w:val="006B2941"/>
    <w:rsid w:val="006B2A15"/>
    <w:rsid w:val="006B2A3F"/>
    <w:rsid w:val="006B2CFE"/>
    <w:rsid w:val="006B2E8D"/>
    <w:rsid w:val="006B30F0"/>
    <w:rsid w:val="006B362C"/>
    <w:rsid w:val="006B371B"/>
    <w:rsid w:val="006B3859"/>
    <w:rsid w:val="006B38A4"/>
    <w:rsid w:val="006B3BD5"/>
    <w:rsid w:val="006B3D58"/>
    <w:rsid w:val="006B3EF1"/>
    <w:rsid w:val="006B4014"/>
    <w:rsid w:val="006B40B2"/>
    <w:rsid w:val="006B453E"/>
    <w:rsid w:val="006B4562"/>
    <w:rsid w:val="006B483F"/>
    <w:rsid w:val="006B4944"/>
    <w:rsid w:val="006B4B77"/>
    <w:rsid w:val="006B4D4E"/>
    <w:rsid w:val="006B53DB"/>
    <w:rsid w:val="006B5430"/>
    <w:rsid w:val="006B5765"/>
    <w:rsid w:val="006B588E"/>
    <w:rsid w:val="006B5A6B"/>
    <w:rsid w:val="006B6203"/>
    <w:rsid w:val="006B626E"/>
    <w:rsid w:val="006B656E"/>
    <w:rsid w:val="006B6857"/>
    <w:rsid w:val="006B6A0E"/>
    <w:rsid w:val="006B6A7F"/>
    <w:rsid w:val="006B70DC"/>
    <w:rsid w:val="006B7172"/>
    <w:rsid w:val="006B73AB"/>
    <w:rsid w:val="006B75E1"/>
    <w:rsid w:val="006B765D"/>
    <w:rsid w:val="006B76B6"/>
    <w:rsid w:val="006B784B"/>
    <w:rsid w:val="006B798A"/>
    <w:rsid w:val="006B7CD9"/>
    <w:rsid w:val="006B7FCB"/>
    <w:rsid w:val="006C0985"/>
    <w:rsid w:val="006C0FB2"/>
    <w:rsid w:val="006C105E"/>
    <w:rsid w:val="006C1626"/>
    <w:rsid w:val="006C181E"/>
    <w:rsid w:val="006C18CC"/>
    <w:rsid w:val="006C1A20"/>
    <w:rsid w:val="006C1DF2"/>
    <w:rsid w:val="006C210D"/>
    <w:rsid w:val="006C238E"/>
    <w:rsid w:val="006C24F8"/>
    <w:rsid w:val="006C2736"/>
    <w:rsid w:val="006C293D"/>
    <w:rsid w:val="006C2F52"/>
    <w:rsid w:val="006C333F"/>
    <w:rsid w:val="006C336F"/>
    <w:rsid w:val="006C365C"/>
    <w:rsid w:val="006C3923"/>
    <w:rsid w:val="006C39AB"/>
    <w:rsid w:val="006C3A15"/>
    <w:rsid w:val="006C3AA7"/>
    <w:rsid w:val="006C3C01"/>
    <w:rsid w:val="006C3F00"/>
    <w:rsid w:val="006C41D1"/>
    <w:rsid w:val="006C4519"/>
    <w:rsid w:val="006C4C23"/>
    <w:rsid w:val="006C4C4F"/>
    <w:rsid w:val="006C501F"/>
    <w:rsid w:val="006C5476"/>
    <w:rsid w:val="006C5922"/>
    <w:rsid w:val="006C5B9C"/>
    <w:rsid w:val="006C5C0B"/>
    <w:rsid w:val="006C6124"/>
    <w:rsid w:val="006C63B5"/>
    <w:rsid w:val="006C66E1"/>
    <w:rsid w:val="006C676C"/>
    <w:rsid w:val="006C6889"/>
    <w:rsid w:val="006C69AF"/>
    <w:rsid w:val="006C6A8D"/>
    <w:rsid w:val="006C6D92"/>
    <w:rsid w:val="006C709C"/>
    <w:rsid w:val="006C773B"/>
    <w:rsid w:val="006C7884"/>
    <w:rsid w:val="006C794B"/>
    <w:rsid w:val="006C7A17"/>
    <w:rsid w:val="006C7CBB"/>
    <w:rsid w:val="006CF5ED"/>
    <w:rsid w:val="006D00DC"/>
    <w:rsid w:val="006D0188"/>
    <w:rsid w:val="006D071C"/>
    <w:rsid w:val="006D07D0"/>
    <w:rsid w:val="006D0941"/>
    <w:rsid w:val="006D09F1"/>
    <w:rsid w:val="006D0B41"/>
    <w:rsid w:val="006D0CDB"/>
    <w:rsid w:val="006D0E2B"/>
    <w:rsid w:val="006D0E88"/>
    <w:rsid w:val="006D11CE"/>
    <w:rsid w:val="006D14F0"/>
    <w:rsid w:val="006D1549"/>
    <w:rsid w:val="006D167E"/>
    <w:rsid w:val="006D1681"/>
    <w:rsid w:val="006D19F8"/>
    <w:rsid w:val="006D210A"/>
    <w:rsid w:val="006D2356"/>
    <w:rsid w:val="006D289A"/>
    <w:rsid w:val="006D28B0"/>
    <w:rsid w:val="006D28CA"/>
    <w:rsid w:val="006D2B93"/>
    <w:rsid w:val="006D2DC0"/>
    <w:rsid w:val="006D2E8D"/>
    <w:rsid w:val="006D36FE"/>
    <w:rsid w:val="006D3AC6"/>
    <w:rsid w:val="006D3F6B"/>
    <w:rsid w:val="006D41B2"/>
    <w:rsid w:val="006D5372"/>
    <w:rsid w:val="006D5769"/>
    <w:rsid w:val="006D5A88"/>
    <w:rsid w:val="006D5A92"/>
    <w:rsid w:val="006D5D2B"/>
    <w:rsid w:val="006D647D"/>
    <w:rsid w:val="006D6A73"/>
    <w:rsid w:val="006D6A7C"/>
    <w:rsid w:val="006D6C0F"/>
    <w:rsid w:val="006D6EBC"/>
    <w:rsid w:val="006D6FA9"/>
    <w:rsid w:val="006D6FC6"/>
    <w:rsid w:val="006D70F2"/>
    <w:rsid w:val="006D7308"/>
    <w:rsid w:val="006D748D"/>
    <w:rsid w:val="006D751C"/>
    <w:rsid w:val="006D7802"/>
    <w:rsid w:val="006D7C44"/>
    <w:rsid w:val="006E01E7"/>
    <w:rsid w:val="006E055D"/>
    <w:rsid w:val="006E0E5A"/>
    <w:rsid w:val="006E0FD5"/>
    <w:rsid w:val="006E10D2"/>
    <w:rsid w:val="006E146C"/>
    <w:rsid w:val="006E1948"/>
    <w:rsid w:val="006E1AD0"/>
    <w:rsid w:val="006E1B74"/>
    <w:rsid w:val="006E203D"/>
    <w:rsid w:val="006E2241"/>
    <w:rsid w:val="006E25F4"/>
    <w:rsid w:val="006E2763"/>
    <w:rsid w:val="006E2AF8"/>
    <w:rsid w:val="006E2DBF"/>
    <w:rsid w:val="006E2EB3"/>
    <w:rsid w:val="006E3115"/>
    <w:rsid w:val="006E344D"/>
    <w:rsid w:val="006E346A"/>
    <w:rsid w:val="006E37A1"/>
    <w:rsid w:val="006E3977"/>
    <w:rsid w:val="006E3BE2"/>
    <w:rsid w:val="006E3CEE"/>
    <w:rsid w:val="006E3D3A"/>
    <w:rsid w:val="006E3E19"/>
    <w:rsid w:val="006E42AF"/>
    <w:rsid w:val="006E4551"/>
    <w:rsid w:val="006E4BE9"/>
    <w:rsid w:val="006E4FA9"/>
    <w:rsid w:val="006E5017"/>
    <w:rsid w:val="006E5853"/>
    <w:rsid w:val="006E5926"/>
    <w:rsid w:val="006E5928"/>
    <w:rsid w:val="006E5E11"/>
    <w:rsid w:val="006E6517"/>
    <w:rsid w:val="006E6532"/>
    <w:rsid w:val="006E67DE"/>
    <w:rsid w:val="006E6BCF"/>
    <w:rsid w:val="006E71DD"/>
    <w:rsid w:val="006E75B0"/>
    <w:rsid w:val="006E7881"/>
    <w:rsid w:val="006E78BE"/>
    <w:rsid w:val="006E7A28"/>
    <w:rsid w:val="006E7BD7"/>
    <w:rsid w:val="006E7D1A"/>
    <w:rsid w:val="006F0288"/>
    <w:rsid w:val="006F040A"/>
    <w:rsid w:val="006F04D4"/>
    <w:rsid w:val="006F0787"/>
    <w:rsid w:val="006F0A22"/>
    <w:rsid w:val="006F0D4F"/>
    <w:rsid w:val="006F164A"/>
    <w:rsid w:val="006F191E"/>
    <w:rsid w:val="006F1A6E"/>
    <w:rsid w:val="006F1A71"/>
    <w:rsid w:val="006F1C74"/>
    <w:rsid w:val="006F21A4"/>
    <w:rsid w:val="006F2224"/>
    <w:rsid w:val="006F2C40"/>
    <w:rsid w:val="006F2FFE"/>
    <w:rsid w:val="006F35DA"/>
    <w:rsid w:val="006F37C9"/>
    <w:rsid w:val="006F37F0"/>
    <w:rsid w:val="006F3D89"/>
    <w:rsid w:val="006F409F"/>
    <w:rsid w:val="006F4168"/>
    <w:rsid w:val="006F4347"/>
    <w:rsid w:val="006F43BE"/>
    <w:rsid w:val="006F47D1"/>
    <w:rsid w:val="006F4A21"/>
    <w:rsid w:val="006F4B39"/>
    <w:rsid w:val="006F4CB0"/>
    <w:rsid w:val="006F4FFC"/>
    <w:rsid w:val="006F537A"/>
    <w:rsid w:val="006F53D7"/>
    <w:rsid w:val="006F55FC"/>
    <w:rsid w:val="006F5883"/>
    <w:rsid w:val="006F58DC"/>
    <w:rsid w:val="006F5B51"/>
    <w:rsid w:val="006F5BF2"/>
    <w:rsid w:val="006F5D76"/>
    <w:rsid w:val="006F618A"/>
    <w:rsid w:val="006F6DF5"/>
    <w:rsid w:val="006F6FC5"/>
    <w:rsid w:val="006F7042"/>
    <w:rsid w:val="006F71D8"/>
    <w:rsid w:val="006F75D2"/>
    <w:rsid w:val="006F79BE"/>
    <w:rsid w:val="006F7BD8"/>
    <w:rsid w:val="006F7DE3"/>
    <w:rsid w:val="006FE97D"/>
    <w:rsid w:val="00700252"/>
    <w:rsid w:val="00700359"/>
    <w:rsid w:val="00700A6C"/>
    <w:rsid w:val="00700BE8"/>
    <w:rsid w:val="00701704"/>
    <w:rsid w:val="007018E8"/>
    <w:rsid w:val="0070190E"/>
    <w:rsid w:val="00701BB7"/>
    <w:rsid w:val="007020FD"/>
    <w:rsid w:val="0070266F"/>
    <w:rsid w:val="0070269D"/>
    <w:rsid w:val="0070274A"/>
    <w:rsid w:val="00702D00"/>
    <w:rsid w:val="007036FD"/>
    <w:rsid w:val="0070371B"/>
    <w:rsid w:val="0070381A"/>
    <w:rsid w:val="0070382C"/>
    <w:rsid w:val="007038BE"/>
    <w:rsid w:val="00703B8B"/>
    <w:rsid w:val="00703C35"/>
    <w:rsid w:val="00703DDE"/>
    <w:rsid w:val="00703E57"/>
    <w:rsid w:val="00704453"/>
    <w:rsid w:val="0070479A"/>
    <w:rsid w:val="007047EF"/>
    <w:rsid w:val="00704857"/>
    <w:rsid w:val="00704A81"/>
    <w:rsid w:val="00705384"/>
    <w:rsid w:val="00705388"/>
    <w:rsid w:val="007054FA"/>
    <w:rsid w:val="00705ABA"/>
    <w:rsid w:val="00705AC0"/>
    <w:rsid w:val="00705B1A"/>
    <w:rsid w:val="00705C6C"/>
    <w:rsid w:val="00705F31"/>
    <w:rsid w:val="0070677A"/>
    <w:rsid w:val="00706C12"/>
    <w:rsid w:val="007071C2"/>
    <w:rsid w:val="007075B7"/>
    <w:rsid w:val="00707682"/>
    <w:rsid w:val="0070769B"/>
    <w:rsid w:val="00707C93"/>
    <w:rsid w:val="00707EEC"/>
    <w:rsid w:val="00710547"/>
    <w:rsid w:val="00710804"/>
    <w:rsid w:val="007108E1"/>
    <w:rsid w:val="00710C81"/>
    <w:rsid w:val="00710EDF"/>
    <w:rsid w:val="007112CE"/>
    <w:rsid w:val="007113B9"/>
    <w:rsid w:val="007115F9"/>
    <w:rsid w:val="007117A9"/>
    <w:rsid w:val="007117F4"/>
    <w:rsid w:val="00711B6B"/>
    <w:rsid w:val="00711D29"/>
    <w:rsid w:val="00712554"/>
    <w:rsid w:val="007125D1"/>
    <w:rsid w:val="00712604"/>
    <w:rsid w:val="00712C28"/>
    <w:rsid w:val="0071315F"/>
    <w:rsid w:val="007131A6"/>
    <w:rsid w:val="007132E8"/>
    <w:rsid w:val="00713565"/>
    <w:rsid w:val="00713798"/>
    <w:rsid w:val="00714095"/>
    <w:rsid w:val="007140C2"/>
    <w:rsid w:val="007143F3"/>
    <w:rsid w:val="00714472"/>
    <w:rsid w:val="007147DC"/>
    <w:rsid w:val="00714CC6"/>
    <w:rsid w:val="007152EF"/>
    <w:rsid w:val="00715AC8"/>
    <w:rsid w:val="00715D6E"/>
    <w:rsid w:val="0071617F"/>
    <w:rsid w:val="0071627E"/>
    <w:rsid w:val="0071635A"/>
    <w:rsid w:val="00716483"/>
    <w:rsid w:val="00716716"/>
    <w:rsid w:val="00716AA2"/>
    <w:rsid w:val="007178C7"/>
    <w:rsid w:val="0071792C"/>
    <w:rsid w:val="00717BBC"/>
    <w:rsid w:val="00717C75"/>
    <w:rsid w:val="00717E95"/>
    <w:rsid w:val="00717F64"/>
    <w:rsid w:val="00720279"/>
    <w:rsid w:val="00720480"/>
    <w:rsid w:val="007204D2"/>
    <w:rsid w:val="007205C7"/>
    <w:rsid w:val="007206E7"/>
    <w:rsid w:val="00720775"/>
    <w:rsid w:val="00720AB4"/>
    <w:rsid w:val="00720B8F"/>
    <w:rsid w:val="00720BAA"/>
    <w:rsid w:val="00720BC1"/>
    <w:rsid w:val="00720F0B"/>
    <w:rsid w:val="00720F94"/>
    <w:rsid w:val="007210C8"/>
    <w:rsid w:val="00721393"/>
    <w:rsid w:val="0072152E"/>
    <w:rsid w:val="0072173D"/>
    <w:rsid w:val="007218DF"/>
    <w:rsid w:val="0072193B"/>
    <w:rsid w:val="007220A4"/>
    <w:rsid w:val="00722145"/>
    <w:rsid w:val="0072218A"/>
    <w:rsid w:val="007225CC"/>
    <w:rsid w:val="007227F6"/>
    <w:rsid w:val="0072293C"/>
    <w:rsid w:val="00722A97"/>
    <w:rsid w:val="00722D1D"/>
    <w:rsid w:val="00722F85"/>
    <w:rsid w:val="00723003"/>
    <w:rsid w:val="0072303F"/>
    <w:rsid w:val="00723A26"/>
    <w:rsid w:val="00723F59"/>
    <w:rsid w:val="00724038"/>
    <w:rsid w:val="00724168"/>
    <w:rsid w:val="00724196"/>
    <w:rsid w:val="00724321"/>
    <w:rsid w:val="00724397"/>
    <w:rsid w:val="007244F0"/>
    <w:rsid w:val="007249CD"/>
    <w:rsid w:val="00724AD1"/>
    <w:rsid w:val="00724CF3"/>
    <w:rsid w:val="00724E2B"/>
    <w:rsid w:val="00725211"/>
    <w:rsid w:val="007252FF"/>
    <w:rsid w:val="0072559F"/>
    <w:rsid w:val="007257CE"/>
    <w:rsid w:val="00725C13"/>
    <w:rsid w:val="00725D13"/>
    <w:rsid w:val="00725D65"/>
    <w:rsid w:val="00725EA1"/>
    <w:rsid w:val="00725FBB"/>
    <w:rsid w:val="0072615D"/>
    <w:rsid w:val="00726261"/>
    <w:rsid w:val="007262F2"/>
    <w:rsid w:val="00726527"/>
    <w:rsid w:val="0072667A"/>
    <w:rsid w:val="007266D6"/>
    <w:rsid w:val="00726E80"/>
    <w:rsid w:val="00726F95"/>
    <w:rsid w:val="00727544"/>
    <w:rsid w:val="007277D6"/>
    <w:rsid w:val="007278F2"/>
    <w:rsid w:val="00727DAC"/>
    <w:rsid w:val="00727E00"/>
    <w:rsid w:val="00730048"/>
    <w:rsid w:val="00730651"/>
    <w:rsid w:val="007308C5"/>
    <w:rsid w:val="007311AA"/>
    <w:rsid w:val="00731256"/>
    <w:rsid w:val="00731465"/>
    <w:rsid w:val="0073169A"/>
    <w:rsid w:val="00731833"/>
    <w:rsid w:val="00731856"/>
    <w:rsid w:val="00731954"/>
    <w:rsid w:val="00731962"/>
    <w:rsid w:val="00731B98"/>
    <w:rsid w:val="00731BFC"/>
    <w:rsid w:val="00731E0D"/>
    <w:rsid w:val="00732087"/>
    <w:rsid w:val="007321D0"/>
    <w:rsid w:val="00732213"/>
    <w:rsid w:val="0073230B"/>
    <w:rsid w:val="007324E4"/>
    <w:rsid w:val="00732512"/>
    <w:rsid w:val="00732B16"/>
    <w:rsid w:val="00732F30"/>
    <w:rsid w:val="00732FAB"/>
    <w:rsid w:val="007333D5"/>
    <w:rsid w:val="007336C8"/>
    <w:rsid w:val="0073370B"/>
    <w:rsid w:val="00733925"/>
    <w:rsid w:val="007339C1"/>
    <w:rsid w:val="007339C2"/>
    <w:rsid w:val="00733A45"/>
    <w:rsid w:val="00733CC4"/>
    <w:rsid w:val="00734112"/>
    <w:rsid w:val="00734346"/>
    <w:rsid w:val="00734454"/>
    <w:rsid w:val="0073499B"/>
    <w:rsid w:val="007349B0"/>
    <w:rsid w:val="00734A19"/>
    <w:rsid w:val="00734BC5"/>
    <w:rsid w:val="00734C98"/>
    <w:rsid w:val="00734E2D"/>
    <w:rsid w:val="00734E8A"/>
    <w:rsid w:val="00734FA2"/>
    <w:rsid w:val="007350E1"/>
    <w:rsid w:val="0073562C"/>
    <w:rsid w:val="00735851"/>
    <w:rsid w:val="00735A07"/>
    <w:rsid w:val="00736125"/>
    <w:rsid w:val="00736642"/>
    <w:rsid w:val="00736A03"/>
    <w:rsid w:val="00736A67"/>
    <w:rsid w:val="00736C62"/>
    <w:rsid w:val="00736F93"/>
    <w:rsid w:val="00737021"/>
    <w:rsid w:val="0073784D"/>
    <w:rsid w:val="007379F0"/>
    <w:rsid w:val="00737AE2"/>
    <w:rsid w:val="00737BF7"/>
    <w:rsid w:val="00737E4B"/>
    <w:rsid w:val="00737F4F"/>
    <w:rsid w:val="007403C3"/>
    <w:rsid w:val="007407B2"/>
    <w:rsid w:val="00740C13"/>
    <w:rsid w:val="00740D2C"/>
    <w:rsid w:val="00741088"/>
    <w:rsid w:val="007413E5"/>
    <w:rsid w:val="007415DC"/>
    <w:rsid w:val="00741865"/>
    <w:rsid w:val="00741F13"/>
    <w:rsid w:val="00741FF4"/>
    <w:rsid w:val="00742473"/>
    <w:rsid w:val="007424DB"/>
    <w:rsid w:val="0074255A"/>
    <w:rsid w:val="007426FB"/>
    <w:rsid w:val="007428EF"/>
    <w:rsid w:val="0074302E"/>
    <w:rsid w:val="00743387"/>
    <w:rsid w:val="007433CB"/>
    <w:rsid w:val="00743573"/>
    <w:rsid w:val="00743C65"/>
    <w:rsid w:val="00743F40"/>
    <w:rsid w:val="0074431A"/>
    <w:rsid w:val="00744494"/>
    <w:rsid w:val="0074501E"/>
    <w:rsid w:val="00745194"/>
    <w:rsid w:val="0074551A"/>
    <w:rsid w:val="0074553C"/>
    <w:rsid w:val="007455DE"/>
    <w:rsid w:val="00745738"/>
    <w:rsid w:val="0074593C"/>
    <w:rsid w:val="00745A9A"/>
    <w:rsid w:val="00745D2F"/>
    <w:rsid w:val="00745DB6"/>
    <w:rsid w:val="00745E67"/>
    <w:rsid w:val="00745EC5"/>
    <w:rsid w:val="00745EDD"/>
    <w:rsid w:val="00746335"/>
    <w:rsid w:val="007463DF"/>
    <w:rsid w:val="007463F3"/>
    <w:rsid w:val="007467F5"/>
    <w:rsid w:val="00746976"/>
    <w:rsid w:val="00746C08"/>
    <w:rsid w:val="00746D84"/>
    <w:rsid w:val="00746E73"/>
    <w:rsid w:val="0074722E"/>
    <w:rsid w:val="0074733D"/>
    <w:rsid w:val="007476DF"/>
    <w:rsid w:val="0074772D"/>
    <w:rsid w:val="007479AD"/>
    <w:rsid w:val="00747ADD"/>
    <w:rsid w:val="00747E23"/>
    <w:rsid w:val="00747E8A"/>
    <w:rsid w:val="00747FC6"/>
    <w:rsid w:val="007507B3"/>
    <w:rsid w:val="00750B7F"/>
    <w:rsid w:val="007513A2"/>
    <w:rsid w:val="00751C97"/>
    <w:rsid w:val="00751C9B"/>
    <w:rsid w:val="00751CF0"/>
    <w:rsid w:val="00751F74"/>
    <w:rsid w:val="007521BD"/>
    <w:rsid w:val="007528F8"/>
    <w:rsid w:val="00752A8B"/>
    <w:rsid w:val="00752B9D"/>
    <w:rsid w:val="00752C07"/>
    <w:rsid w:val="0075331D"/>
    <w:rsid w:val="007538CC"/>
    <w:rsid w:val="00753C5A"/>
    <w:rsid w:val="00753FCB"/>
    <w:rsid w:val="00754021"/>
    <w:rsid w:val="00754140"/>
    <w:rsid w:val="00754496"/>
    <w:rsid w:val="007546AB"/>
    <w:rsid w:val="00754EED"/>
    <w:rsid w:val="007552C6"/>
    <w:rsid w:val="00755397"/>
    <w:rsid w:val="0075541F"/>
    <w:rsid w:val="00755610"/>
    <w:rsid w:val="0075590A"/>
    <w:rsid w:val="00755F6F"/>
    <w:rsid w:val="007561AE"/>
    <w:rsid w:val="007561DD"/>
    <w:rsid w:val="00756207"/>
    <w:rsid w:val="0075646D"/>
    <w:rsid w:val="0075659A"/>
    <w:rsid w:val="0075697E"/>
    <w:rsid w:val="00756BFD"/>
    <w:rsid w:val="00756D3C"/>
    <w:rsid w:val="00756EC9"/>
    <w:rsid w:val="007572A0"/>
    <w:rsid w:val="0075758D"/>
    <w:rsid w:val="00757887"/>
    <w:rsid w:val="007579F0"/>
    <w:rsid w:val="00757E57"/>
    <w:rsid w:val="00760300"/>
    <w:rsid w:val="0076044B"/>
    <w:rsid w:val="007605AE"/>
    <w:rsid w:val="0076061F"/>
    <w:rsid w:val="00760732"/>
    <w:rsid w:val="00760E54"/>
    <w:rsid w:val="007613C3"/>
    <w:rsid w:val="00761403"/>
    <w:rsid w:val="00761970"/>
    <w:rsid w:val="0076198D"/>
    <w:rsid w:val="00761A23"/>
    <w:rsid w:val="007620A2"/>
    <w:rsid w:val="0076247A"/>
    <w:rsid w:val="007627A6"/>
    <w:rsid w:val="007628B5"/>
    <w:rsid w:val="00762E39"/>
    <w:rsid w:val="007630C5"/>
    <w:rsid w:val="007630DF"/>
    <w:rsid w:val="00763667"/>
    <w:rsid w:val="007637E4"/>
    <w:rsid w:val="00763859"/>
    <w:rsid w:val="00763977"/>
    <w:rsid w:val="00763D93"/>
    <w:rsid w:val="00763DCE"/>
    <w:rsid w:val="00763E43"/>
    <w:rsid w:val="00764006"/>
    <w:rsid w:val="00764188"/>
    <w:rsid w:val="00764C03"/>
    <w:rsid w:val="00764ECD"/>
    <w:rsid w:val="00765048"/>
    <w:rsid w:val="00765203"/>
    <w:rsid w:val="00765C32"/>
    <w:rsid w:val="00765D8C"/>
    <w:rsid w:val="0076633F"/>
    <w:rsid w:val="0076677E"/>
    <w:rsid w:val="00766D10"/>
    <w:rsid w:val="00766EC6"/>
    <w:rsid w:val="007672A2"/>
    <w:rsid w:val="007674DB"/>
    <w:rsid w:val="00767978"/>
    <w:rsid w:val="00767FE9"/>
    <w:rsid w:val="0077016A"/>
    <w:rsid w:val="007701D2"/>
    <w:rsid w:val="00770489"/>
    <w:rsid w:val="00770597"/>
    <w:rsid w:val="00770902"/>
    <w:rsid w:val="0077093D"/>
    <w:rsid w:val="00770A69"/>
    <w:rsid w:val="00770D2A"/>
    <w:rsid w:val="00770FED"/>
    <w:rsid w:val="00771491"/>
    <w:rsid w:val="007714DF"/>
    <w:rsid w:val="00771544"/>
    <w:rsid w:val="0077188B"/>
    <w:rsid w:val="00771A5C"/>
    <w:rsid w:val="00771B52"/>
    <w:rsid w:val="00771C44"/>
    <w:rsid w:val="007721F9"/>
    <w:rsid w:val="007724E0"/>
    <w:rsid w:val="007725E8"/>
    <w:rsid w:val="0077268E"/>
    <w:rsid w:val="00772956"/>
    <w:rsid w:val="00772AFC"/>
    <w:rsid w:val="00772D30"/>
    <w:rsid w:val="00772FB7"/>
    <w:rsid w:val="007730D8"/>
    <w:rsid w:val="007731DA"/>
    <w:rsid w:val="00773452"/>
    <w:rsid w:val="00773502"/>
    <w:rsid w:val="00773899"/>
    <w:rsid w:val="00773DE8"/>
    <w:rsid w:val="00774520"/>
    <w:rsid w:val="0077453B"/>
    <w:rsid w:val="0077480F"/>
    <w:rsid w:val="0077492C"/>
    <w:rsid w:val="00774E0D"/>
    <w:rsid w:val="00774F2C"/>
    <w:rsid w:val="007755A7"/>
    <w:rsid w:val="007759D5"/>
    <w:rsid w:val="00775D03"/>
    <w:rsid w:val="007760D9"/>
    <w:rsid w:val="00776184"/>
    <w:rsid w:val="00776A12"/>
    <w:rsid w:val="00776A5C"/>
    <w:rsid w:val="00776AE0"/>
    <w:rsid w:val="00776EE8"/>
    <w:rsid w:val="007770D3"/>
    <w:rsid w:val="00777323"/>
    <w:rsid w:val="007775BB"/>
    <w:rsid w:val="00777616"/>
    <w:rsid w:val="0077766C"/>
    <w:rsid w:val="0077778E"/>
    <w:rsid w:val="0077780F"/>
    <w:rsid w:val="0077782E"/>
    <w:rsid w:val="0077799E"/>
    <w:rsid w:val="00777AFA"/>
    <w:rsid w:val="00777D9A"/>
    <w:rsid w:val="007803A2"/>
    <w:rsid w:val="00780535"/>
    <w:rsid w:val="00780B7F"/>
    <w:rsid w:val="00780BFE"/>
    <w:rsid w:val="00780D67"/>
    <w:rsid w:val="00780F96"/>
    <w:rsid w:val="007812CC"/>
    <w:rsid w:val="0078133B"/>
    <w:rsid w:val="0078140E"/>
    <w:rsid w:val="00781517"/>
    <w:rsid w:val="00781570"/>
    <w:rsid w:val="00782155"/>
    <w:rsid w:val="00782626"/>
    <w:rsid w:val="0078270C"/>
    <w:rsid w:val="00782ADB"/>
    <w:rsid w:val="00782B9A"/>
    <w:rsid w:val="0078307E"/>
    <w:rsid w:val="007833DD"/>
    <w:rsid w:val="00783874"/>
    <w:rsid w:val="00783FD9"/>
    <w:rsid w:val="00784090"/>
    <w:rsid w:val="00784D60"/>
    <w:rsid w:val="00785082"/>
    <w:rsid w:val="0078508E"/>
    <w:rsid w:val="007851A9"/>
    <w:rsid w:val="00785295"/>
    <w:rsid w:val="00785404"/>
    <w:rsid w:val="007855FB"/>
    <w:rsid w:val="007858C0"/>
    <w:rsid w:val="0078595D"/>
    <w:rsid w:val="007859D8"/>
    <w:rsid w:val="00785D11"/>
    <w:rsid w:val="00785D64"/>
    <w:rsid w:val="00785F05"/>
    <w:rsid w:val="007860CE"/>
    <w:rsid w:val="00786763"/>
    <w:rsid w:val="007868F0"/>
    <w:rsid w:val="00786905"/>
    <w:rsid w:val="00786C1E"/>
    <w:rsid w:val="00786E42"/>
    <w:rsid w:val="00786E96"/>
    <w:rsid w:val="00786F6E"/>
    <w:rsid w:val="00787029"/>
    <w:rsid w:val="007871CA"/>
    <w:rsid w:val="00787BBE"/>
    <w:rsid w:val="00787F67"/>
    <w:rsid w:val="00787FF2"/>
    <w:rsid w:val="007904B8"/>
    <w:rsid w:val="007905CF"/>
    <w:rsid w:val="00790700"/>
    <w:rsid w:val="007907EF"/>
    <w:rsid w:val="007910E1"/>
    <w:rsid w:val="0079155C"/>
    <w:rsid w:val="00791854"/>
    <w:rsid w:val="00791886"/>
    <w:rsid w:val="007921AA"/>
    <w:rsid w:val="00792611"/>
    <w:rsid w:val="007926F3"/>
    <w:rsid w:val="007927E3"/>
    <w:rsid w:val="00792870"/>
    <w:rsid w:val="00792ABF"/>
    <w:rsid w:val="00792E2B"/>
    <w:rsid w:val="00792F1F"/>
    <w:rsid w:val="00793380"/>
    <w:rsid w:val="00793390"/>
    <w:rsid w:val="007939E1"/>
    <w:rsid w:val="00793B4C"/>
    <w:rsid w:val="00793C0B"/>
    <w:rsid w:val="00793CF7"/>
    <w:rsid w:val="00793F7A"/>
    <w:rsid w:val="007943F7"/>
    <w:rsid w:val="00794702"/>
    <w:rsid w:val="00794801"/>
    <w:rsid w:val="00794A55"/>
    <w:rsid w:val="00794CDC"/>
    <w:rsid w:val="00794F5A"/>
    <w:rsid w:val="00795125"/>
    <w:rsid w:val="0079585B"/>
    <w:rsid w:val="007958D8"/>
    <w:rsid w:val="0079597E"/>
    <w:rsid w:val="00795CDA"/>
    <w:rsid w:val="00795D40"/>
    <w:rsid w:val="00795DB4"/>
    <w:rsid w:val="00795DE6"/>
    <w:rsid w:val="00795E9F"/>
    <w:rsid w:val="00795FAD"/>
    <w:rsid w:val="0079613C"/>
    <w:rsid w:val="007962F4"/>
    <w:rsid w:val="007964CA"/>
    <w:rsid w:val="00796CC4"/>
    <w:rsid w:val="00797017"/>
    <w:rsid w:val="0079724A"/>
    <w:rsid w:val="00797403"/>
    <w:rsid w:val="00797857"/>
    <w:rsid w:val="00797BAB"/>
    <w:rsid w:val="007A039C"/>
    <w:rsid w:val="007A06E2"/>
    <w:rsid w:val="007A06E5"/>
    <w:rsid w:val="007A0711"/>
    <w:rsid w:val="007A087D"/>
    <w:rsid w:val="007A0910"/>
    <w:rsid w:val="007A0AF5"/>
    <w:rsid w:val="007A0EDF"/>
    <w:rsid w:val="007A14EB"/>
    <w:rsid w:val="007A1676"/>
    <w:rsid w:val="007A1D8A"/>
    <w:rsid w:val="007A1EB7"/>
    <w:rsid w:val="007A206E"/>
    <w:rsid w:val="007A2B20"/>
    <w:rsid w:val="007A3098"/>
    <w:rsid w:val="007A3288"/>
    <w:rsid w:val="007A342C"/>
    <w:rsid w:val="007A3933"/>
    <w:rsid w:val="007A3C77"/>
    <w:rsid w:val="007A4061"/>
    <w:rsid w:val="007A4D6A"/>
    <w:rsid w:val="007A505B"/>
    <w:rsid w:val="007A5367"/>
    <w:rsid w:val="007A5450"/>
    <w:rsid w:val="007A545F"/>
    <w:rsid w:val="007A54C3"/>
    <w:rsid w:val="007A585B"/>
    <w:rsid w:val="007A5DA8"/>
    <w:rsid w:val="007A5EB0"/>
    <w:rsid w:val="007A5F90"/>
    <w:rsid w:val="007A6150"/>
    <w:rsid w:val="007A6336"/>
    <w:rsid w:val="007A65BF"/>
    <w:rsid w:val="007A668F"/>
    <w:rsid w:val="007A67BB"/>
    <w:rsid w:val="007A6960"/>
    <w:rsid w:val="007A6D6E"/>
    <w:rsid w:val="007A6DE1"/>
    <w:rsid w:val="007A7873"/>
    <w:rsid w:val="007A7D98"/>
    <w:rsid w:val="007B011F"/>
    <w:rsid w:val="007B0307"/>
    <w:rsid w:val="007B038E"/>
    <w:rsid w:val="007B059A"/>
    <w:rsid w:val="007B06A2"/>
    <w:rsid w:val="007B0743"/>
    <w:rsid w:val="007B0D7A"/>
    <w:rsid w:val="007B0E3A"/>
    <w:rsid w:val="007B10F8"/>
    <w:rsid w:val="007B1138"/>
    <w:rsid w:val="007B115B"/>
    <w:rsid w:val="007B1486"/>
    <w:rsid w:val="007B19D0"/>
    <w:rsid w:val="007B1AF3"/>
    <w:rsid w:val="007B1C13"/>
    <w:rsid w:val="007B1EBF"/>
    <w:rsid w:val="007B21CF"/>
    <w:rsid w:val="007B24FC"/>
    <w:rsid w:val="007B2602"/>
    <w:rsid w:val="007B269D"/>
    <w:rsid w:val="007B2AAF"/>
    <w:rsid w:val="007B2B80"/>
    <w:rsid w:val="007B2DB4"/>
    <w:rsid w:val="007B31C9"/>
    <w:rsid w:val="007B3522"/>
    <w:rsid w:val="007B386A"/>
    <w:rsid w:val="007B4002"/>
    <w:rsid w:val="007B4180"/>
    <w:rsid w:val="007B43DF"/>
    <w:rsid w:val="007B455B"/>
    <w:rsid w:val="007B480C"/>
    <w:rsid w:val="007B49FE"/>
    <w:rsid w:val="007B4A12"/>
    <w:rsid w:val="007B4DAB"/>
    <w:rsid w:val="007B4FA4"/>
    <w:rsid w:val="007B534A"/>
    <w:rsid w:val="007B5584"/>
    <w:rsid w:val="007B58A2"/>
    <w:rsid w:val="007B59CA"/>
    <w:rsid w:val="007B5A9F"/>
    <w:rsid w:val="007B5EA7"/>
    <w:rsid w:val="007B6077"/>
    <w:rsid w:val="007B6792"/>
    <w:rsid w:val="007B6822"/>
    <w:rsid w:val="007B68A4"/>
    <w:rsid w:val="007B6900"/>
    <w:rsid w:val="007B6932"/>
    <w:rsid w:val="007B6A4A"/>
    <w:rsid w:val="007B6D74"/>
    <w:rsid w:val="007B6DCD"/>
    <w:rsid w:val="007B709F"/>
    <w:rsid w:val="007B70A3"/>
    <w:rsid w:val="007B722E"/>
    <w:rsid w:val="007B79B3"/>
    <w:rsid w:val="007B7ADE"/>
    <w:rsid w:val="007B7F73"/>
    <w:rsid w:val="007C042B"/>
    <w:rsid w:val="007C0856"/>
    <w:rsid w:val="007C08E0"/>
    <w:rsid w:val="007C0AFC"/>
    <w:rsid w:val="007C101E"/>
    <w:rsid w:val="007C1045"/>
    <w:rsid w:val="007C13E2"/>
    <w:rsid w:val="007C166C"/>
    <w:rsid w:val="007C17D4"/>
    <w:rsid w:val="007C1880"/>
    <w:rsid w:val="007C21C2"/>
    <w:rsid w:val="007C2A0B"/>
    <w:rsid w:val="007C2D55"/>
    <w:rsid w:val="007C31C1"/>
    <w:rsid w:val="007C32C2"/>
    <w:rsid w:val="007C36E4"/>
    <w:rsid w:val="007C36EF"/>
    <w:rsid w:val="007C373D"/>
    <w:rsid w:val="007C37F5"/>
    <w:rsid w:val="007C3C00"/>
    <w:rsid w:val="007C3D7D"/>
    <w:rsid w:val="007C3E8C"/>
    <w:rsid w:val="007C3EC9"/>
    <w:rsid w:val="007C3FBD"/>
    <w:rsid w:val="007C4170"/>
    <w:rsid w:val="007C4299"/>
    <w:rsid w:val="007C443F"/>
    <w:rsid w:val="007C4617"/>
    <w:rsid w:val="007C4761"/>
    <w:rsid w:val="007C4B7B"/>
    <w:rsid w:val="007C4C47"/>
    <w:rsid w:val="007C4D57"/>
    <w:rsid w:val="007C4DBF"/>
    <w:rsid w:val="007C4E68"/>
    <w:rsid w:val="007C4F6A"/>
    <w:rsid w:val="007C5200"/>
    <w:rsid w:val="007C5B76"/>
    <w:rsid w:val="007C5B94"/>
    <w:rsid w:val="007C5C9A"/>
    <w:rsid w:val="007C5DCB"/>
    <w:rsid w:val="007C6174"/>
    <w:rsid w:val="007C6291"/>
    <w:rsid w:val="007C62D1"/>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BC3"/>
    <w:rsid w:val="007C7CEB"/>
    <w:rsid w:val="007D028C"/>
    <w:rsid w:val="007D02E2"/>
    <w:rsid w:val="007D04BA"/>
    <w:rsid w:val="007D0783"/>
    <w:rsid w:val="007D0B15"/>
    <w:rsid w:val="007D0C4B"/>
    <w:rsid w:val="007D0F6B"/>
    <w:rsid w:val="007D1066"/>
    <w:rsid w:val="007D124A"/>
    <w:rsid w:val="007D12A0"/>
    <w:rsid w:val="007D1394"/>
    <w:rsid w:val="007D1697"/>
    <w:rsid w:val="007D1B1C"/>
    <w:rsid w:val="007D1E9C"/>
    <w:rsid w:val="007D1F6B"/>
    <w:rsid w:val="007D2285"/>
    <w:rsid w:val="007D25FB"/>
    <w:rsid w:val="007D2AFE"/>
    <w:rsid w:val="007D2C75"/>
    <w:rsid w:val="007D2D28"/>
    <w:rsid w:val="007D30C5"/>
    <w:rsid w:val="007D3359"/>
    <w:rsid w:val="007D3362"/>
    <w:rsid w:val="007D37FA"/>
    <w:rsid w:val="007D3901"/>
    <w:rsid w:val="007D3E17"/>
    <w:rsid w:val="007D3FDF"/>
    <w:rsid w:val="007D41E9"/>
    <w:rsid w:val="007D4431"/>
    <w:rsid w:val="007D443B"/>
    <w:rsid w:val="007D4CB8"/>
    <w:rsid w:val="007D4CCD"/>
    <w:rsid w:val="007D4D66"/>
    <w:rsid w:val="007D5594"/>
    <w:rsid w:val="007D57BE"/>
    <w:rsid w:val="007D58BE"/>
    <w:rsid w:val="007D5A7D"/>
    <w:rsid w:val="007D5D01"/>
    <w:rsid w:val="007D5D82"/>
    <w:rsid w:val="007D60C6"/>
    <w:rsid w:val="007D6E02"/>
    <w:rsid w:val="007D767B"/>
    <w:rsid w:val="007D7E03"/>
    <w:rsid w:val="007D7E9F"/>
    <w:rsid w:val="007DAAFE"/>
    <w:rsid w:val="007E0557"/>
    <w:rsid w:val="007E0726"/>
    <w:rsid w:val="007E0932"/>
    <w:rsid w:val="007E0C71"/>
    <w:rsid w:val="007E0E08"/>
    <w:rsid w:val="007E0E27"/>
    <w:rsid w:val="007E0F6F"/>
    <w:rsid w:val="007E0FCB"/>
    <w:rsid w:val="007E11A6"/>
    <w:rsid w:val="007E11D4"/>
    <w:rsid w:val="007E1814"/>
    <w:rsid w:val="007E1B72"/>
    <w:rsid w:val="007E1F70"/>
    <w:rsid w:val="007E212F"/>
    <w:rsid w:val="007E269E"/>
    <w:rsid w:val="007E26A2"/>
    <w:rsid w:val="007E279F"/>
    <w:rsid w:val="007E3065"/>
    <w:rsid w:val="007E3A06"/>
    <w:rsid w:val="007E3F6A"/>
    <w:rsid w:val="007E3FC2"/>
    <w:rsid w:val="007E4199"/>
    <w:rsid w:val="007E4278"/>
    <w:rsid w:val="007E4812"/>
    <w:rsid w:val="007E48A2"/>
    <w:rsid w:val="007E49F2"/>
    <w:rsid w:val="007E4D0E"/>
    <w:rsid w:val="007E4EE4"/>
    <w:rsid w:val="007E4FA5"/>
    <w:rsid w:val="007E5048"/>
    <w:rsid w:val="007E5321"/>
    <w:rsid w:val="007E5637"/>
    <w:rsid w:val="007E578B"/>
    <w:rsid w:val="007E581A"/>
    <w:rsid w:val="007E5DD0"/>
    <w:rsid w:val="007E6305"/>
    <w:rsid w:val="007E637F"/>
    <w:rsid w:val="007E64D3"/>
    <w:rsid w:val="007E65BE"/>
    <w:rsid w:val="007E6859"/>
    <w:rsid w:val="007E691D"/>
    <w:rsid w:val="007E6CD5"/>
    <w:rsid w:val="007E7F69"/>
    <w:rsid w:val="007F0400"/>
    <w:rsid w:val="007F0729"/>
    <w:rsid w:val="007F0AE8"/>
    <w:rsid w:val="007F0C05"/>
    <w:rsid w:val="007F10F8"/>
    <w:rsid w:val="007F1596"/>
    <w:rsid w:val="007F18F5"/>
    <w:rsid w:val="007F1919"/>
    <w:rsid w:val="007F1C2D"/>
    <w:rsid w:val="007F2023"/>
    <w:rsid w:val="007F203F"/>
    <w:rsid w:val="007F2093"/>
    <w:rsid w:val="007F25B0"/>
    <w:rsid w:val="007F290A"/>
    <w:rsid w:val="007F2B95"/>
    <w:rsid w:val="007F2D39"/>
    <w:rsid w:val="007F2D58"/>
    <w:rsid w:val="007F2FE3"/>
    <w:rsid w:val="007F3016"/>
    <w:rsid w:val="007F3058"/>
    <w:rsid w:val="007F32A3"/>
    <w:rsid w:val="007F3505"/>
    <w:rsid w:val="007F35C6"/>
    <w:rsid w:val="007F3B33"/>
    <w:rsid w:val="007F3BB2"/>
    <w:rsid w:val="007F3C2F"/>
    <w:rsid w:val="007F3DA1"/>
    <w:rsid w:val="007F3E11"/>
    <w:rsid w:val="007F4007"/>
    <w:rsid w:val="007F40E1"/>
    <w:rsid w:val="007F413E"/>
    <w:rsid w:val="007F44EB"/>
    <w:rsid w:val="007F45B6"/>
    <w:rsid w:val="007F5111"/>
    <w:rsid w:val="007F55CB"/>
    <w:rsid w:val="007F5A49"/>
    <w:rsid w:val="007F5E70"/>
    <w:rsid w:val="007F5EC4"/>
    <w:rsid w:val="007F6138"/>
    <w:rsid w:val="007F63CC"/>
    <w:rsid w:val="007F6506"/>
    <w:rsid w:val="007F65DC"/>
    <w:rsid w:val="007F6794"/>
    <w:rsid w:val="007F6899"/>
    <w:rsid w:val="007F699B"/>
    <w:rsid w:val="007F6A8B"/>
    <w:rsid w:val="007F6DEC"/>
    <w:rsid w:val="007F7040"/>
    <w:rsid w:val="007F7678"/>
    <w:rsid w:val="007F77D1"/>
    <w:rsid w:val="007F7848"/>
    <w:rsid w:val="007F7942"/>
    <w:rsid w:val="007F7A09"/>
    <w:rsid w:val="007F7A75"/>
    <w:rsid w:val="007F7D16"/>
    <w:rsid w:val="007F7D7D"/>
    <w:rsid w:val="007F7DD7"/>
    <w:rsid w:val="007F7F79"/>
    <w:rsid w:val="008001DB"/>
    <w:rsid w:val="008007D4"/>
    <w:rsid w:val="0080087D"/>
    <w:rsid w:val="00800D3D"/>
    <w:rsid w:val="008011AB"/>
    <w:rsid w:val="0080134E"/>
    <w:rsid w:val="008019C4"/>
    <w:rsid w:val="00801A17"/>
    <w:rsid w:val="00801AE5"/>
    <w:rsid w:val="00801D73"/>
    <w:rsid w:val="00801DC9"/>
    <w:rsid w:val="008023C6"/>
    <w:rsid w:val="0080276B"/>
    <w:rsid w:val="00802877"/>
    <w:rsid w:val="00802C83"/>
    <w:rsid w:val="00802F6C"/>
    <w:rsid w:val="00803020"/>
    <w:rsid w:val="00803026"/>
    <w:rsid w:val="008030FB"/>
    <w:rsid w:val="008031F4"/>
    <w:rsid w:val="008032E2"/>
    <w:rsid w:val="00803990"/>
    <w:rsid w:val="00803B8E"/>
    <w:rsid w:val="00803E42"/>
    <w:rsid w:val="0080433E"/>
    <w:rsid w:val="00804F86"/>
    <w:rsid w:val="0080518D"/>
    <w:rsid w:val="008052C0"/>
    <w:rsid w:val="008053B5"/>
    <w:rsid w:val="008054D1"/>
    <w:rsid w:val="0080584D"/>
    <w:rsid w:val="00805E56"/>
    <w:rsid w:val="00805F8D"/>
    <w:rsid w:val="0080643B"/>
    <w:rsid w:val="0080656E"/>
    <w:rsid w:val="00806641"/>
    <w:rsid w:val="008067E0"/>
    <w:rsid w:val="00806BCD"/>
    <w:rsid w:val="00806C5D"/>
    <w:rsid w:val="0080708B"/>
    <w:rsid w:val="00807139"/>
    <w:rsid w:val="0080719E"/>
    <w:rsid w:val="00807361"/>
    <w:rsid w:val="0080759A"/>
    <w:rsid w:val="008103B6"/>
    <w:rsid w:val="0081049F"/>
    <w:rsid w:val="008109C0"/>
    <w:rsid w:val="008109E1"/>
    <w:rsid w:val="00810B12"/>
    <w:rsid w:val="008110B7"/>
    <w:rsid w:val="0081126A"/>
    <w:rsid w:val="00811553"/>
    <w:rsid w:val="0081161A"/>
    <w:rsid w:val="00811757"/>
    <w:rsid w:val="008118B4"/>
    <w:rsid w:val="00811916"/>
    <w:rsid w:val="0081195D"/>
    <w:rsid w:val="00811AD5"/>
    <w:rsid w:val="00811B3E"/>
    <w:rsid w:val="00811CC5"/>
    <w:rsid w:val="00811D0C"/>
    <w:rsid w:val="00811EAD"/>
    <w:rsid w:val="00812010"/>
    <w:rsid w:val="008121BC"/>
    <w:rsid w:val="008121FA"/>
    <w:rsid w:val="00812231"/>
    <w:rsid w:val="0081239E"/>
    <w:rsid w:val="00812701"/>
    <w:rsid w:val="008127D4"/>
    <w:rsid w:val="0081285E"/>
    <w:rsid w:val="0081317C"/>
    <w:rsid w:val="0081332A"/>
    <w:rsid w:val="008137C5"/>
    <w:rsid w:val="00813A10"/>
    <w:rsid w:val="00813A7D"/>
    <w:rsid w:val="00813CD5"/>
    <w:rsid w:val="0081407E"/>
    <w:rsid w:val="00814105"/>
    <w:rsid w:val="00814334"/>
    <w:rsid w:val="0081475B"/>
    <w:rsid w:val="00814DA4"/>
    <w:rsid w:val="00814E05"/>
    <w:rsid w:val="00814FC2"/>
    <w:rsid w:val="00815098"/>
    <w:rsid w:val="008153B2"/>
    <w:rsid w:val="0081554F"/>
    <w:rsid w:val="00815926"/>
    <w:rsid w:val="00815985"/>
    <w:rsid w:val="00815F85"/>
    <w:rsid w:val="0081605C"/>
    <w:rsid w:val="008163D0"/>
    <w:rsid w:val="008164AF"/>
    <w:rsid w:val="008166A5"/>
    <w:rsid w:val="00816793"/>
    <w:rsid w:val="00816809"/>
    <w:rsid w:val="00816BA0"/>
    <w:rsid w:val="00817C54"/>
    <w:rsid w:val="00817CA9"/>
    <w:rsid w:val="00817DE9"/>
    <w:rsid w:val="00817E27"/>
    <w:rsid w:val="00817F05"/>
    <w:rsid w:val="0082032A"/>
    <w:rsid w:val="008206A9"/>
    <w:rsid w:val="00820BFB"/>
    <w:rsid w:val="008213CE"/>
    <w:rsid w:val="0082168A"/>
    <w:rsid w:val="00821B2C"/>
    <w:rsid w:val="00821D8A"/>
    <w:rsid w:val="0082200C"/>
    <w:rsid w:val="008220A1"/>
    <w:rsid w:val="008220E0"/>
    <w:rsid w:val="008220FA"/>
    <w:rsid w:val="008226C2"/>
    <w:rsid w:val="00822D5B"/>
    <w:rsid w:val="00822FE2"/>
    <w:rsid w:val="008234C7"/>
    <w:rsid w:val="00823561"/>
    <w:rsid w:val="00823803"/>
    <w:rsid w:val="00823C95"/>
    <w:rsid w:val="00824124"/>
    <w:rsid w:val="008248F2"/>
    <w:rsid w:val="00824CAC"/>
    <w:rsid w:val="00824E9C"/>
    <w:rsid w:val="00824EBE"/>
    <w:rsid w:val="00824FC9"/>
    <w:rsid w:val="00825250"/>
    <w:rsid w:val="00825BEE"/>
    <w:rsid w:val="008265FB"/>
    <w:rsid w:val="008269A8"/>
    <w:rsid w:val="00826CC5"/>
    <w:rsid w:val="0082716D"/>
    <w:rsid w:val="008271ED"/>
    <w:rsid w:val="008274FD"/>
    <w:rsid w:val="008276D9"/>
    <w:rsid w:val="0082778A"/>
    <w:rsid w:val="0082781D"/>
    <w:rsid w:val="0082789A"/>
    <w:rsid w:val="00827E76"/>
    <w:rsid w:val="008309A2"/>
    <w:rsid w:val="00830A55"/>
    <w:rsid w:val="0083118A"/>
    <w:rsid w:val="00831282"/>
    <w:rsid w:val="008316EE"/>
    <w:rsid w:val="00831979"/>
    <w:rsid w:val="00831F43"/>
    <w:rsid w:val="0083226E"/>
    <w:rsid w:val="00832366"/>
    <w:rsid w:val="008324A4"/>
    <w:rsid w:val="008326CE"/>
    <w:rsid w:val="00832729"/>
    <w:rsid w:val="0083294E"/>
    <w:rsid w:val="00832A9B"/>
    <w:rsid w:val="00832AEF"/>
    <w:rsid w:val="00832B58"/>
    <w:rsid w:val="00832BBC"/>
    <w:rsid w:val="00832BD3"/>
    <w:rsid w:val="008332A9"/>
    <w:rsid w:val="00833644"/>
    <w:rsid w:val="00833B2D"/>
    <w:rsid w:val="00834562"/>
    <w:rsid w:val="0083496B"/>
    <w:rsid w:val="00834AF5"/>
    <w:rsid w:val="00834BC8"/>
    <w:rsid w:val="00834F67"/>
    <w:rsid w:val="00834FAD"/>
    <w:rsid w:val="0083576D"/>
    <w:rsid w:val="00835A4B"/>
    <w:rsid w:val="00835AE2"/>
    <w:rsid w:val="00835E84"/>
    <w:rsid w:val="0083601E"/>
    <w:rsid w:val="008360A1"/>
    <w:rsid w:val="008360C5"/>
    <w:rsid w:val="008361A4"/>
    <w:rsid w:val="0083623A"/>
    <w:rsid w:val="008364AA"/>
    <w:rsid w:val="00836578"/>
    <w:rsid w:val="00836A5B"/>
    <w:rsid w:val="00836A7C"/>
    <w:rsid w:val="00836C63"/>
    <w:rsid w:val="00836CB6"/>
    <w:rsid w:val="00837147"/>
    <w:rsid w:val="00837A64"/>
    <w:rsid w:val="00837E70"/>
    <w:rsid w:val="00840061"/>
    <w:rsid w:val="0084012F"/>
    <w:rsid w:val="00840C91"/>
    <w:rsid w:val="00840E06"/>
    <w:rsid w:val="00840FD3"/>
    <w:rsid w:val="008413B3"/>
    <w:rsid w:val="008416D3"/>
    <w:rsid w:val="0084178D"/>
    <w:rsid w:val="00841796"/>
    <w:rsid w:val="0084199A"/>
    <w:rsid w:val="00842447"/>
    <w:rsid w:val="00842561"/>
    <w:rsid w:val="00842632"/>
    <w:rsid w:val="0084278D"/>
    <w:rsid w:val="0084283A"/>
    <w:rsid w:val="00842903"/>
    <w:rsid w:val="00842AB1"/>
    <w:rsid w:val="00842D6D"/>
    <w:rsid w:val="00843177"/>
    <w:rsid w:val="008436E2"/>
    <w:rsid w:val="008436EE"/>
    <w:rsid w:val="00843BA4"/>
    <w:rsid w:val="00843BD0"/>
    <w:rsid w:val="00843EF5"/>
    <w:rsid w:val="00844513"/>
    <w:rsid w:val="0084452F"/>
    <w:rsid w:val="00844610"/>
    <w:rsid w:val="008448BD"/>
    <w:rsid w:val="00844DB6"/>
    <w:rsid w:val="008451BB"/>
    <w:rsid w:val="00845D9E"/>
    <w:rsid w:val="00846225"/>
    <w:rsid w:val="0084623F"/>
    <w:rsid w:val="008462E6"/>
    <w:rsid w:val="0084638B"/>
    <w:rsid w:val="0084659A"/>
    <w:rsid w:val="00846607"/>
    <w:rsid w:val="00846613"/>
    <w:rsid w:val="00846722"/>
    <w:rsid w:val="00846792"/>
    <w:rsid w:val="00846A8C"/>
    <w:rsid w:val="00846BE4"/>
    <w:rsid w:val="00846C9E"/>
    <w:rsid w:val="00846E8F"/>
    <w:rsid w:val="0084762B"/>
    <w:rsid w:val="00847717"/>
    <w:rsid w:val="00847A0A"/>
    <w:rsid w:val="00847A0F"/>
    <w:rsid w:val="00847C43"/>
    <w:rsid w:val="00847F46"/>
    <w:rsid w:val="008500AF"/>
    <w:rsid w:val="008500E7"/>
    <w:rsid w:val="008501EF"/>
    <w:rsid w:val="00850361"/>
    <w:rsid w:val="008503C4"/>
    <w:rsid w:val="0085077D"/>
    <w:rsid w:val="008508A7"/>
    <w:rsid w:val="00850960"/>
    <w:rsid w:val="00850CB9"/>
    <w:rsid w:val="008512AF"/>
    <w:rsid w:val="008514BB"/>
    <w:rsid w:val="008514D8"/>
    <w:rsid w:val="008516F6"/>
    <w:rsid w:val="00851766"/>
    <w:rsid w:val="008517D1"/>
    <w:rsid w:val="00851C87"/>
    <w:rsid w:val="00851DC4"/>
    <w:rsid w:val="0085212D"/>
    <w:rsid w:val="0085226A"/>
    <w:rsid w:val="008523E9"/>
    <w:rsid w:val="00852733"/>
    <w:rsid w:val="00852A7D"/>
    <w:rsid w:val="00852D9F"/>
    <w:rsid w:val="00852DD9"/>
    <w:rsid w:val="008532D9"/>
    <w:rsid w:val="008535EF"/>
    <w:rsid w:val="00853857"/>
    <w:rsid w:val="00853AA1"/>
    <w:rsid w:val="00853C46"/>
    <w:rsid w:val="00853CA3"/>
    <w:rsid w:val="00853DC7"/>
    <w:rsid w:val="0085428B"/>
    <w:rsid w:val="008543B8"/>
    <w:rsid w:val="00854492"/>
    <w:rsid w:val="00854788"/>
    <w:rsid w:val="00854E9B"/>
    <w:rsid w:val="00855048"/>
    <w:rsid w:val="008552D4"/>
    <w:rsid w:val="008553CB"/>
    <w:rsid w:val="00855951"/>
    <w:rsid w:val="00855AA2"/>
    <w:rsid w:val="00855AFA"/>
    <w:rsid w:val="00855D27"/>
    <w:rsid w:val="00855DA2"/>
    <w:rsid w:val="00855F59"/>
    <w:rsid w:val="00856017"/>
    <w:rsid w:val="008560EA"/>
    <w:rsid w:val="00856257"/>
    <w:rsid w:val="0085676B"/>
    <w:rsid w:val="00856813"/>
    <w:rsid w:val="00856B4D"/>
    <w:rsid w:val="00856C24"/>
    <w:rsid w:val="008572AA"/>
    <w:rsid w:val="008572F7"/>
    <w:rsid w:val="0085743D"/>
    <w:rsid w:val="0085796D"/>
    <w:rsid w:val="008579A6"/>
    <w:rsid w:val="00857C23"/>
    <w:rsid w:val="00857F05"/>
    <w:rsid w:val="00857FCB"/>
    <w:rsid w:val="008604AA"/>
    <w:rsid w:val="00860669"/>
    <w:rsid w:val="008608AB"/>
    <w:rsid w:val="0086093F"/>
    <w:rsid w:val="008609B9"/>
    <w:rsid w:val="00860AB0"/>
    <w:rsid w:val="00860D07"/>
    <w:rsid w:val="00860D58"/>
    <w:rsid w:val="0086109F"/>
    <w:rsid w:val="00861148"/>
    <w:rsid w:val="00861414"/>
    <w:rsid w:val="00861A80"/>
    <w:rsid w:val="00861B61"/>
    <w:rsid w:val="00861C5F"/>
    <w:rsid w:val="00861CA6"/>
    <w:rsid w:val="008628B0"/>
    <w:rsid w:val="00862928"/>
    <w:rsid w:val="0086296B"/>
    <w:rsid w:val="00862FC4"/>
    <w:rsid w:val="00863144"/>
    <w:rsid w:val="00863310"/>
    <w:rsid w:val="00863340"/>
    <w:rsid w:val="00863A02"/>
    <w:rsid w:val="00863A34"/>
    <w:rsid w:val="00863AF2"/>
    <w:rsid w:val="00863B71"/>
    <w:rsid w:val="00863E75"/>
    <w:rsid w:val="00864250"/>
    <w:rsid w:val="008642AC"/>
    <w:rsid w:val="008647DA"/>
    <w:rsid w:val="008648D6"/>
    <w:rsid w:val="00864988"/>
    <w:rsid w:val="00864992"/>
    <w:rsid w:val="00864B97"/>
    <w:rsid w:val="00864CBA"/>
    <w:rsid w:val="00864D21"/>
    <w:rsid w:val="00864D2C"/>
    <w:rsid w:val="008658FD"/>
    <w:rsid w:val="00865AF5"/>
    <w:rsid w:val="00865B89"/>
    <w:rsid w:val="00865CE4"/>
    <w:rsid w:val="00865E75"/>
    <w:rsid w:val="00865F22"/>
    <w:rsid w:val="00865F6D"/>
    <w:rsid w:val="00866138"/>
    <w:rsid w:val="00866366"/>
    <w:rsid w:val="00866530"/>
    <w:rsid w:val="00866565"/>
    <w:rsid w:val="00866702"/>
    <w:rsid w:val="00866B96"/>
    <w:rsid w:val="00866D0D"/>
    <w:rsid w:val="00867648"/>
    <w:rsid w:val="0086792E"/>
    <w:rsid w:val="008701B5"/>
    <w:rsid w:val="0087037B"/>
    <w:rsid w:val="008705E0"/>
    <w:rsid w:val="008706FD"/>
    <w:rsid w:val="0087099E"/>
    <w:rsid w:val="00870A4D"/>
    <w:rsid w:val="00870C23"/>
    <w:rsid w:val="008713D8"/>
    <w:rsid w:val="00871E9E"/>
    <w:rsid w:val="00872025"/>
    <w:rsid w:val="00872CA2"/>
    <w:rsid w:val="00873418"/>
    <w:rsid w:val="00873453"/>
    <w:rsid w:val="00873CF6"/>
    <w:rsid w:val="00873D9A"/>
    <w:rsid w:val="00873DA9"/>
    <w:rsid w:val="00873E37"/>
    <w:rsid w:val="00873E4D"/>
    <w:rsid w:val="008740B6"/>
    <w:rsid w:val="00874AF2"/>
    <w:rsid w:val="00874B98"/>
    <w:rsid w:val="00874DC4"/>
    <w:rsid w:val="00875054"/>
    <w:rsid w:val="00875159"/>
    <w:rsid w:val="008756E6"/>
    <w:rsid w:val="0087587D"/>
    <w:rsid w:val="00875A8B"/>
    <w:rsid w:val="00875D54"/>
    <w:rsid w:val="00876281"/>
    <w:rsid w:val="00876CCB"/>
    <w:rsid w:val="00877208"/>
    <w:rsid w:val="00877736"/>
    <w:rsid w:val="00877C65"/>
    <w:rsid w:val="00877E72"/>
    <w:rsid w:val="0087C5A9"/>
    <w:rsid w:val="0088012D"/>
    <w:rsid w:val="00880441"/>
    <w:rsid w:val="00880584"/>
    <w:rsid w:val="0088067E"/>
    <w:rsid w:val="008809E3"/>
    <w:rsid w:val="00880CE2"/>
    <w:rsid w:val="00880D33"/>
    <w:rsid w:val="00880DD4"/>
    <w:rsid w:val="00880E01"/>
    <w:rsid w:val="00880EE4"/>
    <w:rsid w:val="00881A1D"/>
    <w:rsid w:val="00881CD6"/>
    <w:rsid w:val="00881D4A"/>
    <w:rsid w:val="00881FD3"/>
    <w:rsid w:val="00882042"/>
    <w:rsid w:val="0088256B"/>
    <w:rsid w:val="00882D2A"/>
    <w:rsid w:val="00882D4B"/>
    <w:rsid w:val="00883077"/>
    <w:rsid w:val="0088346B"/>
    <w:rsid w:val="00883BAC"/>
    <w:rsid w:val="00883BB7"/>
    <w:rsid w:val="00883CAF"/>
    <w:rsid w:val="00883F40"/>
    <w:rsid w:val="00884865"/>
    <w:rsid w:val="00884CFF"/>
    <w:rsid w:val="0088529B"/>
    <w:rsid w:val="00885D42"/>
    <w:rsid w:val="00885D5D"/>
    <w:rsid w:val="00886044"/>
    <w:rsid w:val="008863B7"/>
    <w:rsid w:val="00886505"/>
    <w:rsid w:val="0088687C"/>
    <w:rsid w:val="00886A08"/>
    <w:rsid w:val="00886AEC"/>
    <w:rsid w:val="0088721C"/>
    <w:rsid w:val="008874F7"/>
    <w:rsid w:val="008875E8"/>
    <w:rsid w:val="0088773A"/>
    <w:rsid w:val="00887873"/>
    <w:rsid w:val="00887A61"/>
    <w:rsid w:val="00887B1D"/>
    <w:rsid w:val="00887FDF"/>
    <w:rsid w:val="008903C3"/>
    <w:rsid w:val="0089064B"/>
    <w:rsid w:val="008906A4"/>
    <w:rsid w:val="00890971"/>
    <w:rsid w:val="00890E2F"/>
    <w:rsid w:val="00890ED0"/>
    <w:rsid w:val="00890F72"/>
    <w:rsid w:val="00891078"/>
    <w:rsid w:val="008913E0"/>
    <w:rsid w:val="008915BB"/>
    <w:rsid w:val="008918A2"/>
    <w:rsid w:val="00891A0A"/>
    <w:rsid w:val="00891A6F"/>
    <w:rsid w:val="00891E89"/>
    <w:rsid w:val="00892312"/>
    <w:rsid w:val="00892A32"/>
    <w:rsid w:val="00892EF4"/>
    <w:rsid w:val="00893045"/>
    <w:rsid w:val="008931CF"/>
    <w:rsid w:val="00893C08"/>
    <w:rsid w:val="00893C80"/>
    <w:rsid w:val="00894519"/>
    <w:rsid w:val="00894611"/>
    <w:rsid w:val="00894868"/>
    <w:rsid w:val="00894BB0"/>
    <w:rsid w:val="0089521B"/>
    <w:rsid w:val="008953BB"/>
    <w:rsid w:val="00895737"/>
    <w:rsid w:val="0089599E"/>
    <w:rsid w:val="00895DB1"/>
    <w:rsid w:val="00896B7F"/>
    <w:rsid w:val="00897061"/>
    <w:rsid w:val="0089763C"/>
    <w:rsid w:val="00897766"/>
    <w:rsid w:val="00897E45"/>
    <w:rsid w:val="0089C8E0"/>
    <w:rsid w:val="008A0002"/>
    <w:rsid w:val="008A02A2"/>
    <w:rsid w:val="008A030C"/>
    <w:rsid w:val="008A0558"/>
    <w:rsid w:val="008A064D"/>
    <w:rsid w:val="008A0832"/>
    <w:rsid w:val="008A0EFF"/>
    <w:rsid w:val="008A13EC"/>
    <w:rsid w:val="008A1493"/>
    <w:rsid w:val="008A1586"/>
    <w:rsid w:val="008A1612"/>
    <w:rsid w:val="008A184E"/>
    <w:rsid w:val="008A1CD5"/>
    <w:rsid w:val="008A1DBA"/>
    <w:rsid w:val="008A21A6"/>
    <w:rsid w:val="008A224F"/>
    <w:rsid w:val="008A230D"/>
    <w:rsid w:val="008A25B1"/>
    <w:rsid w:val="008A2641"/>
    <w:rsid w:val="008A27DF"/>
    <w:rsid w:val="008A2C81"/>
    <w:rsid w:val="008A2E3C"/>
    <w:rsid w:val="008A2E94"/>
    <w:rsid w:val="008A2ED0"/>
    <w:rsid w:val="008A3125"/>
    <w:rsid w:val="008A3274"/>
    <w:rsid w:val="008A337E"/>
    <w:rsid w:val="008A37AF"/>
    <w:rsid w:val="008A38FD"/>
    <w:rsid w:val="008A3ADC"/>
    <w:rsid w:val="008A3CA4"/>
    <w:rsid w:val="008A44BD"/>
    <w:rsid w:val="008A4595"/>
    <w:rsid w:val="008A461A"/>
    <w:rsid w:val="008A470C"/>
    <w:rsid w:val="008A4830"/>
    <w:rsid w:val="008A53F4"/>
    <w:rsid w:val="008A54A6"/>
    <w:rsid w:val="008A5526"/>
    <w:rsid w:val="008A5581"/>
    <w:rsid w:val="008A5602"/>
    <w:rsid w:val="008A5A2E"/>
    <w:rsid w:val="008A5ECC"/>
    <w:rsid w:val="008A60A2"/>
    <w:rsid w:val="008A64CD"/>
    <w:rsid w:val="008A667C"/>
    <w:rsid w:val="008A67C0"/>
    <w:rsid w:val="008A67E5"/>
    <w:rsid w:val="008A681C"/>
    <w:rsid w:val="008A6978"/>
    <w:rsid w:val="008A73C6"/>
    <w:rsid w:val="008A7B79"/>
    <w:rsid w:val="008A7BE0"/>
    <w:rsid w:val="008A7D3A"/>
    <w:rsid w:val="008A7E79"/>
    <w:rsid w:val="008B006A"/>
    <w:rsid w:val="008B03C7"/>
    <w:rsid w:val="008B03EA"/>
    <w:rsid w:val="008B0553"/>
    <w:rsid w:val="008B08A1"/>
    <w:rsid w:val="008B0950"/>
    <w:rsid w:val="008B0D2D"/>
    <w:rsid w:val="008B10F0"/>
    <w:rsid w:val="008B1162"/>
    <w:rsid w:val="008B16BD"/>
    <w:rsid w:val="008B19D2"/>
    <w:rsid w:val="008B1A4C"/>
    <w:rsid w:val="008B1ABE"/>
    <w:rsid w:val="008B1D51"/>
    <w:rsid w:val="008B1DFB"/>
    <w:rsid w:val="008B1FD0"/>
    <w:rsid w:val="008B203C"/>
    <w:rsid w:val="008B2442"/>
    <w:rsid w:val="008B2A35"/>
    <w:rsid w:val="008B2A4D"/>
    <w:rsid w:val="008B2C49"/>
    <w:rsid w:val="008B2E4C"/>
    <w:rsid w:val="008B2EBD"/>
    <w:rsid w:val="008B3A72"/>
    <w:rsid w:val="008B3E2F"/>
    <w:rsid w:val="008B4309"/>
    <w:rsid w:val="008B4A10"/>
    <w:rsid w:val="008B4C09"/>
    <w:rsid w:val="008B4EF3"/>
    <w:rsid w:val="008B52EC"/>
    <w:rsid w:val="008B56DD"/>
    <w:rsid w:val="008B585E"/>
    <w:rsid w:val="008B5D5F"/>
    <w:rsid w:val="008B5D7D"/>
    <w:rsid w:val="008B5E66"/>
    <w:rsid w:val="008B5EB8"/>
    <w:rsid w:val="008B5F10"/>
    <w:rsid w:val="008B6009"/>
    <w:rsid w:val="008B680F"/>
    <w:rsid w:val="008B6EAA"/>
    <w:rsid w:val="008B6EC8"/>
    <w:rsid w:val="008B7014"/>
    <w:rsid w:val="008B75CC"/>
    <w:rsid w:val="008B799E"/>
    <w:rsid w:val="008B7E67"/>
    <w:rsid w:val="008C0011"/>
    <w:rsid w:val="008C005E"/>
    <w:rsid w:val="008C0143"/>
    <w:rsid w:val="008C04E7"/>
    <w:rsid w:val="008C054B"/>
    <w:rsid w:val="008C065F"/>
    <w:rsid w:val="008C0F5E"/>
    <w:rsid w:val="008C10CB"/>
    <w:rsid w:val="008C10D9"/>
    <w:rsid w:val="008C150F"/>
    <w:rsid w:val="008C1818"/>
    <w:rsid w:val="008C1A95"/>
    <w:rsid w:val="008C1AD1"/>
    <w:rsid w:val="008C1B19"/>
    <w:rsid w:val="008C2112"/>
    <w:rsid w:val="008C22C9"/>
    <w:rsid w:val="008C2367"/>
    <w:rsid w:val="008C2641"/>
    <w:rsid w:val="008C2734"/>
    <w:rsid w:val="008C2853"/>
    <w:rsid w:val="008C2A4F"/>
    <w:rsid w:val="008C2C74"/>
    <w:rsid w:val="008C2CD0"/>
    <w:rsid w:val="008C2D8F"/>
    <w:rsid w:val="008C2F67"/>
    <w:rsid w:val="008C307E"/>
    <w:rsid w:val="008C3106"/>
    <w:rsid w:val="008C3D37"/>
    <w:rsid w:val="008C3D79"/>
    <w:rsid w:val="008C3E0F"/>
    <w:rsid w:val="008C407F"/>
    <w:rsid w:val="008C433C"/>
    <w:rsid w:val="008C4840"/>
    <w:rsid w:val="008C4AAC"/>
    <w:rsid w:val="008C4F63"/>
    <w:rsid w:val="008C4F68"/>
    <w:rsid w:val="008C576C"/>
    <w:rsid w:val="008C59E6"/>
    <w:rsid w:val="008C5A18"/>
    <w:rsid w:val="008C5CC4"/>
    <w:rsid w:val="008C5CDE"/>
    <w:rsid w:val="008C5D71"/>
    <w:rsid w:val="008C5EAA"/>
    <w:rsid w:val="008C66E8"/>
    <w:rsid w:val="008C6D43"/>
    <w:rsid w:val="008C6F0F"/>
    <w:rsid w:val="008C7089"/>
    <w:rsid w:val="008C720D"/>
    <w:rsid w:val="008C74AC"/>
    <w:rsid w:val="008C76FC"/>
    <w:rsid w:val="008C77AD"/>
    <w:rsid w:val="008C7E1F"/>
    <w:rsid w:val="008C7E5F"/>
    <w:rsid w:val="008D092E"/>
    <w:rsid w:val="008D0B58"/>
    <w:rsid w:val="008D0BA5"/>
    <w:rsid w:val="008D0EA3"/>
    <w:rsid w:val="008D0F8F"/>
    <w:rsid w:val="008D1438"/>
    <w:rsid w:val="008D1572"/>
    <w:rsid w:val="008D174E"/>
    <w:rsid w:val="008D1A7B"/>
    <w:rsid w:val="008D1E4B"/>
    <w:rsid w:val="008D1F19"/>
    <w:rsid w:val="008D1FB9"/>
    <w:rsid w:val="008D2616"/>
    <w:rsid w:val="008D2ECC"/>
    <w:rsid w:val="008D31CA"/>
    <w:rsid w:val="008D31E1"/>
    <w:rsid w:val="008D31F2"/>
    <w:rsid w:val="008D3571"/>
    <w:rsid w:val="008D39BB"/>
    <w:rsid w:val="008D3BAE"/>
    <w:rsid w:val="008D4068"/>
    <w:rsid w:val="008D420E"/>
    <w:rsid w:val="008D4237"/>
    <w:rsid w:val="008D45F5"/>
    <w:rsid w:val="008D4609"/>
    <w:rsid w:val="008D4649"/>
    <w:rsid w:val="008D5045"/>
    <w:rsid w:val="008D50B7"/>
    <w:rsid w:val="008D511E"/>
    <w:rsid w:val="008D51E0"/>
    <w:rsid w:val="008D5847"/>
    <w:rsid w:val="008D5B2F"/>
    <w:rsid w:val="008D5DBE"/>
    <w:rsid w:val="008D5F77"/>
    <w:rsid w:val="008D633D"/>
    <w:rsid w:val="008D6522"/>
    <w:rsid w:val="008D70E5"/>
    <w:rsid w:val="008D715A"/>
    <w:rsid w:val="008D752E"/>
    <w:rsid w:val="008D78E7"/>
    <w:rsid w:val="008DDD1C"/>
    <w:rsid w:val="008E038E"/>
    <w:rsid w:val="008E05B9"/>
    <w:rsid w:val="008E06A5"/>
    <w:rsid w:val="008E073C"/>
    <w:rsid w:val="008E07FC"/>
    <w:rsid w:val="008E0885"/>
    <w:rsid w:val="008E0950"/>
    <w:rsid w:val="008E0A2A"/>
    <w:rsid w:val="008E0AE2"/>
    <w:rsid w:val="008E0AFD"/>
    <w:rsid w:val="008E0C44"/>
    <w:rsid w:val="008E14BB"/>
    <w:rsid w:val="008E1555"/>
    <w:rsid w:val="008E1945"/>
    <w:rsid w:val="008E194C"/>
    <w:rsid w:val="008E1DA6"/>
    <w:rsid w:val="008E2188"/>
    <w:rsid w:val="008E22A3"/>
    <w:rsid w:val="008E2427"/>
    <w:rsid w:val="008E2438"/>
    <w:rsid w:val="008E25B5"/>
    <w:rsid w:val="008E29ED"/>
    <w:rsid w:val="008E2A44"/>
    <w:rsid w:val="008E2A6C"/>
    <w:rsid w:val="008E2C01"/>
    <w:rsid w:val="008E2DB5"/>
    <w:rsid w:val="008E2FD7"/>
    <w:rsid w:val="008E32B5"/>
    <w:rsid w:val="008E32C0"/>
    <w:rsid w:val="008E334F"/>
    <w:rsid w:val="008E3469"/>
    <w:rsid w:val="008E38B9"/>
    <w:rsid w:val="008E3ABC"/>
    <w:rsid w:val="008E3C1A"/>
    <w:rsid w:val="008E3CAF"/>
    <w:rsid w:val="008E3CF6"/>
    <w:rsid w:val="008E3E6A"/>
    <w:rsid w:val="008E3F61"/>
    <w:rsid w:val="008E44FB"/>
    <w:rsid w:val="008E482A"/>
    <w:rsid w:val="008E49D5"/>
    <w:rsid w:val="008E5061"/>
    <w:rsid w:val="008E5184"/>
    <w:rsid w:val="008E5357"/>
    <w:rsid w:val="008E586A"/>
    <w:rsid w:val="008E5A23"/>
    <w:rsid w:val="008E5AC6"/>
    <w:rsid w:val="008E5E08"/>
    <w:rsid w:val="008E69ED"/>
    <w:rsid w:val="008E6A4A"/>
    <w:rsid w:val="008E6C51"/>
    <w:rsid w:val="008E6EF3"/>
    <w:rsid w:val="008E7380"/>
    <w:rsid w:val="008E7649"/>
    <w:rsid w:val="008E7994"/>
    <w:rsid w:val="008E7A6B"/>
    <w:rsid w:val="008E7A8D"/>
    <w:rsid w:val="008E7A9D"/>
    <w:rsid w:val="008F0078"/>
    <w:rsid w:val="008F007E"/>
    <w:rsid w:val="008F014F"/>
    <w:rsid w:val="008F0B3B"/>
    <w:rsid w:val="008F0C95"/>
    <w:rsid w:val="008F1698"/>
    <w:rsid w:val="008F2196"/>
    <w:rsid w:val="008F2313"/>
    <w:rsid w:val="008F239B"/>
    <w:rsid w:val="008F269C"/>
    <w:rsid w:val="008F2857"/>
    <w:rsid w:val="008F287D"/>
    <w:rsid w:val="008F2F9A"/>
    <w:rsid w:val="008F3634"/>
    <w:rsid w:val="008F3704"/>
    <w:rsid w:val="008F3797"/>
    <w:rsid w:val="008F3A34"/>
    <w:rsid w:val="008F3B74"/>
    <w:rsid w:val="008F3BF2"/>
    <w:rsid w:val="008F3BFB"/>
    <w:rsid w:val="008F3FBF"/>
    <w:rsid w:val="008F4854"/>
    <w:rsid w:val="008F489F"/>
    <w:rsid w:val="008F4D16"/>
    <w:rsid w:val="008F4FCF"/>
    <w:rsid w:val="008F538D"/>
    <w:rsid w:val="008F5920"/>
    <w:rsid w:val="008F5A53"/>
    <w:rsid w:val="008F5B28"/>
    <w:rsid w:val="008F5D0E"/>
    <w:rsid w:val="008F602D"/>
    <w:rsid w:val="008F60FE"/>
    <w:rsid w:val="008F78B6"/>
    <w:rsid w:val="008F7DAC"/>
    <w:rsid w:val="008F7E8A"/>
    <w:rsid w:val="008F7EBD"/>
    <w:rsid w:val="008F7F16"/>
    <w:rsid w:val="008F7FAC"/>
    <w:rsid w:val="00900413"/>
    <w:rsid w:val="00900774"/>
    <w:rsid w:val="009009AA"/>
    <w:rsid w:val="00900B50"/>
    <w:rsid w:val="00900DC5"/>
    <w:rsid w:val="00900FF7"/>
    <w:rsid w:val="009010BB"/>
    <w:rsid w:val="0090116C"/>
    <w:rsid w:val="00901282"/>
    <w:rsid w:val="00901346"/>
    <w:rsid w:val="0090141A"/>
    <w:rsid w:val="0090145B"/>
    <w:rsid w:val="009015C3"/>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61A"/>
    <w:rsid w:val="00904654"/>
    <w:rsid w:val="00904D3E"/>
    <w:rsid w:val="0090584C"/>
    <w:rsid w:val="009058C2"/>
    <w:rsid w:val="00905C1C"/>
    <w:rsid w:val="00905CB6"/>
    <w:rsid w:val="00905D02"/>
    <w:rsid w:val="00905E24"/>
    <w:rsid w:val="0090671A"/>
    <w:rsid w:val="00906744"/>
    <w:rsid w:val="0090687B"/>
    <w:rsid w:val="00906A0B"/>
    <w:rsid w:val="00906C8A"/>
    <w:rsid w:val="00907193"/>
    <w:rsid w:val="009076D6"/>
    <w:rsid w:val="009078DD"/>
    <w:rsid w:val="00907A48"/>
    <w:rsid w:val="00907B5C"/>
    <w:rsid w:val="00907D0F"/>
    <w:rsid w:val="00910168"/>
    <w:rsid w:val="009103CA"/>
    <w:rsid w:val="009103F6"/>
    <w:rsid w:val="00910C05"/>
    <w:rsid w:val="00910C99"/>
    <w:rsid w:val="00910DCC"/>
    <w:rsid w:val="00910F71"/>
    <w:rsid w:val="009113FF"/>
    <w:rsid w:val="0091161E"/>
    <w:rsid w:val="0091179B"/>
    <w:rsid w:val="00911BCE"/>
    <w:rsid w:val="00911C06"/>
    <w:rsid w:val="00911D2F"/>
    <w:rsid w:val="00912318"/>
    <w:rsid w:val="009125A6"/>
    <w:rsid w:val="00912B42"/>
    <w:rsid w:val="00912B9D"/>
    <w:rsid w:val="009132E1"/>
    <w:rsid w:val="00913779"/>
    <w:rsid w:val="009137AA"/>
    <w:rsid w:val="00913D07"/>
    <w:rsid w:val="00913F5B"/>
    <w:rsid w:val="00913F8A"/>
    <w:rsid w:val="00913FC6"/>
    <w:rsid w:val="00914016"/>
    <w:rsid w:val="00914743"/>
    <w:rsid w:val="0091493B"/>
    <w:rsid w:val="00914C35"/>
    <w:rsid w:val="009151CA"/>
    <w:rsid w:val="00915250"/>
    <w:rsid w:val="00915502"/>
    <w:rsid w:val="00915848"/>
    <w:rsid w:val="00915A8A"/>
    <w:rsid w:val="00915E6C"/>
    <w:rsid w:val="00915FFE"/>
    <w:rsid w:val="00916057"/>
    <w:rsid w:val="009163A7"/>
    <w:rsid w:val="00916606"/>
    <w:rsid w:val="00916964"/>
    <w:rsid w:val="0091698D"/>
    <w:rsid w:val="00916A8C"/>
    <w:rsid w:val="00916D33"/>
    <w:rsid w:val="00916D3E"/>
    <w:rsid w:val="00916F0D"/>
    <w:rsid w:val="009175EF"/>
    <w:rsid w:val="009178CB"/>
    <w:rsid w:val="00917B4E"/>
    <w:rsid w:val="00917F56"/>
    <w:rsid w:val="00920122"/>
    <w:rsid w:val="009202F7"/>
    <w:rsid w:val="00920516"/>
    <w:rsid w:val="009208B3"/>
    <w:rsid w:val="0092095A"/>
    <w:rsid w:val="00920977"/>
    <w:rsid w:val="00920AD9"/>
    <w:rsid w:val="00921575"/>
    <w:rsid w:val="009215BD"/>
    <w:rsid w:val="009216C1"/>
    <w:rsid w:val="00921C3D"/>
    <w:rsid w:val="00922013"/>
    <w:rsid w:val="00922166"/>
    <w:rsid w:val="00922395"/>
    <w:rsid w:val="00922541"/>
    <w:rsid w:val="009225EA"/>
    <w:rsid w:val="00922B93"/>
    <w:rsid w:val="00922B99"/>
    <w:rsid w:val="0092300D"/>
    <w:rsid w:val="009233AE"/>
    <w:rsid w:val="009234DF"/>
    <w:rsid w:val="0092382A"/>
    <w:rsid w:val="00923A5F"/>
    <w:rsid w:val="00923B92"/>
    <w:rsid w:val="00923CCC"/>
    <w:rsid w:val="00924049"/>
    <w:rsid w:val="0092426F"/>
    <w:rsid w:val="00924316"/>
    <w:rsid w:val="00924495"/>
    <w:rsid w:val="0092452C"/>
    <w:rsid w:val="00924D4C"/>
    <w:rsid w:val="00924D9C"/>
    <w:rsid w:val="009254CE"/>
    <w:rsid w:val="00925531"/>
    <w:rsid w:val="009257DA"/>
    <w:rsid w:val="00925830"/>
    <w:rsid w:val="00925AEA"/>
    <w:rsid w:val="00925C35"/>
    <w:rsid w:val="00925E9F"/>
    <w:rsid w:val="00925F65"/>
    <w:rsid w:val="0092696B"/>
    <w:rsid w:val="00926BDD"/>
    <w:rsid w:val="00926E64"/>
    <w:rsid w:val="00926FDC"/>
    <w:rsid w:val="009270D5"/>
    <w:rsid w:val="0092772B"/>
    <w:rsid w:val="00927768"/>
    <w:rsid w:val="009277DC"/>
    <w:rsid w:val="009277E2"/>
    <w:rsid w:val="009307CB"/>
    <w:rsid w:val="00930B3F"/>
    <w:rsid w:val="00930E7F"/>
    <w:rsid w:val="00930F5D"/>
    <w:rsid w:val="009311D6"/>
    <w:rsid w:val="00931252"/>
    <w:rsid w:val="00931295"/>
    <w:rsid w:val="0093138F"/>
    <w:rsid w:val="009314A2"/>
    <w:rsid w:val="00931843"/>
    <w:rsid w:val="00931941"/>
    <w:rsid w:val="00931A0D"/>
    <w:rsid w:val="00931E57"/>
    <w:rsid w:val="0093222C"/>
    <w:rsid w:val="00932420"/>
    <w:rsid w:val="00932528"/>
    <w:rsid w:val="00932546"/>
    <w:rsid w:val="009325F7"/>
    <w:rsid w:val="00932CBA"/>
    <w:rsid w:val="00932CF5"/>
    <w:rsid w:val="00932EC2"/>
    <w:rsid w:val="00933350"/>
    <w:rsid w:val="00933417"/>
    <w:rsid w:val="009335C2"/>
    <w:rsid w:val="00933658"/>
    <w:rsid w:val="009336BE"/>
    <w:rsid w:val="009339E4"/>
    <w:rsid w:val="00933ED9"/>
    <w:rsid w:val="00933FFA"/>
    <w:rsid w:val="009340C2"/>
    <w:rsid w:val="0093458C"/>
    <w:rsid w:val="009350E4"/>
    <w:rsid w:val="00935631"/>
    <w:rsid w:val="0093564C"/>
    <w:rsid w:val="00935821"/>
    <w:rsid w:val="00935B98"/>
    <w:rsid w:val="00936300"/>
    <w:rsid w:val="0093660D"/>
    <w:rsid w:val="00936858"/>
    <w:rsid w:val="00936BB2"/>
    <w:rsid w:val="00936E4F"/>
    <w:rsid w:val="00936FBC"/>
    <w:rsid w:val="009371CA"/>
    <w:rsid w:val="0093731E"/>
    <w:rsid w:val="009374CC"/>
    <w:rsid w:val="009374D6"/>
    <w:rsid w:val="00937A68"/>
    <w:rsid w:val="00937BF4"/>
    <w:rsid w:val="00937C84"/>
    <w:rsid w:val="00937CD0"/>
    <w:rsid w:val="0093DFB0"/>
    <w:rsid w:val="0094040C"/>
    <w:rsid w:val="009407B6"/>
    <w:rsid w:val="009409B7"/>
    <w:rsid w:val="00940AA0"/>
    <w:rsid w:val="00940CDA"/>
    <w:rsid w:val="00940E84"/>
    <w:rsid w:val="00941299"/>
    <w:rsid w:val="009413F8"/>
    <w:rsid w:val="0094151B"/>
    <w:rsid w:val="00941AF3"/>
    <w:rsid w:val="00941D5F"/>
    <w:rsid w:val="00942B92"/>
    <w:rsid w:val="009433CF"/>
    <w:rsid w:val="00943C75"/>
    <w:rsid w:val="00943C94"/>
    <w:rsid w:val="00943D2E"/>
    <w:rsid w:val="00943D51"/>
    <w:rsid w:val="00943FA8"/>
    <w:rsid w:val="0094445C"/>
    <w:rsid w:val="009448C3"/>
    <w:rsid w:val="00944D23"/>
    <w:rsid w:val="00944DF7"/>
    <w:rsid w:val="00945410"/>
    <w:rsid w:val="00945585"/>
    <w:rsid w:val="009455B5"/>
    <w:rsid w:val="009455D4"/>
    <w:rsid w:val="009457F6"/>
    <w:rsid w:val="00945B81"/>
    <w:rsid w:val="0094674D"/>
    <w:rsid w:val="0094680C"/>
    <w:rsid w:val="009469AF"/>
    <w:rsid w:val="00946B1E"/>
    <w:rsid w:val="00946C01"/>
    <w:rsid w:val="0094741B"/>
    <w:rsid w:val="009474D6"/>
    <w:rsid w:val="009477E8"/>
    <w:rsid w:val="00947EDE"/>
    <w:rsid w:val="0095041F"/>
    <w:rsid w:val="00950547"/>
    <w:rsid w:val="009509AB"/>
    <w:rsid w:val="009509B1"/>
    <w:rsid w:val="00950D9A"/>
    <w:rsid w:val="009513EE"/>
    <w:rsid w:val="00951440"/>
    <w:rsid w:val="00951A9C"/>
    <w:rsid w:val="0095201E"/>
    <w:rsid w:val="009520D3"/>
    <w:rsid w:val="009521B8"/>
    <w:rsid w:val="009521F8"/>
    <w:rsid w:val="00952475"/>
    <w:rsid w:val="009527DB"/>
    <w:rsid w:val="00952BCD"/>
    <w:rsid w:val="00952C0A"/>
    <w:rsid w:val="00952C5A"/>
    <w:rsid w:val="00952C80"/>
    <w:rsid w:val="00952D59"/>
    <w:rsid w:val="00952EF8"/>
    <w:rsid w:val="00953137"/>
    <w:rsid w:val="0095320F"/>
    <w:rsid w:val="0095340E"/>
    <w:rsid w:val="0095341B"/>
    <w:rsid w:val="009536A5"/>
    <w:rsid w:val="0095371B"/>
    <w:rsid w:val="00953C05"/>
    <w:rsid w:val="009541DD"/>
    <w:rsid w:val="00954507"/>
    <w:rsid w:val="00954626"/>
    <w:rsid w:val="009548E9"/>
    <w:rsid w:val="00954DBF"/>
    <w:rsid w:val="00954DFF"/>
    <w:rsid w:val="009554CD"/>
    <w:rsid w:val="0095566F"/>
    <w:rsid w:val="0095598A"/>
    <w:rsid w:val="00955C04"/>
    <w:rsid w:val="00955D67"/>
    <w:rsid w:val="009565AB"/>
    <w:rsid w:val="00956BE8"/>
    <w:rsid w:val="00956C73"/>
    <w:rsid w:val="00956CBB"/>
    <w:rsid w:val="00956E7E"/>
    <w:rsid w:val="0095704A"/>
    <w:rsid w:val="009571B2"/>
    <w:rsid w:val="00957460"/>
    <w:rsid w:val="009575F1"/>
    <w:rsid w:val="00957B9A"/>
    <w:rsid w:val="00957D77"/>
    <w:rsid w:val="0096012D"/>
    <w:rsid w:val="00960166"/>
    <w:rsid w:val="00960921"/>
    <w:rsid w:val="00960B89"/>
    <w:rsid w:val="00960BDF"/>
    <w:rsid w:val="00961020"/>
    <w:rsid w:val="00961434"/>
    <w:rsid w:val="00961708"/>
    <w:rsid w:val="00961A4D"/>
    <w:rsid w:val="00961CE0"/>
    <w:rsid w:val="00961DA4"/>
    <w:rsid w:val="00961DED"/>
    <w:rsid w:val="00961E92"/>
    <w:rsid w:val="0096212C"/>
    <w:rsid w:val="00962289"/>
    <w:rsid w:val="00962341"/>
    <w:rsid w:val="009626B1"/>
    <w:rsid w:val="00962D00"/>
    <w:rsid w:val="00962DA6"/>
    <w:rsid w:val="00962F9C"/>
    <w:rsid w:val="0096302D"/>
    <w:rsid w:val="0096307F"/>
    <w:rsid w:val="009631B6"/>
    <w:rsid w:val="009632E7"/>
    <w:rsid w:val="00963695"/>
    <w:rsid w:val="0096373C"/>
    <w:rsid w:val="00963981"/>
    <w:rsid w:val="00963D90"/>
    <w:rsid w:val="0096408A"/>
    <w:rsid w:val="00964DD9"/>
    <w:rsid w:val="009650C0"/>
    <w:rsid w:val="0096520E"/>
    <w:rsid w:val="0096546B"/>
    <w:rsid w:val="00965551"/>
    <w:rsid w:val="009655B6"/>
    <w:rsid w:val="0096563D"/>
    <w:rsid w:val="0096569A"/>
    <w:rsid w:val="00965959"/>
    <w:rsid w:val="00965CD7"/>
    <w:rsid w:val="00965E52"/>
    <w:rsid w:val="00965E9C"/>
    <w:rsid w:val="00965F34"/>
    <w:rsid w:val="00966049"/>
    <w:rsid w:val="00966114"/>
    <w:rsid w:val="009668C8"/>
    <w:rsid w:val="00966B7F"/>
    <w:rsid w:val="00966F03"/>
    <w:rsid w:val="009676BA"/>
    <w:rsid w:val="0096778A"/>
    <w:rsid w:val="00967C50"/>
    <w:rsid w:val="00967C80"/>
    <w:rsid w:val="009686E1"/>
    <w:rsid w:val="0096F384"/>
    <w:rsid w:val="00970338"/>
    <w:rsid w:val="00970D46"/>
    <w:rsid w:val="00970D7D"/>
    <w:rsid w:val="00970EC4"/>
    <w:rsid w:val="0097137F"/>
    <w:rsid w:val="009714D1"/>
    <w:rsid w:val="00971568"/>
    <w:rsid w:val="00971577"/>
    <w:rsid w:val="0097159B"/>
    <w:rsid w:val="00971724"/>
    <w:rsid w:val="00971895"/>
    <w:rsid w:val="009718F2"/>
    <w:rsid w:val="00971D2C"/>
    <w:rsid w:val="009726EB"/>
    <w:rsid w:val="009727DE"/>
    <w:rsid w:val="00972838"/>
    <w:rsid w:val="0097285A"/>
    <w:rsid w:val="009728E2"/>
    <w:rsid w:val="00972C04"/>
    <w:rsid w:val="00972E83"/>
    <w:rsid w:val="00972E9E"/>
    <w:rsid w:val="0097319A"/>
    <w:rsid w:val="009734D3"/>
    <w:rsid w:val="00973742"/>
    <w:rsid w:val="00973C1D"/>
    <w:rsid w:val="00973CE9"/>
    <w:rsid w:val="00973F3D"/>
    <w:rsid w:val="00973F86"/>
    <w:rsid w:val="009744E5"/>
    <w:rsid w:val="0097475C"/>
    <w:rsid w:val="00974784"/>
    <w:rsid w:val="0097491A"/>
    <w:rsid w:val="00974A8B"/>
    <w:rsid w:val="00974ADE"/>
    <w:rsid w:val="00974DBE"/>
    <w:rsid w:val="00974DD5"/>
    <w:rsid w:val="00974EEA"/>
    <w:rsid w:val="00974FD2"/>
    <w:rsid w:val="0097516C"/>
    <w:rsid w:val="009755D6"/>
    <w:rsid w:val="00975CE3"/>
    <w:rsid w:val="009760FD"/>
    <w:rsid w:val="00976512"/>
    <w:rsid w:val="00976829"/>
    <w:rsid w:val="009769DA"/>
    <w:rsid w:val="00976CC5"/>
    <w:rsid w:val="00976EA7"/>
    <w:rsid w:val="00976EED"/>
    <w:rsid w:val="00977045"/>
    <w:rsid w:val="0097719F"/>
    <w:rsid w:val="00977BCB"/>
    <w:rsid w:val="0098030A"/>
    <w:rsid w:val="009806A6"/>
    <w:rsid w:val="00980992"/>
    <w:rsid w:val="00980994"/>
    <w:rsid w:val="00980B1E"/>
    <w:rsid w:val="00980CD4"/>
    <w:rsid w:val="00980ED2"/>
    <w:rsid w:val="009812E9"/>
    <w:rsid w:val="00981491"/>
    <w:rsid w:val="00981AD5"/>
    <w:rsid w:val="00981F01"/>
    <w:rsid w:val="0098221E"/>
    <w:rsid w:val="00982378"/>
    <w:rsid w:val="0098241F"/>
    <w:rsid w:val="00982B15"/>
    <w:rsid w:val="00982DA6"/>
    <w:rsid w:val="009832AD"/>
    <w:rsid w:val="00983571"/>
    <w:rsid w:val="0098370A"/>
    <w:rsid w:val="00983826"/>
    <w:rsid w:val="00983A92"/>
    <w:rsid w:val="009846C5"/>
    <w:rsid w:val="009847C2"/>
    <w:rsid w:val="00984E1D"/>
    <w:rsid w:val="00985340"/>
    <w:rsid w:val="0098550E"/>
    <w:rsid w:val="00985880"/>
    <w:rsid w:val="00985A13"/>
    <w:rsid w:val="00985CEF"/>
    <w:rsid w:val="00985EC0"/>
    <w:rsid w:val="00986102"/>
    <w:rsid w:val="009862BE"/>
    <w:rsid w:val="009862D0"/>
    <w:rsid w:val="009864FD"/>
    <w:rsid w:val="009869D2"/>
    <w:rsid w:val="00986C7B"/>
    <w:rsid w:val="00987306"/>
    <w:rsid w:val="009873EA"/>
    <w:rsid w:val="00987670"/>
    <w:rsid w:val="0098773A"/>
    <w:rsid w:val="00987826"/>
    <w:rsid w:val="0098785D"/>
    <w:rsid w:val="00987AA3"/>
    <w:rsid w:val="00987E4A"/>
    <w:rsid w:val="00987FDC"/>
    <w:rsid w:val="00990180"/>
    <w:rsid w:val="009909EC"/>
    <w:rsid w:val="00990AC2"/>
    <w:rsid w:val="00990AE3"/>
    <w:rsid w:val="009914A4"/>
    <w:rsid w:val="0099154E"/>
    <w:rsid w:val="009916F5"/>
    <w:rsid w:val="00991765"/>
    <w:rsid w:val="009919DE"/>
    <w:rsid w:val="00991E94"/>
    <w:rsid w:val="00991FEE"/>
    <w:rsid w:val="009924B0"/>
    <w:rsid w:val="009929CD"/>
    <w:rsid w:val="00992F97"/>
    <w:rsid w:val="0099300B"/>
    <w:rsid w:val="0099301E"/>
    <w:rsid w:val="0099312A"/>
    <w:rsid w:val="009932F0"/>
    <w:rsid w:val="00993423"/>
    <w:rsid w:val="009934C8"/>
    <w:rsid w:val="009934EF"/>
    <w:rsid w:val="0099358F"/>
    <w:rsid w:val="00993752"/>
    <w:rsid w:val="00993806"/>
    <w:rsid w:val="00993B99"/>
    <w:rsid w:val="00993BD4"/>
    <w:rsid w:val="00994098"/>
    <w:rsid w:val="00994980"/>
    <w:rsid w:val="00994B4D"/>
    <w:rsid w:val="00994E23"/>
    <w:rsid w:val="00994FF0"/>
    <w:rsid w:val="0099507C"/>
    <w:rsid w:val="0099514C"/>
    <w:rsid w:val="009951D7"/>
    <w:rsid w:val="009954B1"/>
    <w:rsid w:val="009955E9"/>
    <w:rsid w:val="00995B67"/>
    <w:rsid w:val="00995D5D"/>
    <w:rsid w:val="009960A8"/>
    <w:rsid w:val="00996296"/>
    <w:rsid w:val="009963D8"/>
    <w:rsid w:val="009963D9"/>
    <w:rsid w:val="00996EF6"/>
    <w:rsid w:val="00996F74"/>
    <w:rsid w:val="009970A1"/>
    <w:rsid w:val="009970B2"/>
    <w:rsid w:val="009973EA"/>
    <w:rsid w:val="00997481"/>
    <w:rsid w:val="00997989"/>
    <w:rsid w:val="00997A46"/>
    <w:rsid w:val="00997C7B"/>
    <w:rsid w:val="009A043A"/>
    <w:rsid w:val="009A067C"/>
    <w:rsid w:val="009A0F37"/>
    <w:rsid w:val="009A0F84"/>
    <w:rsid w:val="009A12CC"/>
    <w:rsid w:val="009A2000"/>
    <w:rsid w:val="009A2156"/>
    <w:rsid w:val="009A2234"/>
    <w:rsid w:val="009A277A"/>
    <w:rsid w:val="009A27E8"/>
    <w:rsid w:val="009A2B82"/>
    <w:rsid w:val="009A2D72"/>
    <w:rsid w:val="009A2DEC"/>
    <w:rsid w:val="009A2E85"/>
    <w:rsid w:val="009A2EA3"/>
    <w:rsid w:val="009A30CD"/>
    <w:rsid w:val="009A3442"/>
    <w:rsid w:val="009A3525"/>
    <w:rsid w:val="009A370A"/>
    <w:rsid w:val="009A3833"/>
    <w:rsid w:val="009A3986"/>
    <w:rsid w:val="009A3A44"/>
    <w:rsid w:val="009A3A95"/>
    <w:rsid w:val="009A3EF8"/>
    <w:rsid w:val="009A3FFB"/>
    <w:rsid w:val="009A41BC"/>
    <w:rsid w:val="009A4403"/>
    <w:rsid w:val="009A4876"/>
    <w:rsid w:val="009A4D52"/>
    <w:rsid w:val="009A4FBE"/>
    <w:rsid w:val="009A525E"/>
    <w:rsid w:val="009A529A"/>
    <w:rsid w:val="009A53D0"/>
    <w:rsid w:val="009A57E6"/>
    <w:rsid w:val="009A5A20"/>
    <w:rsid w:val="009A5AD6"/>
    <w:rsid w:val="009A5C35"/>
    <w:rsid w:val="009A5EE6"/>
    <w:rsid w:val="009A61FE"/>
    <w:rsid w:val="009A63A6"/>
    <w:rsid w:val="009A64A4"/>
    <w:rsid w:val="009A653D"/>
    <w:rsid w:val="009A69BD"/>
    <w:rsid w:val="009A6D7D"/>
    <w:rsid w:val="009A6EFD"/>
    <w:rsid w:val="009A7098"/>
    <w:rsid w:val="009A7A3E"/>
    <w:rsid w:val="009B002E"/>
    <w:rsid w:val="009B003B"/>
    <w:rsid w:val="009B00B4"/>
    <w:rsid w:val="009B019E"/>
    <w:rsid w:val="009B0435"/>
    <w:rsid w:val="009B04DA"/>
    <w:rsid w:val="009B0A0D"/>
    <w:rsid w:val="009B16CF"/>
    <w:rsid w:val="009B1921"/>
    <w:rsid w:val="009B1CCD"/>
    <w:rsid w:val="009B1F7B"/>
    <w:rsid w:val="009B222C"/>
    <w:rsid w:val="009B2460"/>
    <w:rsid w:val="009B25C7"/>
    <w:rsid w:val="009B25E9"/>
    <w:rsid w:val="009B266F"/>
    <w:rsid w:val="009B2747"/>
    <w:rsid w:val="009B27C5"/>
    <w:rsid w:val="009B2A55"/>
    <w:rsid w:val="009B2DEA"/>
    <w:rsid w:val="009B2E85"/>
    <w:rsid w:val="009B3052"/>
    <w:rsid w:val="009B30CE"/>
    <w:rsid w:val="009B339E"/>
    <w:rsid w:val="009B36EB"/>
    <w:rsid w:val="009B37AB"/>
    <w:rsid w:val="009B41C5"/>
    <w:rsid w:val="009B4221"/>
    <w:rsid w:val="009B4DAB"/>
    <w:rsid w:val="009B4E0F"/>
    <w:rsid w:val="009B56AB"/>
    <w:rsid w:val="009B5C9A"/>
    <w:rsid w:val="009B5FED"/>
    <w:rsid w:val="009B60F0"/>
    <w:rsid w:val="009B644E"/>
    <w:rsid w:val="009B6766"/>
    <w:rsid w:val="009B67C9"/>
    <w:rsid w:val="009B6ACC"/>
    <w:rsid w:val="009B6B3F"/>
    <w:rsid w:val="009B6C04"/>
    <w:rsid w:val="009B6C24"/>
    <w:rsid w:val="009B7426"/>
    <w:rsid w:val="009B7809"/>
    <w:rsid w:val="009B7EC2"/>
    <w:rsid w:val="009B7EEF"/>
    <w:rsid w:val="009B7F49"/>
    <w:rsid w:val="009C078B"/>
    <w:rsid w:val="009C0B74"/>
    <w:rsid w:val="009C0CF3"/>
    <w:rsid w:val="009C0EE1"/>
    <w:rsid w:val="009C0FDC"/>
    <w:rsid w:val="009C1462"/>
    <w:rsid w:val="009C1518"/>
    <w:rsid w:val="009C166B"/>
    <w:rsid w:val="009C1B6C"/>
    <w:rsid w:val="009C1BAA"/>
    <w:rsid w:val="009C1BDC"/>
    <w:rsid w:val="009C1BE0"/>
    <w:rsid w:val="009C1CB1"/>
    <w:rsid w:val="009C1DF4"/>
    <w:rsid w:val="009C2093"/>
    <w:rsid w:val="009C2166"/>
    <w:rsid w:val="009C3058"/>
    <w:rsid w:val="009C308F"/>
    <w:rsid w:val="009C3121"/>
    <w:rsid w:val="009C3570"/>
    <w:rsid w:val="009C3921"/>
    <w:rsid w:val="009C3970"/>
    <w:rsid w:val="009C3995"/>
    <w:rsid w:val="009C3B19"/>
    <w:rsid w:val="009C3F9F"/>
    <w:rsid w:val="009C4115"/>
    <w:rsid w:val="009C428C"/>
    <w:rsid w:val="009C44BD"/>
    <w:rsid w:val="009C4582"/>
    <w:rsid w:val="009C46AF"/>
    <w:rsid w:val="009C4833"/>
    <w:rsid w:val="009C495F"/>
    <w:rsid w:val="009C4CEC"/>
    <w:rsid w:val="009C4D8B"/>
    <w:rsid w:val="009C500D"/>
    <w:rsid w:val="009C501F"/>
    <w:rsid w:val="009C5247"/>
    <w:rsid w:val="009C536A"/>
    <w:rsid w:val="009C5373"/>
    <w:rsid w:val="009C60C4"/>
    <w:rsid w:val="009C6481"/>
    <w:rsid w:val="009C648E"/>
    <w:rsid w:val="009C6692"/>
    <w:rsid w:val="009C6813"/>
    <w:rsid w:val="009C6B3B"/>
    <w:rsid w:val="009C6F4C"/>
    <w:rsid w:val="009C716C"/>
    <w:rsid w:val="009C74BF"/>
    <w:rsid w:val="009C78E7"/>
    <w:rsid w:val="009C7D6A"/>
    <w:rsid w:val="009C7ECA"/>
    <w:rsid w:val="009D00FE"/>
    <w:rsid w:val="009D0457"/>
    <w:rsid w:val="009D062E"/>
    <w:rsid w:val="009D0757"/>
    <w:rsid w:val="009D08FA"/>
    <w:rsid w:val="009D0989"/>
    <w:rsid w:val="009D0B2D"/>
    <w:rsid w:val="009D0D03"/>
    <w:rsid w:val="009D0E42"/>
    <w:rsid w:val="009D1168"/>
    <w:rsid w:val="009D1B9E"/>
    <w:rsid w:val="009D1C7F"/>
    <w:rsid w:val="009D1DD4"/>
    <w:rsid w:val="009D1F65"/>
    <w:rsid w:val="009D1FED"/>
    <w:rsid w:val="009D205E"/>
    <w:rsid w:val="009D218A"/>
    <w:rsid w:val="009D243E"/>
    <w:rsid w:val="009D252C"/>
    <w:rsid w:val="009D2687"/>
    <w:rsid w:val="009D2756"/>
    <w:rsid w:val="009D2976"/>
    <w:rsid w:val="009D2C4A"/>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5784"/>
    <w:rsid w:val="009D57D0"/>
    <w:rsid w:val="009D5A9F"/>
    <w:rsid w:val="009D5DC5"/>
    <w:rsid w:val="009D61C9"/>
    <w:rsid w:val="009D62ED"/>
    <w:rsid w:val="009D6879"/>
    <w:rsid w:val="009D688F"/>
    <w:rsid w:val="009D6D43"/>
    <w:rsid w:val="009D6F64"/>
    <w:rsid w:val="009D6FB1"/>
    <w:rsid w:val="009D718D"/>
    <w:rsid w:val="009D72AD"/>
    <w:rsid w:val="009D73C9"/>
    <w:rsid w:val="009D743B"/>
    <w:rsid w:val="009D763F"/>
    <w:rsid w:val="009D7AF4"/>
    <w:rsid w:val="009E04F6"/>
    <w:rsid w:val="009E0726"/>
    <w:rsid w:val="009E07AE"/>
    <w:rsid w:val="009E0969"/>
    <w:rsid w:val="009E0CA2"/>
    <w:rsid w:val="009E0F0C"/>
    <w:rsid w:val="009E1512"/>
    <w:rsid w:val="009E17A9"/>
    <w:rsid w:val="009E1B85"/>
    <w:rsid w:val="009E1BE4"/>
    <w:rsid w:val="009E1C51"/>
    <w:rsid w:val="009E1D5E"/>
    <w:rsid w:val="009E241E"/>
    <w:rsid w:val="009E294D"/>
    <w:rsid w:val="009E2A27"/>
    <w:rsid w:val="009E2A5E"/>
    <w:rsid w:val="009E2F8E"/>
    <w:rsid w:val="009E3000"/>
    <w:rsid w:val="009E3C4B"/>
    <w:rsid w:val="009E4009"/>
    <w:rsid w:val="009E4039"/>
    <w:rsid w:val="009E4164"/>
    <w:rsid w:val="009E4176"/>
    <w:rsid w:val="009E45AF"/>
    <w:rsid w:val="009E45D2"/>
    <w:rsid w:val="009E4811"/>
    <w:rsid w:val="009E483D"/>
    <w:rsid w:val="009E48F5"/>
    <w:rsid w:val="009E49C6"/>
    <w:rsid w:val="009E4B24"/>
    <w:rsid w:val="009E4C29"/>
    <w:rsid w:val="009E4D04"/>
    <w:rsid w:val="009E545A"/>
    <w:rsid w:val="009E5495"/>
    <w:rsid w:val="009E58DC"/>
    <w:rsid w:val="009E6050"/>
    <w:rsid w:val="009E6185"/>
    <w:rsid w:val="009E6304"/>
    <w:rsid w:val="009E648D"/>
    <w:rsid w:val="009E6680"/>
    <w:rsid w:val="009E680A"/>
    <w:rsid w:val="009E6FC4"/>
    <w:rsid w:val="009E719C"/>
    <w:rsid w:val="009E7271"/>
    <w:rsid w:val="009E73C4"/>
    <w:rsid w:val="009E7459"/>
    <w:rsid w:val="009E7A6E"/>
    <w:rsid w:val="009E7B23"/>
    <w:rsid w:val="009E7D70"/>
    <w:rsid w:val="009E7F0C"/>
    <w:rsid w:val="009F0032"/>
    <w:rsid w:val="009F02A2"/>
    <w:rsid w:val="009F0723"/>
    <w:rsid w:val="009F09C8"/>
    <w:rsid w:val="009F12F7"/>
    <w:rsid w:val="009F1594"/>
    <w:rsid w:val="009F1598"/>
    <w:rsid w:val="009F2035"/>
    <w:rsid w:val="009F20B2"/>
    <w:rsid w:val="009F2872"/>
    <w:rsid w:val="009F2A3B"/>
    <w:rsid w:val="009F2BB4"/>
    <w:rsid w:val="009F300C"/>
    <w:rsid w:val="009F307E"/>
    <w:rsid w:val="009F31D4"/>
    <w:rsid w:val="009F3837"/>
    <w:rsid w:val="009F3F08"/>
    <w:rsid w:val="009F3F3B"/>
    <w:rsid w:val="009F4D53"/>
    <w:rsid w:val="009F4E67"/>
    <w:rsid w:val="009F50A0"/>
    <w:rsid w:val="009F50D9"/>
    <w:rsid w:val="009F58E2"/>
    <w:rsid w:val="009F5B5A"/>
    <w:rsid w:val="009F5B9B"/>
    <w:rsid w:val="009F6139"/>
    <w:rsid w:val="009F62F4"/>
    <w:rsid w:val="009F6438"/>
    <w:rsid w:val="009F66B0"/>
    <w:rsid w:val="009F681B"/>
    <w:rsid w:val="009F68D1"/>
    <w:rsid w:val="009F6D95"/>
    <w:rsid w:val="009F6E3C"/>
    <w:rsid w:val="009F706B"/>
    <w:rsid w:val="009F72EF"/>
    <w:rsid w:val="009F7315"/>
    <w:rsid w:val="009F7528"/>
    <w:rsid w:val="009F772F"/>
    <w:rsid w:val="009F792A"/>
    <w:rsid w:val="009F7C0C"/>
    <w:rsid w:val="00A00269"/>
    <w:rsid w:val="00A0028D"/>
    <w:rsid w:val="00A00399"/>
    <w:rsid w:val="00A006EF"/>
    <w:rsid w:val="00A00FCB"/>
    <w:rsid w:val="00A0126D"/>
    <w:rsid w:val="00A017DC"/>
    <w:rsid w:val="00A01CEF"/>
    <w:rsid w:val="00A01DA5"/>
    <w:rsid w:val="00A0233D"/>
    <w:rsid w:val="00A0253D"/>
    <w:rsid w:val="00A02562"/>
    <w:rsid w:val="00A02584"/>
    <w:rsid w:val="00A02913"/>
    <w:rsid w:val="00A029D8"/>
    <w:rsid w:val="00A02C18"/>
    <w:rsid w:val="00A030AC"/>
    <w:rsid w:val="00A030E9"/>
    <w:rsid w:val="00A03136"/>
    <w:rsid w:val="00A038F1"/>
    <w:rsid w:val="00A03963"/>
    <w:rsid w:val="00A04656"/>
    <w:rsid w:val="00A04671"/>
    <w:rsid w:val="00A0472F"/>
    <w:rsid w:val="00A047E7"/>
    <w:rsid w:val="00A04906"/>
    <w:rsid w:val="00A04BF2"/>
    <w:rsid w:val="00A04C28"/>
    <w:rsid w:val="00A04ED8"/>
    <w:rsid w:val="00A04FF6"/>
    <w:rsid w:val="00A05085"/>
    <w:rsid w:val="00A0524E"/>
    <w:rsid w:val="00A056B5"/>
    <w:rsid w:val="00A05E4C"/>
    <w:rsid w:val="00A060A0"/>
    <w:rsid w:val="00A064D9"/>
    <w:rsid w:val="00A065D0"/>
    <w:rsid w:val="00A065DF"/>
    <w:rsid w:val="00A0675B"/>
    <w:rsid w:val="00A06828"/>
    <w:rsid w:val="00A068E3"/>
    <w:rsid w:val="00A06998"/>
    <w:rsid w:val="00A071E3"/>
    <w:rsid w:val="00A07420"/>
    <w:rsid w:val="00A075CC"/>
    <w:rsid w:val="00A079B1"/>
    <w:rsid w:val="00A07A98"/>
    <w:rsid w:val="00A07C79"/>
    <w:rsid w:val="00A07C7D"/>
    <w:rsid w:val="00A10678"/>
    <w:rsid w:val="00A10CA6"/>
    <w:rsid w:val="00A10DEC"/>
    <w:rsid w:val="00A10E36"/>
    <w:rsid w:val="00A11232"/>
    <w:rsid w:val="00A11260"/>
    <w:rsid w:val="00A112E7"/>
    <w:rsid w:val="00A11802"/>
    <w:rsid w:val="00A11D95"/>
    <w:rsid w:val="00A11DC7"/>
    <w:rsid w:val="00A1251E"/>
    <w:rsid w:val="00A12923"/>
    <w:rsid w:val="00A12A91"/>
    <w:rsid w:val="00A12AA6"/>
    <w:rsid w:val="00A12BE0"/>
    <w:rsid w:val="00A13130"/>
    <w:rsid w:val="00A134F5"/>
    <w:rsid w:val="00A136E9"/>
    <w:rsid w:val="00A1387E"/>
    <w:rsid w:val="00A13885"/>
    <w:rsid w:val="00A13AF5"/>
    <w:rsid w:val="00A13DD4"/>
    <w:rsid w:val="00A14249"/>
    <w:rsid w:val="00A14327"/>
    <w:rsid w:val="00A14D32"/>
    <w:rsid w:val="00A14EAC"/>
    <w:rsid w:val="00A14FCD"/>
    <w:rsid w:val="00A14FD7"/>
    <w:rsid w:val="00A15213"/>
    <w:rsid w:val="00A155AF"/>
    <w:rsid w:val="00A15A58"/>
    <w:rsid w:val="00A15E50"/>
    <w:rsid w:val="00A15E98"/>
    <w:rsid w:val="00A15F68"/>
    <w:rsid w:val="00A16102"/>
    <w:rsid w:val="00A161E2"/>
    <w:rsid w:val="00A16203"/>
    <w:rsid w:val="00A1620A"/>
    <w:rsid w:val="00A1627D"/>
    <w:rsid w:val="00A165EE"/>
    <w:rsid w:val="00A168F7"/>
    <w:rsid w:val="00A16BC7"/>
    <w:rsid w:val="00A16CD6"/>
    <w:rsid w:val="00A17203"/>
    <w:rsid w:val="00A17478"/>
    <w:rsid w:val="00A17482"/>
    <w:rsid w:val="00A1765E"/>
    <w:rsid w:val="00A17811"/>
    <w:rsid w:val="00A17968"/>
    <w:rsid w:val="00A17AEE"/>
    <w:rsid w:val="00A17BE9"/>
    <w:rsid w:val="00A17EA4"/>
    <w:rsid w:val="00A201FD"/>
    <w:rsid w:val="00A207E1"/>
    <w:rsid w:val="00A20B96"/>
    <w:rsid w:val="00A21139"/>
    <w:rsid w:val="00A2140B"/>
    <w:rsid w:val="00A21BF9"/>
    <w:rsid w:val="00A22069"/>
    <w:rsid w:val="00A22166"/>
    <w:rsid w:val="00A2221F"/>
    <w:rsid w:val="00A223EA"/>
    <w:rsid w:val="00A226FF"/>
    <w:rsid w:val="00A2276D"/>
    <w:rsid w:val="00A227B3"/>
    <w:rsid w:val="00A22F60"/>
    <w:rsid w:val="00A2310A"/>
    <w:rsid w:val="00A23657"/>
    <w:rsid w:val="00A23664"/>
    <w:rsid w:val="00A23C3F"/>
    <w:rsid w:val="00A240D5"/>
    <w:rsid w:val="00A2450D"/>
    <w:rsid w:val="00A249E7"/>
    <w:rsid w:val="00A24A0F"/>
    <w:rsid w:val="00A25343"/>
    <w:rsid w:val="00A2547C"/>
    <w:rsid w:val="00A254AB"/>
    <w:rsid w:val="00A255A2"/>
    <w:rsid w:val="00A257A3"/>
    <w:rsid w:val="00A25949"/>
    <w:rsid w:val="00A259BC"/>
    <w:rsid w:val="00A259F4"/>
    <w:rsid w:val="00A266CB"/>
    <w:rsid w:val="00A266D6"/>
    <w:rsid w:val="00A267EA"/>
    <w:rsid w:val="00A26B94"/>
    <w:rsid w:val="00A26ED9"/>
    <w:rsid w:val="00A26F19"/>
    <w:rsid w:val="00A27084"/>
    <w:rsid w:val="00A2758B"/>
    <w:rsid w:val="00A2761F"/>
    <w:rsid w:val="00A278F8"/>
    <w:rsid w:val="00A27973"/>
    <w:rsid w:val="00A27A5A"/>
    <w:rsid w:val="00A27E21"/>
    <w:rsid w:val="00A27E94"/>
    <w:rsid w:val="00A30A09"/>
    <w:rsid w:val="00A30AC6"/>
    <w:rsid w:val="00A30D72"/>
    <w:rsid w:val="00A310D3"/>
    <w:rsid w:val="00A314AE"/>
    <w:rsid w:val="00A31AFE"/>
    <w:rsid w:val="00A31E52"/>
    <w:rsid w:val="00A321B8"/>
    <w:rsid w:val="00A32473"/>
    <w:rsid w:val="00A324C6"/>
    <w:rsid w:val="00A324C8"/>
    <w:rsid w:val="00A325F4"/>
    <w:rsid w:val="00A32716"/>
    <w:rsid w:val="00A32A0D"/>
    <w:rsid w:val="00A32EA5"/>
    <w:rsid w:val="00A3305C"/>
    <w:rsid w:val="00A331E7"/>
    <w:rsid w:val="00A33932"/>
    <w:rsid w:val="00A33BBF"/>
    <w:rsid w:val="00A34102"/>
    <w:rsid w:val="00A34149"/>
    <w:rsid w:val="00A3429D"/>
    <w:rsid w:val="00A342C4"/>
    <w:rsid w:val="00A34457"/>
    <w:rsid w:val="00A3496D"/>
    <w:rsid w:val="00A349B9"/>
    <w:rsid w:val="00A349FC"/>
    <w:rsid w:val="00A34AF0"/>
    <w:rsid w:val="00A35085"/>
    <w:rsid w:val="00A352D1"/>
    <w:rsid w:val="00A35439"/>
    <w:rsid w:val="00A3571E"/>
    <w:rsid w:val="00A3574B"/>
    <w:rsid w:val="00A35805"/>
    <w:rsid w:val="00A35D53"/>
    <w:rsid w:val="00A35D9A"/>
    <w:rsid w:val="00A35ED8"/>
    <w:rsid w:val="00A3644A"/>
    <w:rsid w:val="00A36678"/>
    <w:rsid w:val="00A366E4"/>
    <w:rsid w:val="00A36AA8"/>
    <w:rsid w:val="00A36B22"/>
    <w:rsid w:val="00A36CC1"/>
    <w:rsid w:val="00A36EC7"/>
    <w:rsid w:val="00A36F95"/>
    <w:rsid w:val="00A37116"/>
    <w:rsid w:val="00A373B8"/>
    <w:rsid w:val="00A37528"/>
    <w:rsid w:val="00A377F9"/>
    <w:rsid w:val="00A37BF3"/>
    <w:rsid w:val="00A37CA5"/>
    <w:rsid w:val="00A37D45"/>
    <w:rsid w:val="00A37FE6"/>
    <w:rsid w:val="00A4058B"/>
    <w:rsid w:val="00A406CE"/>
    <w:rsid w:val="00A40774"/>
    <w:rsid w:val="00A408C3"/>
    <w:rsid w:val="00A40A51"/>
    <w:rsid w:val="00A40A95"/>
    <w:rsid w:val="00A40ADB"/>
    <w:rsid w:val="00A40C16"/>
    <w:rsid w:val="00A40E2F"/>
    <w:rsid w:val="00A40F38"/>
    <w:rsid w:val="00A412C4"/>
    <w:rsid w:val="00A4143B"/>
    <w:rsid w:val="00A41656"/>
    <w:rsid w:val="00A417C9"/>
    <w:rsid w:val="00A41B0B"/>
    <w:rsid w:val="00A41BA0"/>
    <w:rsid w:val="00A41D08"/>
    <w:rsid w:val="00A41FF5"/>
    <w:rsid w:val="00A42268"/>
    <w:rsid w:val="00A422A2"/>
    <w:rsid w:val="00A42492"/>
    <w:rsid w:val="00A42F86"/>
    <w:rsid w:val="00A4317A"/>
    <w:rsid w:val="00A432CC"/>
    <w:rsid w:val="00A433B5"/>
    <w:rsid w:val="00A43450"/>
    <w:rsid w:val="00A43535"/>
    <w:rsid w:val="00A438C3"/>
    <w:rsid w:val="00A43919"/>
    <w:rsid w:val="00A43978"/>
    <w:rsid w:val="00A439D7"/>
    <w:rsid w:val="00A43DDF"/>
    <w:rsid w:val="00A43E20"/>
    <w:rsid w:val="00A43F8F"/>
    <w:rsid w:val="00A43FBB"/>
    <w:rsid w:val="00A441D0"/>
    <w:rsid w:val="00A448F2"/>
    <w:rsid w:val="00A44A89"/>
    <w:rsid w:val="00A45304"/>
    <w:rsid w:val="00A453C2"/>
    <w:rsid w:val="00A45503"/>
    <w:rsid w:val="00A45741"/>
    <w:rsid w:val="00A45753"/>
    <w:rsid w:val="00A46500"/>
    <w:rsid w:val="00A4694F"/>
    <w:rsid w:val="00A46A46"/>
    <w:rsid w:val="00A47021"/>
    <w:rsid w:val="00A472CA"/>
    <w:rsid w:val="00A47522"/>
    <w:rsid w:val="00A47799"/>
    <w:rsid w:val="00A4785F"/>
    <w:rsid w:val="00A47964"/>
    <w:rsid w:val="00A4799A"/>
    <w:rsid w:val="00A47A51"/>
    <w:rsid w:val="00A47CF0"/>
    <w:rsid w:val="00A50267"/>
    <w:rsid w:val="00A505E7"/>
    <w:rsid w:val="00A50762"/>
    <w:rsid w:val="00A50994"/>
    <w:rsid w:val="00A50CF0"/>
    <w:rsid w:val="00A50D4A"/>
    <w:rsid w:val="00A50F25"/>
    <w:rsid w:val="00A51023"/>
    <w:rsid w:val="00A51297"/>
    <w:rsid w:val="00A51630"/>
    <w:rsid w:val="00A51A4B"/>
    <w:rsid w:val="00A51B5F"/>
    <w:rsid w:val="00A51B6F"/>
    <w:rsid w:val="00A51D11"/>
    <w:rsid w:val="00A524ED"/>
    <w:rsid w:val="00A52592"/>
    <w:rsid w:val="00A5260F"/>
    <w:rsid w:val="00A52C55"/>
    <w:rsid w:val="00A52D00"/>
    <w:rsid w:val="00A53224"/>
    <w:rsid w:val="00A5339D"/>
    <w:rsid w:val="00A5353A"/>
    <w:rsid w:val="00A5356A"/>
    <w:rsid w:val="00A53617"/>
    <w:rsid w:val="00A536B9"/>
    <w:rsid w:val="00A53886"/>
    <w:rsid w:val="00A539CC"/>
    <w:rsid w:val="00A5478A"/>
    <w:rsid w:val="00A548F2"/>
    <w:rsid w:val="00A54AEA"/>
    <w:rsid w:val="00A54ECF"/>
    <w:rsid w:val="00A54F61"/>
    <w:rsid w:val="00A55391"/>
    <w:rsid w:val="00A55559"/>
    <w:rsid w:val="00A55E6F"/>
    <w:rsid w:val="00A56167"/>
    <w:rsid w:val="00A561B2"/>
    <w:rsid w:val="00A56628"/>
    <w:rsid w:val="00A5663C"/>
    <w:rsid w:val="00A56730"/>
    <w:rsid w:val="00A56AA6"/>
    <w:rsid w:val="00A56C84"/>
    <w:rsid w:val="00A56DD9"/>
    <w:rsid w:val="00A56E31"/>
    <w:rsid w:val="00A57051"/>
    <w:rsid w:val="00A571B6"/>
    <w:rsid w:val="00A574E9"/>
    <w:rsid w:val="00A57CA3"/>
    <w:rsid w:val="00A57E22"/>
    <w:rsid w:val="00A57E9E"/>
    <w:rsid w:val="00A57EF1"/>
    <w:rsid w:val="00A60070"/>
    <w:rsid w:val="00A601B9"/>
    <w:rsid w:val="00A60238"/>
    <w:rsid w:val="00A60B45"/>
    <w:rsid w:val="00A611B4"/>
    <w:rsid w:val="00A61810"/>
    <w:rsid w:val="00A61CA0"/>
    <w:rsid w:val="00A61F61"/>
    <w:rsid w:val="00A62282"/>
    <w:rsid w:val="00A62612"/>
    <w:rsid w:val="00A62893"/>
    <w:rsid w:val="00A629A5"/>
    <w:rsid w:val="00A6363D"/>
    <w:rsid w:val="00A63B46"/>
    <w:rsid w:val="00A63ECB"/>
    <w:rsid w:val="00A640F8"/>
    <w:rsid w:val="00A64A5F"/>
    <w:rsid w:val="00A64A6B"/>
    <w:rsid w:val="00A64AD5"/>
    <w:rsid w:val="00A64E06"/>
    <w:rsid w:val="00A65398"/>
    <w:rsid w:val="00A6539C"/>
    <w:rsid w:val="00A6542A"/>
    <w:rsid w:val="00A654F4"/>
    <w:rsid w:val="00A6579F"/>
    <w:rsid w:val="00A65A0F"/>
    <w:rsid w:val="00A65CED"/>
    <w:rsid w:val="00A65F60"/>
    <w:rsid w:val="00A65F6C"/>
    <w:rsid w:val="00A6639F"/>
    <w:rsid w:val="00A66581"/>
    <w:rsid w:val="00A66596"/>
    <w:rsid w:val="00A6699B"/>
    <w:rsid w:val="00A67740"/>
    <w:rsid w:val="00A678FF"/>
    <w:rsid w:val="00A67D77"/>
    <w:rsid w:val="00A67DB8"/>
    <w:rsid w:val="00A67DC0"/>
    <w:rsid w:val="00A7003F"/>
    <w:rsid w:val="00A701E5"/>
    <w:rsid w:val="00A70270"/>
    <w:rsid w:val="00A70BAA"/>
    <w:rsid w:val="00A70D3F"/>
    <w:rsid w:val="00A71341"/>
    <w:rsid w:val="00A71968"/>
    <w:rsid w:val="00A71B16"/>
    <w:rsid w:val="00A71B3D"/>
    <w:rsid w:val="00A72C44"/>
    <w:rsid w:val="00A72E7C"/>
    <w:rsid w:val="00A73156"/>
    <w:rsid w:val="00A736EE"/>
    <w:rsid w:val="00A737E3"/>
    <w:rsid w:val="00A73E82"/>
    <w:rsid w:val="00A742DB"/>
    <w:rsid w:val="00A747CC"/>
    <w:rsid w:val="00A74866"/>
    <w:rsid w:val="00A74BA0"/>
    <w:rsid w:val="00A74CDF"/>
    <w:rsid w:val="00A752FC"/>
    <w:rsid w:val="00A757F7"/>
    <w:rsid w:val="00A75A5B"/>
    <w:rsid w:val="00A75B1C"/>
    <w:rsid w:val="00A75BEC"/>
    <w:rsid w:val="00A75C4E"/>
    <w:rsid w:val="00A762C2"/>
    <w:rsid w:val="00A763C3"/>
    <w:rsid w:val="00A76403"/>
    <w:rsid w:val="00A7660D"/>
    <w:rsid w:val="00A76827"/>
    <w:rsid w:val="00A76AC1"/>
    <w:rsid w:val="00A76F9A"/>
    <w:rsid w:val="00A772A2"/>
    <w:rsid w:val="00A77801"/>
    <w:rsid w:val="00A7789F"/>
    <w:rsid w:val="00A77A1C"/>
    <w:rsid w:val="00A8003C"/>
    <w:rsid w:val="00A800C6"/>
    <w:rsid w:val="00A803B2"/>
    <w:rsid w:val="00A80E05"/>
    <w:rsid w:val="00A81202"/>
    <w:rsid w:val="00A812CD"/>
    <w:rsid w:val="00A81406"/>
    <w:rsid w:val="00A81412"/>
    <w:rsid w:val="00A8169E"/>
    <w:rsid w:val="00A8196A"/>
    <w:rsid w:val="00A81B1C"/>
    <w:rsid w:val="00A81CBC"/>
    <w:rsid w:val="00A81D6C"/>
    <w:rsid w:val="00A81DC2"/>
    <w:rsid w:val="00A822A6"/>
    <w:rsid w:val="00A8230D"/>
    <w:rsid w:val="00A823E9"/>
    <w:rsid w:val="00A826BA"/>
    <w:rsid w:val="00A829E0"/>
    <w:rsid w:val="00A82A3C"/>
    <w:rsid w:val="00A82B8D"/>
    <w:rsid w:val="00A82C64"/>
    <w:rsid w:val="00A82CCA"/>
    <w:rsid w:val="00A837C0"/>
    <w:rsid w:val="00A837FC"/>
    <w:rsid w:val="00A838A4"/>
    <w:rsid w:val="00A838E6"/>
    <w:rsid w:val="00A838F0"/>
    <w:rsid w:val="00A83CF0"/>
    <w:rsid w:val="00A84071"/>
    <w:rsid w:val="00A8435D"/>
    <w:rsid w:val="00A8496C"/>
    <w:rsid w:val="00A84B88"/>
    <w:rsid w:val="00A84DBB"/>
    <w:rsid w:val="00A855A3"/>
    <w:rsid w:val="00A86677"/>
    <w:rsid w:val="00A86E89"/>
    <w:rsid w:val="00A8703F"/>
    <w:rsid w:val="00A870C6"/>
    <w:rsid w:val="00A87197"/>
    <w:rsid w:val="00A87408"/>
    <w:rsid w:val="00A87716"/>
    <w:rsid w:val="00A877AC"/>
    <w:rsid w:val="00A8795F"/>
    <w:rsid w:val="00A87AA3"/>
    <w:rsid w:val="00A87DC7"/>
    <w:rsid w:val="00A87E78"/>
    <w:rsid w:val="00A87EF0"/>
    <w:rsid w:val="00A9021C"/>
    <w:rsid w:val="00A904DF"/>
    <w:rsid w:val="00A905F0"/>
    <w:rsid w:val="00A9074C"/>
    <w:rsid w:val="00A909A3"/>
    <w:rsid w:val="00A90E55"/>
    <w:rsid w:val="00A9120A"/>
    <w:rsid w:val="00A913CE"/>
    <w:rsid w:val="00A916B3"/>
    <w:rsid w:val="00A91758"/>
    <w:rsid w:val="00A91767"/>
    <w:rsid w:val="00A91895"/>
    <w:rsid w:val="00A91B0B"/>
    <w:rsid w:val="00A91B55"/>
    <w:rsid w:val="00A91E64"/>
    <w:rsid w:val="00A92141"/>
    <w:rsid w:val="00A9224A"/>
    <w:rsid w:val="00A92339"/>
    <w:rsid w:val="00A92383"/>
    <w:rsid w:val="00A923E3"/>
    <w:rsid w:val="00A9241F"/>
    <w:rsid w:val="00A92871"/>
    <w:rsid w:val="00A92D8F"/>
    <w:rsid w:val="00A931D3"/>
    <w:rsid w:val="00A9339D"/>
    <w:rsid w:val="00A933F2"/>
    <w:rsid w:val="00A9341E"/>
    <w:rsid w:val="00A93919"/>
    <w:rsid w:val="00A93970"/>
    <w:rsid w:val="00A93F47"/>
    <w:rsid w:val="00A93F94"/>
    <w:rsid w:val="00A940DA"/>
    <w:rsid w:val="00A941B6"/>
    <w:rsid w:val="00A941E5"/>
    <w:rsid w:val="00A941F6"/>
    <w:rsid w:val="00A9423D"/>
    <w:rsid w:val="00A94333"/>
    <w:rsid w:val="00A94345"/>
    <w:rsid w:val="00A9446A"/>
    <w:rsid w:val="00A945EB"/>
    <w:rsid w:val="00A94714"/>
    <w:rsid w:val="00A9473D"/>
    <w:rsid w:val="00A94A89"/>
    <w:rsid w:val="00A94C53"/>
    <w:rsid w:val="00A94FFD"/>
    <w:rsid w:val="00A95742"/>
    <w:rsid w:val="00A958B7"/>
    <w:rsid w:val="00A95B04"/>
    <w:rsid w:val="00A95CB8"/>
    <w:rsid w:val="00A95CBD"/>
    <w:rsid w:val="00A95DDD"/>
    <w:rsid w:val="00A9612E"/>
    <w:rsid w:val="00A964BA"/>
    <w:rsid w:val="00A964CB"/>
    <w:rsid w:val="00A96658"/>
    <w:rsid w:val="00A9669C"/>
    <w:rsid w:val="00A966C8"/>
    <w:rsid w:val="00A9674A"/>
    <w:rsid w:val="00A96778"/>
    <w:rsid w:val="00A96E22"/>
    <w:rsid w:val="00A9718C"/>
    <w:rsid w:val="00A97217"/>
    <w:rsid w:val="00A972B1"/>
    <w:rsid w:val="00A97322"/>
    <w:rsid w:val="00A974E5"/>
    <w:rsid w:val="00A97831"/>
    <w:rsid w:val="00A979D4"/>
    <w:rsid w:val="00A97AEF"/>
    <w:rsid w:val="00A97B70"/>
    <w:rsid w:val="00AA0031"/>
    <w:rsid w:val="00AA03D4"/>
    <w:rsid w:val="00AA0500"/>
    <w:rsid w:val="00AA05FF"/>
    <w:rsid w:val="00AA08A4"/>
    <w:rsid w:val="00AA0DF1"/>
    <w:rsid w:val="00AA0EC5"/>
    <w:rsid w:val="00AA0F98"/>
    <w:rsid w:val="00AA1532"/>
    <w:rsid w:val="00AA1E88"/>
    <w:rsid w:val="00AA1FC2"/>
    <w:rsid w:val="00AA200F"/>
    <w:rsid w:val="00AA227A"/>
    <w:rsid w:val="00AA246E"/>
    <w:rsid w:val="00AA26E4"/>
    <w:rsid w:val="00AA2788"/>
    <w:rsid w:val="00AA2987"/>
    <w:rsid w:val="00AA2A47"/>
    <w:rsid w:val="00AA2A9E"/>
    <w:rsid w:val="00AA2B5F"/>
    <w:rsid w:val="00AA2CF8"/>
    <w:rsid w:val="00AA2DB4"/>
    <w:rsid w:val="00AA2DB5"/>
    <w:rsid w:val="00AA2DEE"/>
    <w:rsid w:val="00AA2E44"/>
    <w:rsid w:val="00AA2E6C"/>
    <w:rsid w:val="00AA329A"/>
    <w:rsid w:val="00AA369B"/>
    <w:rsid w:val="00AA392D"/>
    <w:rsid w:val="00AA3AF2"/>
    <w:rsid w:val="00AA3B21"/>
    <w:rsid w:val="00AA4086"/>
    <w:rsid w:val="00AA4255"/>
    <w:rsid w:val="00AA469A"/>
    <w:rsid w:val="00AA46AE"/>
    <w:rsid w:val="00AA49DD"/>
    <w:rsid w:val="00AA4D67"/>
    <w:rsid w:val="00AA4F2D"/>
    <w:rsid w:val="00AA5079"/>
    <w:rsid w:val="00AA681E"/>
    <w:rsid w:val="00AA6854"/>
    <w:rsid w:val="00AA6ACE"/>
    <w:rsid w:val="00AA6D22"/>
    <w:rsid w:val="00AA7231"/>
    <w:rsid w:val="00AA7292"/>
    <w:rsid w:val="00AA7904"/>
    <w:rsid w:val="00AA7999"/>
    <w:rsid w:val="00AA7FF4"/>
    <w:rsid w:val="00AB03F1"/>
    <w:rsid w:val="00AB0401"/>
    <w:rsid w:val="00AB0561"/>
    <w:rsid w:val="00AB09F8"/>
    <w:rsid w:val="00AB0AF1"/>
    <w:rsid w:val="00AB0E3E"/>
    <w:rsid w:val="00AB108F"/>
    <w:rsid w:val="00AB1302"/>
    <w:rsid w:val="00AB1403"/>
    <w:rsid w:val="00AB145D"/>
    <w:rsid w:val="00AB15EB"/>
    <w:rsid w:val="00AB19B9"/>
    <w:rsid w:val="00AB1B9C"/>
    <w:rsid w:val="00AB1FD0"/>
    <w:rsid w:val="00AB22E4"/>
    <w:rsid w:val="00AB24D9"/>
    <w:rsid w:val="00AB2562"/>
    <w:rsid w:val="00AB2810"/>
    <w:rsid w:val="00AB29D8"/>
    <w:rsid w:val="00AB301C"/>
    <w:rsid w:val="00AB340E"/>
    <w:rsid w:val="00AB3417"/>
    <w:rsid w:val="00AB396C"/>
    <w:rsid w:val="00AB39DD"/>
    <w:rsid w:val="00AB3B71"/>
    <w:rsid w:val="00AB3E31"/>
    <w:rsid w:val="00AB4114"/>
    <w:rsid w:val="00AB4483"/>
    <w:rsid w:val="00AB4D34"/>
    <w:rsid w:val="00AB4D85"/>
    <w:rsid w:val="00AB51C6"/>
    <w:rsid w:val="00AB5825"/>
    <w:rsid w:val="00AB627B"/>
    <w:rsid w:val="00AB6681"/>
    <w:rsid w:val="00AB6C91"/>
    <w:rsid w:val="00AB6DD5"/>
    <w:rsid w:val="00AB6FBB"/>
    <w:rsid w:val="00AB741D"/>
    <w:rsid w:val="00AB7BEA"/>
    <w:rsid w:val="00AB7E64"/>
    <w:rsid w:val="00AB7ED9"/>
    <w:rsid w:val="00AB7F6F"/>
    <w:rsid w:val="00AC037F"/>
    <w:rsid w:val="00AC03A5"/>
    <w:rsid w:val="00AC0706"/>
    <w:rsid w:val="00AC0958"/>
    <w:rsid w:val="00AC0A7D"/>
    <w:rsid w:val="00AC111B"/>
    <w:rsid w:val="00AC120E"/>
    <w:rsid w:val="00AC1240"/>
    <w:rsid w:val="00AC1744"/>
    <w:rsid w:val="00AC181B"/>
    <w:rsid w:val="00AC19FF"/>
    <w:rsid w:val="00AC1A03"/>
    <w:rsid w:val="00AC1E8B"/>
    <w:rsid w:val="00AC2217"/>
    <w:rsid w:val="00AC231A"/>
    <w:rsid w:val="00AC2355"/>
    <w:rsid w:val="00AC2766"/>
    <w:rsid w:val="00AC27C4"/>
    <w:rsid w:val="00AC27DB"/>
    <w:rsid w:val="00AC2A16"/>
    <w:rsid w:val="00AC2A9E"/>
    <w:rsid w:val="00AC2F32"/>
    <w:rsid w:val="00AC2FA2"/>
    <w:rsid w:val="00AC33EB"/>
    <w:rsid w:val="00AC34ED"/>
    <w:rsid w:val="00AC399C"/>
    <w:rsid w:val="00AC3AB1"/>
    <w:rsid w:val="00AC3BE1"/>
    <w:rsid w:val="00AC404A"/>
    <w:rsid w:val="00AC4322"/>
    <w:rsid w:val="00AC43CF"/>
    <w:rsid w:val="00AC496F"/>
    <w:rsid w:val="00AC4BB5"/>
    <w:rsid w:val="00AC4E1B"/>
    <w:rsid w:val="00AC5038"/>
    <w:rsid w:val="00AC5210"/>
    <w:rsid w:val="00AC5C52"/>
    <w:rsid w:val="00AC5FA0"/>
    <w:rsid w:val="00AC6004"/>
    <w:rsid w:val="00AC61A6"/>
    <w:rsid w:val="00AC61BF"/>
    <w:rsid w:val="00AC6257"/>
    <w:rsid w:val="00AC6511"/>
    <w:rsid w:val="00AC6609"/>
    <w:rsid w:val="00AC6878"/>
    <w:rsid w:val="00AC692E"/>
    <w:rsid w:val="00AC6ABC"/>
    <w:rsid w:val="00AC6C3A"/>
    <w:rsid w:val="00AC6C61"/>
    <w:rsid w:val="00AC6E1C"/>
    <w:rsid w:val="00AC6FF2"/>
    <w:rsid w:val="00AC71A9"/>
    <w:rsid w:val="00AC732D"/>
    <w:rsid w:val="00AC73CD"/>
    <w:rsid w:val="00AC7436"/>
    <w:rsid w:val="00AC744E"/>
    <w:rsid w:val="00AC74DE"/>
    <w:rsid w:val="00AC7C85"/>
    <w:rsid w:val="00AC7EF0"/>
    <w:rsid w:val="00AC7F94"/>
    <w:rsid w:val="00AD0246"/>
    <w:rsid w:val="00AD0842"/>
    <w:rsid w:val="00AD0AA3"/>
    <w:rsid w:val="00AD0F7B"/>
    <w:rsid w:val="00AD111F"/>
    <w:rsid w:val="00AD13A3"/>
    <w:rsid w:val="00AD158B"/>
    <w:rsid w:val="00AD1FA4"/>
    <w:rsid w:val="00AD2594"/>
    <w:rsid w:val="00AD2626"/>
    <w:rsid w:val="00AD2674"/>
    <w:rsid w:val="00AD2A34"/>
    <w:rsid w:val="00AD2A62"/>
    <w:rsid w:val="00AD2B87"/>
    <w:rsid w:val="00AD2C0C"/>
    <w:rsid w:val="00AD2CFC"/>
    <w:rsid w:val="00AD3300"/>
    <w:rsid w:val="00AD3772"/>
    <w:rsid w:val="00AD39D3"/>
    <w:rsid w:val="00AD3C2E"/>
    <w:rsid w:val="00AD3DAF"/>
    <w:rsid w:val="00AD3E09"/>
    <w:rsid w:val="00AD4006"/>
    <w:rsid w:val="00AD4141"/>
    <w:rsid w:val="00AD43F4"/>
    <w:rsid w:val="00AD4AC2"/>
    <w:rsid w:val="00AD4B34"/>
    <w:rsid w:val="00AD4C48"/>
    <w:rsid w:val="00AD4F83"/>
    <w:rsid w:val="00AD4F8B"/>
    <w:rsid w:val="00AD50EA"/>
    <w:rsid w:val="00AD511C"/>
    <w:rsid w:val="00AD54EC"/>
    <w:rsid w:val="00AD56A9"/>
    <w:rsid w:val="00AD5C6A"/>
    <w:rsid w:val="00AD5C78"/>
    <w:rsid w:val="00AD5CFA"/>
    <w:rsid w:val="00AD60A2"/>
    <w:rsid w:val="00AD612F"/>
    <w:rsid w:val="00AD6141"/>
    <w:rsid w:val="00AD61BA"/>
    <w:rsid w:val="00AD64AC"/>
    <w:rsid w:val="00AD67B6"/>
    <w:rsid w:val="00AD6ADA"/>
    <w:rsid w:val="00AD6C19"/>
    <w:rsid w:val="00AD6E1E"/>
    <w:rsid w:val="00AD6F72"/>
    <w:rsid w:val="00AD7AD9"/>
    <w:rsid w:val="00AD7BAF"/>
    <w:rsid w:val="00AD7DD4"/>
    <w:rsid w:val="00AD7E6F"/>
    <w:rsid w:val="00AD7FEC"/>
    <w:rsid w:val="00AE04C6"/>
    <w:rsid w:val="00AE1322"/>
    <w:rsid w:val="00AE13D1"/>
    <w:rsid w:val="00AE1554"/>
    <w:rsid w:val="00AE15CA"/>
    <w:rsid w:val="00AE166C"/>
    <w:rsid w:val="00AE1868"/>
    <w:rsid w:val="00AE1A19"/>
    <w:rsid w:val="00AE21D4"/>
    <w:rsid w:val="00AE22AD"/>
    <w:rsid w:val="00AE22FC"/>
    <w:rsid w:val="00AE23D9"/>
    <w:rsid w:val="00AE2527"/>
    <w:rsid w:val="00AE2604"/>
    <w:rsid w:val="00AE2A06"/>
    <w:rsid w:val="00AE2A6E"/>
    <w:rsid w:val="00AE2B25"/>
    <w:rsid w:val="00AE2CFA"/>
    <w:rsid w:val="00AE2F82"/>
    <w:rsid w:val="00AE2F9D"/>
    <w:rsid w:val="00AE301F"/>
    <w:rsid w:val="00AE3095"/>
    <w:rsid w:val="00AE30A7"/>
    <w:rsid w:val="00AE3200"/>
    <w:rsid w:val="00AE3DCE"/>
    <w:rsid w:val="00AE4277"/>
    <w:rsid w:val="00AE42AC"/>
    <w:rsid w:val="00AE4321"/>
    <w:rsid w:val="00AE45BF"/>
    <w:rsid w:val="00AE4900"/>
    <w:rsid w:val="00AE4A0C"/>
    <w:rsid w:val="00AE4B01"/>
    <w:rsid w:val="00AE4B1C"/>
    <w:rsid w:val="00AE4BDB"/>
    <w:rsid w:val="00AE4ED8"/>
    <w:rsid w:val="00AE54F3"/>
    <w:rsid w:val="00AE57F1"/>
    <w:rsid w:val="00AE5CBE"/>
    <w:rsid w:val="00AE5F1E"/>
    <w:rsid w:val="00AE5F88"/>
    <w:rsid w:val="00AE5FF7"/>
    <w:rsid w:val="00AE605C"/>
    <w:rsid w:val="00AE643D"/>
    <w:rsid w:val="00AE646D"/>
    <w:rsid w:val="00AE6F05"/>
    <w:rsid w:val="00AE728E"/>
    <w:rsid w:val="00AE72E1"/>
    <w:rsid w:val="00AE75BE"/>
    <w:rsid w:val="00AF045B"/>
    <w:rsid w:val="00AF05D3"/>
    <w:rsid w:val="00AF0835"/>
    <w:rsid w:val="00AF0B5C"/>
    <w:rsid w:val="00AF0B9D"/>
    <w:rsid w:val="00AF0BB2"/>
    <w:rsid w:val="00AF0E47"/>
    <w:rsid w:val="00AF111C"/>
    <w:rsid w:val="00AF1574"/>
    <w:rsid w:val="00AF17E8"/>
    <w:rsid w:val="00AF195A"/>
    <w:rsid w:val="00AF1A67"/>
    <w:rsid w:val="00AF1AA2"/>
    <w:rsid w:val="00AF1C10"/>
    <w:rsid w:val="00AF203C"/>
    <w:rsid w:val="00AF2202"/>
    <w:rsid w:val="00AF22D7"/>
    <w:rsid w:val="00AF2330"/>
    <w:rsid w:val="00AF2477"/>
    <w:rsid w:val="00AF2562"/>
    <w:rsid w:val="00AF25CF"/>
    <w:rsid w:val="00AF2904"/>
    <w:rsid w:val="00AF2988"/>
    <w:rsid w:val="00AF2A6E"/>
    <w:rsid w:val="00AF2AFE"/>
    <w:rsid w:val="00AF2B1D"/>
    <w:rsid w:val="00AF2B7C"/>
    <w:rsid w:val="00AF2BA9"/>
    <w:rsid w:val="00AF2EFA"/>
    <w:rsid w:val="00AF2F81"/>
    <w:rsid w:val="00AF3174"/>
    <w:rsid w:val="00AF31B6"/>
    <w:rsid w:val="00AF329D"/>
    <w:rsid w:val="00AF3453"/>
    <w:rsid w:val="00AF3631"/>
    <w:rsid w:val="00AF3688"/>
    <w:rsid w:val="00AF3C94"/>
    <w:rsid w:val="00AF40EB"/>
    <w:rsid w:val="00AF411A"/>
    <w:rsid w:val="00AF41EF"/>
    <w:rsid w:val="00AF4281"/>
    <w:rsid w:val="00AF49AC"/>
    <w:rsid w:val="00AF4B51"/>
    <w:rsid w:val="00AF5146"/>
    <w:rsid w:val="00AF52E3"/>
    <w:rsid w:val="00AF54E5"/>
    <w:rsid w:val="00AF5643"/>
    <w:rsid w:val="00AF59E8"/>
    <w:rsid w:val="00AF5BD7"/>
    <w:rsid w:val="00AF5BE2"/>
    <w:rsid w:val="00AF5F12"/>
    <w:rsid w:val="00AF6409"/>
    <w:rsid w:val="00AF649F"/>
    <w:rsid w:val="00AF66B0"/>
    <w:rsid w:val="00AF69CB"/>
    <w:rsid w:val="00AF720F"/>
    <w:rsid w:val="00AF72C6"/>
    <w:rsid w:val="00AF7423"/>
    <w:rsid w:val="00AF780C"/>
    <w:rsid w:val="00AF7DCF"/>
    <w:rsid w:val="00AFD17D"/>
    <w:rsid w:val="00B003CF"/>
    <w:rsid w:val="00B00623"/>
    <w:rsid w:val="00B006F5"/>
    <w:rsid w:val="00B00C5C"/>
    <w:rsid w:val="00B00EE9"/>
    <w:rsid w:val="00B013FA"/>
    <w:rsid w:val="00B016E4"/>
    <w:rsid w:val="00B01730"/>
    <w:rsid w:val="00B01837"/>
    <w:rsid w:val="00B01AC2"/>
    <w:rsid w:val="00B01C3D"/>
    <w:rsid w:val="00B024AB"/>
    <w:rsid w:val="00B02AB2"/>
    <w:rsid w:val="00B02B18"/>
    <w:rsid w:val="00B02CCB"/>
    <w:rsid w:val="00B02E53"/>
    <w:rsid w:val="00B02E72"/>
    <w:rsid w:val="00B035BB"/>
    <w:rsid w:val="00B03659"/>
    <w:rsid w:val="00B03673"/>
    <w:rsid w:val="00B03699"/>
    <w:rsid w:val="00B03F65"/>
    <w:rsid w:val="00B03FA4"/>
    <w:rsid w:val="00B049E6"/>
    <w:rsid w:val="00B04BB2"/>
    <w:rsid w:val="00B04C30"/>
    <w:rsid w:val="00B05213"/>
    <w:rsid w:val="00B052B7"/>
    <w:rsid w:val="00B05668"/>
    <w:rsid w:val="00B057D6"/>
    <w:rsid w:val="00B05BA6"/>
    <w:rsid w:val="00B05F0B"/>
    <w:rsid w:val="00B0646F"/>
    <w:rsid w:val="00B067BB"/>
    <w:rsid w:val="00B06807"/>
    <w:rsid w:val="00B06828"/>
    <w:rsid w:val="00B0687A"/>
    <w:rsid w:val="00B06910"/>
    <w:rsid w:val="00B06A79"/>
    <w:rsid w:val="00B06FF4"/>
    <w:rsid w:val="00B07171"/>
    <w:rsid w:val="00B0725C"/>
    <w:rsid w:val="00B0776D"/>
    <w:rsid w:val="00B07C9F"/>
    <w:rsid w:val="00B07E04"/>
    <w:rsid w:val="00B07E89"/>
    <w:rsid w:val="00B107EA"/>
    <w:rsid w:val="00B108D5"/>
    <w:rsid w:val="00B10937"/>
    <w:rsid w:val="00B10BC4"/>
    <w:rsid w:val="00B10DFF"/>
    <w:rsid w:val="00B111AA"/>
    <w:rsid w:val="00B118AF"/>
    <w:rsid w:val="00B1191D"/>
    <w:rsid w:val="00B11AEE"/>
    <w:rsid w:val="00B11CBC"/>
    <w:rsid w:val="00B122E2"/>
    <w:rsid w:val="00B12D65"/>
    <w:rsid w:val="00B131DC"/>
    <w:rsid w:val="00B13222"/>
    <w:rsid w:val="00B13628"/>
    <w:rsid w:val="00B136C6"/>
    <w:rsid w:val="00B13741"/>
    <w:rsid w:val="00B138DA"/>
    <w:rsid w:val="00B13F3C"/>
    <w:rsid w:val="00B13FB6"/>
    <w:rsid w:val="00B140B1"/>
    <w:rsid w:val="00B140F1"/>
    <w:rsid w:val="00B14132"/>
    <w:rsid w:val="00B14371"/>
    <w:rsid w:val="00B14621"/>
    <w:rsid w:val="00B148E9"/>
    <w:rsid w:val="00B149B4"/>
    <w:rsid w:val="00B14AC0"/>
    <w:rsid w:val="00B14C2B"/>
    <w:rsid w:val="00B15047"/>
    <w:rsid w:val="00B15134"/>
    <w:rsid w:val="00B154F0"/>
    <w:rsid w:val="00B1553A"/>
    <w:rsid w:val="00B15674"/>
    <w:rsid w:val="00B15720"/>
    <w:rsid w:val="00B15877"/>
    <w:rsid w:val="00B15BBF"/>
    <w:rsid w:val="00B15CAA"/>
    <w:rsid w:val="00B15D38"/>
    <w:rsid w:val="00B15FA7"/>
    <w:rsid w:val="00B161AE"/>
    <w:rsid w:val="00B165AE"/>
    <w:rsid w:val="00B165BA"/>
    <w:rsid w:val="00B1665A"/>
    <w:rsid w:val="00B16F8C"/>
    <w:rsid w:val="00B17CCD"/>
    <w:rsid w:val="00B20067"/>
    <w:rsid w:val="00B201C3"/>
    <w:rsid w:val="00B203E9"/>
    <w:rsid w:val="00B2047A"/>
    <w:rsid w:val="00B20550"/>
    <w:rsid w:val="00B20B46"/>
    <w:rsid w:val="00B2134E"/>
    <w:rsid w:val="00B21CF1"/>
    <w:rsid w:val="00B21E74"/>
    <w:rsid w:val="00B2217A"/>
    <w:rsid w:val="00B22545"/>
    <w:rsid w:val="00B228F9"/>
    <w:rsid w:val="00B22A50"/>
    <w:rsid w:val="00B23104"/>
    <w:rsid w:val="00B2347C"/>
    <w:rsid w:val="00B238C1"/>
    <w:rsid w:val="00B23B28"/>
    <w:rsid w:val="00B23BB4"/>
    <w:rsid w:val="00B2418E"/>
    <w:rsid w:val="00B242BC"/>
    <w:rsid w:val="00B24335"/>
    <w:rsid w:val="00B2453A"/>
    <w:rsid w:val="00B24F85"/>
    <w:rsid w:val="00B250AA"/>
    <w:rsid w:val="00B25236"/>
    <w:rsid w:val="00B2539E"/>
    <w:rsid w:val="00B257F3"/>
    <w:rsid w:val="00B25AF5"/>
    <w:rsid w:val="00B25F38"/>
    <w:rsid w:val="00B26363"/>
    <w:rsid w:val="00B26632"/>
    <w:rsid w:val="00B26CE2"/>
    <w:rsid w:val="00B26DB0"/>
    <w:rsid w:val="00B270AE"/>
    <w:rsid w:val="00B2721A"/>
    <w:rsid w:val="00B27399"/>
    <w:rsid w:val="00B27471"/>
    <w:rsid w:val="00B2767C"/>
    <w:rsid w:val="00B27C01"/>
    <w:rsid w:val="00B27C69"/>
    <w:rsid w:val="00B27DD6"/>
    <w:rsid w:val="00B27DF6"/>
    <w:rsid w:val="00B27E17"/>
    <w:rsid w:val="00B305CF"/>
    <w:rsid w:val="00B306DF"/>
    <w:rsid w:val="00B3072C"/>
    <w:rsid w:val="00B3072E"/>
    <w:rsid w:val="00B3073F"/>
    <w:rsid w:val="00B3091C"/>
    <w:rsid w:val="00B30A55"/>
    <w:rsid w:val="00B30A68"/>
    <w:rsid w:val="00B30B65"/>
    <w:rsid w:val="00B30FB0"/>
    <w:rsid w:val="00B30FFE"/>
    <w:rsid w:val="00B31027"/>
    <w:rsid w:val="00B3127C"/>
    <w:rsid w:val="00B3133B"/>
    <w:rsid w:val="00B3195C"/>
    <w:rsid w:val="00B3203C"/>
    <w:rsid w:val="00B32396"/>
    <w:rsid w:val="00B326BB"/>
    <w:rsid w:val="00B32BF3"/>
    <w:rsid w:val="00B32E32"/>
    <w:rsid w:val="00B32ED2"/>
    <w:rsid w:val="00B32FAE"/>
    <w:rsid w:val="00B3311E"/>
    <w:rsid w:val="00B33133"/>
    <w:rsid w:val="00B332E9"/>
    <w:rsid w:val="00B335CB"/>
    <w:rsid w:val="00B3390C"/>
    <w:rsid w:val="00B33C61"/>
    <w:rsid w:val="00B34452"/>
    <w:rsid w:val="00B34EEE"/>
    <w:rsid w:val="00B351B9"/>
    <w:rsid w:val="00B35A11"/>
    <w:rsid w:val="00B35AAF"/>
    <w:rsid w:val="00B35AB9"/>
    <w:rsid w:val="00B35D41"/>
    <w:rsid w:val="00B35FA8"/>
    <w:rsid w:val="00B36089"/>
    <w:rsid w:val="00B36312"/>
    <w:rsid w:val="00B367B5"/>
    <w:rsid w:val="00B368E0"/>
    <w:rsid w:val="00B36AD4"/>
    <w:rsid w:val="00B36E5C"/>
    <w:rsid w:val="00B37001"/>
    <w:rsid w:val="00B374C1"/>
    <w:rsid w:val="00B374DA"/>
    <w:rsid w:val="00B375CA"/>
    <w:rsid w:val="00B37ABF"/>
    <w:rsid w:val="00B37AE9"/>
    <w:rsid w:val="00B40274"/>
    <w:rsid w:val="00B40640"/>
    <w:rsid w:val="00B40643"/>
    <w:rsid w:val="00B406CE"/>
    <w:rsid w:val="00B4074F"/>
    <w:rsid w:val="00B408E2"/>
    <w:rsid w:val="00B40EFC"/>
    <w:rsid w:val="00B41017"/>
    <w:rsid w:val="00B4105E"/>
    <w:rsid w:val="00B4116F"/>
    <w:rsid w:val="00B41466"/>
    <w:rsid w:val="00B418A2"/>
    <w:rsid w:val="00B41B01"/>
    <w:rsid w:val="00B41C17"/>
    <w:rsid w:val="00B41E75"/>
    <w:rsid w:val="00B41F70"/>
    <w:rsid w:val="00B4202B"/>
    <w:rsid w:val="00B42049"/>
    <w:rsid w:val="00B420AC"/>
    <w:rsid w:val="00B421D3"/>
    <w:rsid w:val="00B42467"/>
    <w:rsid w:val="00B425CF"/>
    <w:rsid w:val="00B428FF"/>
    <w:rsid w:val="00B42EAE"/>
    <w:rsid w:val="00B42FCC"/>
    <w:rsid w:val="00B43005"/>
    <w:rsid w:val="00B43C5F"/>
    <w:rsid w:val="00B43EB6"/>
    <w:rsid w:val="00B44057"/>
    <w:rsid w:val="00B44184"/>
    <w:rsid w:val="00B4439E"/>
    <w:rsid w:val="00B44473"/>
    <w:rsid w:val="00B444CE"/>
    <w:rsid w:val="00B44A13"/>
    <w:rsid w:val="00B44D0E"/>
    <w:rsid w:val="00B4502D"/>
    <w:rsid w:val="00B45216"/>
    <w:rsid w:val="00B45390"/>
    <w:rsid w:val="00B454E8"/>
    <w:rsid w:val="00B45A51"/>
    <w:rsid w:val="00B45CA2"/>
    <w:rsid w:val="00B45DF3"/>
    <w:rsid w:val="00B461B0"/>
    <w:rsid w:val="00B463E9"/>
    <w:rsid w:val="00B46427"/>
    <w:rsid w:val="00B467F0"/>
    <w:rsid w:val="00B46A1D"/>
    <w:rsid w:val="00B46BCE"/>
    <w:rsid w:val="00B46EE1"/>
    <w:rsid w:val="00B47110"/>
    <w:rsid w:val="00B47180"/>
    <w:rsid w:val="00B4719C"/>
    <w:rsid w:val="00B474B1"/>
    <w:rsid w:val="00B4779D"/>
    <w:rsid w:val="00B47F27"/>
    <w:rsid w:val="00B50445"/>
    <w:rsid w:val="00B50557"/>
    <w:rsid w:val="00B50AEA"/>
    <w:rsid w:val="00B50DB0"/>
    <w:rsid w:val="00B5101A"/>
    <w:rsid w:val="00B515D3"/>
    <w:rsid w:val="00B517D6"/>
    <w:rsid w:val="00B51BD0"/>
    <w:rsid w:val="00B51CA4"/>
    <w:rsid w:val="00B525E6"/>
    <w:rsid w:val="00B52898"/>
    <w:rsid w:val="00B529B7"/>
    <w:rsid w:val="00B52F2A"/>
    <w:rsid w:val="00B532C7"/>
    <w:rsid w:val="00B5335D"/>
    <w:rsid w:val="00B53829"/>
    <w:rsid w:val="00B538A8"/>
    <w:rsid w:val="00B53915"/>
    <w:rsid w:val="00B53937"/>
    <w:rsid w:val="00B53946"/>
    <w:rsid w:val="00B53CE8"/>
    <w:rsid w:val="00B53F31"/>
    <w:rsid w:val="00B543D2"/>
    <w:rsid w:val="00B5470F"/>
    <w:rsid w:val="00B5476C"/>
    <w:rsid w:val="00B547E5"/>
    <w:rsid w:val="00B54CA1"/>
    <w:rsid w:val="00B54EA4"/>
    <w:rsid w:val="00B55020"/>
    <w:rsid w:val="00B552DB"/>
    <w:rsid w:val="00B557CC"/>
    <w:rsid w:val="00B557EE"/>
    <w:rsid w:val="00B55A45"/>
    <w:rsid w:val="00B55F68"/>
    <w:rsid w:val="00B5670D"/>
    <w:rsid w:val="00B5691C"/>
    <w:rsid w:val="00B56A7E"/>
    <w:rsid w:val="00B56F07"/>
    <w:rsid w:val="00B5720B"/>
    <w:rsid w:val="00B573D2"/>
    <w:rsid w:val="00B577F9"/>
    <w:rsid w:val="00B578CE"/>
    <w:rsid w:val="00B579D1"/>
    <w:rsid w:val="00B57B8F"/>
    <w:rsid w:val="00B57CB4"/>
    <w:rsid w:val="00B57D01"/>
    <w:rsid w:val="00B57DE9"/>
    <w:rsid w:val="00B57E08"/>
    <w:rsid w:val="00B600CE"/>
    <w:rsid w:val="00B601CB"/>
    <w:rsid w:val="00B60565"/>
    <w:rsid w:val="00B6098B"/>
    <w:rsid w:val="00B60A20"/>
    <w:rsid w:val="00B60FF6"/>
    <w:rsid w:val="00B6101B"/>
    <w:rsid w:val="00B613F2"/>
    <w:rsid w:val="00B614F1"/>
    <w:rsid w:val="00B6153D"/>
    <w:rsid w:val="00B61B19"/>
    <w:rsid w:val="00B61DBD"/>
    <w:rsid w:val="00B61FE1"/>
    <w:rsid w:val="00B622BD"/>
    <w:rsid w:val="00B62670"/>
    <w:rsid w:val="00B63384"/>
    <w:rsid w:val="00B634F6"/>
    <w:rsid w:val="00B63767"/>
    <w:rsid w:val="00B6385F"/>
    <w:rsid w:val="00B63884"/>
    <w:rsid w:val="00B63895"/>
    <w:rsid w:val="00B63E37"/>
    <w:rsid w:val="00B63FE5"/>
    <w:rsid w:val="00B6437C"/>
    <w:rsid w:val="00B6447F"/>
    <w:rsid w:val="00B64483"/>
    <w:rsid w:val="00B646B0"/>
    <w:rsid w:val="00B650F6"/>
    <w:rsid w:val="00B6515E"/>
    <w:rsid w:val="00B65315"/>
    <w:rsid w:val="00B65380"/>
    <w:rsid w:val="00B65B16"/>
    <w:rsid w:val="00B6626F"/>
    <w:rsid w:val="00B66E32"/>
    <w:rsid w:val="00B677A5"/>
    <w:rsid w:val="00B67842"/>
    <w:rsid w:val="00B67989"/>
    <w:rsid w:val="00B67C96"/>
    <w:rsid w:val="00B67D06"/>
    <w:rsid w:val="00B67E0F"/>
    <w:rsid w:val="00B67F8B"/>
    <w:rsid w:val="00B67FC8"/>
    <w:rsid w:val="00B7002A"/>
    <w:rsid w:val="00B704A7"/>
    <w:rsid w:val="00B706E6"/>
    <w:rsid w:val="00B70E0B"/>
    <w:rsid w:val="00B70F64"/>
    <w:rsid w:val="00B70F7D"/>
    <w:rsid w:val="00B711FC"/>
    <w:rsid w:val="00B7161D"/>
    <w:rsid w:val="00B71C82"/>
    <w:rsid w:val="00B71EC7"/>
    <w:rsid w:val="00B71F90"/>
    <w:rsid w:val="00B72761"/>
    <w:rsid w:val="00B728AE"/>
    <w:rsid w:val="00B72E29"/>
    <w:rsid w:val="00B7321D"/>
    <w:rsid w:val="00B7326F"/>
    <w:rsid w:val="00B73337"/>
    <w:rsid w:val="00B734FD"/>
    <w:rsid w:val="00B73907"/>
    <w:rsid w:val="00B73E75"/>
    <w:rsid w:val="00B74335"/>
    <w:rsid w:val="00B7435A"/>
    <w:rsid w:val="00B74375"/>
    <w:rsid w:val="00B74520"/>
    <w:rsid w:val="00B74558"/>
    <w:rsid w:val="00B74872"/>
    <w:rsid w:val="00B748CC"/>
    <w:rsid w:val="00B74955"/>
    <w:rsid w:val="00B74A4A"/>
    <w:rsid w:val="00B74BE4"/>
    <w:rsid w:val="00B750AC"/>
    <w:rsid w:val="00B75420"/>
    <w:rsid w:val="00B758AD"/>
    <w:rsid w:val="00B75A03"/>
    <w:rsid w:val="00B75B42"/>
    <w:rsid w:val="00B7602F"/>
    <w:rsid w:val="00B76182"/>
    <w:rsid w:val="00B76451"/>
    <w:rsid w:val="00B7651F"/>
    <w:rsid w:val="00B76548"/>
    <w:rsid w:val="00B76713"/>
    <w:rsid w:val="00B769F3"/>
    <w:rsid w:val="00B76AB4"/>
    <w:rsid w:val="00B76CC5"/>
    <w:rsid w:val="00B76CEE"/>
    <w:rsid w:val="00B76DED"/>
    <w:rsid w:val="00B76EC5"/>
    <w:rsid w:val="00B77237"/>
    <w:rsid w:val="00B7737C"/>
    <w:rsid w:val="00B777B9"/>
    <w:rsid w:val="00B77C5E"/>
    <w:rsid w:val="00B77E4C"/>
    <w:rsid w:val="00B77E68"/>
    <w:rsid w:val="00B77EB4"/>
    <w:rsid w:val="00B80684"/>
    <w:rsid w:val="00B806A2"/>
    <w:rsid w:val="00B808F0"/>
    <w:rsid w:val="00B80C2D"/>
    <w:rsid w:val="00B80CEF"/>
    <w:rsid w:val="00B80D1E"/>
    <w:rsid w:val="00B81200"/>
    <w:rsid w:val="00B81653"/>
    <w:rsid w:val="00B8169D"/>
    <w:rsid w:val="00B81C17"/>
    <w:rsid w:val="00B822FE"/>
    <w:rsid w:val="00B82F88"/>
    <w:rsid w:val="00B83106"/>
    <w:rsid w:val="00B83114"/>
    <w:rsid w:val="00B831BE"/>
    <w:rsid w:val="00B83234"/>
    <w:rsid w:val="00B83546"/>
    <w:rsid w:val="00B838B0"/>
    <w:rsid w:val="00B83959"/>
    <w:rsid w:val="00B83B6D"/>
    <w:rsid w:val="00B83CDA"/>
    <w:rsid w:val="00B83E34"/>
    <w:rsid w:val="00B8410D"/>
    <w:rsid w:val="00B8448E"/>
    <w:rsid w:val="00B84875"/>
    <w:rsid w:val="00B849D8"/>
    <w:rsid w:val="00B849DD"/>
    <w:rsid w:val="00B85244"/>
    <w:rsid w:val="00B858AA"/>
    <w:rsid w:val="00B859FF"/>
    <w:rsid w:val="00B85B90"/>
    <w:rsid w:val="00B85D73"/>
    <w:rsid w:val="00B863EB"/>
    <w:rsid w:val="00B8651F"/>
    <w:rsid w:val="00B865B3"/>
    <w:rsid w:val="00B8662E"/>
    <w:rsid w:val="00B86AEF"/>
    <w:rsid w:val="00B86C71"/>
    <w:rsid w:val="00B86D24"/>
    <w:rsid w:val="00B871F1"/>
    <w:rsid w:val="00B87207"/>
    <w:rsid w:val="00B8725C"/>
    <w:rsid w:val="00B8733B"/>
    <w:rsid w:val="00B8733D"/>
    <w:rsid w:val="00B8743B"/>
    <w:rsid w:val="00B8757C"/>
    <w:rsid w:val="00B87832"/>
    <w:rsid w:val="00B878AC"/>
    <w:rsid w:val="00B87BDF"/>
    <w:rsid w:val="00B87E2E"/>
    <w:rsid w:val="00B90140"/>
    <w:rsid w:val="00B90464"/>
    <w:rsid w:val="00B9053B"/>
    <w:rsid w:val="00B9054B"/>
    <w:rsid w:val="00B9092F"/>
    <w:rsid w:val="00B90A25"/>
    <w:rsid w:val="00B90A83"/>
    <w:rsid w:val="00B90ACF"/>
    <w:rsid w:val="00B90B58"/>
    <w:rsid w:val="00B90F63"/>
    <w:rsid w:val="00B90F9E"/>
    <w:rsid w:val="00B912CF"/>
    <w:rsid w:val="00B915BB"/>
    <w:rsid w:val="00B91CBD"/>
    <w:rsid w:val="00B91E2B"/>
    <w:rsid w:val="00B91F34"/>
    <w:rsid w:val="00B9201C"/>
    <w:rsid w:val="00B920A6"/>
    <w:rsid w:val="00B920D5"/>
    <w:rsid w:val="00B92243"/>
    <w:rsid w:val="00B923DF"/>
    <w:rsid w:val="00B9249E"/>
    <w:rsid w:val="00B924E1"/>
    <w:rsid w:val="00B92BBA"/>
    <w:rsid w:val="00B92CF2"/>
    <w:rsid w:val="00B93090"/>
    <w:rsid w:val="00B933F9"/>
    <w:rsid w:val="00B93448"/>
    <w:rsid w:val="00B93860"/>
    <w:rsid w:val="00B939CA"/>
    <w:rsid w:val="00B93F95"/>
    <w:rsid w:val="00B94165"/>
    <w:rsid w:val="00B941D8"/>
    <w:rsid w:val="00B9429C"/>
    <w:rsid w:val="00B9444E"/>
    <w:rsid w:val="00B947DF"/>
    <w:rsid w:val="00B94E70"/>
    <w:rsid w:val="00B94F5D"/>
    <w:rsid w:val="00B94F7C"/>
    <w:rsid w:val="00B94FFC"/>
    <w:rsid w:val="00B9524E"/>
    <w:rsid w:val="00B95576"/>
    <w:rsid w:val="00B9558E"/>
    <w:rsid w:val="00B95A08"/>
    <w:rsid w:val="00B96195"/>
    <w:rsid w:val="00B9659A"/>
    <w:rsid w:val="00B967AC"/>
    <w:rsid w:val="00B96BE7"/>
    <w:rsid w:val="00B9726C"/>
    <w:rsid w:val="00B972AE"/>
    <w:rsid w:val="00B9746C"/>
    <w:rsid w:val="00B9746E"/>
    <w:rsid w:val="00B97725"/>
    <w:rsid w:val="00B98CED"/>
    <w:rsid w:val="00BA0251"/>
    <w:rsid w:val="00BA03D1"/>
    <w:rsid w:val="00BA0447"/>
    <w:rsid w:val="00BA04EC"/>
    <w:rsid w:val="00BA0666"/>
    <w:rsid w:val="00BA0803"/>
    <w:rsid w:val="00BA0909"/>
    <w:rsid w:val="00BA0B43"/>
    <w:rsid w:val="00BA169E"/>
    <w:rsid w:val="00BA1B36"/>
    <w:rsid w:val="00BA1CA9"/>
    <w:rsid w:val="00BA2384"/>
    <w:rsid w:val="00BA23A2"/>
    <w:rsid w:val="00BA25A9"/>
    <w:rsid w:val="00BA275E"/>
    <w:rsid w:val="00BA2AA2"/>
    <w:rsid w:val="00BA2AC5"/>
    <w:rsid w:val="00BA2B49"/>
    <w:rsid w:val="00BA2E06"/>
    <w:rsid w:val="00BA2EEB"/>
    <w:rsid w:val="00BA3248"/>
    <w:rsid w:val="00BA3537"/>
    <w:rsid w:val="00BA377E"/>
    <w:rsid w:val="00BA3DC6"/>
    <w:rsid w:val="00BA3E16"/>
    <w:rsid w:val="00BA3EA1"/>
    <w:rsid w:val="00BA410B"/>
    <w:rsid w:val="00BA4195"/>
    <w:rsid w:val="00BA4326"/>
    <w:rsid w:val="00BA4626"/>
    <w:rsid w:val="00BA464D"/>
    <w:rsid w:val="00BA492A"/>
    <w:rsid w:val="00BA4953"/>
    <w:rsid w:val="00BA4A6E"/>
    <w:rsid w:val="00BA4C4A"/>
    <w:rsid w:val="00BA4DC8"/>
    <w:rsid w:val="00BA4EE4"/>
    <w:rsid w:val="00BA5676"/>
    <w:rsid w:val="00BA56DD"/>
    <w:rsid w:val="00BA58B5"/>
    <w:rsid w:val="00BA59E0"/>
    <w:rsid w:val="00BA5EC0"/>
    <w:rsid w:val="00BA5EEB"/>
    <w:rsid w:val="00BA6A1C"/>
    <w:rsid w:val="00BA6F93"/>
    <w:rsid w:val="00BA72CD"/>
    <w:rsid w:val="00BA74C6"/>
    <w:rsid w:val="00BA750C"/>
    <w:rsid w:val="00BA7615"/>
    <w:rsid w:val="00BA7854"/>
    <w:rsid w:val="00BA7952"/>
    <w:rsid w:val="00BA7CF2"/>
    <w:rsid w:val="00BA7E5C"/>
    <w:rsid w:val="00BB041E"/>
    <w:rsid w:val="00BB06E7"/>
    <w:rsid w:val="00BB096B"/>
    <w:rsid w:val="00BB0997"/>
    <w:rsid w:val="00BB10E5"/>
    <w:rsid w:val="00BB14DC"/>
    <w:rsid w:val="00BB1509"/>
    <w:rsid w:val="00BB152A"/>
    <w:rsid w:val="00BB1E4D"/>
    <w:rsid w:val="00BB24E7"/>
    <w:rsid w:val="00BB32DB"/>
    <w:rsid w:val="00BB3402"/>
    <w:rsid w:val="00BB35AC"/>
    <w:rsid w:val="00BB378F"/>
    <w:rsid w:val="00BB37A1"/>
    <w:rsid w:val="00BB39B1"/>
    <w:rsid w:val="00BB3AC8"/>
    <w:rsid w:val="00BB3B26"/>
    <w:rsid w:val="00BB3D6E"/>
    <w:rsid w:val="00BB4229"/>
    <w:rsid w:val="00BB44A3"/>
    <w:rsid w:val="00BB464A"/>
    <w:rsid w:val="00BB474E"/>
    <w:rsid w:val="00BB4CA1"/>
    <w:rsid w:val="00BB4EBC"/>
    <w:rsid w:val="00BB55CB"/>
    <w:rsid w:val="00BB560A"/>
    <w:rsid w:val="00BB56E8"/>
    <w:rsid w:val="00BB5849"/>
    <w:rsid w:val="00BB5D18"/>
    <w:rsid w:val="00BB5E65"/>
    <w:rsid w:val="00BB6212"/>
    <w:rsid w:val="00BB6825"/>
    <w:rsid w:val="00BB6D61"/>
    <w:rsid w:val="00BB6E82"/>
    <w:rsid w:val="00BB6F7D"/>
    <w:rsid w:val="00BB70EA"/>
    <w:rsid w:val="00BB72CC"/>
    <w:rsid w:val="00BB7971"/>
    <w:rsid w:val="00BB7EA6"/>
    <w:rsid w:val="00BB7EF5"/>
    <w:rsid w:val="00BC01A8"/>
    <w:rsid w:val="00BC0320"/>
    <w:rsid w:val="00BC07C9"/>
    <w:rsid w:val="00BC0944"/>
    <w:rsid w:val="00BC11D6"/>
    <w:rsid w:val="00BC159A"/>
    <w:rsid w:val="00BC15DF"/>
    <w:rsid w:val="00BC194B"/>
    <w:rsid w:val="00BC1D52"/>
    <w:rsid w:val="00BC2132"/>
    <w:rsid w:val="00BC25C7"/>
    <w:rsid w:val="00BC2A19"/>
    <w:rsid w:val="00BC2A62"/>
    <w:rsid w:val="00BC2D7B"/>
    <w:rsid w:val="00BC2DBC"/>
    <w:rsid w:val="00BC2E73"/>
    <w:rsid w:val="00BC2E97"/>
    <w:rsid w:val="00BC2F6A"/>
    <w:rsid w:val="00BC325C"/>
    <w:rsid w:val="00BC3527"/>
    <w:rsid w:val="00BC358D"/>
    <w:rsid w:val="00BC3A40"/>
    <w:rsid w:val="00BC4008"/>
    <w:rsid w:val="00BC4220"/>
    <w:rsid w:val="00BC43D2"/>
    <w:rsid w:val="00BC48D2"/>
    <w:rsid w:val="00BC4B90"/>
    <w:rsid w:val="00BC4C13"/>
    <w:rsid w:val="00BC5474"/>
    <w:rsid w:val="00BC5537"/>
    <w:rsid w:val="00BC5545"/>
    <w:rsid w:val="00BC5B00"/>
    <w:rsid w:val="00BC5CE9"/>
    <w:rsid w:val="00BC6125"/>
    <w:rsid w:val="00BC62AD"/>
    <w:rsid w:val="00BC65CB"/>
    <w:rsid w:val="00BC6944"/>
    <w:rsid w:val="00BC6AF7"/>
    <w:rsid w:val="00BC6CBB"/>
    <w:rsid w:val="00BC6CF8"/>
    <w:rsid w:val="00BC6D78"/>
    <w:rsid w:val="00BC6E99"/>
    <w:rsid w:val="00BC6F1C"/>
    <w:rsid w:val="00BC7812"/>
    <w:rsid w:val="00BC79A4"/>
    <w:rsid w:val="00BC7B39"/>
    <w:rsid w:val="00BC7CC9"/>
    <w:rsid w:val="00BC7E69"/>
    <w:rsid w:val="00BC7E71"/>
    <w:rsid w:val="00BC7F40"/>
    <w:rsid w:val="00BC7F9F"/>
    <w:rsid w:val="00BD005E"/>
    <w:rsid w:val="00BD0119"/>
    <w:rsid w:val="00BD039F"/>
    <w:rsid w:val="00BD090B"/>
    <w:rsid w:val="00BD09DB"/>
    <w:rsid w:val="00BD0DB4"/>
    <w:rsid w:val="00BD0F1D"/>
    <w:rsid w:val="00BD141D"/>
    <w:rsid w:val="00BD1A41"/>
    <w:rsid w:val="00BD1C39"/>
    <w:rsid w:val="00BD1D63"/>
    <w:rsid w:val="00BD21D2"/>
    <w:rsid w:val="00BD24E9"/>
    <w:rsid w:val="00BD26A3"/>
    <w:rsid w:val="00BD28FD"/>
    <w:rsid w:val="00BD2B6D"/>
    <w:rsid w:val="00BD2C4A"/>
    <w:rsid w:val="00BD2CE2"/>
    <w:rsid w:val="00BD2EB4"/>
    <w:rsid w:val="00BD312C"/>
    <w:rsid w:val="00BD320A"/>
    <w:rsid w:val="00BD35E9"/>
    <w:rsid w:val="00BD3801"/>
    <w:rsid w:val="00BD3BB3"/>
    <w:rsid w:val="00BD3C14"/>
    <w:rsid w:val="00BD41DE"/>
    <w:rsid w:val="00BD44FE"/>
    <w:rsid w:val="00BD4621"/>
    <w:rsid w:val="00BD4852"/>
    <w:rsid w:val="00BD496C"/>
    <w:rsid w:val="00BD4B7E"/>
    <w:rsid w:val="00BD4E07"/>
    <w:rsid w:val="00BD54FF"/>
    <w:rsid w:val="00BD5803"/>
    <w:rsid w:val="00BD5CBE"/>
    <w:rsid w:val="00BD604B"/>
    <w:rsid w:val="00BD6345"/>
    <w:rsid w:val="00BD638C"/>
    <w:rsid w:val="00BD65C9"/>
    <w:rsid w:val="00BD6888"/>
    <w:rsid w:val="00BD6BAE"/>
    <w:rsid w:val="00BD6CAE"/>
    <w:rsid w:val="00BD6E6C"/>
    <w:rsid w:val="00BD7097"/>
    <w:rsid w:val="00BD7152"/>
    <w:rsid w:val="00BD749E"/>
    <w:rsid w:val="00BD7661"/>
    <w:rsid w:val="00BD7791"/>
    <w:rsid w:val="00BD77AB"/>
    <w:rsid w:val="00BD7CA0"/>
    <w:rsid w:val="00BD7DC6"/>
    <w:rsid w:val="00BD7FC0"/>
    <w:rsid w:val="00BE00AA"/>
    <w:rsid w:val="00BE03B0"/>
    <w:rsid w:val="00BE0418"/>
    <w:rsid w:val="00BE0597"/>
    <w:rsid w:val="00BE0B99"/>
    <w:rsid w:val="00BE0D54"/>
    <w:rsid w:val="00BE0F43"/>
    <w:rsid w:val="00BE0F48"/>
    <w:rsid w:val="00BE0F78"/>
    <w:rsid w:val="00BE111C"/>
    <w:rsid w:val="00BE1833"/>
    <w:rsid w:val="00BE1AA5"/>
    <w:rsid w:val="00BE1C68"/>
    <w:rsid w:val="00BE1FAC"/>
    <w:rsid w:val="00BE242E"/>
    <w:rsid w:val="00BE255F"/>
    <w:rsid w:val="00BE2D6A"/>
    <w:rsid w:val="00BE313A"/>
    <w:rsid w:val="00BE37D2"/>
    <w:rsid w:val="00BE3A31"/>
    <w:rsid w:val="00BE3A95"/>
    <w:rsid w:val="00BE3AF7"/>
    <w:rsid w:val="00BE3CD6"/>
    <w:rsid w:val="00BE3E38"/>
    <w:rsid w:val="00BE3E65"/>
    <w:rsid w:val="00BE4036"/>
    <w:rsid w:val="00BE453C"/>
    <w:rsid w:val="00BE4602"/>
    <w:rsid w:val="00BE4700"/>
    <w:rsid w:val="00BE475D"/>
    <w:rsid w:val="00BE47C5"/>
    <w:rsid w:val="00BE4DC2"/>
    <w:rsid w:val="00BE4EE5"/>
    <w:rsid w:val="00BE50E5"/>
    <w:rsid w:val="00BE5E35"/>
    <w:rsid w:val="00BE5FC9"/>
    <w:rsid w:val="00BE5FF4"/>
    <w:rsid w:val="00BE61CC"/>
    <w:rsid w:val="00BE622A"/>
    <w:rsid w:val="00BE6380"/>
    <w:rsid w:val="00BE66EE"/>
    <w:rsid w:val="00BE6A09"/>
    <w:rsid w:val="00BE745D"/>
    <w:rsid w:val="00BE7506"/>
    <w:rsid w:val="00BE7789"/>
    <w:rsid w:val="00BE7850"/>
    <w:rsid w:val="00BE7CEE"/>
    <w:rsid w:val="00BE7E60"/>
    <w:rsid w:val="00BF0390"/>
    <w:rsid w:val="00BF043A"/>
    <w:rsid w:val="00BF06F8"/>
    <w:rsid w:val="00BF0865"/>
    <w:rsid w:val="00BF0AD1"/>
    <w:rsid w:val="00BF13AC"/>
    <w:rsid w:val="00BF19DD"/>
    <w:rsid w:val="00BF1B73"/>
    <w:rsid w:val="00BF1FE6"/>
    <w:rsid w:val="00BF23B3"/>
    <w:rsid w:val="00BF25B0"/>
    <w:rsid w:val="00BF2835"/>
    <w:rsid w:val="00BF2D2A"/>
    <w:rsid w:val="00BF2D94"/>
    <w:rsid w:val="00BF33CB"/>
    <w:rsid w:val="00BF3D3F"/>
    <w:rsid w:val="00BF3FC7"/>
    <w:rsid w:val="00BF4374"/>
    <w:rsid w:val="00BF4494"/>
    <w:rsid w:val="00BF471E"/>
    <w:rsid w:val="00BF4729"/>
    <w:rsid w:val="00BF48D6"/>
    <w:rsid w:val="00BF49EF"/>
    <w:rsid w:val="00BF504B"/>
    <w:rsid w:val="00BF530F"/>
    <w:rsid w:val="00BF547D"/>
    <w:rsid w:val="00BF55B5"/>
    <w:rsid w:val="00BF5895"/>
    <w:rsid w:val="00BF5AAE"/>
    <w:rsid w:val="00BF5C15"/>
    <w:rsid w:val="00BF5D26"/>
    <w:rsid w:val="00BF5E94"/>
    <w:rsid w:val="00BF5EBE"/>
    <w:rsid w:val="00BF67B8"/>
    <w:rsid w:val="00BF6AC3"/>
    <w:rsid w:val="00BF6FF5"/>
    <w:rsid w:val="00BF7395"/>
    <w:rsid w:val="00BF79D5"/>
    <w:rsid w:val="00BF7C40"/>
    <w:rsid w:val="00BF7E8E"/>
    <w:rsid w:val="00BF7FA5"/>
    <w:rsid w:val="00C00262"/>
    <w:rsid w:val="00C00586"/>
    <w:rsid w:val="00C008BA"/>
    <w:rsid w:val="00C00BA3"/>
    <w:rsid w:val="00C00D5D"/>
    <w:rsid w:val="00C01175"/>
    <w:rsid w:val="00C015C7"/>
    <w:rsid w:val="00C02166"/>
    <w:rsid w:val="00C0259A"/>
    <w:rsid w:val="00C0284E"/>
    <w:rsid w:val="00C03874"/>
    <w:rsid w:val="00C03A2C"/>
    <w:rsid w:val="00C03E3D"/>
    <w:rsid w:val="00C04213"/>
    <w:rsid w:val="00C042FB"/>
    <w:rsid w:val="00C04369"/>
    <w:rsid w:val="00C0441E"/>
    <w:rsid w:val="00C0452C"/>
    <w:rsid w:val="00C0485E"/>
    <w:rsid w:val="00C04C2A"/>
    <w:rsid w:val="00C050BA"/>
    <w:rsid w:val="00C05192"/>
    <w:rsid w:val="00C05B33"/>
    <w:rsid w:val="00C05EC3"/>
    <w:rsid w:val="00C06284"/>
    <w:rsid w:val="00C0636F"/>
    <w:rsid w:val="00C0640E"/>
    <w:rsid w:val="00C06B4A"/>
    <w:rsid w:val="00C06F6A"/>
    <w:rsid w:val="00C072DA"/>
    <w:rsid w:val="00C07558"/>
    <w:rsid w:val="00C07A5F"/>
    <w:rsid w:val="00C07C5F"/>
    <w:rsid w:val="00C07E24"/>
    <w:rsid w:val="00C07F22"/>
    <w:rsid w:val="00C07F6B"/>
    <w:rsid w:val="00C10086"/>
    <w:rsid w:val="00C10152"/>
    <w:rsid w:val="00C102AD"/>
    <w:rsid w:val="00C10639"/>
    <w:rsid w:val="00C10683"/>
    <w:rsid w:val="00C107C2"/>
    <w:rsid w:val="00C10871"/>
    <w:rsid w:val="00C10A10"/>
    <w:rsid w:val="00C10D65"/>
    <w:rsid w:val="00C1141E"/>
    <w:rsid w:val="00C1183E"/>
    <w:rsid w:val="00C119DF"/>
    <w:rsid w:val="00C11DFF"/>
    <w:rsid w:val="00C11F5D"/>
    <w:rsid w:val="00C1231D"/>
    <w:rsid w:val="00C12B6A"/>
    <w:rsid w:val="00C12DDB"/>
    <w:rsid w:val="00C12E0D"/>
    <w:rsid w:val="00C130B2"/>
    <w:rsid w:val="00C1327F"/>
    <w:rsid w:val="00C13906"/>
    <w:rsid w:val="00C13A0C"/>
    <w:rsid w:val="00C13A48"/>
    <w:rsid w:val="00C13D00"/>
    <w:rsid w:val="00C14009"/>
    <w:rsid w:val="00C1430E"/>
    <w:rsid w:val="00C14A5B"/>
    <w:rsid w:val="00C14B63"/>
    <w:rsid w:val="00C14C60"/>
    <w:rsid w:val="00C14CD6"/>
    <w:rsid w:val="00C14D4C"/>
    <w:rsid w:val="00C14E65"/>
    <w:rsid w:val="00C14F81"/>
    <w:rsid w:val="00C14FDB"/>
    <w:rsid w:val="00C1505F"/>
    <w:rsid w:val="00C150EE"/>
    <w:rsid w:val="00C15325"/>
    <w:rsid w:val="00C15DA7"/>
    <w:rsid w:val="00C15EF7"/>
    <w:rsid w:val="00C16078"/>
    <w:rsid w:val="00C1660F"/>
    <w:rsid w:val="00C16A55"/>
    <w:rsid w:val="00C16EBF"/>
    <w:rsid w:val="00C17070"/>
    <w:rsid w:val="00C170AF"/>
    <w:rsid w:val="00C1749E"/>
    <w:rsid w:val="00C17805"/>
    <w:rsid w:val="00C17D01"/>
    <w:rsid w:val="00C203F3"/>
    <w:rsid w:val="00C2068A"/>
    <w:rsid w:val="00C206C4"/>
    <w:rsid w:val="00C20A01"/>
    <w:rsid w:val="00C20A72"/>
    <w:rsid w:val="00C20ABF"/>
    <w:rsid w:val="00C20E14"/>
    <w:rsid w:val="00C21858"/>
    <w:rsid w:val="00C218CB"/>
    <w:rsid w:val="00C227CE"/>
    <w:rsid w:val="00C229BA"/>
    <w:rsid w:val="00C22B09"/>
    <w:rsid w:val="00C22BC8"/>
    <w:rsid w:val="00C22CE0"/>
    <w:rsid w:val="00C22D61"/>
    <w:rsid w:val="00C23138"/>
    <w:rsid w:val="00C23A18"/>
    <w:rsid w:val="00C23BF1"/>
    <w:rsid w:val="00C23DC2"/>
    <w:rsid w:val="00C24301"/>
    <w:rsid w:val="00C2442F"/>
    <w:rsid w:val="00C245E6"/>
    <w:rsid w:val="00C2473A"/>
    <w:rsid w:val="00C24A5F"/>
    <w:rsid w:val="00C24F76"/>
    <w:rsid w:val="00C24F7A"/>
    <w:rsid w:val="00C24FC5"/>
    <w:rsid w:val="00C25293"/>
    <w:rsid w:val="00C25377"/>
    <w:rsid w:val="00C25A73"/>
    <w:rsid w:val="00C25A7B"/>
    <w:rsid w:val="00C25E88"/>
    <w:rsid w:val="00C260F5"/>
    <w:rsid w:val="00C261F1"/>
    <w:rsid w:val="00C2627D"/>
    <w:rsid w:val="00C2697A"/>
    <w:rsid w:val="00C26D76"/>
    <w:rsid w:val="00C26EE7"/>
    <w:rsid w:val="00C26F08"/>
    <w:rsid w:val="00C270B0"/>
    <w:rsid w:val="00C27193"/>
    <w:rsid w:val="00C27232"/>
    <w:rsid w:val="00C273E6"/>
    <w:rsid w:val="00C275D1"/>
    <w:rsid w:val="00C27AAE"/>
    <w:rsid w:val="00C27ECD"/>
    <w:rsid w:val="00C301AD"/>
    <w:rsid w:val="00C304D8"/>
    <w:rsid w:val="00C30954"/>
    <w:rsid w:val="00C30B97"/>
    <w:rsid w:val="00C30DEE"/>
    <w:rsid w:val="00C30EEE"/>
    <w:rsid w:val="00C30F12"/>
    <w:rsid w:val="00C31590"/>
    <w:rsid w:val="00C31A52"/>
    <w:rsid w:val="00C31C12"/>
    <w:rsid w:val="00C31FDD"/>
    <w:rsid w:val="00C32B29"/>
    <w:rsid w:val="00C32D4D"/>
    <w:rsid w:val="00C33021"/>
    <w:rsid w:val="00C33063"/>
    <w:rsid w:val="00C332D1"/>
    <w:rsid w:val="00C3332A"/>
    <w:rsid w:val="00C336F1"/>
    <w:rsid w:val="00C33740"/>
    <w:rsid w:val="00C33B7B"/>
    <w:rsid w:val="00C33C5A"/>
    <w:rsid w:val="00C340F4"/>
    <w:rsid w:val="00C34202"/>
    <w:rsid w:val="00C344A9"/>
    <w:rsid w:val="00C344E4"/>
    <w:rsid w:val="00C345E8"/>
    <w:rsid w:val="00C346F6"/>
    <w:rsid w:val="00C349EA"/>
    <w:rsid w:val="00C34A9D"/>
    <w:rsid w:val="00C34B62"/>
    <w:rsid w:val="00C34CDC"/>
    <w:rsid w:val="00C34CED"/>
    <w:rsid w:val="00C350B1"/>
    <w:rsid w:val="00C35123"/>
    <w:rsid w:val="00C3594A"/>
    <w:rsid w:val="00C35C50"/>
    <w:rsid w:val="00C360AD"/>
    <w:rsid w:val="00C36201"/>
    <w:rsid w:val="00C3655C"/>
    <w:rsid w:val="00C3662F"/>
    <w:rsid w:val="00C3685D"/>
    <w:rsid w:val="00C368DE"/>
    <w:rsid w:val="00C36AF9"/>
    <w:rsid w:val="00C36EDF"/>
    <w:rsid w:val="00C36F14"/>
    <w:rsid w:val="00C370AB"/>
    <w:rsid w:val="00C376DB"/>
    <w:rsid w:val="00C37B8D"/>
    <w:rsid w:val="00C37DF7"/>
    <w:rsid w:val="00C37E62"/>
    <w:rsid w:val="00C400F5"/>
    <w:rsid w:val="00C40164"/>
    <w:rsid w:val="00C40178"/>
    <w:rsid w:val="00C40897"/>
    <w:rsid w:val="00C409E9"/>
    <w:rsid w:val="00C40A7E"/>
    <w:rsid w:val="00C40B46"/>
    <w:rsid w:val="00C40B54"/>
    <w:rsid w:val="00C40B83"/>
    <w:rsid w:val="00C40BE1"/>
    <w:rsid w:val="00C40C12"/>
    <w:rsid w:val="00C41AC7"/>
    <w:rsid w:val="00C41B2E"/>
    <w:rsid w:val="00C41BCD"/>
    <w:rsid w:val="00C41FB8"/>
    <w:rsid w:val="00C4220A"/>
    <w:rsid w:val="00C42932"/>
    <w:rsid w:val="00C42B81"/>
    <w:rsid w:val="00C42C25"/>
    <w:rsid w:val="00C42D70"/>
    <w:rsid w:val="00C42DD1"/>
    <w:rsid w:val="00C43336"/>
    <w:rsid w:val="00C43AA2"/>
    <w:rsid w:val="00C43D58"/>
    <w:rsid w:val="00C43DF5"/>
    <w:rsid w:val="00C44141"/>
    <w:rsid w:val="00C44A29"/>
    <w:rsid w:val="00C44A61"/>
    <w:rsid w:val="00C44BFD"/>
    <w:rsid w:val="00C44C18"/>
    <w:rsid w:val="00C44C8C"/>
    <w:rsid w:val="00C44CD7"/>
    <w:rsid w:val="00C44DAF"/>
    <w:rsid w:val="00C44F75"/>
    <w:rsid w:val="00C45180"/>
    <w:rsid w:val="00C4528F"/>
    <w:rsid w:val="00C45344"/>
    <w:rsid w:val="00C45AFD"/>
    <w:rsid w:val="00C45C6B"/>
    <w:rsid w:val="00C45F1F"/>
    <w:rsid w:val="00C45F89"/>
    <w:rsid w:val="00C46241"/>
    <w:rsid w:val="00C46294"/>
    <w:rsid w:val="00C462B2"/>
    <w:rsid w:val="00C46398"/>
    <w:rsid w:val="00C465E7"/>
    <w:rsid w:val="00C4672D"/>
    <w:rsid w:val="00C46CE3"/>
    <w:rsid w:val="00C4702A"/>
    <w:rsid w:val="00C471FB"/>
    <w:rsid w:val="00C47495"/>
    <w:rsid w:val="00C474F6"/>
    <w:rsid w:val="00C47834"/>
    <w:rsid w:val="00C47BE3"/>
    <w:rsid w:val="00C47E34"/>
    <w:rsid w:val="00C47E40"/>
    <w:rsid w:val="00C47F8A"/>
    <w:rsid w:val="00C5004D"/>
    <w:rsid w:val="00C5056E"/>
    <w:rsid w:val="00C50603"/>
    <w:rsid w:val="00C50A25"/>
    <w:rsid w:val="00C50C93"/>
    <w:rsid w:val="00C50F37"/>
    <w:rsid w:val="00C5105B"/>
    <w:rsid w:val="00C512C1"/>
    <w:rsid w:val="00C51847"/>
    <w:rsid w:val="00C51875"/>
    <w:rsid w:val="00C51BD2"/>
    <w:rsid w:val="00C52059"/>
    <w:rsid w:val="00C52833"/>
    <w:rsid w:val="00C52B68"/>
    <w:rsid w:val="00C53057"/>
    <w:rsid w:val="00C53728"/>
    <w:rsid w:val="00C53A14"/>
    <w:rsid w:val="00C53E22"/>
    <w:rsid w:val="00C53FAE"/>
    <w:rsid w:val="00C54337"/>
    <w:rsid w:val="00C54740"/>
    <w:rsid w:val="00C54997"/>
    <w:rsid w:val="00C54BA8"/>
    <w:rsid w:val="00C54C67"/>
    <w:rsid w:val="00C54CE6"/>
    <w:rsid w:val="00C54DF3"/>
    <w:rsid w:val="00C55E4F"/>
    <w:rsid w:val="00C56470"/>
    <w:rsid w:val="00C5659A"/>
    <w:rsid w:val="00C5670C"/>
    <w:rsid w:val="00C56AE4"/>
    <w:rsid w:val="00C57709"/>
    <w:rsid w:val="00C57967"/>
    <w:rsid w:val="00C57BCB"/>
    <w:rsid w:val="00C57E47"/>
    <w:rsid w:val="00C57FFD"/>
    <w:rsid w:val="00C60142"/>
    <w:rsid w:val="00C60227"/>
    <w:rsid w:val="00C60800"/>
    <w:rsid w:val="00C60909"/>
    <w:rsid w:val="00C60B79"/>
    <w:rsid w:val="00C60FF0"/>
    <w:rsid w:val="00C61010"/>
    <w:rsid w:val="00C61175"/>
    <w:rsid w:val="00C61C19"/>
    <w:rsid w:val="00C61CC5"/>
    <w:rsid w:val="00C62315"/>
    <w:rsid w:val="00C6266C"/>
    <w:rsid w:val="00C62BCA"/>
    <w:rsid w:val="00C62F3B"/>
    <w:rsid w:val="00C62FC3"/>
    <w:rsid w:val="00C632E5"/>
    <w:rsid w:val="00C633FD"/>
    <w:rsid w:val="00C634F4"/>
    <w:rsid w:val="00C636FA"/>
    <w:rsid w:val="00C63B4C"/>
    <w:rsid w:val="00C63BB5"/>
    <w:rsid w:val="00C6425F"/>
    <w:rsid w:val="00C64671"/>
    <w:rsid w:val="00C64736"/>
    <w:rsid w:val="00C647F6"/>
    <w:rsid w:val="00C64943"/>
    <w:rsid w:val="00C64A46"/>
    <w:rsid w:val="00C6522C"/>
    <w:rsid w:val="00C653D3"/>
    <w:rsid w:val="00C65409"/>
    <w:rsid w:val="00C655AD"/>
    <w:rsid w:val="00C65749"/>
    <w:rsid w:val="00C65788"/>
    <w:rsid w:val="00C65C48"/>
    <w:rsid w:val="00C65CD0"/>
    <w:rsid w:val="00C65D2B"/>
    <w:rsid w:val="00C65DE4"/>
    <w:rsid w:val="00C65E91"/>
    <w:rsid w:val="00C6611A"/>
    <w:rsid w:val="00C66155"/>
    <w:rsid w:val="00C661FB"/>
    <w:rsid w:val="00C673B4"/>
    <w:rsid w:val="00C67973"/>
    <w:rsid w:val="00C70079"/>
    <w:rsid w:val="00C70135"/>
    <w:rsid w:val="00C7065C"/>
    <w:rsid w:val="00C7068D"/>
    <w:rsid w:val="00C7088E"/>
    <w:rsid w:val="00C709EF"/>
    <w:rsid w:val="00C70DC4"/>
    <w:rsid w:val="00C71566"/>
    <w:rsid w:val="00C71719"/>
    <w:rsid w:val="00C717EE"/>
    <w:rsid w:val="00C718D7"/>
    <w:rsid w:val="00C719E8"/>
    <w:rsid w:val="00C71CA6"/>
    <w:rsid w:val="00C71CBE"/>
    <w:rsid w:val="00C71CDA"/>
    <w:rsid w:val="00C71FBE"/>
    <w:rsid w:val="00C723F0"/>
    <w:rsid w:val="00C72C07"/>
    <w:rsid w:val="00C72C97"/>
    <w:rsid w:val="00C72E36"/>
    <w:rsid w:val="00C72FAE"/>
    <w:rsid w:val="00C7315E"/>
    <w:rsid w:val="00C73441"/>
    <w:rsid w:val="00C734AA"/>
    <w:rsid w:val="00C73B1E"/>
    <w:rsid w:val="00C73E1E"/>
    <w:rsid w:val="00C73E3D"/>
    <w:rsid w:val="00C73E65"/>
    <w:rsid w:val="00C73F00"/>
    <w:rsid w:val="00C7418A"/>
    <w:rsid w:val="00C74193"/>
    <w:rsid w:val="00C7471C"/>
    <w:rsid w:val="00C74C23"/>
    <w:rsid w:val="00C75630"/>
    <w:rsid w:val="00C75831"/>
    <w:rsid w:val="00C75977"/>
    <w:rsid w:val="00C75B93"/>
    <w:rsid w:val="00C7625F"/>
    <w:rsid w:val="00C76473"/>
    <w:rsid w:val="00C764F3"/>
    <w:rsid w:val="00C76910"/>
    <w:rsid w:val="00C76ABC"/>
    <w:rsid w:val="00C76B2F"/>
    <w:rsid w:val="00C76DF7"/>
    <w:rsid w:val="00C76E21"/>
    <w:rsid w:val="00C77003"/>
    <w:rsid w:val="00C77068"/>
    <w:rsid w:val="00C77A5B"/>
    <w:rsid w:val="00C77B0E"/>
    <w:rsid w:val="00C80779"/>
    <w:rsid w:val="00C807E8"/>
    <w:rsid w:val="00C80842"/>
    <w:rsid w:val="00C80916"/>
    <w:rsid w:val="00C80BEA"/>
    <w:rsid w:val="00C80C35"/>
    <w:rsid w:val="00C81140"/>
    <w:rsid w:val="00C81410"/>
    <w:rsid w:val="00C81545"/>
    <w:rsid w:val="00C81996"/>
    <w:rsid w:val="00C81BD5"/>
    <w:rsid w:val="00C81C32"/>
    <w:rsid w:val="00C81C42"/>
    <w:rsid w:val="00C81EB6"/>
    <w:rsid w:val="00C825BF"/>
    <w:rsid w:val="00C82754"/>
    <w:rsid w:val="00C82A61"/>
    <w:rsid w:val="00C82A6C"/>
    <w:rsid w:val="00C82EE9"/>
    <w:rsid w:val="00C83113"/>
    <w:rsid w:val="00C8311E"/>
    <w:rsid w:val="00C8334A"/>
    <w:rsid w:val="00C83833"/>
    <w:rsid w:val="00C8396E"/>
    <w:rsid w:val="00C83A24"/>
    <w:rsid w:val="00C83CB8"/>
    <w:rsid w:val="00C83EDE"/>
    <w:rsid w:val="00C84408"/>
    <w:rsid w:val="00C84527"/>
    <w:rsid w:val="00C8480C"/>
    <w:rsid w:val="00C849B2"/>
    <w:rsid w:val="00C84AB9"/>
    <w:rsid w:val="00C84B9F"/>
    <w:rsid w:val="00C852CF"/>
    <w:rsid w:val="00C854DA"/>
    <w:rsid w:val="00C85628"/>
    <w:rsid w:val="00C856CC"/>
    <w:rsid w:val="00C86772"/>
    <w:rsid w:val="00C8685C"/>
    <w:rsid w:val="00C86E37"/>
    <w:rsid w:val="00C86ECC"/>
    <w:rsid w:val="00C87273"/>
    <w:rsid w:val="00C8753F"/>
    <w:rsid w:val="00C8776E"/>
    <w:rsid w:val="00C87938"/>
    <w:rsid w:val="00C87A21"/>
    <w:rsid w:val="00C87A41"/>
    <w:rsid w:val="00C87AB6"/>
    <w:rsid w:val="00C87C02"/>
    <w:rsid w:val="00C87EC1"/>
    <w:rsid w:val="00C90578"/>
    <w:rsid w:val="00C90633"/>
    <w:rsid w:val="00C908FA"/>
    <w:rsid w:val="00C90976"/>
    <w:rsid w:val="00C90A5A"/>
    <w:rsid w:val="00C90B43"/>
    <w:rsid w:val="00C90B46"/>
    <w:rsid w:val="00C90C1F"/>
    <w:rsid w:val="00C90FD3"/>
    <w:rsid w:val="00C90FF9"/>
    <w:rsid w:val="00C91020"/>
    <w:rsid w:val="00C917D5"/>
    <w:rsid w:val="00C91EB5"/>
    <w:rsid w:val="00C91EC1"/>
    <w:rsid w:val="00C91EED"/>
    <w:rsid w:val="00C922FB"/>
    <w:rsid w:val="00C9252A"/>
    <w:rsid w:val="00C925F3"/>
    <w:rsid w:val="00C927E3"/>
    <w:rsid w:val="00C9282E"/>
    <w:rsid w:val="00C92894"/>
    <w:rsid w:val="00C92A3E"/>
    <w:rsid w:val="00C92B01"/>
    <w:rsid w:val="00C933BC"/>
    <w:rsid w:val="00C9371A"/>
    <w:rsid w:val="00C937B5"/>
    <w:rsid w:val="00C93AAD"/>
    <w:rsid w:val="00C93C42"/>
    <w:rsid w:val="00C93E38"/>
    <w:rsid w:val="00C93EE1"/>
    <w:rsid w:val="00C93F11"/>
    <w:rsid w:val="00C93FFE"/>
    <w:rsid w:val="00C9434B"/>
    <w:rsid w:val="00C943DE"/>
    <w:rsid w:val="00C94418"/>
    <w:rsid w:val="00C94794"/>
    <w:rsid w:val="00C94C31"/>
    <w:rsid w:val="00C94C3E"/>
    <w:rsid w:val="00C94F74"/>
    <w:rsid w:val="00C951B8"/>
    <w:rsid w:val="00C9520F"/>
    <w:rsid w:val="00C954D8"/>
    <w:rsid w:val="00C95849"/>
    <w:rsid w:val="00C958AE"/>
    <w:rsid w:val="00C95982"/>
    <w:rsid w:val="00C9599B"/>
    <w:rsid w:val="00C95C7B"/>
    <w:rsid w:val="00C95D77"/>
    <w:rsid w:val="00C95DB4"/>
    <w:rsid w:val="00C96024"/>
    <w:rsid w:val="00C96591"/>
    <w:rsid w:val="00C96621"/>
    <w:rsid w:val="00C96885"/>
    <w:rsid w:val="00C96C03"/>
    <w:rsid w:val="00C96CB4"/>
    <w:rsid w:val="00C970E6"/>
    <w:rsid w:val="00C97C12"/>
    <w:rsid w:val="00C97D7B"/>
    <w:rsid w:val="00C97EF2"/>
    <w:rsid w:val="00C97FF3"/>
    <w:rsid w:val="00CA0237"/>
    <w:rsid w:val="00CA0345"/>
    <w:rsid w:val="00CA0607"/>
    <w:rsid w:val="00CA093E"/>
    <w:rsid w:val="00CA1040"/>
    <w:rsid w:val="00CA1113"/>
    <w:rsid w:val="00CA15CC"/>
    <w:rsid w:val="00CA1B49"/>
    <w:rsid w:val="00CA1B90"/>
    <w:rsid w:val="00CA1CD0"/>
    <w:rsid w:val="00CA206B"/>
    <w:rsid w:val="00CA2237"/>
    <w:rsid w:val="00CA2337"/>
    <w:rsid w:val="00CA23A0"/>
    <w:rsid w:val="00CA284B"/>
    <w:rsid w:val="00CA2958"/>
    <w:rsid w:val="00CA2B46"/>
    <w:rsid w:val="00CA2F42"/>
    <w:rsid w:val="00CA31F4"/>
    <w:rsid w:val="00CA3219"/>
    <w:rsid w:val="00CA3709"/>
    <w:rsid w:val="00CA3759"/>
    <w:rsid w:val="00CA382C"/>
    <w:rsid w:val="00CA3887"/>
    <w:rsid w:val="00CA3907"/>
    <w:rsid w:val="00CA393B"/>
    <w:rsid w:val="00CA39F7"/>
    <w:rsid w:val="00CA3F45"/>
    <w:rsid w:val="00CA461E"/>
    <w:rsid w:val="00CA4A7A"/>
    <w:rsid w:val="00CA4E24"/>
    <w:rsid w:val="00CA4FB2"/>
    <w:rsid w:val="00CA5041"/>
    <w:rsid w:val="00CA511F"/>
    <w:rsid w:val="00CA5176"/>
    <w:rsid w:val="00CA53D4"/>
    <w:rsid w:val="00CA579D"/>
    <w:rsid w:val="00CA5D84"/>
    <w:rsid w:val="00CA6249"/>
    <w:rsid w:val="00CA69C2"/>
    <w:rsid w:val="00CA6A06"/>
    <w:rsid w:val="00CA6A34"/>
    <w:rsid w:val="00CA6CD7"/>
    <w:rsid w:val="00CA720D"/>
    <w:rsid w:val="00CA755A"/>
    <w:rsid w:val="00CA762D"/>
    <w:rsid w:val="00CA78EC"/>
    <w:rsid w:val="00CA7AEF"/>
    <w:rsid w:val="00CA7FBD"/>
    <w:rsid w:val="00CB01C6"/>
    <w:rsid w:val="00CB0301"/>
    <w:rsid w:val="00CB0324"/>
    <w:rsid w:val="00CB0ABD"/>
    <w:rsid w:val="00CB0ED6"/>
    <w:rsid w:val="00CB11D3"/>
    <w:rsid w:val="00CB1570"/>
    <w:rsid w:val="00CB1681"/>
    <w:rsid w:val="00CB192B"/>
    <w:rsid w:val="00CB19D3"/>
    <w:rsid w:val="00CB1A15"/>
    <w:rsid w:val="00CB1B19"/>
    <w:rsid w:val="00CB2816"/>
    <w:rsid w:val="00CB29CC"/>
    <w:rsid w:val="00CB2B50"/>
    <w:rsid w:val="00CB2BF7"/>
    <w:rsid w:val="00CB2D15"/>
    <w:rsid w:val="00CB3122"/>
    <w:rsid w:val="00CB31CA"/>
    <w:rsid w:val="00CB324F"/>
    <w:rsid w:val="00CB326F"/>
    <w:rsid w:val="00CB352D"/>
    <w:rsid w:val="00CB35A8"/>
    <w:rsid w:val="00CB3881"/>
    <w:rsid w:val="00CB38C8"/>
    <w:rsid w:val="00CB4079"/>
    <w:rsid w:val="00CB41B1"/>
    <w:rsid w:val="00CB421A"/>
    <w:rsid w:val="00CB429F"/>
    <w:rsid w:val="00CB44F8"/>
    <w:rsid w:val="00CB4954"/>
    <w:rsid w:val="00CB4B6E"/>
    <w:rsid w:val="00CB4C41"/>
    <w:rsid w:val="00CB518A"/>
    <w:rsid w:val="00CB571C"/>
    <w:rsid w:val="00CB593F"/>
    <w:rsid w:val="00CB5968"/>
    <w:rsid w:val="00CB5BD2"/>
    <w:rsid w:val="00CB5F8E"/>
    <w:rsid w:val="00CB5FC7"/>
    <w:rsid w:val="00CB6051"/>
    <w:rsid w:val="00CB6204"/>
    <w:rsid w:val="00CB6B3F"/>
    <w:rsid w:val="00CB6C53"/>
    <w:rsid w:val="00CB7316"/>
    <w:rsid w:val="00CB74E6"/>
    <w:rsid w:val="00CB7665"/>
    <w:rsid w:val="00CB78AB"/>
    <w:rsid w:val="00CB78B9"/>
    <w:rsid w:val="00CB78CD"/>
    <w:rsid w:val="00CB7903"/>
    <w:rsid w:val="00CB7A21"/>
    <w:rsid w:val="00CB7AEB"/>
    <w:rsid w:val="00CB7B2E"/>
    <w:rsid w:val="00CB7D1A"/>
    <w:rsid w:val="00CC0006"/>
    <w:rsid w:val="00CC0039"/>
    <w:rsid w:val="00CC0185"/>
    <w:rsid w:val="00CC04FA"/>
    <w:rsid w:val="00CC05FC"/>
    <w:rsid w:val="00CC088E"/>
    <w:rsid w:val="00CC0CA8"/>
    <w:rsid w:val="00CC10C3"/>
    <w:rsid w:val="00CC1243"/>
    <w:rsid w:val="00CC13FF"/>
    <w:rsid w:val="00CC1461"/>
    <w:rsid w:val="00CC18A9"/>
    <w:rsid w:val="00CC1916"/>
    <w:rsid w:val="00CC195F"/>
    <w:rsid w:val="00CC1DA8"/>
    <w:rsid w:val="00CC21B6"/>
    <w:rsid w:val="00CC24BF"/>
    <w:rsid w:val="00CC2505"/>
    <w:rsid w:val="00CC2C5B"/>
    <w:rsid w:val="00CC2FCD"/>
    <w:rsid w:val="00CC321B"/>
    <w:rsid w:val="00CC3A44"/>
    <w:rsid w:val="00CC3E96"/>
    <w:rsid w:val="00CC4258"/>
    <w:rsid w:val="00CC42D3"/>
    <w:rsid w:val="00CC464D"/>
    <w:rsid w:val="00CC4970"/>
    <w:rsid w:val="00CC4B0D"/>
    <w:rsid w:val="00CC4BF2"/>
    <w:rsid w:val="00CC548F"/>
    <w:rsid w:val="00CC56AB"/>
    <w:rsid w:val="00CC5764"/>
    <w:rsid w:val="00CC5B22"/>
    <w:rsid w:val="00CC5C0B"/>
    <w:rsid w:val="00CC5ECE"/>
    <w:rsid w:val="00CC6369"/>
    <w:rsid w:val="00CC6567"/>
    <w:rsid w:val="00CC72A8"/>
    <w:rsid w:val="00CCF5B1"/>
    <w:rsid w:val="00CD02C6"/>
    <w:rsid w:val="00CD02F4"/>
    <w:rsid w:val="00CD0489"/>
    <w:rsid w:val="00CD04D4"/>
    <w:rsid w:val="00CD04D7"/>
    <w:rsid w:val="00CD0641"/>
    <w:rsid w:val="00CD0689"/>
    <w:rsid w:val="00CD0F34"/>
    <w:rsid w:val="00CD12A4"/>
    <w:rsid w:val="00CD1881"/>
    <w:rsid w:val="00CD192B"/>
    <w:rsid w:val="00CD19C1"/>
    <w:rsid w:val="00CD1A3E"/>
    <w:rsid w:val="00CD1C88"/>
    <w:rsid w:val="00CD22AC"/>
    <w:rsid w:val="00CD22E1"/>
    <w:rsid w:val="00CD2308"/>
    <w:rsid w:val="00CD26F8"/>
    <w:rsid w:val="00CD2EC7"/>
    <w:rsid w:val="00CD2F6B"/>
    <w:rsid w:val="00CD2FC0"/>
    <w:rsid w:val="00CD32D2"/>
    <w:rsid w:val="00CD3650"/>
    <w:rsid w:val="00CD36FE"/>
    <w:rsid w:val="00CD39E0"/>
    <w:rsid w:val="00CD3EB2"/>
    <w:rsid w:val="00CD41C9"/>
    <w:rsid w:val="00CD426B"/>
    <w:rsid w:val="00CD45E1"/>
    <w:rsid w:val="00CD4872"/>
    <w:rsid w:val="00CD4875"/>
    <w:rsid w:val="00CD4C9C"/>
    <w:rsid w:val="00CD4D6A"/>
    <w:rsid w:val="00CD5A28"/>
    <w:rsid w:val="00CD5A71"/>
    <w:rsid w:val="00CD65A3"/>
    <w:rsid w:val="00CD6606"/>
    <w:rsid w:val="00CD7117"/>
    <w:rsid w:val="00CD72F3"/>
    <w:rsid w:val="00CD740B"/>
    <w:rsid w:val="00CD7582"/>
    <w:rsid w:val="00CD7617"/>
    <w:rsid w:val="00CD7805"/>
    <w:rsid w:val="00CD7CF4"/>
    <w:rsid w:val="00CE047F"/>
    <w:rsid w:val="00CE05CF"/>
    <w:rsid w:val="00CE05DA"/>
    <w:rsid w:val="00CE0671"/>
    <w:rsid w:val="00CE0984"/>
    <w:rsid w:val="00CE10E2"/>
    <w:rsid w:val="00CE142B"/>
    <w:rsid w:val="00CE1512"/>
    <w:rsid w:val="00CE1675"/>
    <w:rsid w:val="00CE18B0"/>
    <w:rsid w:val="00CE18CA"/>
    <w:rsid w:val="00CE199B"/>
    <w:rsid w:val="00CE1F7C"/>
    <w:rsid w:val="00CE20FE"/>
    <w:rsid w:val="00CE2139"/>
    <w:rsid w:val="00CE222E"/>
    <w:rsid w:val="00CE2612"/>
    <w:rsid w:val="00CE27DA"/>
    <w:rsid w:val="00CE285C"/>
    <w:rsid w:val="00CE28B8"/>
    <w:rsid w:val="00CE2A48"/>
    <w:rsid w:val="00CE2D86"/>
    <w:rsid w:val="00CE2DAC"/>
    <w:rsid w:val="00CE310B"/>
    <w:rsid w:val="00CE3200"/>
    <w:rsid w:val="00CE3862"/>
    <w:rsid w:val="00CE3A76"/>
    <w:rsid w:val="00CE3B19"/>
    <w:rsid w:val="00CE3FC6"/>
    <w:rsid w:val="00CE4102"/>
    <w:rsid w:val="00CE4A3C"/>
    <w:rsid w:val="00CE4B89"/>
    <w:rsid w:val="00CE4C83"/>
    <w:rsid w:val="00CE4CAC"/>
    <w:rsid w:val="00CE4D2E"/>
    <w:rsid w:val="00CE4D7E"/>
    <w:rsid w:val="00CE5241"/>
    <w:rsid w:val="00CE5752"/>
    <w:rsid w:val="00CE5E54"/>
    <w:rsid w:val="00CE5EF1"/>
    <w:rsid w:val="00CE6940"/>
    <w:rsid w:val="00CE6F22"/>
    <w:rsid w:val="00CE74CB"/>
    <w:rsid w:val="00CE7532"/>
    <w:rsid w:val="00CE7690"/>
    <w:rsid w:val="00CE7C72"/>
    <w:rsid w:val="00CE7D60"/>
    <w:rsid w:val="00CF005C"/>
    <w:rsid w:val="00CF050E"/>
    <w:rsid w:val="00CF06D5"/>
    <w:rsid w:val="00CF0987"/>
    <w:rsid w:val="00CF09DC"/>
    <w:rsid w:val="00CF0A04"/>
    <w:rsid w:val="00CF0CF5"/>
    <w:rsid w:val="00CF0E35"/>
    <w:rsid w:val="00CF0F11"/>
    <w:rsid w:val="00CF105C"/>
    <w:rsid w:val="00CF1283"/>
    <w:rsid w:val="00CF13C2"/>
    <w:rsid w:val="00CF145F"/>
    <w:rsid w:val="00CF16F4"/>
    <w:rsid w:val="00CF1A2E"/>
    <w:rsid w:val="00CF1B72"/>
    <w:rsid w:val="00CF1BB0"/>
    <w:rsid w:val="00CF1ED2"/>
    <w:rsid w:val="00CF2192"/>
    <w:rsid w:val="00CF21D8"/>
    <w:rsid w:val="00CF21F9"/>
    <w:rsid w:val="00CF23CE"/>
    <w:rsid w:val="00CF254C"/>
    <w:rsid w:val="00CF277B"/>
    <w:rsid w:val="00CF32F4"/>
    <w:rsid w:val="00CF35E9"/>
    <w:rsid w:val="00CF3842"/>
    <w:rsid w:val="00CF3CE1"/>
    <w:rsid w:val="00CF434A"/>
    <w:rsid w:val="00CF4ACB"/>
    <w:rsid w:val="00CF4F5E"/>
    <w:rsid w:val="00CF535B"/>
    <w:rsid w:val="00CF5535"/>
    <w:rsid w:val="00CF5574"/>
    <w:rsid w:val="00CF567D"/>
    <w:rsid w:val="00CF56C5"/>
    <w:rsid w:val="00CF5BEB"/>
    <w:rsid w:val="00CF61AE"/>
    <w:rsid w:val="00CF688D"/>
    <w:rsid w:val="00CF68BD"/>
    <w:rsid w:val="00CF6A29"/>
    <w:rsid w:val="00CF6B0C"/>
    <w:rsid w:val="00CF6D07"/>
    <w:rsid w:val="00CF6D5F"/>
    <w:rsid w:val="00CF6D8B"/>
    <w:rsid w:val="00CF6DBE"/>
    <w:rsid w:val="00CF6E47"/>
    <w:rsid w:val="00CF74C7"/>
    <w:rsid w:val="00CF7515"/>
    <w:rsid w:val="00CF75AA"/>
    <w:rsid w:val="00CF75D1"/>
    <w:rsid w:val="00CF7E03"/>
    <w:rsid w:val="00CFE82B"/>
    <w:rsid w:val="00D0003E"/>
    <w:rsid w:val="00D00241"/>
    <w:rsid w:val="00D005CB"/>
    <w:rsid w:val="00D007D0"/>
    <w:rsid w:val="00D0099D"/>
    <w:rsid w:val="00D00CFF"/>
    <w:rsid w:val="00D00D8B"/>
    <w:rsid w:val="00D00FC1"/>
    <w:rsid w:val="00D01282"/>
    <w:rsid w:val="00D01752"/>
    <w:rsid w:val="00D017A3"/>
    <w:rsid w:val="00D01B66"/>
    <w:rsid w:val="00D01C99"/>
    <w:rsid w:val="00D01F7F"/>
    <w:rsid w:val="00D020FB"/>
    <w:rsid w:val="00D02228"/>
    <w:rsid w:val="00D023FD"/>
    <w:rsid w:val="00D02570"/>
    <w:rsid w:val="00D02797"/>
    <w:rsid w:val="00D02B6C"/>
    <w:rsid w:val="00D02B9B"/>
    <w:rsid w:val="00D02D45"/>
    <w:rsid w:val="00D02EE6"/>
    <w:rsid w:val="00D03018"/>
    <w:rsid w:val="00D037D7"/>
    <w:rsid w:val="00D03829"/>
    <w:rsid w:val="00D03B8A"/>
    <w:rsid w:val="00D0414A"/>
    <w:rsid w:val="00D04289"/>
    <w:rsid w:val="00D04417"/>
    <w:rsid w:val="00D04E3F"/>
    <w:rsid w:val="00D05234"/>
    <w:rsid w:val="00D0534F"/>
    <w:rsid w:val="00D0539C"/>
    <w:rsid w:val="00D05408"/>
    <w:rsid w:val="00D054F7"/>
    <w:rsid w:val="00D05539"/>
    <w:rsid w:val="00D056DB"/>
    <w:rsid w:val="00D05870"/>
    <w:rsid w:val="00D05D07"/>
    <w:rsid w:val="00D0620F"/>
    <w:rsid w:val="00D06455"/>
    <w:rsid w:val="00D0689B"/>
    <w:rsid w:val="00D06B5A"/>
    <w:rsid w:val="00D06E8D"/>
    <w:rsid w:val="00D07158"/>
    <w:rsid w:val="00D07467"/>
    <w:rsid w:val="00D078C0"/>
    <w:rsid w:val="00D07CF2"/>
    <w:rsid w:val="00D07F4B"/>
    <w:rsid w:val="00D07F9B"/>
    <w:rsid w:val="00D100B3"/>
    <w:rsid w:val="00D102F0"/>
    <w:rsid w:val="00D105C8"/>
    <w:rsid w:val="00D10BCC"/>
    <w:rsid w:val="00D10DAE"/>
    <w:rsid w:val="00D1125E"/>
    <w:rsid w:val="00D11AA3"/>
    <w:rsid w:val="00D121E4"/>
    <w:rsid w:val="00D122C4"/>
    <w:rsid w:val="00D122C6"/>
    <w:rsid w:val="00D124A3"/>
    <w:rsid w:val="00D12638"/>
    <w:rsid w:val="00D1263C"/>
    <w:rsid w:val="00D12770"/>
    <w:rsid w:val="00D12858"/>
    <w:rsid w:val="00D13219"/>
    <w:rsid w:val="00D13454"/>
    <w:rsid w:val="00D13BED"/>
    <w:rsid w:val="00D1419D"/>
    <w:rsid w:val="00D1429B"/>
    <w:rsid w:val="00D14477"/>
    <w:rsid w:val="00D14828"/>
    <w:rsid w:val="00D1483B"/>
    <w:rsid w:val="00D14F3F"/>
    <w:rsid w:val="00D150A4"/>
    <w:rsid w:val="00D15439"/>
    <w:rsid w:val="00D1552F"/>
    <w:rsid w:val="00D158B6"/>
    <w:rsid w:val="00D15C94"/>
    <w:rsid w:val="00D15FD6"/>
    <w:rsid w:val="00D1639E"/>
    <w:rsid w:val="00D16528"/>
    <w:rsid w:val="00D168D0"/>
    <w:rsid w:val="00D1724F"/>
    <w:rsid w:val="00D17327"/>
    <w:rsid w:val="00D17350"/>
    <w:rsid w:val="00D173A4"/>
    <w:rsid w:val="00D17C36"/>
    <w:rsid w:val="00D20B9C"/>
    <w:rsid w:val="00D20BC2"/>
    <w:rsid w:val="00D20CBE"/>
    <w:rsid w:val="00D21138"/>
    <w:rsid w:val="00D2141E"/>
    <w:rsid w:val="00D21464"/>
    <w:rsid w:val="00D2170F"/>
    <w:rsid w:val="00D219BB"/>
    <w:rsid w:val="00D21AE9"/>
    <w:rsid w:val="00D21B00"/>
    <w:rsid w:val="00D225A9"/>
    <w:rsid w:val="00D22753"/>
    <w:rsid w:val="00D22776"/>
    <w:rsid w:val="00D227A1"/>
    <w:rsid w:val="00D22BD2"/>
    <w:rsid w:val="00D22CB7"/>
    <w:rsid w:val="00D22D0C"/>
    <w:rsid w:val="00D23089"/>
    <w:rsid w:val="00D23092"/>
    <w:rsid w:val="00D231CA"/>
    <w:rsid w:val="00D233D5"/>
    <w:rsid w:val="00D23BC4"/>
    <w:rsid w:val="00D23E04"/>
    <w:rsid w:val="00D23EDA"/>
    <w:rsid w:val="00D244A1"/>
    <w:rsid w:val="00D24D05"/>
    <w:rsid w:val="00D24DA2"/>
    <w:rsid w:val="00D24DE4"/>
    <w:rsid w:val="00D24F2C"/>
    <w:rsid w:val="00D24F40"/>
    <w:rsid w:val="00D250A6"/>
    <w:rsid w:val="00D25FA4"/>
    <w:rsid w:val="00D260F4"/>
    <w:rsid w:val="00D2610E"/>
    <w:rsid w:val="00D261C0"/>
    <w:rsid w:val="00D27A94"/>
    <w:rsid w:val="00D27EB6"/>
    <w:rsid w:val="00D30042"/>
    <w:rsid w:val="00D30510"/>
    <w:rsid w:val="00D30A34"/>
    <w:rsid w:val="00D30ECF"/>
    <w:rsid w:val="00D30ED2"/>
    <w:rsid w:val="00D30F7C"/>
    <w:rsid w:val="00D31342"/>
    <w:rsid w:val="00D313D8"/>
    <w:rsid w:val="00D315F5"/>
    <w:rsid w:val="00D3193E"/>
    <w:rsid w:val="00D3207E"/>
    <w:rsid w:val="00D3228E"/>
    <w:rsid w:val="00D3237E"/>
    <w:rsid w:val="00D325EF"/>
    <w:rsid w:val="00D326F5"/>
    <w:rsid w:val="00D32AC8"/>
    <w:rsid w:val="00D32DA4"/>
    <w:rsid w:val="00D3316A"/>
    <w:rsid w:val="00D33550"/>
    <w:rsid w:val="00D33684"/>
    <w:rsid w:val="00D339BA"/>
    <w:rsid w:val="00D33ACD"/>
    <w:rsid w:val="00D33D76"/>
    <w:rsid w:val="00D33F73"/>
    <w:rsid w:val="00D33FB5"/>
    <w:rsid w:val="00D34235"/>
    <w:rsid w:val="00D34239"/>
    <w:rsid w:val="00D343D6"/>
    <w:rsid w:val="00D34C8B"/>
    <w:rsid w:val="00D34C95"/>
    <w:rsid w:val="00D34D2A"/>
    <w:rsid w:val="00D34F4E"/>
    <w:rsid w:val="00D34FD2"/>
    <w:rsid w:val="00D354E2"/>
    <w:rsid w:val="00D356F4"/>
    <w:rsid w:val="00D358F4"/>
    <w:rsid w:val="00D35AAE"/>
    <w:rsid w:val="00D35AB6"/>
    <w:rsid w:val="00D35F29"/>
    <w:rsid w:val="00D36145"/>
    <w:rsid w:val="00D36196"/>
    <w:rsid w:val="00D363EC"/>
    <w:rsid w:val="00D365D2"/>
    <w:rsid w:val="00D365E0"/>
    <w:rsid w:val="00D36625"/>
    <w:rsid w:val="00D36647"/>
    <w:rsid w:val="00D369AE"/>
    <w:rsid w:val="00D36A76"/>
    <w:rsid w:val="00D36D85"/>
    <w:rsid w:val="00D3746F"/>
    <w:rsid w:val="00D37614"/>
    <w:rsid w:val="00D376C7"/>
    <w:rsid w:val="00D378AE"/>
    <w:rsid w:val="00D37C4D"/>
    <w:rsid w:val="00D37C5A"/>
    <w:rsid w:val="00D4034F"/>
    <w:rsid w:val="00D403B6"/>
    <w:rsid w:val="00D403D7"/>
    <w:rsid w:val="00D4087B"/>
    <w:rsid w:val="00D40BB1"/>
    <w:rsid w:val="00D40D61"/>
    <w:rsid w:val="00D4112B"/>
    <w:rsid w:val="00D411FB"/>
    <w:rsid w:val="00D412AC"/>
    <w:rsid w:val="00D41361"/>
    <w:rsid w:val="00D415BD"/>
    <w:rsid w:val="00D41679"/>
    <w:rsid w:val="00D4194A"/>
    <w:rsid w:val="00D41990"/>
    <w:rsid w:val="00D41D9E"/>
    <w:rsid w:val="00D41F6D"/>
    <w:rsid w:val="00D42729"/>
    <w:rsid w:val="00D427AD"/>
    <w:rsid w:val="00D4283E"/>
    <w:rsid w:val="00D4288E"/>
    <w:rsid w:val="00D42AB8"/>
    <w:rsid w:val="00D42CC6"/>
    <w:rsid w:val="00D42E33"/>
    <w:rsid w:val="00D42E47"/>
    <w:rsid w:val="00D42E65"/>
    <w:rsid w:val="00D431B7"/>
    <w:rsid w:val="00D435AC"/>
    <w:rsid w:val="00D4375F"/>
    <w:rsid w:val="00D4381A"/>
    <w:rsid w:val="00D43BED"/>
    <w:rsid w:val="00D43E3E"/>
    <w:rsid w:val="00D43E85"/>
    <w:rsid w:val="00D443E6"/>
    <w:rsid w:val="00D44411"/>
    <w:rsid w:val="00D447B6"/>
    <w:rsid w:val="00D4493E"/>
    <w:rsid w:val="00D44961"/>
    <w:rsid w:val="00D449FF"/>
    <w:rsid w:val="00D44A9A"/>
    <w:rsid w:val="00D44F1A"/>
    <w:rsid w:val="00D45813"/>
    <w:rsid w:val="00D4593C"/>
    <w:rsid w:val="00D459E6"/>
    <w:rsid w:val="00D45E96"/>
    <w:rsid w:val="00D462CC"/>
    <w:rsid w:val="00D46404"/>
    <w:rsid w:val="00D46BE0"/>
    <w:rsid w:val="00D46CD0"/>
    <w:rsid w:val="00D46DF3"/>
    <w:rsid w:val="00D46E0F"/>
    <w:rsid w:val="00D470EC"/>
    <w:rsid w:val="00D4729B"/>
    <w:rsid w:val="00D47431"/>
    <w:rsid w:val="00D4761E"/>
    <w:rsid w:val="00D4777C"/>
    <w:rsid w:val="00D4791C"/>
    <w:rsid w:val="00D47B5F"/>
    <w:rsid w:val="00D47C2D"/>
    <w:rsid w:val="00D47C7C"/>
    <w:rsid w:val="00D47DBC"/>
    <w:rsid w:val="00D50204"/>
    <w:rsid w:val="00D50877"/>
    <w:rsid w:val="00D50B3E"/>
    <w:rsid w:val="00D50BC8"/>
    <w:rsid w:val="00D50C48"/>
    <w:rsid w:val="00D511D9"/>
    <w:rsid w:val="00D511FF"/>
    <w:rsid w:val="00D513FB"/>
    <w:rsid w:val="00D5145E"/>
    <w:rsid w:val="00D51C09"/>
    <w:rsid w:val="00D52791"/>
    <w:rsid w:val="00D528D9"/>
    <w:rsid w:val="00D52962"/>
    <w:rsid w:val="00D52AB6"/>
    <w:rsid w:val="00D52D31"/>
    <w:rsid w:val="00D52ECD"/>
    <w:rsid w:val="00D530ED"/>
    <w:rsid w:val="00D53684"/>
    <w:rsid w:val="00D53E23"/>
    <w:rsid w:val="00D53FDF"/>
    <w:rsid w:val="00D5470D"/>
    <w:rsid w:val="00D54791"/>
    <w:rsid w:val="00D5479A"/>
    <w:rsid w:val="00D547E9"/>
    <w:rsid w:val="00D54804"/>
    <w:rsid w:val="00D54A45"/>
    <w:rsid w:val="00D54D84"/>
    <w:rsid w:val="00D54E2F"/>
    <w:rsid w:val="00D54E46"/>
    <w:rsid w:val="00D54E57"/>
    <w:rsid w:val="00D54EA6"/>
    <w:rsid w:val="00D5514C"/>
    <w:rsid w:val="00D5515C"/>
    <w:rsid w:val="00D55309"/>
    <w:rsid w:val="00D553E9"/>
    <w:rsid w:val="00D557CC"/>
    <w:rsid w:val="00D558C1"/>
    <w:rsid w:val="00D55BDA"/>
    <w:rsid w:val="00D55CF1"/>
    <w:rsid w:val="00D55D0F"/>
    <w:rsid w:val="00D55EDF"/>
    <w:rsid w:val="00D55FB3"/>
    <w:rsid w:val="00D566B2"/>
    <w:rsid w:val="00D56C2A"/>
    <w:rsid w:val="00D57055"/>
    <w:rsid w:val="00D57269"/>
    <w:rsid w:val="00D57309"/>
    <w:rsid w:val="00D573A0"/>
    <w:rsid w:val="00D57C4B"/>
    <w:rsid w:val="00D57CEF"/>
    <w:rsid w:val="00D57E12"/>
    <w:rsid w:val="00D57E73"/>
    <w:rsid w:val="00D5A853"/>
    <w:rsid w:val="00D6004E"/>
    <w:rsid w:val="00D606A7"/>
    <w:rsid w:val="00D606D9"/>
    <w:rsid w:val="00D60715"/>
    <w:rsid w:val="00D6086E"/>
    <w:rsid w:val="00D609F7"/>
    <w:rsid w:val="00D60BC8"/>
    <w:rsid w:val="00D60C0C"/>
    <w:rsid w:val="00D60CBF"/>
    <w:rsid w:val="00D60CF2"/>
    <w:rsid w:val="00D6137C"/>
    <w:rsid w:val="00D61472"/>
    <w:rsid w:val="00D614DF"/>
    <w:rsid w:val="00D61CA1"/>
    <w:rsid w:val="00D61DF8"/>
    <w:rsid w:val="00D624FC"/>
    <w:rsid w:val="00D625CA"/>
    <w:rsid w:val="00D62AA1"/>
    <w:rsid w:val="00D62C0E"/>
    <w:rsid w:val="00D62E98"/>
    <w:rsid w:val="00D62FAE"/>
    <w:rsid w:val="00D62FCA"/>
    <w:rsid w:val="00D63124"/>
    <w:rsid w:val="00D636CC"/>
    <w:rsid w:val="00D63AAF"/>
    <w:rsid w:val="00D63C38"/>
    <w:rsid w:val="00D640A5"/>
    <w:rsid w:val="00D6414D"/>
    <w:rsid w:val="00D6478F"/>
    <w:rsid w:val="00D64841"/>
    <w:rsid w:val="00D64AD1"/>
    <w:rsid w:val="00D65084"/>
    <w:rsid w:val="00D6513F"/>
    <w:rsid w:val="00D6520F"/>
    <w:rsid w:val="00D65399"/>
    <w:rsid w:val="00D653D8"/>
    <w:rsid w:val="00D6550B"/>
    <w:rsid w:val="00D65576"/>
    <w:rsid w:val="00D65836"/>
    <w:rsid w:val="00D65D7F"/>
    <w:rsid w:val="00D65E11"/>
    <w:rsid w:val="00D66002"/>
    <w:rsid w:val="00D66284"/>
    <w:rsid w:val="00D662AB"/>
    <w:rsid w:val="00D6632C"/>
    <w:rsid w:val="00D6635F"/>
    <w:rsid w:val="00D6656F"/>
    <w:rsid w:val="00D67359"/>
    <w:rsid w:val="00D6740E"/>
    <w:rsid w:val="00D67609"/>
    <w:rsid w:val="00D6779B"/>
    <w:rsid w:val="00D67A6B"/>
    <w:rsid w:val="00D6C54C"/>
    <w:rsid w:val="00D703D5"/>
    <w:rsid w:val="00D70414"/>
    <w:rsid w:val="00D705CE"/>
    <w:rsid w:val="00D70967"/>
    <w:rsid w:val="00D70D13"/>
    <w:rsid w:val="00D70EAD"/>
    <w:rsid w:val="00D70FB3"/>
    <w:rsid w:val="00D71072"/>
    <w:rsid w:val="00D7110F"/>
    <w:rsid w:val="00D7115F"/>
    <w:rsid w:val="00D7119C"/>
    <w:rsid w:val="00D7144E"/>
    <w:rsid w:val="00D714A1"/>
    <w:rsid w:val="00D7151D"/>
    <w:rsid w:val="00D71A62"/>
    <w:rsid w:val="00D71D1D"/>
    <w:rsid w:val="00D72085"/>
    <w:rsid w:val="00D72495"/>
    <w:rsid w:val="00D72C76"/>
    <w:rsid w:val="00D72D2C"/>
    <w:rsid w:val="00D72E1D"/>
    <w:rsid w:val="00D73193"/>
    <w:rsid w:val="00D737D7"/>
    <w:rsid w:val="00D73815"/>
    <w:rsid w:val="00D73A62"/>
    <w:rsid w:val="00D73FCB"/>
    <w:rsid w:val="00D74190"/>
    <w:rsid w:val="00D74411"/>
    <w:rsid w:val="00D74432"/>
    <w:rsid w:val="00D749A3"/>
    <w:rsid w:val="00D74A01"/>
    <w:rsid w:val="00D74B65"/>
    <w:rsid w:val="00D75004"/>
    <w:rsid w:val="00D75046"/>
    <w:rsid w:val="00D7507F"/>
    <w:rsid w:val="00D75ADF"/>
    <w:rsid w:val="00D75B74"/>
    <w:rsid w:val="00D75BB7"/>
    <w:rsid w:val="00D75BE8"/>
    <w:rsid w:val="00D75C01"/>
    <w:rsid w:val="00D75CF7"/>
    <w:rsid w:val="00D75FEB"/>
    <w:rsid w:val="00D761A6"/>
    <w:rsid w:val="00D762B6"/>
    <w:rsid w:val="00D76552"/>
    <w:rsid w:val="00D76A04"/>
    <w:rsid w:val="00D76F59"/>
    <w:rsid w:val="00D773BA"/>
    <w:rsid w:val="00D776F7"/>
    <w:rsid w:val="00D776FD"/>
    <w:rsid w:val="00D776FE"/>
    <w:rsid w:val="00D77789"/>
    <w:rsid w:val="00D77A22"/>
    <w:rsid w:val="00D77AB8"/>
    <w:rsid w:val="00D77F9B"/>
    <w:rsid w:val="00D77FB1"/>
    <w:rsid w:val="00D80257"/>
    <w:rsid w:val="00D80430"/>
    <w:rsid w:val="00D806F1"/>
    <w:rsid w:val="00D80730"/>
    <w:rsid w:val="00D808B2"/>
    <w:rsid w:val="00D80D56"/>
    <w:rsid w:val="00D80DB7"/>
    <w:rsid w:val="00D8116D"/>
    <w:rsid w:val="00D81769"/>
    <w:rsid w:val="00D81955"/>
    <w:rsid w:val="00D81A55"/>
    <w:rsid w:val="00D81B2A"/>
    <w:rsid w:val="00D81C8D"/>
    <w:rsid w:val="00D81E53"/>
    <w:rsid w:val="00D8205E"/>
    <w:rsid w:val="00D827AE"/>
    <w:rsid w:val="00D82901"/>
    <w:rsid w:val="00D8312B"/>
    <w:rsid w:val="00D83269"/>
    <w:rsid w:val="00D834E0"/>
    <w:rsid w:val="00D836A2"/>
    <w:rsid w:val="00D83961"/>
    <w:rsid w:val="00D83C21"/>
    <w:rsid w:val="00D843F3"/>
    <w:rsid w:val="00D8441F"/>
    <w:rsid w:val="00D844AF"/>
    <w:rsid w:val="00D84552"/>
    <w:rsid w:val="00D84738"/>
    <w:rsid w:val="00D84FF6"/>
    <w:rsid w:val="00D85108"/>
    <w:rsid w:val="00D85112"/>
    <w:rsid w:val="00D853C7"/>
    <w:rsid w:val="00D854BD"/>
    <w:rsid w:val="00D855AD"/>
    <w:rsid w:val="00D8595F"/>
    <w:rsid w:val="00D8596A"/>
    <w:rsid w:val="00D85A9E"/>
    <w:rsid w:val="00D85BD0"/>
    <w:rsid w:val="00D85ECC"/>
    <w:rsid w:val="00D863A6"/>
    <w:rsid w:val="00D86561"/>
    <w:rsid w:val="00D867FB"/>
    <w:rsid w:val="00D86CA4"/>
    <w:rsid w:val="00D86CDE"/>
    <w:rsid w:val="00D8712B"/>
    <w:rsid w:val="00D874F8"/>
    <w:rsid w:val="00D879AB"/>
    <w:rsid w:val="00D87B91"/>
    <w:rsid w:val="00D87C4D"/>
    <w:rsid w:val="00D87E6E"/>
    <w:rsid w:val="00D9026E"/>
    <w:rsid w:val="00D90306"/>
    <w:rsid w:val="00D90BDE"/>
    <w:rsid w:val="00D91044"/>
    <w:rsid w:val="00D9174F"/>
    <w:rsid w:val="00D9176C"/>
    <w:rsid w:val="00D925A7"/>
    <w:rsid w:val="00D9263A"/>
    <w:rsid w:val="00D9293F"/>
    <w:rsid w:val="00D92F7F"/>
    <w:rsid w:val="00D92F93"/>
    <w:rsid w:val="00D9305B"/>
    <w:rsid w:val="00D93683"/>
    <w:rsid w:val="00D936AD"/>
    <w:rsid w:val="00D938F1"/>
    <w:rsid w:val="00D93A53"/>
    <w:rsid w:val="00D93A66"/>
    <w:rsid w:val="00D93B96"/>
    <w:rsid w:val="00D9400E"/>
    <w:rsid w:val="00D94238"/>
    <w:rsid w:val="00D943FD"/>
    <w:rsid w:val="00D94573"/>
    <w:rsid w:val="00D9483D"/>
    <w:rsid w:val="00D948BC"/>
    <w:rsid w:val="00D949D6"/>
    <w:rsid w:val="00D94BF7"/>
    <w:rsid w:val="00D94C08"/>
    <w:rsid w:val="00D95911"/>
    <w:rsid w:val="00D95F99"/>
    <w:rsid w:val="00D960AB"/>
    <w:rsid w:val="00D96302"/>
    <w:rsid w:val="00D96B9C"/>
    <w:rsid w:val="00D97491"/>
    <w:rsid w:val="00D97588"/>
    <w:rsid w:val="00D975B2"/>
    <w:rsid w:val="00D975DC"/>
    <w:rsid w:val="00D97668"/>
    <w:rsid w:val="00D97C70"/>
    <w:rsid w:val="00D97D02"/>
    <w:rsid w:val="00D97E7B"/>
    <w:rsid w:val="00DA0093"/>
    <w:rsid w:val="00DA071C"/>
    <w:rsid w:val="00DA085D"/>
    <w:rsid w:val="00DA08BF"/>
    <w:rsid w:val="00DA0B06"/>
    <w:rsid w:val="00DA0E4E"/>
    <w:rsid w:val="00DA0ED5"/>
    <w:rsid w:val="00DA0FA5"/>
    <w:rsid w:val="00DA0FDF"/>
    <w:rsid w:val="00DA11FE"/>
    <w:rsid w:val="00DA14C3"/>
    <w:rsid w:val="00DA1764"/>
    <w:rsid w:val="00DA185C"/>
    <w:rsid w:val="00DA1ABB"/>
    <w:rsid w:val="00DA1BC8"/>
    <w:rsid w:val="00DA1D2F"/>
    <w:rsid w:val="00DA2088"/>
    <w:rsid w:val="00DA24BE"/>
    <w:rsid w:val="00DA2FEB"/>
    <w:rsid w:val="00DA33DD"/>
    <w:rsid w:val="00DA33E6"/>
    <w:rsid w:val="00DA3416"/>
    <w:rsid w:val="00DA3A1E"/>
    <w:rsid w:val="00DA3A90"/>
    <w:rsid w:val="00DA3CDB"/>
    <w:rsid w:val="00DA3D02"/>
    <w:rsid w:val="00DA3E08"/>
    <w:rsid w:val="00DA3FA5"/>
    <w:rsid w:val="00DA42CF"/>
    <w:rsid w:val="00DA4A06"/>
    <w:rsid w:val="00DA4ED2"/>
    <w:rsid w:val="00DA4ED6"/>
    <w:rsid w:val="00DA5210"/>
    <w:rsid w:val="00DA536D"/>
    <w:rsid w:val="00DA53D0"/>
    <w:rsid w:val="00DA5519"/>
    <w:rsid w:val="00DA565E"/>
    <w:rsid w:val="00DA56BB"/>
    <w:rsid w:val="00DA5991"/>
    <w:rsid w:val="00DA5F9E"/>
    <w:rsid w:val="00DA6BBA"/>
    <w:rsid w:val="00DA76A2"/>
    <w:rsid w:val="00DA7AA0"/>
    <w:rsid w:val="00DA7B63"/>
    <w:rsid w:val="00DA7DD2"/>
    <w:rsid w:val="00DA7F31"/>
    <w:rsid w:val="00DB0377"/>
    <w:rsid w:val="00DB052C"/>
    <w:rsid w:val="00DB07F9"/>
    <w:rsid w:val="00DB0825"/>
    <w:rsid w:val="00DB1388"/>
    <w:rsid w:val="00DB1BB8"/>
    <w:rsid w:val="00DB1EC6"/>
    <w:rsid w:val="00DB2092"/>
    <w:rsid w:val="00DB2175"/>
    <w:rsid w:val="00DB21D8"/>
    <w:rsid w:val="00DB22C1"/>
    <w:rsid w:val="00DB274E"/>
    <w:rsid w:val="00DB28DF"/>
    <w:rsid w:val="00DB2B4A"/>
    <w:rsid w:val="00DB2CDD"/>
    <w:rsid w:val="00DB3267"/>
    <w:rsid w:val="00DB334C"/>
    <w:rsid w:val="00DB39B9"/>
    <w:rsid w:val="00DB3A89"/>
    <w:rsid w:val="00DB3D0F"/>
    <w:rsid w:val="00DB4376"/>
    <w:rsid w:val="00DB4676"/>
    <w:rsid w:val="00DB4860"/>
    <w:rsid w:val="00DB48C8"/>
    <w:rsid w:val="00DB546A"/>
    <w:rsid w:val="00DB5530"/>
    <w:rsid w:val="00DB5930"/>
    <w:rsid w:val="00DB5BEC"/>
    <w:rsid w:val="00DB5C7B"/>
    <w:rsid w:val="00DB5D23"/>
    <w:rsid w:val="00DB5E33"/>
    <w:rsid w:val="00DB5E45"/>
    <w:rsid w:val="00DB6399"/>
    <w:rsid w:val="00DB6402"/>
    <w:rsid w:val="00DB6869"/>
    <w:rsid w:val="00DB68C6"/>
    <w:rsid w:val="00DB6956"/>
    <w:rsid w:val="00DB696E"/>
    <w:rsid w:val="00DB6993"/>
    <w:rsid w:val="00DB6B45"/>
    <w:rsid w:val="00DB6B4F"/>
    <w:rsid w:val="00DB6C57"/>
    <w:rsid w:val="00DB6D4B"/>
    <w:rsid w:val="00DB71F1"/>
    <w:rsid w:val="00DB7233"/>
    <w:rsid w:val="00DB765C"/>
    <w:rsid w:val="00DB766E"/>
    <w:rsid w:val="00DB76AB"/>
    <w:rsid w:val="00DB777C"/>
    <w:rsid w:val="00DB7A4E"/>
    <w:rsid w:val="00DB7D6E"/>
    <w:rsid w:val="00DB7E47"/>
    <w:rsid w:val="00DC0121"/>
    <w:rsid w:val="00DC031E"/>
    <w:rsid w:val="00DC0606"/>
    <w:rsid w:val="00DC067E"/>
    <w:rsid w:val="00DC09CC"/>
    <w:rsid w:val="00DC0C0D"/>
    <w:rsid w:val="00DC0DE9"/>
    <w:rsid w:val="00DC0F75"/>
    <w:rsid w:val="00DC1931"/>
    <w:rsid w:val="00DC19A9"/>
    <w:rsid w:val="00DC1AE2"/>
    <w:rsid w:val="00DC1E95"/>
    <w:rsid w:val="00DC1EEB"/>
    <w:rsid w:val="00DC1FBC"/>
    <w:rsid w:val="00DC2F1D"/>
    <w:rsid w:val="00DC3B02"/>
    <w:rsid w:val="00DC3BC7"/>
    <w:rsid w:val="00DC413E"/>
    <w:rsid w:val="00DC4178"/>
    <w:rsid w:val="00DC4734"/>
    <w:rsid w:val="00DC49B5"/>
    <w:rsid w:val="00DC4BF6"/>
    <w:rsid w:val="00DC4C21"/>
    <w:rsid w:val="00DC4CD3"/>
    <w:rsid w:val="00DC4DCE"/>
    <w:rsid w:val="00DC4EE3"/>
    <w:rsid w:val="00DC562F"/>
    <w:rsid w:val="00DC5637"/>
    <w:rsid w:val="00DC586B"/>
    <w:rsid w:val="00DC5E7E"/>
    <w:rsid w:val="00DC64A0"/>
    <w:rsid w:val="00DC656E"/>
    <w:rsid w:val="00DC65E1"/>
    <w:rsid w:val="00DC6843"/>
    <w:rsid w:val="00DC6ABC"/>
    <w:rsid w:val="00DC6D92"/>
    <w:rsid w:val="00DC7056"/>
    <w:rsid w:val="00DC7391"/>
    <w:rsid w:val="00DC7503"/>
    <w:rsid w:val="00DC78F3"/>
    <w:rsid w:val="00DC78FF"/>
    <w:rsid w:val="00DC7E10"/>
    <w:rsid w:val="00DD0080"/>
    <w:rsid w:val="00DD03D3"/>
    <w:rsid w:val="00DD05EC"/>
    <w:rsid w:val="00DD06D6"/>
    <w:rsid w:val="00DD07EB"/>
    <w:rsid w:val="00DD0830"/>
    <w:rsid w:val="00DD091A"/>
    <w:rsid w:val="00DD0E68"/>
    <w:rsid w:val="00DD0F86"/>
    <w:rsid w:val="00DD0FEC"/>
    <w:rsid w:val="00DD1869"/>
    <w:rsid w:val="00DD1AB3"/>
    <w:rsid w:val="00DD1B8A"/>
    <w:rsid w:val="00DD1D71"/>
    <w:rsid w:val="00DD1F78"/>
    <w:rsid w:val="00DD21AF"/>
    <w:rsid w:val="00DD2246"/>
    <w:rsid w:val="00DD25CE"/>
    <w:rsid w:val="00DD2B69"/>
    <w:rsid w:val="00DD2C5E"/>
    <w:rsid w:val="00DD2EE1"/>
    <w:rsid w:val="00DD302F"/>
    <w:rsid w:val="00DD31E9"/>
    <w:rsid w:val="00DD3B42"/>
    <w:rsid w:val="00DD3CF2"/>
    <w:rsid w:val="00DD4173"/>
    <w:rsid w:val="00DD41CB"/>
    <w:rsid w:val="00DD4719"/>
    <w:rsid w:val="00DD48C1"/>
    <w:rsid w:val="00DD5081"/>
    <w:rsid w:val="00DD529E"/>
    <w:rsid w:val="00DD531B"/>
    <w:rsid w:val="00DD54FE"/>
    <w:rsid w:val="00DD5524"/>
    <w:rsid w:val="00DD5588"/>
    <w:rsid w:val="00DD58E6"/>
    <w:rsid w:val="00DD5F38"/>
    <w:rsid w:val="00DD6050"/>
    <w:rsid w:val="00DD6068"/>
    <w:rsid w:val="00DD6221"/>
    <w:rsid w:val="00DD632C"/>
    <w:rsid w:val="00DD64ED"/>
    <w:rsid w:val="00DD65F3"/>
    <w:rsid w:val="00DD6A3C"/>
    <w:rsid w:val="00DD6AF1"/>
    <w:rsid w:val="00DD6BC0"/>
    <w:rsid w:val="00DD6C44"/>
    <w:rsid w:val="00DD6E46"/>
    <w:rsid w:val="00DD7561"/>
    <w:rsid w:val="00DD77D3"/>
    <w:rsid w:val="00DD7C48"/>
    <w:rsid w:val="00DD7E5F"/>
    <w:rsid w:val="00DE009C"/>
    <w:rsid w:val="00DE0179"/>
    <w:rsid w:val="00DE0B52"/>
    <w:rsid w:val="00DE0E0A"/>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886"/>
    <w:rsid w:val="00DE3A77"/>
    <w:rsid w:val="00DE3AB5"/>
    <w:rsid w:val="00DE3B18"/>
    <w:rsid w:val="00DE3BFE"/>
    <w:rsid w:val="00DE3EEF"/>
    <w:rsid w:val="00DE41D3"/>
    <w:rsid w:val="00DE4318"/>
    <w:rsid w:val="00DE45E4"/>
    <w:rsid w:val="00DE5005"/>
    <w:rsid w:val="00DE507C"/>
    <w:rsid w:val="00DE5101"/>
    <w:rsid w:val="00DE51E3"/>
    <w:rsid w:val="00DE52F3"/>
    <w:rsid w:val="00DE53D7"/>
    <w:rsid w:val="00DE5746"/>
    <w:rsid w:val="00DE58D6"/>
    <w:rsid w:val="00DE5E20"/>
    <w:rsid w:val="00DE5EC5"/>
    <w:rsid w:val="00DE613D"/>
    <w:rsid w:val="00DE6343"/>
    <w:rsid w:val="00DE67D2"/>
    <w:rsid w:val="00DE6B66"/>
    <w:rsid w:val="00DE6F4E"/>
    <w:rsid w:val="00DE7153"/>
    <w:rsid w:val="00DE7219"/>
    <w:rsid w:val="00DE7668"/>
    <w:rsid w:val="00DE7968"/>
    <w:rsid w:val="00DE79FF"/>
    <w:rsid w:val="00DE7ED9"/>
    <w:rsid w:val="00DE7F18"/>
    <w:rsid w:val="00DF018B"/>
    <w:rsid w:val="00DF01F9"/>
    <w:rsid w:val="00DF063B"/>
    <w:rsid w:val="00DF0AB2"/>
    <w:rsid w:val="00DF0AE3"/>
    <w:rsid w:val="00DF0B0F"/>
    <w:rsid w:val="00DF0C08"/>
    <w:rsid w:val="00DF0C27"/>
    <w:rsid w:val="00DF0F92"/>
    <w:rsid w:val="00DF14AF"/>
    <w:rsid w:val="00DF1613"/>
    <w:rsid w:val="00DF1680"/>
    <w:rsid w:val="00DF1912"/>
    <w:rsid w:val="00DF1FDE"/>
    <w:rsid w:val="00DF2035"/>
    <w:rsid w:val="00DF2077"/>
    <w:rsid w:val="00DF2225"/>
    <w:rsid w:val="00DF231A"/>
    <w:rsid w:val="00DF261E"/>
    <w:rsid w:val="00DF295C"/>
    <w:rsid w:val="00DF30EA"/>
    <w:rsid w:val="00DF33FD"/>
    <w:rsid w:val="00DF3433"/>
    <w:rsid w:val="00DF3677"/>
    <w:rsid w:val="00DF36BC"/>
    <w:rsid w:val="00DF39F4"/>
    <w:rsid w:val="00DF3FA6"/>
    <w:rsid w:val="00DF41A8"/>
    <w:rsid w:val="00DF41EC"/>
    <w:rsid w:val="00DF429F"/>
    <w:rsid w:val="00DF43ED"/>
    <w:rsid w:val="00DF447C"/>
    <w:rsid w:val="00DF4791"/>
    <w:rsid w:val="00DF4F06"/>
    <w:rsid w:val="00DF56A1"/>
    <w:rsid w:val="00DF56BA"/>
    <w:rsid w:val="00DF5BDE"/>
    <w:rsid w:val="00DF65C0"/>
    <w:rsid w:val="00DF6AAF"/>
    <w:rsid w:val="00DF6BBD"/>
    <w:rsid w:val="00DF6E1B"/>
    <w:rsid w:val="00DF6E3F"/>
    <w:rsid w:val="00DF705B"/>
    <w:rsid w:val="00DF7530"/>
    <w:rsid w:val="00DF7661"/>
    <w:rsid w:val="00DF76B3"/>
    <w:rsid w:val="00DF7706"/>
    <w:rsid w:val="00DF786A"/>
    <w:rsid w:val="00DF79AE"/>
    <w:rsid w:val="00DF7D11"/>
    <w:rsid w:val="00E0021B"/>
    <w:rsid w:val="00E00259"/>
    <w:rsid w:val="00E00AD3"/>
    <w:rsid w:val="00E00B04"/>
    <w:rsid w:val="00E00BA2"/>
    <w:rsid w:val="00E00DD0"/>
    <w:rsid w:val="00E00DD9"/>
    <w:rsid w:val="00E014A1"/>
    <w:rsid w:val="00E01AF3"/>
    <w:rsid w:val="00E01CEC"/>
    <w:rsid w:val="00E01F10"/>
    <w:rsid w:val="00E01F4F"/>
    <w:rsid w:val="00E021F3"/>
    <w:rsid w:val="00E0227D"/>
    <w:rsid w:val="00E02398"/>
    <w:rsid w:val="00E023BC"/>
    <w:rsid w:val="00E0241E"/>
    <w:rsid w:val="00E02819"/>
    <w:rsid w:val="00E028E9"/>
    <w:rsid w:val="00E02F06"/>
    <w:rsid w:val="00E030B6"/>
    <w:rsid w:val="00E03382"/>
    <w:rsid w:val="00E03422"/>
    <w:rsid w:val="00E034E1"/>
    <w:rsid w:val="00E03F97"/>
    <w:rsid w:val="00E03FD1"/>
    <w:rsid w:val="00E0424E"/>
    <w:rsid w:val="00E04AB5"/>
    <w:rsid w:val="00E04BBC"/>
    <w:rsid w:val="00E04EF1"/>
    <w:rsid w:val="00E04F0E"/>
    <w:rsid w:val="00E050CC"/>
    <w:rsid w:val="00E05464"/>
    <w:rsid w:val="00E054E0"/>
    <w:rsid w:val="00E05583"/>
    <w:rsid w:val="00E05976"/>
    <w:rsid w:val="00E05A6B"/>
    <w:rsid w:val="00E05E78"/>
    <w:rsid w:val="00E05F56"/>
    <w:rsid w:val="00E06046"/>
    <w:rsid w:val="00E0621F"/>
    <w:rsid w:val="00E06371"/>
    <w:rsid w:val="00E0647E"/>
    <w:rsid w:val="00E064C3"/>
    <w:rsid w:val="00E06567"/>
    <w:rsid w:val="00E06643"/>
    <w:rsid w:val="00E0680A"/>
    <w:rsid w:val="00E0684C"/>
    <w:rsid w:val="00E06B8F"/>
    <w:rsid w:val="00E06DAF"/>
    <w:rsid w:val="00E06F0C"/>
    <w:rsid w:val="00E07158"/>
    <w:rsid w:val="00E0727C"/>
    <w:rsid w:val="00E07452"/>
    <w:rsid w:val="00E07727"/>
    <w:rsid w:val="00E07F57"/>
    <w:rsid w:val="00E101F7"/>
    <w:rsid w:val="00E10427"/>
    <w:rsid w:val="00E106DF"/>
    <w:rsid w:val="00E1074D"/>
    <w:rsid w:val="00E10934"/>
    <w:rsid w:val="00E10A89"/>
    <w:rsid w:val="00E10A8D"/>
    <w:rsid w:val="00E10AB3"/>
    <w:rsid w:val="00E10D75"/>
    <w:rsid w:val="00E112F8"/>
    <w:rsid w:val="00E113AB"/>
    <w:rsid w:val="00E11E8B"/>
    <w:rsid w:val="00E11F9B"/>
    <w:rsid w:val="00E12468"/>
    <w:rsid w:val="00E12790"/>
    <w:rsid w:val="00E12818"/>
    <w:rsid w:val="00E12879"/>
    <w:rsid w:val="00E12BBC"/>
    <w:rsid w:val="00E13206"/>
    <w:rsid w:val="00E13242"/>
    <w:rsid w:val="00E13251"/>
    <w:rsid w:val="00E13703"/>
    <w:rsid w:val="00E137F3"/>
    <w:rsid w:val="00E13A38"/>
    <w:rsid w:val="00E1401A"/>
    <w:rsid w:val="00E14126"/>
    <w:rsid w:val="00E14328"/>
    <w:rsid w:val="00E146E1"/>
    <w:rsid w:val="00E148C8"/>
    <w:rsid w:val="00E1495B"/>
    <w:rsid w:val="00E14BFB"/>
    <w:rsid w:val="00E14D92"/>
    <w:rsid w:val="00E14F70"/>
    <w:rsid w:val="00E15065"/>
    <w:rsid w:val="00E15217"/>
    <w:rsid w:val="00E15521"/>
    <w:rsid w:val="00E15BA9"/>
    <w:rsid w:val="00E1623F"/>
    <w:rsid w:val="00E1651F"/>
    <w:rsid w:val="00E1660A"/>
    <w:rsid w:val="00E16641"/>
    <w:rsid w:val="00E1680B"/>
    <w:rsid w:val="00E16B88"/>
    <w:rsid w:val="00E16C28"/>
    <w:rsid w:val="00E16E0A"/>
    <w:rsid w:val="00E16E25"/>
    <w:rsid w:val="00E170D8"/>
    <w:rsid w:val="00E1740D"/>
    <w:rsid w:val="00E175DE"/>
    <w:rsid w:val="00E17838"/>
    <w:rsid w:val="00E1799E"/>
    <w:rsid w:val="00E20141"/>
    <w:rsid w:val="00E2015F"/>
    <w:rsid w:val="00E201AA"/>
    <w:rsid w:val="00E203F2"/>
    <w:rsid w:val="00E20765"/>
    <w:rsid w:val="00E208D3"/>
    <w:rsid w:val="00E20B2A"/>
    <w:rsid w:val="00E20CFB"/>
    <w:rsid w:val="00E20E5A"/>
    <w:rsid w:val="00E21095"/>
    <w:rsid w:val="00E21484"/>
    <w:rsid w:val="00E21569"/>
    <w:rsid w:val="00E215ED"/>
    <w:rsid w:val="00E21773"/>
    <w:rsid w:val="00E21890"/>
    <w:rsid w:val="00E2228A"/>
    <w:rsid w:val="00E222BD"/>
    <w:rsid w:val="00E222FF"/>
    <w:rsid w:val="00E22A6A"/>
    <w:rsid w:val="00E2306F"/>
    <w:rsid w:val="00E23158"/>
    <w:rsid w:val="00E2341C"/>
    <w:rsid w:val="00E234CA"/>
    <w:rsid w:val="00E236BC"/>
    <w:rsid w:val="00E23741"/>
    <w:rsid w:val="00E2398A"/>
    <w:rsid w:val="00E23FA7"/>
    <w:rsid w:val="00E245EB"/>
    <w:rsid w:val="00E24EBE"/>
    <w:rsid w:val="00E24F46"/>
    <w:rsid w:val="00E2506A"/>
    <w:rsid w:val="00E254E6"/>
    <w:rsid w:val="00E2558A"/>
    <w:rsid w:val="00E255C9"/>
    <w:rsid w:val="00E259D3"/>
    <w:rsid w:val="00E25D77"/>
    <w:rsid w:val="00E25F51"/>
    <w:rsid w:val="00E261B4"/>
    <w:rsid w:val="00E26565"/>
    <w:rsid w:val="00E269A6"/>
    <w:rsid w:val="00E26D64"/>
    <w:rsid w:val="00E271C4"/>
    <w:rsid w:val="00E27A93"/>
    <w:rsid w:val="00E27F3C"/>
    <w:rsid w:val="00E305E3"/>
    <w:rsid w:val="00E3084F"/>
    <w:rsid w:val="00E3098A"/>
    <w:rsid w:val="00E30A8F"/>
    <w:rsid w:val="00E30B81"/>
    <w:rsid w:val="00E30B9F"/>
    <w:rsid w:val="00E31187"/>
    <w:rsid w:val="00E313FE"/>
    <w:rsid w:val="00E31A00"/>
    <w:rsid w:val="00E31D67"/>
    <w:rsid w:val="00E31D9A"/>
    <w:rsid w:val="00E31E92"/>
    <w:rsid w:val="00E320A7"/>
    <w:rsid w:val="00E3218A"/>
    <w:rsid w:val="00E3221B"/>
    <w:rsid w:val="00E322D1"/>
    <w:rsid w:val="00E3231B"/>
    <w:rsid w:val="00E323EC"/>
    <w:rsid w:val="00E324E5"/>
    <w:rsid w:val="00E3256F"/>
    <w:rsid w:val="00E32D4F"/>
    <w:rsid w:val="00E32E37"/>
    <w:rsid w:val="00E33589"/>
    <w:rsid w:val="00E34010"/>
    <w:rsid w:val="00E34079"/>
    <w:rsid w:val="00E340B1"/>
    <w:rsid w:val="00E34272"/>
    <w:rsid w:val="00E34500"/>
    <w:rsid w:val="00E3485A"/>
    <w:rsid w:val="00E34E16"/>
    <w:rsid w:val="00E34F2F"/>
    <w:rsid w:val="00E35115"/>
    <w:rsid w:val="00E35153"/>
    <w:rsid w:val="00E35740"/>
    <w:rsid w:val="00E35AFA"/>
    <w:rsid w:val="00E35DA0"/>
    <w:rsid w:val="00E35FDB"/>
    <w:rsid w:val="00E3627E"/>
    <w:rsid w:val="00E3642A"/>
    <w:rsid w:val="00E365A7"/>
    <w:rsid w:val="00E3665D"/>
    <w:rsid w:val="00E367E0"/>
    <w:rsid w:val="00E37074"/>
    <w:rsid w:val="00E370EB"/>
    <w:rsid w:val="00E371B4"/>
    <w:rsid w:val="00E3722F"/>
    <w:rsid w:val="00E3778B"/>
    <w:rsid w:val="00E37937"/>
    <w:rsid w:val="00E4056B"/>
    <w:rsid w:val="00E405EB"/>
    <w:rsid w:val="00E40C05"/>
    <w:rsid w:val="00E413A5"/>
    <w:rsid w:val="00E41D32"/>
    <w:rsid w:val="00E420C5"/>
    <w:rsid w:val="00E42418"/>
    <w:rsid w:val="00E424D4"/>
    <w:rsid w:val="00E4255E"/>
    <w:rsid w:val="00E4321B"/>
    <w:rsid w:val="00E432F6"/>
    <w:rsid w:val="00E43879"/>
    <w:rsid w:val="00E43B9A"/>
    <w:rsid w:val="00E441C3"/>
    <w:rsid w:val="00E44223"/>
    <w:rsid w:val="00E4430A"/>
    <w:rsid w:val="00E44544"/>
    <w:rsid w:val="00E45372"/>
    <w:rsid w:val="00E4549C"/>
    <w:rsid w:val="00E456D0"/>
    <w:rsid w:val="00E45914"/>
    <w:rsid w:val="00E45957"/>
    <w:rsid w:val="00E459C4"/>
    <w:rsid w:val="00E45E6F"/>
    <w:rsid w:val="00E46431"/>
    <w:rsid w:val="00E46A75"/>
    <w:rsid w:val="00E46FEC"/>
    <w:rsid w:val="00E47A9A"/>
    <w:rsid w:val="00E50159"/>
    <w:rsid w:val="00E503A4"/>
    <w:rsid w:val="00E505CA"/>
    <w:rsid w:val="00E508BD"/>
    <w:rsid w:val="00E508C4"/>
    <w:rsid w:val="00E50A8F"/>
    <w:rsid w:val="00E50BFC"/>
    <w:rsid w:val="00E50FFA"/>
    <w:rsid w:val="00E51294"/>
    <w:rsid w:val="00E515D8"/>
    <w:rsid w:val="00E51789"/>
    <w:rsid w:val="00E51838"/>
    <w:rsid w:val="00E51B86"/>
    <w:rsid w:val="00E51EB9"/>
    <w:rsid w:val="00E52833"/>
    <w:rsid w:val="00E52F2D"/>
    <w:rsid w:val="00E530DF"/>
    <w:rsid w:val="00E531C2"/>
    <w:rsid w:val="00E533BC"/>
    <w:rsid w:val="00E534D0"/>
    <w:rsid w:val="00E53931"/>
    <w:rsid w:val="00E53B94"/>
    <w:rsid w:val="00E542D4"/>
    <w:rsid w:val="00E54AE0"/>
    <w:rsid w:val="00E54F2F"/>
    <w:rsid w:val="00E55195"/>
    <w:rsid w:val="00E55D37"/>
    <w:rsid w:val="00E55D8E"/>
    <w:rsid w:val="00E55EB5"/>
    <w:rsid w:val="00E55EC4"/>
    <w:rsid w:val="00E5605B"/>
    <w:rsid w:val="00E5608C"/>
    <w:rsid w:val="00E560D5"/>
    <w:rsid w:val="00E56376"/>
    <w:rsid w:val="00E563B0"/>
    <w:rsid w:val="00E56600"/>
    <w:rsid w:val="00E56837"/>
    <w:rsid w:val="00E56A12"/>
    <w:rsid w:val="00E56EDD"/>
    <w:rsid w:val="00E57500"/>
    <w:rsid w:val="00E57609"/>
    <w:rsid w:val="00E57858"/>
    <w:rsid w:val="00E57BF2"/>
    <w:rsid w:val="00E57CEC"/>
    <w:rsid w:val="00E60358"/>
    <w:rsid w:val="00E60755"/>
    <w:rsid w:val="00E60806"/>
    <w:rsid w:val="00E608B2"/>
    <w:rsid w:val="00E60DBC"/>
    <w:rsid w:val="00E60E7C"/>
    <w:rsid w:val="00E61A1D"/>
    <w:rsid w:val="00E61AA2"/>
    <w:rsid w:val="00E61B18"/>
    <w:rsid w:val="00E61C2D"/>
    <w:rsid w:val="00E61EC8"/>
    <w:rsid w:val="00E62192"/>
    <w:rsid w:val="00E625DF"/>
    <w:rsid w:val="00E628D8"/>
    <w:rsid w:val="00E62921"/>
    <w:rsid w:val="00E6292B"/>
    <w:rsid w:val="00E62D26"/>
    <w:rsid w:val="00E62DE2"/>
    <w:rsid w:val="00E62E6D"/>
    <w:rsid w:val="00E62FF0"/>
    <w:rsid w:val="00E638DA"/>
    <w:rsid w:val="00E642A5"/>
    <w:rsid w:val="00E642D9"/>
    <w:rsid w:val="00E6441F"/>
    <w:rsid w:val="00E64543"/>
    <w:rsid w:val="00E64E42"/>
    <w:rsid w:val="00E650D0"/>
    <w:rsid w:val="00E656A0"/>
    <w:rsid w:val="00E65E77"/>
    <w:rsid w:val="00E6681B"/>
    <w:rsid w:val="00E66C96"/>
    <w:rsid w:val="00E66E2F"/>
    <w:rsid w:val="00E66EDF"/>
    <w:rsid w:val="00E66FB2"/>
    <w:rsid w:val="00E670E2"/>
    <w:rsid w:val="00E6738B"/>
    <w:rsid w:val="00E673FB"/>
    <w:rsid w:val="00E676D1"/>
    <w:rsid w:val="00E6770E"/>
    <w:rsid w:val="00E6775C"/>
    <w:rsid w:val="00E679B6"/>
    <w:rsid w:val="00E67E8E"/>
    <w:rsid w:val="00E67F75"/>
    <w:rsid w:val="00E701F6"/>
    <w:rsid w:val="00E7042B"/>
    <w:rsid w:val="00E70774"/>
    <w:rsid w:val="00E70883"/>
    <w:rsid w:val="00E71156"/>
    <w:rsid w:val="00E712A9"/>
    <w:rsid w:val="00E713AA"/>
    <w:rsid w:val="00E7196A"/>
    <w:rsid w:val="00E71A69"/>
    <w:rsid w:val="00E71AFD"/>
    <w:rsid w:val="00E72697"/>
    <w:rsid w:val="00E72798"/>
    <w:rsid w:val="00E72850"/>
    <w:rsid w:val="00E72A9B"/>
    <w:rsid w:val="00E72E56"/>
    <w:rsid w:val="00E7335A"/>
    <w:rsid w:val="00E7382B"/>
    <w:rsid w:val="00E73D6A"/>
    <w:rsid w:val="00E7460F"/>
    <w:rsid w:val="00E7496A"/>
    <w:rsid w:val="00E74B3C"/>
    <w:rsid w:val="00E74D2E"/>
    <w:rsid w:val="00E7532D"/>
    <w:rsid w:val="00E75460"/>
    <w:rsid w:val="00E75532"/>
    <w:rsid w:val="00E7569B"/>
    <w:rsid w:val="00E75852"/>
    <w:rsid w:val="00E7591D"/>
    <w:rsid w:val="00E7666F"/>
    <w:rsid w:val="00E768C2"/>
    <w:rsid w:val="00E7691E"/>
    <w:rsid w:val="00E76F9D"/>
    <w:rsid w:val="00E7702A"/>
    <w:rsid w:val="00E77149"/>
    <w:rsid w:val="00E77172"/>
    <w:rsid w:val="00E77277"/>
    <w:rsid w:val="00E77B64"/>
    <w:rsid w:val="00E77C5D"/>
    <w:rsid w:val="00E77CAA"/>
    <w:rsid w:val="00E803AE"/>
    <w:rsid w:val="00E80E2C"/>
    <w:rsid w:val="00E80EDF"/>
    <w:rsid w:val="00E80FA2"/>
    <w:rsid w:val="00E8122A"/>
    <w:rsid w:val="00E814E4"/>
    <w:rsid w:val="00E815A4"/>
    <w:rsid w:val="00E81EE8"/>
    <w:rsid w:val="00E82003"/>
    <w:rsid w:val="00E8227B"/>
    <w:rsid w:val="00E82309"/>
    <w:rsid w:val="00E82A1A"/>
    <w:rsid w:val="00E82B08"/>
    <w:rsid w:val="00E83036"/>
    <w:rsid w:val="00E8320F"/>
    <w:rsid w:val="00E83702"/>
    <w:rsid w:val="00E83B27"/>
    <w:rsid w:val="00E83B9E"/>
    <w:rsid w:val="00E83D24"/>
    <w:rsid w:val="00E83DC4"/>
    <w:rsid w:val="00E8407A"/>
    <w:rsid w:val="00E84384"/>
    <w:rsid w:val="00E844A4"/>
    <w:rsid w:val="00E8457D"/>
    <w:rsid w:val="00E84659"/>
    <w:rsid w:val="00E84799"/>
    <w:rsid w:val="00E8486E"/>
    <w:rsid w:val="00E84A26"/>
    <w:rsid w:val="00E84A3C"/>
    <w:rsid w:val="00E85134"/>
    <w:rsid w:val="00E854D7"/>
    <w:rsid w:val="00E85920"/>
    <w:rsid w:val="00E85F74"/>
    <w:rsid w:val="00E85F75"/>
    <w:rsid w:val="00E86385"/>
    <w:rsid w:val="00E864F5"/>
    <w:rsid w:val="00E86AF4"/>
    <w:rsid w:val="00E872EF"/>
    <w:rsid w:val="00E87547"/>
    <w:rsid w:val="00E8768A"/>
    <w:rsid w:val="00E877C8"/>
    <w:rsid w:val="00E87867"/>
    <w:rsid w:val="00E87908"/>
    <w:rsid w:val="00E87BF2"/>
    <w:rsid w:val="00E87C42"/>
    <w:rsid w:val="00E87C81"/>
    <w:rsid w:val="00E8F2E7"/>
    <w:rsid w:val="00E90351"/>
    <w:rsid w:val="00E904CF"/>
    <w:rsid w:val="00E907B2"/>
    <w:rsid w:val="00E90B0D"/>
    <w:rsid w:val="00E90D16"/>
    <w:rsid w:val="00E913D5"/>
    <w:rsid w:val="00E9180F"/>
    <w:rsid w:val="00E91950"/>
    <w:rsid w:val="00E91AD0"/>
    <w:rsid w:val="00E91B31"/>
    <w:rsid w:val="00E91BBA"/>
    <w:rsid w:val="00E91C38"/>
    <w:rsid w:val="00E92028"/>
    <w:rsid w:val="00E92184"/>
    <w:rsid w:val="00E92B3B"/>
    <w:rsid w:val="00E92D5B"/>
    <w:rsid w:val="00E92D6F"/>
    <w:rsid w:val="00E92E6A"/>
    <w:rsid w:val="00E9373F"/>
    <w:rsid w:val="00E93755"/>
    <w:rsid w:val="00E93795"/>
    <w:rsid w:val="00E93891"/>
    <w:rsid w:val="00E93E22"/>
    <w:rsid w:val="00E93E58"/>
    <w:rsid w:val="00E9488A"/>
    <w:rsid w:val="00E9499E"/>
    <w:rsid w:val="00E94B89"/>
    <w:rsid w:val="00E94C79"/>
    <w:rsid w:val="00E95127"/>
    <w:rsid w:val="00E9517C"/>
    <w:rsid w:val="00E95228"/>
    <w:rsid w:val="00E95548"/>
    <w:rsid w:val="00E955B8"/>
    <w:rsid w:val="00E9599E"/>
    <w:rsid w:val="00E959E5"/>
    <w:rsid w:val="00E959EC"/>
    <w:rsid w:val="00E95ABB"/>
    <w:rsid w:val="00E95F5C"/>
    <w:rsid w:val="00E966B2"/>
    <w:rsid w:val="00E96878"/>
    <w:rsid w:val="00E968D1"/>
    <w:rsid w:val="00E969A7"/>
    <w:rsid w:val="00E96A24"/>
    <w:rsid w:val="00E96B3B"/>
    <w:rsid w:val="00E96B51"/>
    <w:rsid w:val="00E96B5D"/>
    <w:rsid w:val="00E96BAE"/>
    <w:rsid w:val="00E96C54"/>
    <w:rsid w:val="00E96CEB"/>
    <w:rsid w:val="00E97234"/>
    <w:rsid w:val="00E97638"/>
    <w:rsid w:val="00E97948"/>
    <w:rsid w:val="00E979E8"/>
    <w:rsid w:val="00E97CC5"/>
    <w:rsid w:val="00EA03D7"/>
    <w:rsid w:val="00EA050A"/>
    <w:rsid w:val="00EA0A1A"/>
    <w:rsid w:val="00EA0C94"/>
    <w:rsid w:val="00EA0DF4"/>
    <w:rsid w:val="00EA0E32"/>
    <w:rsid w:val="00EA123B"/>
    <w:rsid w:val="00EA12E6"/>
    <w:rsid w:val="00EA1412"/>
    <w:rsid w:val="00EA1628"/>
    <w:rsid w:val="00EA1A99"/>
    <w:rsid w:val="00EA1B27"/>
    <w:rsid w:val="00EA2411"/>
    <w:rsid w:val="00EA268E"/>
    <w:rsid w:val="00EA26CB"/>
    <w:rsid w:val="00EA2C10"/>
    <w:rsid w:val="00EA2D15"/>
    <w:rsid w:val="00EA2D6C"/>
    <w:rsid w:val="00EA34A3"/>
    <w:rsid w:val="00EA36C0"/>
    <w:rsid w:val="00EA385D"/>
    <w:rsid w:val="00EA395A"/>
    <w:rsid w:val="00EA3A9D"/>
    <w:rsid w:val="00EA3BD1"/>
    <w:rsid w:val="00EA3CDD"/>
    <w:rsid w:val="00EA3D13"/>
    <w:rsid w:val="00EA44E7"/>
    <w:rsid w:val="00EA44FB"/>
    <w:rsid w:val="00EA4A36"/>
    <w:rsid w:val="00EA4C31"/>
    <w:rsid w:val="00EA4C33"/>
    <w:rsid w:val="00EA4FC9"/>
    <w:rsid w:val="00EA53A6"/>
    <w:rsid w:val="00EA5E98"/>
    <w:rsid w:val="00EA61A8"/>
    <w:rsid w:val="00EA6428"/>
    <w:rsid w:val="00EA674E"/>
    <w:rsid w:val="00EA67C6"/>
    <w:rsid w:val="00EA682D"/>
    <w:rsid w:val="00EA6A69"/>
    <w:rsid w:val="00EA6AD2"/>
    <w:rsid w:val="00EA6CF5"/>
    <w:rsid w:val="00EA7047"/>
    <w:rsid w:val="00EA740E"/>
    <w:rsid w:val="00EA77C4"/>
    <w:rsid w:val="00EA7A32"/>
    <w:rsid w:val="00EA7F24"/>
    <w:rsid w:val="00EA7F7C"/>
    <w:rsid w:val="00EB002B"/>
    <w:rsid w:val="00EB08DD"/>
    <w:rsid w:val="00EB0AA7"/>
    <w:rsid w:val="00EB0ABB"/>
    <w:rsid w:val="00EB0D69"/>
    <w:rsid w:val="00EB0D8A"/>
    <w:rsid w:val="00EB0DEB"/>
    <w:rsid w:val="00EB0F78"/>
    <w:rsid w:val="00EB1015"/>
    <w:rsid w:val="00EB15A0"/>
    <w:rsid w:val="00EB171D"/>
    <w:rsid w:val="00EB1D1B"/>
    <w:rsid w:val="00EB2307"/>
    <w:rsid w:val="00EB29E8"/>
    <w:rsid w:val="00EB2C91"/>
    <w:rsid w:val="00EB3673"/>
    <w:rsid w:val="00EB36BF"/>
    <w:rsid w:val="00EB3874"/>
    <w:rsid w:val="00EB39E1"/>
    <w:rsid w:val="00EB3AB5"/>
    <w:rsid w:val="00EB3E39"/>
    <w:rsid w:val="00EB4175"/>
    <w:rsid w:val="00EB42E9"/>
    <w:rsid w:val="00EB4499"/>
    <w:rsid w:val="00EB44F7"/>
    <w:rsid w:val="00EB44FE"/>
    <w:rsid w:val="00EB45C6"/>
    <w:rsid w:val="00EB4811"/>
    <w:rsid w:val="00EB4C50"/>
    <w:rsid w:val="00EB4DD2"/>
    <w:rsid w:val="00EB4E4F"/>
    <w:rsid w:val="00EB520B"/>
    <w:rsid w:val="00EB52BB"/>
    <w:rsid w:val="00EB531D"/>
    <w:rsid w:val="00EB5D6B"/>
    <w:rsid w:val="00EB5E32"/>
    <w:rsid w:val="00EB5EA3"/>
    <w:rsid w:val="00EB618E"/>
    <w:rsid w:val="00EB641F"/>
    <w:rsid w:val="00EB671B"/>
    <w:rsid w:val="00EB6907"/>
    <w:rsid w:val="00EB691D"/>
    <w:rsid w:val="00EB6BD2"/>
    <w:rsid w:val="00EB6C29"/>
    <w:rsid w:val="00EB6DC6"/>
    <w:rsid w:val="00EB6F36"/>
    <w:rsid w:val="00EB715B"/>
    <w:rsid w:val="00EB73C0"/>
    <w:rsid w:val="00EB76F3"/>
    <w:rsid w:val="00EB786A"/>
    <w:rsid w:val="00EB795D"/>
    <w:rsid w:val="00EB7F22"/>
    <w:rsid w:val="00EB7FE3"/>
    <w:rsid w:val="00EC050C"/>
    <w:rsid w:val="00EC07D8"/>
    <w:rsid w:val="00EC0904"/>
    <w:rsid w:val="00EC090C"/>
    <w:rsid w:val="00EC0A98"/>
    <w:rsid w:val="00EC0ED8"/>
    <w:rsid w:val="00EC1005"/>
    <w:rsid w:val="00EC1379"/>
    <w:rsid w:val="00EC13E0"/>
    <w:rsid w:val="00EC1559"/>
    <w:rsid w:val="00EC18FF"/>
    <w:rsid w:val="00EC1B20"/>
    <w:rsid w:val="00EC1CA3"/>
    <w:rsid w:val="00EC1D05"/>
    <w:rsid w:val="00EC2633"/>
    <w:rsid w:val="00EC2822"/>
    <w:rsid w:val="00EC2BAA"/>
    <w:rsid w:val="00EC2F05"/>
    <w:rsid w:val="00EC308E"/>
    <w:rsid w:val="00EC3095"/>
    <w:rsid w:val="00EC344F"/>
    <w:rsid w:val="00EC3ADE"/>
    <w:rsid w:val="00EC3D61"/>
    <w:rsid w:val="00EC3D95"/>
    <w:rsid w:val="00EC3DDF"/>
    <w:rsid w:val="00EC41AB"/>
    <w:rsid w:val="00EC4576"/>
    <w:rsid w:val="00EC465E"/>
    <w:rsid w:val="00EC47F8"/>
    <w:rsid w:val="00EC490B"/>
    <w:rsid w:val="00EC4EAB"/>
    <w:rsid w:val="00EC5494"/>
    <w:rsid w:val="00EC596B"/>
    <w:rsid w:val="00EC614D"/>
    <w:rsid w:val="00EC6450"/>
    <w:rsid w:val="00EC672F"/>
    <w:rsid w:val="00EC6820"/>
    <w:rsid w:val="00EC6C46"/>
    <w:rsid w:val="00EC6CD8"/>
    <w:rsid w:val="00EC6D4C"/>
    <w:rsid w:val="00EC6DDC"/>
    <w:rsid w:val="00EC6F3C"/>
    <w:rsid w:val="00EC71DB"/>
    <w:rsid w:val="00EC732F"/>
    <w:rsid w:val="00EC7728"/>
    <w:rsid w:val="00EC7AEF"/>
    <w:rsid w:val="00ED0083"/>
    <w:rsid w:val="00ED0799"/>
    <w:rsid w:val="00ED0992"/>
    <w:rsid w:val="00ED0A1C"/>
    <w:rsid w:val="00ED0E53"/>
    <w:rsid w:val="00ED0FB8"/>
    <w:rsid w:val="00ED1254"/>
    <w:rsid w:val="00ED12D0"/>
    <w:rsid w:val="00ED14AB"/>
    <w:rsid w:val="00ED17EF"/>
    <w:rsid w:val="00ED18B6"/>
    <w:rsid w:val="00ED1986"/>
    <w:rsid w:val="00ED1D88"/>
    <w:rsid w:val="00ED1E9B"/>
    <w:rsid w:val="00ED2F42"/>
    <w:rsid w:val="00ED36D2"/>
    <w:rsid w:val="00ED3AB8"/>
    <w:rsid w:val="00ED3C15"/>
    <w:rsid w:val="00ED3DF0"/>
    <w:rsid w:val="00ED3EF7"/>
    <w:rsid w:val="00ED41FB"/>
    <w:rsid w:val="00ED4A8D"/>
    <w:rsid w:val="00ED4AC9"/>
    <w:rsid w:val="00ED4B3C"/>
    <w:rsid w:val="00ED4B40"/>
    <w:rsid w:val="00ED5457"/>
    <w:rsid w:val="00ED546B"/>
    <w:rsid w:val="00ED54D1"/>
    <w:rsid w:val="00ED54EB"/>
    <w:rsid w:val="00ED569A"/>
    <w:rsid w:val="00ED5949"/>
    <w:rsid w:val="00ED5AC7"/>
    <w:rsid w:val="00ED5AF9"/>
    <w:rsid w:val="00ED611B"/>
    <w:rsid w:val="00ED6169"/>
    <w:rsid w:val="00ED62E7"/>
    <w:rsid w:val="00ED6379"/>
    <w:rsid w:val="00ED637E"/>
    <w:rsid w:val="00ED6810"/>
    <w:rsid w:val="00ED68C7"/>
    <w:rsid w:val="00ED6F61"/>
    <w:rsid w:val="00ED7197"/>
    <w:rsid w:val="00ED721E"/>
    <w:rsid w:val="00ED732D"/>
    <w:rsid w:val="00ED7446"/>
    <w:rsid w:val="00ED7689"/>
    <w:rsid w:val="00ED789E"/>
    <w:rsid w:val="00ED7CC6"/>
    <w:rsid w:val="00EE01F7"/>
    <w:rsid w:val="00EE0227"/>
    <w:rsid w:val="00EE02CC"/>
    <w:rsid w:val="00EE031B"/>
    <w:rsid w:val="00EE0A13"/>
    <w:rsid w:val="00EE0B8E"/>
    <w:rsid w:val="00EE0C2A"/>
    <w:rsid w:val="00EE0C61"/>
    <w:rsid w:val="00EE11D0"/>
    <w:rsid w:val="00EE1223"/>
    <w:rsid w:val="00EE188D"/>
    <w:rsid w:val="00EE1BE0"/>
    <w:rsid w:val="00EE1C53"/>
    <w:rsid w:val="00EE1F17"/>
    <w:rsid w:val="00EE1FAC"/>
    <w:rsid w:val="00EE2301"/>
    <w:rsid w:val="00EE2612"/>
    <w:rsid w:val="00EE27DD"/>
    <w:rsid w:val="00EE28CF"/>
    <w:rsid w:val="00EE2A94"/>
    <w:rsid w:val="00EE2DAD"/>
    <w:rsid w:val="00EE2F84"/>
    <w:rsid w:val="00EE3411"/>
    <w:rsid w:val="00EE3721"/>
    <w:rsid w:val="00EE3950"/>
    <w:rsid w:val="00EE3A42"/>
    <w:rsid w:val="00EE3A57"/>
    <w:rsid w:val="00EE41B4"/>
    <w:rsid w:val="00EE435F"/>
    <w:rsid w:val="00EE4C80"/>
    <w:rsid w:val="00EE5A00"/>
    <w:rsid w:val="00EE5AE8"/>
    <w:rsid w:val="00EE5C7F"/>
    <w:rsid w:val="00EE63C3"/>
    <w:rsid w:val="00EE66F6"/>
    <w:rsid w:val="00EE671F"/>
    <w:rsid w:val="00EE7150"/>
    <w:rsid w:val="00EE769D"/>
    <w:rsid w:val="00EE76C4"/>
    <w:rsid w:val="00EE7A9C"/>
    <w:rsid w:val="00EE7B1F"/>
    <w:rsid w:val="00EE7DA9"/>
    <w:rsid w:val="00EE7EF1"/>
    <w:rsid w:val="00EE9240"/>
    <w:rsid w:val="00EF0161"/>
    <w:rsid w:val="00EF017D"/>
    <w:rsid w:val="00EF01DD"/>
    <w:rsid w:val="00EF0365"/>
    <w:rsid w:val="00EF0A3E"/>
    <w:rsid w:val="00EF0C5C"/>
    <w:rsid w:val="00EF0D0E"/>
    <w:rsid w:val="00EF1175"/>
    <w:rsid w:val="00EF1A0D"/>
    <w:rsid w:val="00EF1C03"/>
    <w:rsid w:val="00EF232F"/>
    <w:rsid w:val="00EF23BB"/>
    <w:rsid w:val="00EF2440"/>
    <w:rsid w:val="00EF2476"/>
    <w:rsid w:val="00EF24CC"/>
    <w:rsid w:val="00EF27F6"/>
    <w:rsid w:val="00EF2AF9"/>
    <w:rsid w:val="00EF2BA5"/>
    <w:rsid w:val="00EF2C06"/>
    <w:rsid w:val="00EF2CB9"/>
    <w:rsid w:val="00EF2D08"/>
    <w:rsid w:val="00EF2E16"/>
    <w:rsid w:val="00EF303E"/>
    <w:rsid w:val="00EF3341"/>
    <w:rsid w:val="00EF38A2"/>
    <w:rsid w:val="00EF3C83"/>
    <w:rsid w:val="00EF3E65"/>
    <w:rsid w:val="00EF4472"/>
    <w:rsid w:val="00EF4591"/>
    <w:rsid w:val="00EF49E2"/>
    <w:rsid w:val="00EF4A6B"/>
    <w:rsid w:val="00EF4B6B"/>
    <w:rsid w:val="00EF4B6F"/>
    <w:rsid w:val="00EF4BD4"/>
    <w:rsid w:val="00EF4CF2"/>
    <w:rsid w:val="00EF4CF5"/>
    <w:rsid w:val="00EF4F1B"/>
    <w:rsid w:val="00EF4FFC"/>
    <w:rsid w:val="00EF53B7"/>
    <w:rsid w:val="00EF550C"/>
    <w:rsid w:val="00EF578E"/>
    <w:rsid w:val="00EF57AE"/>
    <w:rsid w:val="00EF5835"/>
    <w:rsid w:val="00EF586E"/>
    <w:rsid w:val="00EF590F"/>
    <w:rsid w:val="00EF5946"/>
    <w:rsid w:val="00EF5A4D"/>
    <w:rsid w:val="00EF5F63"/>
    <w:rsid w:val="00EF601B"/>
    <w:rsid w:val="00EF6119"/>
    <w:rsid w:val="00EF618F"/>
    <w:rsid w:val="00EF6391"/>
    <w:rsid w:val="00EF654E"/>
    <w:rsid w:val="00EF6746"/>
    <w:rsid w:val="00EF6BDD"/>
    <w:rsid w:val="00EF6DF4"/>
    <w:rsid w:val="00EF6FAC"/>
    <w:rsid w:val="00EF70FF"/>
    <w:rsid w:val="00EF71B4"/>
    <w:rsid w:val="00EF71FB"/>
    <w:rsid w:val="00EF72A3"/>
    <w:rsid w:val="00EF7554"/>
    <w:rsid w:val="00EF768D"/>
    <w:rsid w:val="00EF7817"/>
    <w:rsid w:val="00EF7B83"/>
    <w:rsid w:val="00F005E3"/>
    <w:rsid w:val="00F008A4"/>
    <w:rsid w:val="00F00F7B"/>
    <w:rsid w:val="00F011AD"/>
    <w:rsid w:val="00F01F7E"/>
    <w:rsid w:val="00F020DD"/>
    <w:rsid w:val="00F023F9"/>
    <w:rsid w:val="00F02923"/>
    <w:rsid w:val="00F02B3E"/>
    <w:rsid w:val="00F02BF0"/>
    <w:rsid w:val="00F02CD7"/>
    <w:rsid w:val="00F02FA1"/>
    <w:rsid w:val="00F02FA6"/>
    <w:rsid w:val="00F03162"/>
    <w:rsid w:val="00F0320D"/>
    <w:rsid w:val="00F033E2"/>
    <w:rsid w:val="00F033EF"/>
    <w:rsid w:val="00F03422"/>
    <w:rsid w:val="00F034C1"/>
    <w:rsid w:val="00F0364C"/>
    <w:rsid w:val="00F03732"/>
    <w:rsid w:val="00F03C40"/>
    <w:rsid w:val="00F04027"/>
    <w:rsid w:val="00F041B3"/>
    <w:rsid w:val="00F045AC"/>
    <w:rsid w:val="00F045B1"/>
    <w:rsid w:val="00F0484E"/>
    <w:rsid w:val="00F04BEB"/>
    <w:rsid w:val="00F0528A"/>
    <w:rsid w:val="00F0530D"/>
    <w:rsid w:val="00F053C6"/>
    <w:rsid w:val="00F0554A"/>
    <w:rsid w:val="00F0587F"/>
    <w:rsid w:val="00F059B4"/>
    <w:rsid w:val="00F05EE2"/>
    <w:rsid w:val="00F0653C"/>
    <w:rsid w:val="00F065C0"/>
    <w:rsid w:val="00F06807"/>
    <w:rsid w:val="00F0683E"/>
    <w:rsid w:val="00F06B5B"/>
    <w:rsid w:val="00F0722E"/>
    <w:rsid w:val="00F0739D"/>
    <w:rsid w:val="00F079FF"/>
    <w:rsid w:val="00F10261"/>
    <w:rsid w:val="00F10938"/>
    <w:rsid w:val="00F10C0D"/>
    <w:rsid w:val="00F114F6"/>
    <w:rsid w:val="00F117E4"/>
    <w:rsid w:val="00F1196D"/>
    <w:rsid w:val="00F119CA"/>
    <w:rsid w:val="00F11ADF"/>
    <w:rsid w:val="00F11DD2"/>
    <w:rsid w:val="00F11FA4"/>
    <w:rsid w:val="00F12004"/>
    <w:rsid w:val="00F1206D"/>
    <w:rsid w:val="00F1214C"/>
    <w:rsid w:val="00F1254F"/>
    <w:rsid w:val="00F12BB3"/>
    <w:rsid w:val="00F12CF6"/>
    <w:rsid w:val="00F12DB5"/>
    <w:rsid w:val="00F133DC"/>
    <w:rsid w:val="00F13ABD"/>
    <w:rsid w:val="00F13AF5"/>
    <w:rsid w:val="00F13CBA"/>
    <w:rsid w:val="00F14A13"/>
    <w:rsid w:val="00F14B6D"/>
    <w:rsid w:val="00F14E87"/>
    <w:rsid w:val="00F14EED"/>
    <w:rsid w:val="00F15457"/>
    <w:rsid w:val="00F162D2"/>
    <w:rsid w:val="00F164EC"/>
    <w:rsid w:val="00F167E5"/>
    <w:rsid w:val="00F169AA"/>
    <w:rsid w:val="00F16DEC"/>
    <w:rsid w:val="00F16F29"/>
    <w:rsid w:val="00F16FF5"/>
    <w:rsid w:val="00F1701C"/>
    <w:rsid w:val="00F171C1"/>
    <w:rsid w:val="00F1743B"/>
    <w:rsid w:val="00F17583"/>
    <w:rsid w:val="00F175A9"/>
    <w:rsid w:val="00F17725"/>
    <w:rsid w:val="00F177D8"/>
    <w:rsid w:val="00F17954"/>
    <w:rsid w:val="00F17F86"/>
    <w:rsid w:val="00F200AA"/>
    <w:rsid w:val="00F204C5"/>
    <w:rsid w:val="00F2061E"/>
    <w:rsid w:val="00F20838"/>
    <w:rsid w:val="00F2097B"/>
    <w:rsid w:val="00F211A4"/>
    <w:rsid w:val="00F21225"/>
    <w:rsid w:val="00F214FA"/>
    <w:rsid w:val="00F2157E"/>
    <w:rsid w:val="00F21964"/>
    <w:rsid w:val="00F21EC8"/>
    <w:rsid w:val="00F22103"/>
    <w:rsid w:val="00F2227F"/>
    <w:rsid w:val="00F22499"/>
    <w:rsid w:val="00F2261B"/>
    <w:rsid w:val="00F2288C"/>
    <w:rsid w:val="00F22B1A"/>
    <w:rsid w:val="00F22FAC"/>
    <w:rsid w:val="00F22FD4"/>
    <w:rsid w:val="00F2325C"/>
    <w:rsid w:val="00F23E67"/>
    <w:rsid w:val="00F24199"/>
    <w:rsid w:val="00F24909"/>
    <w:rsid w:val="00F24B8B"/>
    <w:rsid w:val="00F24C0A"/>
    <w:rsid w:val="00F24D8B"/>
    <w:rsid w:val="00F24DAE"/>
    <w:rsid w:val="00F24DFA"/>
    <w:rsid w:val="00F24E45"/>
    <w:rsid w:val="00F24FD5"/>
    <w:rsid w:val="00F25106"/>
    <w:rsid w:val="00F259E5"/>
    <w:rsid w:val="00F25B31"/>
    <w:rsid w:val="00F2673B"/>
    <w:rsid w:val="00F269A4"/>
    <w:rsid w:val="00F26A5D"/>
    <w:rsid w:val="00F26A8C"/>
    <w:rsid w:val="00F26AB9"/>
    <w:rsid w:val="00F26B61"/>
    <w:rsid w:val="00F26C25"/>
    <w:rsid w:val="00F26C3B"/>
    <w:rsid w:val="00F26D2D"/>
    <w:rsid w:val="00F27197"/>
    <w:rsid w:val="00F271A9"/>
    <w:rsid w:val="00F27430"/>
    <w:rsid w:val="00F2749C"/>
    <w:rsid w:val="00F276E2"/>
    <w:rsid w:val="00F27B7E"/>
    <w:rsid w:val="00F27B93"/>
    <w:rsid w:val="00F27D4A"/>
    <w:rsid w:val="00F27E91"/>
    <w:rsid w:val="00F27FC5"/>
    <w:rsid w:val="00F30282"/>
    <w:rsid w:val="00F3035B"/>
    <w:rsid w:val="00F30363"/>
    <w:rsid w:val="00F30607"/>
    <w:rsid w:val="00F30D77"/>
    <w:rsid w:val="00F310B8"/>
    <w:rsid w:val="00F314CA"/>
    <w:rsid w:val="00F31797"/>
    <w:rsid w:val="00F31EB6"/>
    <w:rsid w:val="00F31F30"/>
    <w:rsid w:val="00F321B1"/>
    <w:rsid w:val="00F321F6"/>
    <w:rsid w:val="00F322B6"/>
    <w:rsid w:val="00F3259E"/>
    <w:rsid w:val="00F32B63"/>
    <w:rsid w:val="00F32D29"/>
    <w:rsid w:val="00F33345"/>
    <w:rsid w:val="00F33648"/>
    <w:rsid w:val="00F3366E"/>
    <w:rsid w:val="00F33887"/>
    <w:rsid w:val="00F3397F"/>
    <w:rsid w:val="00F33DB6"/>
    <w:rsid w:val="00F344D1"/>
    <w:rsid w:val="00F345AD"/>
    <w:rsid w:val="00F34956"/>
    <w:rsid w:val="00F34A38"/>
    <w:rsid w:val="00F34A3E"/>
    <w:rsid w:val="00F34D37"/>
    <w:rsid w:val="00F350B7"/>
    <w:rsid w:val="00F35436"/>
    <w:rsid w:val="00F355AB"/>
    <w:rsid w:val="00F35EB3"/>
    <w:rsid w:val="00F36614"/>
    <w:rsid w:val="00F3675C"/>
    <w:rsid w:val="00F367C2"/>
    <w:rsid w:val="00F36AE0"/>
    <w:rsid w:val="00F36E12"/>
    <w:rsid w:val="00F37382"/>
    <w:rsid w:val="00F376CE"/>
    <w:rsid w:val="00F37771"/>
    <w:rsid w:val="00F37B34"/>
    <w:rsid w:val="00F37C2E"/>
    <w:rsid w:val="00F40196"/>
    <w:rsid w:val="00F401AE"/>
    <w:rsid w:val="00F4023F"/>
    <w:rsid w:val="00F40246"/>
    <w:rsid w:val="00F402C2"/>
    <w:rsid w:val="00F40827"/>
    <w:rsid w:val="00F40AE7"/>
    <w:rsid w:val="00F40BB3"/>
    <w:rsid w:val="00F40FC6"/>
    <w:rsid w:val="00F41565"/>
    <w:rsid w:val="00F415C7"/>
    <w:rsid w:val="00F41892"/>
    <w:rsid w:val="00F41926"/>
    <w:rsid w:val="00F419FF"/>
    <w:rsid w:val="00F41AF0"/>
    <w:rsid w:val="00F42156"/>
    <w:rsid w:val="00F42514"/>
    <w:rsid w:val="00F4252E"/>
    <w:rsid w:val="00F42640"/>
    <w:rsid w:val="00F42750"/>
    <w:rsid w:val="00F4284C"/>
    <w:rsid w:val="00F42C9B"/>
    <w:rsid w:val="00F435AC"/>
    <w:rsid w:val="00F43A34"/>
    <w:rsid w:val="00F43BBE"/>
    <w:rsid w:val="00F43EC8"/>
    <w:rsid w:val="00F440F9"/>
    <w:rsid w:val="00F44126"/>
    <w:rsid w:val="00F44610"/>
    <w:rsid w:val="00F44750"/>
    <w:rsid w:val="00F447AA"/>
    <w:rsid w:val="00F4495C"/>
    <w:rsid w:val="00F44B37"/>
    <w:rsid w:val="00F44D8F"/>
    <w:rsid w:val="00F44DD2"/>
    <w:rsid w:val="00F4552A"/>
    <w:rsid w:val="00F45679"/>
    <w:rsid w:val="00F456C8"/>
    <w:rsid w:val="00F45AD4"/>
    <w:rsid w:val="00F45B98"/>
    <w:rsid w:val="00F45D97"/>
    <w:rsid w:val="00F45F30"/>
    <w:rsid w:val="00F46098"/>
    <w:rsid w:val="00F464E4"/>
    <w:rsid w:val="00F469D0"/>
    <w:rsid w:val="00F474B9"/>
    <w:rsid w:val="00F47561"/>
    <w:rsid w:val="00F476CF"/>
    <w:rsid w:val="00F47897"/>
    <w:rsid w:val="00F478CD"/>
    <w:rsid w:val="00F47B15"/>
    <w:rsid w:val="00F4837E"/>
    <w:rsid w:val="00F4D731"/>
    <w:rsid w:val="00F50051"/>
    <w:rsid w:val="00F50275"/>
    <w:rsid w:val="00F5042A"/>
    <w:rsid w:val="00F5059A"/>
    <w:rsid w:val="00F5061E"/>
    <w:rsid w:val="00F50673"/>
    <w:rsid w:val="00F507B1"/>
    <w:rsid w:val="00F507FE"/>
    <w:rsid w:val="00F50B2D"/>
    <w:rsid w:val="00F50CA9"/>
    <w:rsid w:val="00F50CFE"/>
    <w:rsid w:val="00F50DFC"/>
    <w:rsid w:val="00F50E27"/>
    <w:rsid w:val="00F5101C"/>
    <w:rsid w:val="00F51084"/>
    <w:rsid w:val="00F51116"/>
    <w:rsid w:val="00F51BD0"/>
    <w:rsid w:val="00F51C61"/>
    <w:rsid w:val="00F51DA0"/>
    <w:rsid w:val="00F51FEB"/>
    <w:rsid w:val="00F520D4"/>
    <w:rsid w:val="00F521A6"/>
    <w:rsid w:val="00F5247C"/>
    <w:rsid w:val="00F5250E"/>
    <w:rsid w:val="00F52690"/>
    <w:rsid w:val="00F52713"/>
    <w:rsid w:val="00F5277C"/>
    <w:rsid w:val="00F52905"/>
    <w:rsid w:val="00F5297F"/>
    <w:rsid w:val="00F52AE7"/>
    <w:rsid w:val="00F52E21"/>
    <w:rsid w:val="00F530D2"/>
    <w:rsid w:val="00F532F9"/>
    <w:rsid w:val="00F533A1"/>
    <w:rsid w:val="00F5350F"/>
    <w:rsid w:val="00F53625"/>
    <w:rsid w:val="00F53A77"/>
    <w:rsid w:val="00F53BAB"/>
    <w:rsid w:val="00F54231"/>
    <w:rsid w:val="00F54743"/>
    <w:rsid w:val="00F5489A"/>
    <w:rsid w:val="00F54C54"/>
    <w:rsid w:val="00F54FB6"/>
    <w:rsid w:val="00F55298"/>
    <w:rsid w:val="00F5529B"/>
    <w:rsid w:val="00F55411"/>
    <w:rsid w:val="00F55607"/>
    <w:rsid w:val="00F55608"/>
    <w:rsid w:val="00F558A0"/>
    <w:rsid w:val="00F55911"/>
    <w:rsid w:val="00F55A6C"/>
    <w:rsid w:val="00F55D7D"/>
    <w:rsid w:val="00F55DDF"/>
    <w:rsid w:val="00F55EA0"/>
    <w:rsid w:val="00F55F65"/>
    <w:rsid w:val="00F55FF1"/>
    <w:rsid w:val="00F5607F"/>
    <w:rsid w:val="00F56399"/>
    <w:rsid w:val="00F56759"/>
    <w:rsid w:val="00F57164"/>
    <w:rsid w:val="00F5720C"/>
    <w:rsid w:val="00F57258"/>
    <w:rsid w:val="00F5775A"/>
    <w:rsid w:val="00F57800"/>
    <w:rsid w:val="00F5780B"/>
    <w:rsid w:val="00F57C54"/>
    <w:rsid w:val="00F57D8B"/>
    <w:rsid w:val="00F603D5"/>
    <w:rsid w:val="00F60853"/>
    <w:rsid w:val="00F60D58"/>
    <w:rsid w:val="00F6114D"/>
    <w:rsid w:val="00F61248"/>
    <w:rsid w:val="00F61608"/>
    <w:rsid w:val="00F6196D"/>
    <w:rsid w:val="00F61D73"/>
    <w:rsid w:val="00F6207A"/>
    <w:rsid w:val="00F62169"/>
    <w:rsid w:val="00F62349"/>
    <w:rsid w:val="00F629EB"/>
    <w:rsid w:val="00F62B04"/>
    <w:rsid w:val="00F62B4A"/>
    <w:rsid w:val="00F62D2A"/>
    <w:rsid w:val="00F62E98"/>
    <w:rsid w:val="00F62F52"/>
    <w:rsid w:val="00F62F91"/>
    <w:rsid w:val="00F62FD2"/>
    <w:rsid w:val="00F63012"/>
    <w:rsid w:val="00F63016"/>
    <w:rsid w:val="00F6316E"/>
    <w:rsid w:val="00F631C2"/>
    <w:rsid w:val="00F63913"/>
    <w:rsid w:val="00F63D02"/>
    <w:rsid w:val="00F63DF5"/>
    <w:rsid w:val="00F648BF"/>
    <w:rsid w:val="00F64E63"/>
    <w:rsid w:val="00F651E1"/>
    <w:rsid w:val="00F65200"/>
    <w:rsid w:val="00F65378"/>
    <w:rsid w:val="00F6538E"/>
    <w:rsid w:val="00F65402"/>
    <w:rsid w:val="00F65A8B"/>
    <w:rsid w:val="00F66631"/>
    <w:rsid w:val="00F67814"/>
    <w:rsid w:val="00F67912"/>
    <w:rsid w:val="00F67A23"/>
    <w:rsid w:val="00F70088"/>
    <w:rsid w:val="00F70551"/>
    <w:rsid w:val="00F70772"/>
    <w:rsid w:val="00F708A6"/>
    <w:rsid w:val="00F709DC"/>
    <w:rsid w:val="00F709E7"/>
    <w:rsid w:val="00F70AD9"/>
    <w:rsid w:val="00F70B36"/>
    <w:rsid w:val="00F70BDC"/>
    <w:rsid w:val="00F70F63"/>
    <w:rsid w:val="00F71361"/>
    <w:rsid w:val="00F7173C"/>
    <w:rsid w:val="00F719E6"/>
    <w:rsid w:val="00F71A65"/>
    <w:rsid w:val="00F71CF9"/>
    <w:rsid w:val="00F72236"/>
    <w:rsid w:val="00F726D7"/>
    <w:rsid w:val="00F7292C"/>
    <w:rsid w:val="00F72D77"/>
    <w:rsid w:val="00F72F0B"/>
    <w:rsid w:val="00F73046"/>
    <w:rsid w:val="00F73712"/>
    <w:rsid w:val="00F74208"/>
    <w:rsid w:val="00F742A3"/>
    <w:rsid w:val="00F74343"/>
    <w:rsid w:val="00F74595"/>
    <w:rsid w:val="00F745DE"/>
    <w:rsid w:val="00F74816"/>
    <w:rsid w:val="00F7485C"/>
    <w:rsid w:val="00F74A42"/>
    <w:rsid w:val="00F74AA3"/>
    <w:rsid w:val="00F7501E"/>
    <w:rsid w:val="00F755D8"/>
    <w:rsid w:val="00F75601"/>
    <w:rsid w:val="00F75C76"/>
    <w:rsid w:val="00F763BD"/>
    <w:rsid w:val="00F7651D"/>
    <w:rsid w:val="00F7665C"/>
    <w:rsid w:val="00F76989"/>
    <w:rsid w:val="00F76AC9"/>
    <w:rsid w:val="00F76DDC"/>
    <w:rsid w:val="00F76DE2"/>
    <w:rsid w:val="00F76FAC"/>
    <w:rsid w:val="00F77018"/>
    <w:rsid w:val="00F7708E"/>
    <w:rsid w:val="00F770DB"/>
    <w:rsid w:val="00F77806"/>
    <w:rsid w:val="00F77832"/>
    <w:rsid w:val="00F778BF"/>
    <w:rsid w:val="00F77BC7"/>
    <w:rsid w:val="00F77E0B"/>
    <w:rsid w:val="00F804A8"/>
    <w:rsid w:val="00F80690"/>
    <w:rsid w:val="00F80B26"/>
    <w:rsid w:val="00F80FF2"/>
    <w:rsid w:val="00F81312"/>
    <w:rsid w:val="00F8131F"/>
    <w:rsid w:val="00F8134B"/>
    <w:rsid w:val="00F8177E"/>
    <w:rsid w:val="00F81B41"/>
    <w:rsid w:val="00F81CF0"/>
    <w:rsid w:val="00F821D8"/>
    <w:rsid w:val="00F82340"/>
    <w:rsid w:val="00F8235B"/>
    <w:rsid w:val="00F82376"/>
    <w:rsid w:val="00F826FD"/>
    <w:rsid w:val="00F827CB"/>
    <w:rsid w:val="00F82941"/>
    <w:rsid w:val="00F83113"/>
    <w:rsid w:val="00F832CA"/>
    <w:rsid w:val="00F833E7"/>
    <w:rsid w:val="00F83606"/>
    <w:rsid w:val="00F8376B"/>
    <w:rsid w:val="00F837CC"/>
    <w:rsid w:val="00F83814"/>
    <w:rsid w:val="00F83ABD"/>
    <w:rsid w:val="00F8432B"/>
    <w:rsid w:val="00F8437C"/>
    <w:rsid w:val="00F844AE"/>
    <w:rsid w:val="00F84736"/>
    <w:rsid w:val="00F84C45"/>
    <w:rsid w:val="00F84E30"/>
    <w:rsid w:val="00F8531E"/>
    <w:rsid w:val="00F853DD"/>
    <w:rsid w:val="00F855A7"/>
    <w:rsid w:val="00F856A4"/>
    <w:rsid w:val="00F85A20"/>
    <w:rsid w:val="00F85BA5"/>
    <w:rsid w:val="00F85DF0"/>
    <w:rsid w:val="00F85E0F"/>
    <w:rsid w:val="00F85EE0"/>
    <w:rsid w:val="00F867E4"/>
    <w:rsid w:val="00F86978"/>
    <w:rsid w:val="00F86BB9"/>
    <w:rsid w:val="00F86DE1"/>
    <w:rsid w:val="00F871C1"/>
    <w:rsid w:val="00F878AC"/>
    <w:rsid w:val="00F87C1A"/>
    <w:rsid w:val="00F9006E"/>
    <w:rsid w:val="00F9055D"/>
    <w:rsid w:val="00F906C8"/>
    <w:rsid w:val="00F90921"/>
    <w:rsid w:val="00F91202"/>
    <w:rsid w:val="00F9130F"/>
    <w:rsid w:val="00F916DE"/>
    <w:rsid w:val="00F9199A"/>
    <w:rsid w:val="00F91BE2"/>
    <w:rsid w:val="00F91E48"/>
    <w:rsid w:val="00F9237D"/>
    <w:rsid w:val="00F928C4"/>
    <w:rsid w:val="00F929F5"/>
    <w:rsid w:val="00F92D40"/>
    <w:rsid w:val="00F92F46"/>
    <w:rsid w:val="00F93821"/>
    <w:rsid w:val="00F93B71"/>
    <w:rsid w:val="00F93D0E"/>
    <w:rsid w:val="00F93E2E"/>
    <w:rsid w:val="00F942B5"/>
    <w:rsid w:val="00F9437E"/>
    <w:rsid w:val="00F94517"/>
    <w:rsid w:val="00F948AD"/>
    <w:rsid w:val="00F949F5"/>
    <w:rsid w:val="00F94A55"/>
    <w:rsid w:val="00F94B09"/>
    <w:rsid w:val="00F94B8C"/>
    <w:rsid w:val="00F94DFF"/>
    <w:rsid w:val="00F94FA6"/>
    <w:rsid w:val="00F9566A"/>
    <w:rsid w:val="00F9570F"/>
    <w:rsid w:val="00F957A7"/>
    <w:rsid w:val="00F96021"/>
    <w:rsid w:val="00F96459"/>
    <w:rsid w:val="00F96486"/>
    <w:rsid w:val="00F96611"/>
    <w:rsid w:val="00F96637"/>
    <w:rsid w:val="00F966C1"/>
    <w:rsid w:val="00F96706"/>
    <w:rsid w:val="00F96BD9"/>
    <w:rsid w:val="00F97031"/>
    <w:rsid w:val="00F97120"/>
    <w:rsid w:val="00F974CA"/>
    <w:rsid w:val="00F97687"/>
    <w:rsid w:val="00F97ACC"/>
    <w:rsid w:val="00F97CFB"/>
    <w:rsid w:val="00F97D38"/>
    <w:rsid w:val="00F97F2E"/>
    <w:rsid w:val="00FA03E3"/>
    <w:rsid w:val="00FA0510"/>
    <w:rsid w:val="00FA0530"/>
    <w:rsid w:val="00FA0767"/>
    <w:rsid w:val="00FA0956"/>
    <w:rsid w:val="00FA0AF1"/>
    <w:rsid w:val="00FA0B38"/>
    <w:rsid w:val="00FA0EBD"/>
    <w:rsid w:val="00FA0EC2"/>
    <w:rsid w:val="00FA1009"/>
    <w:rsid w:val="00FA1162"/>
    <w:rsid w:val="00FA11DD"/>
    <w:rsid w:val="00FA1313"/>
    <w:rsid w:val="00FA17B3"/>
    <w:rsid w:val="00FA1CA3"/>
    <w:rsid w:val="00FA2499"/>
    <w:rsid w:val="00FA2586"/>
    <w:rsid w:val="00FA28E3"/>
    <w:rsid w:val="00FA29C9"/>
    <w:rsid w:val="00FA3232"/>
    <w:rsid w:val="00FA357B"/>
    <w:rsid w:val="00FA36A3"/>
    <w:rsid w:val="00FA3759"/>
    <w:rsid w:val="00FA3B80"/>
    <w:rsid w:val="00FA3FCB"/>
    <w:rsid w:val="00FA40F0"/>
    <w:rsid w:val="00FA4617"/>
    <w:rsid w:val="00FA4AD5"/>
    <w:rsid w:val="00FA4EDA"/>
    <w:rsid w:val="00FA57B5"/>
    <w:rsid w:val="00FA591A"/>
    <w:rsid w:val="00FA6417"/>
    <w:rsid w:val="00FA64F0"/>
    <w:rsid w:val="00FA67FD"/>
    <w:rsid w:val="00FA6B0A"/>
    <w:rsid w:val="00FA6D1E"/>
    <w:rsid w:val="00FA6E56"/>
    <w:rsid w:val="00FA73DB"/>
    <w:rsid w:val="00FA7452"/>
    <w:rsid w:val="00FA748A"/>
    <w:rsid w:val="00FA757E"/>
    <w:rsid w:val="00FA75B6"/>
    <w:rsid w:val="00FA79D8"/>
    <w:rsid w:val="00FA7CC0"/>
    <w:rsid w:val="00FB0051"/>
    <w:rsid w:val="00FB013C"/>
    <w:rsid w:val="00FB0282"/>
    <w:rsid w:val="00FB073E"/>
    <w:rsid w:val="00FB09EE"/>
    <w:rsid w:val="00FB1507"/>
    <w:rsid w:val="00FB1BF8"/>
    <w:rsid w:val="00FB1E6F"/>
    <w:rsid w:val="00FB1E9D"/>
    <w:rsid w:val="00FB219C"/>
    <w:rsid w:val="00FB22BE"/>
    <w:rsid w:val="00FB2360"/>
    <w:rsid w:val="00FB2821"/>
    <w:rsid w:val="00FB29F9"/>
    <w:rsid w:val="00FB32BB"/>
    <w:rsid w:val="00FB3831"/>
    <w:rsid w:val="00FB3E9A"/>
    <w:rsid w:val="00FB3F64"/>
    <w:rsid w:val="00FB3F6D"/>
    <w:rsid w:val="00FB3F9E"/>
    <w:rsid w:val="00FB47E2"/>
    <w:rsid w:val="00FB4AEE"/>
    <w:rsid w:val="00FB4C47"/>
    <w:rsid w:val="00FB4D26"/>
    <w:rsid w:val="00FB58AF"/>
    <w:rsid w:val="00FB5937"/>
    <w:rsid w:val="00FB5B76"/>
    <w:rsid w:val="00FB5C03"/>
    <w:rsid w:val="00FB5D24"/>
    <w:rsid w:val="00FB5E80"/>
    <w:rsid w:val="00FB6158"/>
    <w:rsid w:val="00FB6716"/>
    <w:rsid w:val="00FB679B"/>
    <w:rsid w:val="00FB6C3F"/>
    <w:rsid w:val="00FB6D03"/>
    <w:rsid w:val="00FB6FFF"/>
    <w:rsid w:val="00FB70F5"/>
    <w:rsid w:val="00FB780A"/>
    <w:rsid w:val="00FB7885"/>
    <w:rsid w:val="00FC0304"/>
    <w:rsid w:val="00FC0A4B"/>
    <w:rsid w:val="00FC0A9A"/>
    <w:rsid w:val="00FC0BA8"/>
    <w:rsid w:val="00FC0DAF"/>
    <w:rsid w:val="00FC0DC2"/>
    <w:rsid w:val="00FC14EA"/>
    <w:rsid w:val="00FC1838"/>
    <w:rsid w:val="00FC18F6"/>
    <w:rsid w:val="00FC1D3D"/>
    <w:rsid w:val="00FC22E7"/>
    <w:rsid w:val="00FC268C"/>
    <w:rsid w:val="00FC28BE"/>
    <w:rsid w:val="00FC2A61"/>
    <w:rsid w:val="00FC2C77"/>
    <w:rsid w:val="00FC2D09"/>
    <w:rsid w:val="00FC2D92"/>
    <w:rsid w:val="00FC2E51"/>
    <w:rsid w:val="00FC3009"/>
    <w:rsid w:val="00FC31DE"/>
    <w:rsid w:val="00FC366D"/>
    <w:rsid w:val="00FC393E"/>
    <w:rsid w:val="00FC3A4C"/>
    <w:rsid w:val="00FC3AA4"/>
    <w:rsid w:val="00FC3B01"/>
    <w:rsid w:val="00FC3E25"/>
    <w:rsid w:val="00FC401E"/>
    <w:rsid w:val="00FC4539"/>
    <w:rsid w:val="00FC46C7"/>
    <w:rsid w:val="00FC4C9D"/>
    <w:rsid w:val="00FC4FEB"/>
    <w:rsid w:val="00FC500F"/>
    <w:rsid w:val="00FC50D9"/>
    <w:rsid w:val="00FC533E"/>
    <w:rsid w:val="00FC57A6"/>
    <w:rsid w:val="00FC58DC"/>
    <w:rsid w:val="00FC631A"/>
    <w:rsid w:val="00FC6655"/>
    <w:rsid w:val="00FC6741"/>
    <w:rsid w:val="00FC68C2"/>
    <w:rsid w:val="00FC68D0"/>
    <w:rsid w:val="00FC6912"/>
    <w:rsid w:val="00FC6CEF"/>
    <w:rsid w:val="00FC7035"/>
    <w:rsid w:val="00FC72C9"/>
    <w:rsid w:val="00FC7935"/>
    <w:rsid w:val="00FC7A2E"/>
    <w:rsid w:val="00FC7A8D"/>
    <w:rsid w:val="00FC8526"/>
    <w:rsid w:val="00FCCA83"/>
    <w:rsid w:val="00FD001B"/>
    <w:rsid w:val="00FD00C8"/>
    <w:rsid w:val="00FD0560"/>
    <w:rsid w:val="00FD0681"/>
    <w:rsid w:val="00FD06C7"/>
    <w:rsid w:val="00FD0989"/>
    <w:rsid w:val="00FD098F"/>
    <w:rsid w:val="00FD0B02"/>
    <w:rsid w:val="00FD0BB6"/>
    <w:rsid w:val="00FD1244"/>
    <w:rsid w:val="00FD1496"/>
    <w:rsid w:val="00FD16FB"/>
    <w:rsid w:val="00FD1D32"/>
    <w:rsid w:val="00FD1E8A"/>
    <w:rsid w:val="00FD294F"/>
    <w:rsid w:val="00FD2963"/>
    <w:rsid w:val="00FD2AA2"/>
    <w:rsid w:val="00FD2DB0"/>
    <w:rsid w:val="00FD30D1"/>
    <w:rsid w:val="00FD3145"/>
    <w:rsid w:val="00FD34F3"/>
    <w:rsid w:val="00FD3544"/>
    <w:rsid w:val="00FD375D"/>
    <w:rsid w:val="00FD3A29"/>
    <w:rsid w:val="00FD3C94"/>
    <w:rsid w:val="00FD3F03"/>
    <w:rsid w:val="00FD40DD"/>
    <w:rsid w:val="00FD4212"/>
    <w:rsid w:val="00FD4827"/>
    <w:rsid w:val="00FD4ADE"/>
    <w:rsid w:val="00FD4E2E"/>
    <w:rsid w:val="00FD513E"/>
    <w:rsid w:val="00FD53E7"/>
    <w:rsid w:val="00FD5A9D"/>
    <w:rsid w:val="00FD5E37"/>
    <w:rsid w:val="00FD5EA6"/>
    <w:rsid w:val="00FD60AB"/>
    <w:rsid w:val="00FD6140"/>
    <w:rsid w:val="00FD6650"/>
    <w:rsid w:val="00FD67A8"/>
    <w:rsid w:val="00FD6B97"/>
    <w:rsid w:val="00FD6C60"/>
    <w:rsid w:val="00FD6C7C"/>
    <w:rsid w:val="00FD750E"/>
    <w:rsid w:val="00FD76B1"/>
    <w:rsid w:val="00FD7911"/>
    <w:rsid w:val="00FD7B8B"/>
    <w:rsid w:val="00FD7CD1"/>
    <w:rsid w:val="00FDF081"/>
    <w:rsid w:val="00FE0007"/>
    <w:rsid w:val="00FE0425"/>
    <w:rsid w:val="00FE06B3"/>
    <w:rsid w:val="00FE087E"/>
    <w:rsid w:val="00FE08EB"/>
    <w:rsid w:val="00FE0946"/>
    <w:rsid w:val="00FE0D68"/>
    <w:rsid w:val="00FE0E0F"/>
    <w:rsid w:val="00FE11A8"/>
    <w:rsid w:val="00FE11C4"/>
    <w:rsid w:val="00FE15E5"/>
    <w:rsid w:val="00FE1F69"/>
    <w:rsid w:val="00FE201A"/>
    <w:rsid w:val="00FE205B"/>
    <w:rsid w:val="00FE2235"/>
    <w:rsid w:val="00FE260B"/>
    <w:rsid w:val="00FE2611"/>
    <w:rsid w:val="00FE2945"/>
    <w:rsid w:val="00FE2C0F"/>
    <w:rsid w:val="00FE2C4C"/>
    <w:rsid w:val="00FE2E4F"/>
    <w:rsid w:val="00FE2E7B"/>
    <w:rsid w:val="00FE301B"/>
    <w:rsid w:val="00FE3133"/>
    <w:rsid w:val="00FE32B4"/>
    <w:rsid w:val="00FE34B5"/>
    <w:rsid w:val="00FE355E"/>
    <w:rsid w:val="00FE385C"/>
    <w:rsid w:val="00FE38AE"/>
    <w:rsid w:val="00FE3F0E"/>
    <w:rsid w:val="00FE4311"/>
    <w:rsid w:val="00FE45CD"/>
    <w:rsid w:val="00FE46F4"/>
    <w:rsid w:val="00FE50EB"/>
    <w:rsid w:val="00FE54DD"/>
    <w:rsid w:val="00FE5631"/>
    <w:rsid w:val="00FE5840"/>
    <w:rsid w:val="00FE6256"/>
    <w:rsid w:val="00FE6468"/>
    <w:rsid w:val="00FE65A8"/>
    <w:rsid w:val="00FE66DB"/>
    <w:rsid w:val="00FE6981"/>
    <w:rsid w:val="00FE6D40"/>
    <w:rsid w:val="00FE7082"/>
    <w:rsid w:val="00FE71D2"/>
    <w:rsid w:val="00FE7883"/>
    <w:rsid w:val="00FE7AB2"/>
    <w:rsid w:val="00FF00C1"/>
    <w:rsid w:val="00FF1EBA"/>
    <w:rsid w:val="00FF2228"/>
    <w:rsid w:val="00FF22B6"/>
    <w:rsid w:val="00FF2624"/>
    <w:rsid w:val="00FF26EF"/>
    <w:rsid w:val="00FF2F6A"/>
    <w:rsid w:val="00FF3621"/>
    <w:rsid w:val="00FF3ACA"/>
    <w:rsid w:val="00FF3B93"/>
    <w:rsid w:val="00FF3D50"/>
    <w:rsid w:val="00FF3F51"/>
    <w:rsid w:val="00FF4210"/>
    <w:rsid w:val="00FF496E"/>
    <w:rsid w:val="00FF4AB6"/>
    <w:rsid w:val="00FF4C2C"/>
    <w:rsid w:val="00FF4EDC"/>
    <w:rsid w:val="00FF5183"/>
    <w:rsid w:val="00FF54D8"/>
    <w:rsid w:val="00FF5656"/>
    <w:rsid w:val="00FF5F30"/>
    <w:rsid w:val="00FF6408"/>
    <w:rsid w:val="00FF68F0"/>
    <w:rsid w:val="00FF6F28"/>
    <w:rsid w:val="00FF728F"/>
    <w:rsid w:val="00FF7502"/>
    <w:rsid w:val="00FF7851"/>
    <w:rsid w:val="0102AA81"/>
    <w:rsid w:val="01036384"/>
    <w:rsid w:val="0103AF32"/>
    <w:rsid w:val="0103EA29"/>
    <w:rsid w:val="010894FE"/>
    <w:rsid w:val="010A2347"/>
    <w:rsid w:val="01132767"/>
    <w:rsid w:val="01170E46"/>
    <w:rsid w:val="011E4D31"/>
    <w:rsid w:val="01206C22"/>
    <w:rsid w:val="01230270"/>
    <w:rsid w:val="0124DE0B"/>
    <w:rsid w:val="0125F840"/>
    <w:rsid w:val="012D8B4E"/>
    <w:rsid w:val="012F589D"/>
    <w:rsid w:val="01359280"/>
    <w:rsid w:val="014266DF"/>
    <w:rsid w:val="014A20D8"/>
    <w:rsid w:val="014DF1B9"/>
    <w:rsid w:val="01594096"/>
    <w:rsid w:val="015B8B43"/>
    <w:rsid w:val="015CE82C"/>
    <w:rsid w:val="015F24ED"/>
    <w:rsid w:val="01697A65"/>
    <w:rsid w:val="01778F0E"/>
    <w:rsid w:val="0179C0FE"/>
    <w:rsid w:val="0179EB7C"/>
    <w:rsid w:val="017A22C3"/>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B24A1"/>
    <w:rsid w:val="019F1F91"/>
    <w:rsid w:val="01A06995"/>
    <w:rsid w:val="01A3A91A"/>
    <w:rsid w:val="01A417BF"/>
    <w:rsid w:val="01A42677"/>
    <w:rsid w:val="01A56BD2"/>
    <w:rsid w:val="01AB3F1C"/>
    <w:rsid w:val="01B2ACCE"/>
    <w:rsid w:val="01B5CD68"/>
    <w:rsid w:val="01B6F53E"/>
    <w:rsid w:val="01B86AA7"/>
    <w:rsid w:val="01B8B7CC"/>
    <w:rsid w:val="01BE3388"/>
    <w:rsid w:val="01BE36AD"/>
    <w:rsid w:val="01C134B5"/>
    <w:rsid w:val="01C22B22"/>
    <w:rsid w:val="01C37C6D"/>
    <w:rsid w:val="01C63D3E"/>
    <w:rsid w:val="01CB332F"/>
    <w:rsid w:val="01D76182"/>
    <w:rsid w:val="01D9FB47"/>
    <w:rsid w:val="01DB028D"/>
    <w:rsid w:val="01DBCD6C"/>
    <w:rsid w:val="01DCE40D"/>
    <w:rsid w:val="01E8E850"/>
    <w:rsid w:val="01F28FB8"/>
    <w:rsid w:val="01F43690"/>
    <w:rsid w:val="01FCC129"/>
    <w:rsid w:val="01FDA41E"/>
    <w:rsid w:val="01FF0CBF"/>
    <w:rsid w:val="02001F2A"/>
    <w:rsid w:val="0205BADC"/>
    <w:rsid w:val="0205DF4E"/>
    <w:rsid w:val="020B708F"/>
    <w:rsid w:val="020CF412"/>
    <w:rsid w:val="02146988"/>
    <w:rsid w:val="021ACB6E"/>
    <w:rsid w:val="021B0C99"/>
    <w:rsid w:val="021CB3B9"/>
    <w:rsid w:val="02208635"/>
    <w:rsid w:val="02224EDC"/>
    <w:rsid w:val="02227D1B"/>
    <w:rsid w:val="02247233"/>
    <w:rsid w:val="022D5DD7"/>
    <w:rsid w:val="022F745E"/>
    <w:rsid w:val="0232355D"/>
    <w:rsid w:val="0236382A"/>
    <w:rsid w:val="02396CEA"/>
    <w:rsid w:val="023B42D0"/>
    <w:rsid w:val="023BFCA3"/>
    <w:rsid w:val="023F4F2C"/>
    <w:rsid w:val="0241C545"/>
    <w:rsid w:val="02488EC0"/>
    <w:rsid w:val="02516B43"/>
    <w:rsid w:val="0251B8B1"/>
    <w:rsid w:val="0255F8E3"/>
    <w:rsid w:val="0258DC89"/>
    <w:rsid w:val="025DD45E"/>
    <w:rsid w:val="025F051B"/>
    <w:rsid w:val="0260E85B"/>
    <w:rsid w:val="02628F20"/>
    <w:rsid w:val="02636D1B"/>
    <w:rsid w:val="026A1760"/>
    <w:rsid w:val="026E31A4"/>
    <w:rsid w:val="0274CF8E"/>
    <w:rsid w:val="0275936E"/>
    <w:rsid w:val="02759DB1"/>
    <w:rsid w:val="0275D61E"/>
    <w:rsid w:val="027807D0"/>
    <w:rsid w:val="027A23E9"/>
    <w:rsid w:val="0281F189"/>
    <w:rsid w:val="028B4CF2"/>
    <w:rsid w:val="028BB159"/>
    <w:rsid w:val="028D20AB"/>
    <w:rsid w:val="028F8CA2"/>
    <w:rsid w:val="0290130A"/>
    <w:rsid w:val="0290BB95"/>
    <w:rsid w:val="02933202"/>
    <w:rsid w:val="0294AFDA"/>
    <w:rsid w:val="0298151E"/>
    <w:rsid w:val="029A6126"/>
    <w:rsid w:val="029D3D0F"/>
    <w:rsid w:val="029FFF6B"/>
    <w:rsid w:val="02A02A4F"/>
    <w:rsid w:val="02A33A76"/>
    <w:rsid w:val="02A74902"/>
    <w:rsid w:val="02A8C612"/>
    <w:rsid w:val="02A8F8E3"/>
    <w:rsid w:val="02B0556C"/>
    <w:rsid w:val="02B06832"/>
    <w:rsid w:val="02BD7113"/>
    <w:rsid w:val="02BF111D"/>
    <w:rsid w:val="02BF15BD"/>
    <w:rsid w:val="02C0B249"/>
    <w:rsid w:val="02C5303E"/>
    <w:rsid w:val="02C8E52F"/>
    <w:rsid w:val="02C952EA"/>
    <w:rsid w:val="02CA1678"/>
    <w:rsid w:val="02D1512C"/>
    <w:rsid w:val="02D1E0AD"/>
    <w:rsid w:val="02D5C394"/>
    <w:rsid w:val="02D78AA4"/>
    <w:rsid w:val="02D827EF"/>
    <w:rsid w:val="02DA2FDD"/>
    <w:rsid w:val="02DB54B9"/>
    <w:rsid w:val="02DE4B0B"/>
    <w:rsid w:val="02E32194"/>
    <w:rsid w:val="02E48AB6"/>
    <w:rsid w:val="02E74167"/>
    <w:rsid w:val="02EE805F"/>
    <w:rsid w:val="02F2A56C"/>
    <w:rsid w:val="02F8171C"/>
    <w:rsid w:val="02FF02CC"/>
    <w:rsid w:val="03026802"/>
    <w:rsid w:val="0306AB36"/>
    <w:rsid w:val="03091B36"/>
    <w:rsid w:val="0309E4DC"/>
    <w:rsid w:val="030B1184"/>
    <w:rsid w:val="030E2590"/>
    <w:rsid w:val="030F923E"/>
    <w:rsid w:val="03136716"/>
    <w:rsid w:val="031D0468"/>
    <w:rsid w:val="031E35A1"/>
    <w:rsid w:val="03233B91"/>
    <w:rsid w:val="03276976"/>
    <w:rsid w:val="03282DF7"/>
    <w:rsid w:val="032986C3"/>
    <w:rsid w:val="0339852A"/>
    <w:rsid w:val="034107FB"/>
    <w:rsid w:val="03427B7F"/>
    <w:rsid w:val="03482EBA"/>
    <w:rsid w:val="034DC8F8"/>
    <w:rsid w:val="034F2C94"/>
    <w:rsid w:val="0351A7C8"/>
    <w:rsid w:val="0353C260"/>
    <w:rsid w:val="035477F7"/>
    <w:rsid w:val="0357F703"/>
    <w:rsid w:val="0359A360"/>
    <w:rsid w:val="03677AD4"/>
    <w:rsid w:val="03750917"/>
    <w:rsid w:val="03752082"/>
    <w:rsid w:val="0376069C"/>
    <w:rsid w:val="037D5190"/>
    <w:rsid w:val="037E392E"/>
    <w:rsid w:val="037F2B67"/>
    <w:rsid w:val="037F5E21"/>
    <w:rsid w:val="037FEDCF"/>
    <w:rsid w:val="0389360D"/>
    <w:rsid w:val="0389955B"/>
    <w:rsid w:val="0391D36B"/>
    <w:rsid w:val="0393A478"/>
    <w:rsid w:val="03974845"/>
    <w:rsid w:val="0397B1F6"/>
    <w:rsid w:val="039B9B77"/>
    <w:rsid w:val="03A2DC2A"/>
    <w:rsid w:val="03A55F62"/>
    <w:rsid w:val="03A84E81"/>
    <w:rsid w:val="03A86668"/>
    <w:rsid w:val="03ABC087"/>
    <w:rsid w:val="03ACFF50"/>
    <w:rsid w:val="03AD581B"/>
    <w:rsid w:val="03AD92E6"/>
    <w:rsid w:val="03B21BD5"/>
    <w:rsid w:val="03B24555"/>
    <w:rsid w:val="03B2AAF7"/>
    <w:rsid w:val="03B5A10F"/>
    <w:rsid w:val="03B8E7A1"/>
    <w:rsid w:val="03BA05D0"/>
    <w:rsid w:val="03BD227D"/>
    <w:rsid w:val="03BD56DE"/>
    <w:rsid w:val="03C07A90"/>
    <w:rsid w:val="03C2AED3"/>
    <w:rsid w:val="03C62F54"/>
    <w:rsid w:val="03C702FD"/>
    <w:rsid w:val="03CDB2D4"/>
    <w:rsid w:val="03CE50FF"/>
    <w:rsid w:val="03CEB31E"/>
    <w:rsid w:val="03CEFE00"/>
    <w:rsid w:val="03D5FB51"/>
    <w:rsid w:val="03D9F3F3"/>
    <w:rsid w:val="03E08A50"/>
    <w:rsid w:val="03E20DB4"/>
    <w:rsid w:val="03E48444"/>
    <w:rsid w:val="03E4D6DB"/>
    <w:rsid w:val="03EEBD4D"/>
    <w:rsid w:val="03F09383"/>
    <w:rsid w:val="03F166C1"/>
    <w:rsid w:val="03F27B48"/>
    <w:rsid w:val="03F70A71"/>
    <w:rsid w:val="03F7B2FC"/>
    <w:rsid w:val="03F7D835"/>
    <w:rsid w:val="03FD3409"/>
    <w:rsid w:val="0402ABE7"/>
    <w:rsid w:val="040961AA"/>
    <w:rsid w:val="040AB214"/>
    <w:rsid w:val="040C0C41"/>
    <w:rsid w:val="04121FE5"/>
    <w:rsid w:val="04176FB1"/>
    <w:rsid w:val="041AA379"/>
    <w:rsid w:val="041AF54B"/>
    <w:rsid w:val="04205FB8"/>
    <w:rsid w:val="042133B7"/>
    <w:rsid w:val="0425BC8D"/>
    <w:rsid w:val="042D89F2"/>
    <w:rsid w:val="042E2470"/>
    <w:rsid w:val="04332AA6"/>
    <w:rsid w:val="0438339E"/>
    <w:rsid w:val="043970AC"/>
    <w:rsid w:val="043994A2"/>
    <w:rsid w:val="043D108C"/>
    <w:rsid w:val="043D150A"/>
    <w:rsid w:val="043F39CB"/>
    <w:rsid w:val="043F51CB"/>
    <w:rsid w:val="043FF998"/>
    <w:rsid w:val="04408537"/>
    <w:rsid w:val="0440C3D6"/>
    <w:rsid w:val="044733F2"/>
    <w:rsid w:val="04499DB2"/>
    <w:rsid w:val="044AC918"/>
    <w:rsid w:val="044CA21B"/>
    <w:rsid w:val="044CD551"/>
    <w:rsid w:val="044E7A94"/>
    <w:rsid w:val="0451332B"/>
    <w:rsid w:val="0451C050"/>
    <w:rsid w:val="04542883"/>
    <w:rsid w:val="0454CDBE"/>
    <w:rsid w:val="04577F45"/>
    <w:rsid w:val="045E185A"/>
    <w:rsid w:val="04687516"/>
    <w:rsid w:val="04689FBB"/>
    <w:rsid w:val="046CDE8B"/>
    <w:rsid w:val="046E82F2"/>
    <w:rsid w:val="046EAC57"/>
    <w:rsid w:val="04741CED"/>
    <w:rsid w:val="04763DA7"/>
    <w:rsid w:val="04806DCA"/>
    <w:rsid w:val="0480BBC3"/>
    <w:rsid w:val="0480F9CD"/>
    <w:rsid w:val="0483929D"/>
    <w:rsid w:val="04868AEC"/>
    <w:rsid w:val="04871BCE"/>
    <w:rsid w:val="048874F9"/>
    <w:rsid w:val="048C92DA"/>
    <w:rsid w:val="048F371F"/>
    <w:rsid w:val="04927BF0"/>
    <w:rsid w:val="0492BC80"/>
    <w:rsid w:val="04940384"/>
    <w:rsid w:val="04963908"/>
    <w:rsid w:val="0497B080"/>
    <w:rsid w:val="049917FC"/>
    <w:rsid w:val="049BA13A"/>
    <w:rsid w:val="049CE36C"/>
    <w:rsid w:val="04A0815C"/>
    <w:rsid w:val="04A2EBB5"/>
    <w:rsid w:val="04A4BF29"/>
    <w:rsid w:val="04A5D78A"/>
    <w:rsid w:val="04AA9B46"/>
    <w:rsid w:val="04AEFC88"/>
    <w:rsid w:val="04B38545"/>
    <w:rsid w:val="04B6DC36"/>
    <w:rsid w:val="04BD6EB6"/>
    <w:rsid w:val="04C0484E"/>
    <w:rsid w:val="04C2A652"/>
    <w:rsid w:val="04C37D32"/>
    <w:rsid w:val="04C61CF4"/>
    <w:rsid w:val="04CBA2E2"/>
    <w:rsid w:val="04D0970A"/>
    <w:rsid w:val="04D3AC53"/>
    <w:rsid w:val="04D7D29D"/>
    <w:rsid w:val="04D916BD"/>
    <w:rsid w:val="04DF8896"/>
    <w:rsid w:val="04E36CBB"/>
    <w:rsid w:val="04E3DC81"/>
    <w:rsid w:val="04ED47BE"/>
    <w:rsid w:val="04EFFAEE"/>
    <w:rsid w:val="04F4FC80"/>
    <w:rsid w:val="04F722F8"/>
    <w:rsid w:val="04F83DFF"/>
    <w:rsid w:val="04FDC50F"/>
    <w:rsid w:val="05005AD3"/>
    <w:rsid w:val="0502D3F1"/>
    <w:rsid w:val="05111D63"/>
    <w:rsid w:val="05128F06"/>
    <w:rsid w:val="051954C2"/>
    <w:rsid w:val="0522B91D"/>
    <w:rsid w:val="05296BB1"/>
    <w:rsid w:val="05306DBB"/>
    <w:rsid w:val="0531F633"/>
    <w:rsid w:val="053B8BDD"/>
    <w:rsid w:val="0549D585"/>
    <w:rsid w:val="054CFD6E"/>
    <w:rsid w:val="054F02F4"/>
    <w:rsid w:val="05528055"/>
    <w:rsid w:val="0552A282"/>
    <w:rsid w:val="0552FA70"/>
    <w:rsid w:val="055477FB"/>
    <w:rsid w:val="055A6C48"/>
    <w:rsid w:val="055ABC99"/>
    <w:rsid w:val="055BB981"/>
    <w:rsid w:val="055EF0AC"/>
    <w:rsid w:val="0563B19F"/>
    <w:rsid w:val="0564D313"/>
    <w:rsid w:val="056517AD"/>
    <w:rsid w:val="0565B2D6"/>
    <w:rsid w:val="056C680D"/>
    <w:rsid w:val="056E0195"/>
    <w:rsid w:val="056F84AD"/>
    <w:rsid w:val="056FE537"/>
    <w:rsid w:val="0571BA54"/>
    <w:rsid w:val="05721C51"/>
    <w:rsid w:val="057490DB"/>
    <w:rsid w:val="058266A5"/>
    <w:rsid w:val="058D2A69"/>
    <w:rsid w:val="059095C0"/>
    <w:rsid w:val="0590975C"/>
    <w:rsid w:val="0590DA6C"/>
    <w:rsid w:val="0593DD8B"/>
    <w:rsid w:val="05949C1F"/>
    <w:rsid w:val="0594DDA8"/>
    <w:rsid w:val="05A0B070"/>
    <w:rsid w:val="05A69FA5"/>
    <w:rsid w:val="05B21A85"/>
    <w:rsid w:val="05B2B596"/>
    <w:rsid w:val="05B5531D"/>
    <w:rsid w:val="05B5BD7A"/>
    <w:rsid w:val="05B75356"/>
    <w:rsid w:val="05B7D9FB"/>
    <w:rsid w:val="05B97CBC"/>
    <w:rsid w:val="05B985D6"/>
    <w:rsid w:val="05BC27B6"/>
    <w:rsid w:val="05BC9F71"/>
    <w:rsid w:val="05BFB791"/>
    <w:rsid w:val="05C17EA9"/>
    <w:rsid w:val="05C238A6"/>
    <w:rsid w:val="05C339AB"/>
    <w:rsid w:val="05C4EF27"/>
    <w:rsid w:val="05C53588"/>
    <w:rsid w:val="05CA3A4A"/>
    <w:rsid w:val="05CE2D41"/>
    <w:rsid w:val="05D2CE42"/>
    <w:rsid w:val="05D8E56B"/>
    <w:rsid w:val="05D9D497"/>
    <w:rsid w:val="05DE2F41"/>
    <w:rsid w:val="05DE586B"/>
    <w:rsid w:val="05E2A811"/>
    <w:rsid w:val="05E35013"/>
    <w:rsid w:val="05E56E13"/>
    <w:rsid w:val="05E65128"/>
    <w:rsid w:val="05E68BDC"/>
    <w:rsid w:val="05EA901B"/>
    <w:rsid w:val="05EC056B"/>
    <w:rsid w:val="05ED42D0"/>
    <w:rsid w:val="05EE6DA0"/>
    <w:rsid w:val="05F0FF9B"/>
    <w:rsid w:val="05FD1AA9"/>
    <w:rsid w:val="05FD25D8"/>
    <w:rsid w:val="05FE0C8D"/>
    <w:rsid w:val="0604AB38"/>
    <w:rsid w:val="0607AAC6"/>
    <w:rsid w:val="061344EF"/>
    <w:rsid w:val="06140E9C"/>
    <w:rsid w:val="06161EA4"/>
    <w:rsid w:val="061D051E"/>
    <w:rsid w:val="0620E364"/>
    <w:rsid w:val="0627014D"/>
    <w:rsid w:val="062B1A32"/>
    <w:rsid w:val="062CC293"/>
    <w:rsid w:val="06300E76"/>
    <w:rsid w:val="06397DBF"/>
    <w:rsid w:val="063B6035"/>
    <w:rsid w:val="063D2E26"/>
    <w:rsid w:val="0642538F"/>
    <w:rsid w:val="064859D6"/>
    <w:rsid w:val="0649330D"/>
    <w:rsid w:val="0651ABA0"/>
    <w:rsid w:val="0651C208"/>
    <w:rsid w:val="0653B725"/>
    <w:rsid w:val="066670D0"/>
    <w:rsid w:val="066D8B10"/>
    <w:rsid w:val="0673F774"/>
    <w:rsid w:val="06778CFF"/>
    <w:rsid w:val="067B12B5"/>
    <w:rsid w:val="067BA912"/>
    <w:rsid w:val="06841B02"/>
    <w:rsid w:val="06870F5F"/>
    <w:rsid w:val="0689C451"/>
    <w:rsid w:val="068E1236"/>
    <w:rsid w:val="068E4706"/>
    <w:rsid w:val="068EACE6"/>
    <w:rsid w:val="069082E7"/>
    <w:rsid w:val="0691B5F4"/>
    <w:rsid w:val="0691C639"/>
    <w:rsid w:val="0695FBB5"/>
    <w:rsid w:val="06969073"/>
    <w:rsid w:val="0697A3C1"/>
    <w:rsid w:val="0697E547"/>
    <w:rsid w:val="06981D5D"/>
    <w:rsid w:val="069E42A0"/>
    <w:rsid w:val="069FC107"/>
    <w:rsid w:val="06A2A11F"/>
    <w:rsid w:val="06A3A609"/>
    <w:rsid w:val="06A83884"/>
    <w:rsid w:val="06AA3C8F"/>
    <w:rsid w:val="06B0C46D"/>
    <w:rsid w:val="06B2D157"/>
    <w:rsid w:val="06B3CBC8"/>
    <w:rsid w:val="06B5838D"/>
    <w:rsid w:val="06B92E12"/>
    <w:rsid w:val="06BA1B76"/>
    <w:rsid w:val="06BBDE5B"/>
    <w:rsid w:val="06C18C51"/>
    <w:rsid w:val="06C2AEE6"/>
    <w:rsid w:val="06C69F65"/>
    <w:rsid w:val="06C7D56C"/>
    <w:rsid w:val="06C89EBA"/>
    <w:rsid w:val="06CDBD0F"/>
    <w:rsid w:val="06CED2BA"/>
    <w:rsid w:val="06D16802"/>
    <w:rsid w:val="06D214E3"/>
    <w:rsid w:val="06D300B8"/>
    <w:rsid w:val="06D6FB6C"/>
    <w:rsid w:val="06D8F54C"/>
    <w:rsid w:val="06DA8F87"/>
    <w:rsid w:val="06E4B661"/>
    <w:rsid w:val="06E5E3E9"/>
    <w:rsid w:val="06ED5CBC"/>
    <w:rsid w:val="06FC7E92"/>
    <w:rsid w:val="06FEFFCF"/>
    <w:rsid w:val="0701081B"/>
    <w:rsid w:val="070274BA"/>
    <w:rsid w:val="07028197"/>
    <w:rsid w:val="0702C9F9"/>
    <w:rsid w:val="07041D81"/>
    <w:rsid w:val="07189CC8"/>
    <w:rsid w:val="072549B6"/>
    <w:rsid w:val="0728F7D9"/>
    <w:rsid w:val="072DEAE8"/>
    <w:rsid w:val="072F8309"/>
    <w:rsid w:val="0732AB3D"/>
    <w:rsid w:val="07331CFC"/>
    <w:rsid w:val="0734E7DA"/>
    <w:rsid w:val="07369670"/>
    <w:rsid w:val="073CA8AE"/>
    <w:rsid w:val="073CDD81"/>
    <w:rsid w:val="074042DB"/>
    <w:rsid w:val="07411EF0"/>
    <w:rsid w:val="0744AB67"/>
    <w:rsid w:val="074720D2"/>
    <w:rsid w:val="074996EC"/>
    <w:rsid w:val="074F3B8E"/>
    <w:rsid w:val="07511848"/>
    <w:rsid w:val="07521467"/>
    <w:rsid w:val="07538959"/>
    <w:rsid w:val="07564DBC"/>
    <w:rsid w:val="075B3EF3"/>
    <w:rsid w:val="075CF04C"/>
    <w:rsid w:val="075F4D10"/>
    <w:rsid w:val="0760D9D0"/>
    <w:rsid w:val="07638688"/>
    <w:rsid w:val="07695734"/>
    <w:rsid w:val="076BF828"/>
    <w:rsid w:val="076C7297"/>
    <w:rsid w:val="07704823"/>
    <w:rsid w:val="0772FC8C"/>
    <w:rsid w:val="07762642"/>
    <w:rsid w:val="077637B0"/>
    <w:rsid w:val="07805A07"/>
    <w:rsid w:val="07851CB6"/>
    <w:rsid w:val="078615DF"/>
    <w:rsid w:val="078A3EE2"/>
    <w:rsid w:val="078ABB24"/>
    <w:rsid w:val="078AE259"/>
    <w:rsid w:val="078AFEFC"/>
    <w:rsid w:val="078B31CD"/>
    <w:rsid w:val="078E4D68"/>
    <w:rsid w:val="079E92B4"/>
    <w:rsid w:val="07A1BCC6"/>
    <w:rsid w:val="07A25C78"/>
    <w:rsid w:val="07A2C059"/>
    <w:rsid w:val="07A99AFC"/>
    <w:rsid w:val="07A99FB2"/>
    <w:rsid w:val="07ABC470"/>
    <w:rsid w:val="07AD047E"/>
    <w:rsid w:val="07B8EBEA"/>
    <w:rsid w:val="07BA941D"/>
    <w:rsid w:val="07C0A063"/>
    <w:rsid w:val="07C5397C"/>
    <w:rsid w:val="07C7A00C"/>
    <w:rsid w:val="07CF1F08"/>
    <w:rsid w:val="07D537EA"/>
    <w:rsid w:val="07E4FA00"/>
    <w:rsid w:val="07F55779"/>
    <w:rsid w:val="080379A6"/>
    <w:rsid w:val="0804A08D"/>
    <w:rsid w:val="0804D97D"/>
    <w:rsid w:val="08063808"/>
    <w:rsid w:val="08063A2E"/>
    <w:rsid w:val="0808E1EC"/>
    <w:rsid w:val="0809654F"/>
    <w:rsid w:val="080C8AD3"/>
    <w:rsid w:val="080CE0AC"/>
    <w:rsid w:val="080F6CE7"/>
    <w:rsid w:val="0817C091"/>
    <w:rsid w:val="081F0891"/>
    <w:rsid w:val="081F2882"/>
    <w:rsid w:val="0822D079"/>
    <w:rsid w:val="08299F74"/>
    <w:rsid w:val="082B6D93"/>
    <w:rsid w:val="082BB230"/>
    <w:rsid w:val="0832411A"/>
    <w:rsid w:val="0833DDA1"/>
    <w:rsid w:val="08344CC9"/>
    <w:rsid w:val="0834BA4C"/>
    <w:rsid w:val="0839D396"/>
    <w:rsid w:val="083C16D2"/>
    <w:rsid w:val="084168B6"/>
    <w:rsid w:val="084295D5"/>
    <w:rsid w:val="08441704"/>
    <w:rsid w:val="0844BBB8"/>
    <w:rsid w:val="0849371A"/>
    <w:rsid w:val="08533FA6"/>
    <w:rsid w:val="0857AD42"/>
    <w:rsid w:val="0857C40A"/>
    <w:rsid w:val="0858DD29"/>
    <w:rsid w:val="085B3B8C"/>
    <w:rsid w:val="0860172E"/>
    <w:rsid w:val="08625AD9"/>
    <w:rsid w:val="0862FF47"/>
    <w:rsid w:val="08658380"/>
    <w:rsid w:val="0865E175"/>
    <w:rsid w:val="0867C7D8"/>
    <w:rsid w:val="0867EF7A"/>
    <w:rsid w:val="086812F6"/>
    <w:rsid w:val="086AF34A"/>
    <w:rsid w:val="086B863C"/>
    <w:rsid w:val="086DE458"/>
    <w:rsid w:val="086F1B67"/>
    <w:rsid w:val="0871FDF9"/>
    <w:rsid w:val="08730D06"/>
    <w:rsid w:val="08751B81"/>
    <w:rsid w:val="0876A70C"/>
    <w:rsid w:val="08782977"/>
    <w:rsid w:val="0879B875"/>
    <w:rsid w:val="087A16C8"/>
    <w:rsid w:val="087A2E67"/>
    <w:rsid w:val="087B27FC"/>
    <w:rsid w:val="0880B0CF"/>
    <w:rsid w:val="0882A18B"/>
    <w:rsid w:val="088509D0"/>
    <w:rsid w:val="08872360"/>
    <w:rsid w:val="0888583C"/>
    <w:rsid w:val="088B1607"/>
    <w:rsid w:val="088C298A"/>
    <w:rsid w:val="08921D3D"/>
    <w:rsid w:val="0892AAFD"/>
    <w:rsid w:val="0893F619"/>
    <w:rsid w:val="08948857"/>
    <w:rsid w:val="08A526F9"/>
    <w:rsid w:val="08A8214F"/>
    <w:rsid w:val="08AA03D0"/>
    <w:rsid w:val="08B0B124"/>
    <w:rsid w:val="08B2A839"/>
    <w:rsid w:val="08B4EBF6"/>
    <w:rsid w:val="08B56AB0"/>
    <w:rsid w:val="08B73BAC"/>
    <w:rsid w:val="08B7BB09"/>
    <w:rsid w:val="08C3BA26"/>
    <w:rsid w:val="08C75466"/>
    <w:rsid w:val="08C9172F"/>
    <w:rsid w:val="08CD554E"/>
    <w:rsid w:val="08CD9AD8"/>
    <w:rsid w:val="08CFCD4F"/>
    <w:rsid w:val="08D29135"/>
    <w:rsid w:val="08D3172D"/>
    <w:rsid w:val="08D3601E"/>
    <w:rsid w:val="08D5A9EE"/>
    <w:rsid w:val="08D622A5"/>
    <w:rsid w:val="08D7063E"/>
    <w:rsid w:val="08DAFEA6"/>
    <w:rsid w:val="08E0320A"/>
    <w:rsid w:val="08E3B504"/>
    <w:rsid w:val="08E3BFFF"/>
    <w:rsid w:val="08E4455F"/>
    <w:rsid w:val="08E5A009"/>
    <w:rsid w:val="08F3B9CE"/>
    <w:rsid w:val="08F40577"/>
    <w:rsid w:val="08F42BC8"/>
    <w:rsid w:val="09020F1B"/>
    <w:rsid w:val="0902AE58"/>
    <w:rsid w:val="0902ED56"/>
    <w:rsid w:val="09059C33"/>
    <w:rsid w:val="0916B465"/>
    <w:rsid w:val="091AE4C1"/>
    <w:rsid w:val="091D9F4C"/>
    <w:rsid w:val="091E0846"/>
    <w:rsid w:val="091E211F"/>
    <w:rsid w:val="09245AC1"/>
    <w:rsid w:val="0925B426"/>
    <w:rsid w:val="092CE0F3"/>
    <w:rsid w:val="0930507A"/>
    <w:rsid w:val="0935754C"/>
    <w:rsid w:val="0937C9EC"/>
    <w:rsid w:val="093CEB19"/>
    <w:rsid w:val="093EC7D0"/>
    <w:rsid w:val="09452649"/>
    <w:rsid w:val="09454281"/>
    <w:rsid w:val="09487744"/>
    <w:rsid w:val="0952975B"/>
    <w:rsid w:val="09556FA8"/>
    <w:rsid w:val="095972B3"/>
    <w:rsid w:val="0959C48A"/>
    <w:rsid w:val="095E33F0"/>
    <w:rsid w:val="09604057"/>
    <w:rsid w:val="09639837"/>
    <w:rsid w:val="0964E498"/>
    <w:rsid w:val="096984FF"/>
    <w:rsid w:val="096D43B8"/>
    <w:rsid w:val="096F8252"/>
    <w:rsid w:val="09736EC5"/>
    <w:rsid w:val="0974D565"/>
    <w:rsid w:val="0976E9B8"/>
    <w:rsid w:val="09785945"/>
    <w:rsid w:val="097B83B7"/>
    <w:rsid w:val="097CAB8D"/>
    <w:rsid w:val="097DE812"/>
    <w:rsid w:val="09813164"/>
    <w:rsid w:val="0985A6E4"/>
    <w:rsid w:val="09895F88"/>
    <w:rsid w:val="0998D885"/>
    <w:rsid w:val="099C6A12"/>
    <w:rsid w:val="099CE2CF"/>
    <w:rsid w:val="099E4503"/>
    <w:rsid w:val="09A2565A"/>
    <w:rsid w:val="09A3B469"/>
    <w:rsid w:val="09A3F037"/>
    <w:rsid w:val="09AB6F1E"/>
    <w:rsid w:val="09AC1F3A"/>
    <w:rsid w:val="09ACF7E1"/>
    <w:rsid w:val="09B124D6"/>
    <w:rsid w:val="09B24919"/>
    <w:rsid w:val="09B36E88"/>
    <w:rsid w:val="09B489E8"/>
    <w:rsid w:val="09B619A2"/>
    <w:rsid w:val="09B7F320"/>
    <w:rsid w:val="09B91E20"/>
    <w:rsid w:val="09BF253D"/>
    <w:rsid w:val="09C1936B"/>
    <w:rsid w:val="09C2AC30"/>
    <w:rsid w:val="09C3D663"/>
    <w:rsid w:val="09C41E81"/>
    <w:rsid w:val="09C4AF06"/>
    <w:rsid w:val="09C4DA82"/>
    <w:rsid w:val="09C7298C"/>
    <w:rsid w:val="09C77B52"/>
    <w:rsid w:val="09C8A8FA"/>
    <w:rsid w:val="09CCE7C1"/>
    <w:rsid w:val="09D8BAEB"/>
    <w:rsid w:val="09D98562"/>
    <w:rsid w:val="09D99BE9"/>
    <w:rsid w:val="09DBFCEB"/>
    <w:rsid w:val="09DE44A0"/>
    <w:rsid w:val="09DE5396"/>
    <w:rsid w:val="09E07118"/>
    <w:rsid w:val="09E53791"/>
    <w:rsid w:val="09EF09BD"/>
    <w:rsid w:val="09EFA33A"/>
    <w:rsid w:val="09F1C6D3"/>
    <w:rsid w:val="09F5D576"/>
    <w:rsid w:val="09F8A148"/>
    <w:rsid w:val="09F8E377"/>
    <w:rsid w:val="09FBE39B"/>
    <w:rsid w:val="09FC9E96"/>
    <w:rsid w:val="09FD2641"/>
    <w:rsid w:val="0A06D743"/>
    <w:rsid w:val="0A0C687C"/>
    <w:rsid w:val="0A10B4DF"/>
    <w:rsid w:val="0A12FD8D"/>
    <w:rsid w:val="0A137E08"/>
    <w:rsid w:val="0A13F47D"/>
    <w:rsid w:val="0A13F4EB"/>
    <w:rsid w:val="0A176203"/>
    <w:rsid w:val="0A180D7D"/>
    <w:rsid w:val="0A1A1E98"/>
    <w:rsid w:val="0A1B71C9"/>
    <w:rsid w:val="0A1F13EC"/>
    <w:rsid w:val="0A208ABA"/>
    <w:rsid w:val="0A209C34"/>
    <w:rsid w:val="0A28EEF9"/>
    <w:rsid w:val="0A2D14AD"/>
    <w:rsid w:val="0A2EE720"/>
    <w:rsid w:val="0A30323F"/>
    <w:rsid w:val="0A32E08A"/>
    <w:rsid w:val="0A384D39"/>
    <w:rsid w:val="0A388427"/>
    <w:rsid w:val="0A390A60"/>
    <w:rsid w:val="0A3C40F5"/>
    <w:rsid w:val="0A43884A"/>
    <w:rsid w:val="0A47556E"/>
    <w:rsid w:val="0A47C91E"/>
    <w:rsid w:val="0A4B1FDE"/>
    <w:rsid w:val="0A4B25A5"/>
    <w:rsid w:val="0A57E690"/>
    <w:rsid w:val="0A5A5941"/>
    <w:rsid w:val="0A5BB88B"/>
    <w:rsid w:val="0A5EA512"/>
    <w:rsid w:val="0A5FCF7D"/>
    <w:rsid w:val="0A64C551"/>
    <w:rsid w:val="0A65B39F"/>
    <w:rsid w:val="0A662F99"/>
    <w:rsid w:val="0A668CE9"/>
    <w:rsid w:val="0A6736D2"/>
    <w:rsid w:val="0A686B6E"/>
    <w:rsid w:val="0A6E4977"/>
    <w:rsid w:val="0A7699BB"/>
    <w:rsid w:val="0A7B9C4E"/>
    <w:rsid w:val="0A7BE2B6"/>
    <w:rsid w:val="0A7D8D6A"/>
    <w:rsid w:val="0A80508B"/>
    <w:rsid w:val="0A833C95"/>
    <w:rsid w:val="0A8B9C6A"/>
    <w:rsid w:val="0A903E32"/>
    <w:rsid w:val="0A93A2E4"/>
    <w:rsid w:val="0A953D95"/>
    <w:rsid w:val="0AA40E37"/>
    <w:rsid w:val="0AA78F7B"/>
    <w:rsid w:val="0AA97150"/>
    <w:rsid w:val="0AAD3702"/>
    <w:rsid w:val="0AAEAED3"/>
    <w:rsid w:val="0AB75726"/>
    <w:rsid w:val="0AB7CB49"/>
    <w:rsid w:val="0AB86421"/>
    <w:rsid w:val="0AC55D59"/>
    <w:rsid w:val="0AC84292"/>
    <w:rsid w:val="0AC8FAAB"/>
    <w:rsid w:val="0ACF2391"/>
    <w:rsid w:val="0ADA72A8"/>
    <w:rsid w:val="0ADB9818"/>
    <w:rsid w:val="0ADBC86F"/>
    <w:rsid w:val="0AE2D52D"/>
    <w:rsid w:val="0AE4471F"/>
    <w:rsid w:val="0AECA480"/>
    <w:rsid w:val="0AF244FC"/>
    <w:rsid w:val="0AF2EA8C"/>
    <w:rsid w:val="0AF684A9"/>
    <w:rsid w:val="0AF6F76B"/>
    <w:rsid w:val="0B0022DC"/>
    <w:rsid w:val="0B03FDB5"/>
    <w:rsid w:val="0B0CD242"/>
    <w:rsid w:val="0B0DF218"/>
    <w:rsid w:val="0B12E5CD"/>
    <w:rsid w:val="0B1D03E2"/>
    <w:rsid w:val="0B1EEAC4"/>
    <w:rsid w:val="0B217380"/>
    <w:rsid w:val="0B27ECBE"/>
    <w:rsid w:val="0B28A8B2"/>
    <w:rsid w:val="0B2BF517"/>
    <w:rsid w:val="0B2D8E77"/>
    <w:rsid w:val="0B2F434B"/>
    <w:rsid w:val="0B2F45F4"/>
    <w:rsid w:val="0B33EB8D"/>
    <w:rsid w:val="0B3C8020"/>
    <w:rsid w:val="0B3EA54E"/>
    <w:rsid w:val="0B4646FA"/>
    <w:rsid w:val="0B49B049"/>
    <w:rsid w:val="0B4F1AEC"/>
    <w:rsid w:val="0B5139D8"/>
    <w:rsid w:val="0B54C99E"/>
    <w:rsid w:val="0B560A40"/>
    <w:rsid w:val="0B5F8C99"/>
    <w:rsid w:val="0B5FEEE2"/>
    <w:rsid w:val="0B66AAA5"/>
    <w:rsid w:val="0B67D53B"/>
    <w:rsid w:val="0B6F8F48"/>
    <w:rsid w:val="0B75AA4A"/>
    <w:rsid w:val="0B7D2022"/>
    <w:rsid w:val="0B810E62"/>
    <w:rsid w:val="0B8370E2"/>
    <w:rsid w:val="0B83CF0E"/>
    <w:rsid w:val="0B87E4C6"/>
    <w:rsid w:val="0B884F01"/>
    <w:rsid w:val="0B88E716"/>
    <w:rsid w:val="0B89C149"/>
    <w:rsid w:val="0B8A13DD"/>
    <w:rsid w:val="0B93467A"/>
    <w:rsid w:val="0B95CC8D"/>
    <w:rsid w:val="0B98FB94"/>
    <w:rsid w:val="0B9B2180"/>
    <w:rsid w:val="0B9B7960"/>
    <w:rsid w:val="0B9D3154"/>
    <w:rsid w:val="0B9FA2AF"/>
    <w:rsid w:val="0B9FF3D8"/>
    <w:rsid w:val="0BA440D5"/>
    <w:rsid w:val="0BA6BF6F"/>
    <w:rsid w:val="0BAB5F79"/>
    <w:rsid w:val="0BB53622"/>
    <w:rsid w:val="0BB56AAF"/>
    <w:rsid w:val="0BBF4258"/>
    <w:rsid w:val="0BC83500"/>
    <w:rsid w:val="0BC8972E"/>
    <w:rsid w:val="0BCCC2D9"/>
    <w:rsid w:val="0BCE64E9"/>
    <w:rsid w:val="0BE0F7BB"/>
    <w:rsid w:val="0BE22B24"/>
    <w:rsid w:val="0BE63F60"/>
    <w:rsid w:val="0BEC0932"/>
    <w:rsid w:val="0BED21C0"/>
    <w:rsid w:val="0BED4D57"/>
    <w:rsid w:val="0BF27B37"/>
    <w:rsid w:val="0BF54193"/>
    <w:rsid w:val="0BFD1892"/>
    <w:rsid w:val="0C00CAD8"/>
    <w:rsid w:val="0C017BE2"/>
    <w:rsid w:val="0C07BD8B"/>
    <w:rsid w:val="0C0ADEA5"/>
    <w:rsid w:val="0C0CC2CF"/>
    <w:rsid w:val="0C1511FF"/>
    <w:rsid w:val="0C1A5A23"/>
    <w:rsid w:val="0C1AE9A9"/>
    <w:rsid w:val="0C1F027B"/>
    <w:rsid w:val="0C20F272"/>
    <w:rsid w:val="0C214BEB"/>
    <w:rsid w:val="0C2276C9"/>
    <w:rsid w:val="0C2A48E5"/>
    <w:rsid w:val="0C31B89C"/>
    <w:rsid w:val="0C333CA9"/>
    <w:rsid w:val="0C36ACB6"/>
    <w:rsid w:val="0C372984"/>
    <w:rsid w:val="0C3C6A4F"/>
    <w:rsid w:val="0C50C48E"/>
    <w:rsid w:val="0C519EC5"/>
    <w:rsid w:val="0C578496"/>
    <w:rsid w:val="0C59ECA4"/>
    <w:rsid w:val="0C5B7D9D"/>
    <w:rsid w:val="0C5ED9DE"/>
    <w:rsid w:val="0C630FD2"/>
    <w:rsid w:val="0C63BBE4"/>
    <w:rsid w:val="0C680888"/>
    <w:rsid w:val="0C683D43"/>
    <w:rsid w:val="0C6A9EB8"/>
    <w:rsid w:val="0C6BC598"/>
    <w:rsid w:val="0C6FFA6D"/>
    <w:rsid w:val="0C70721B"/>
    <w:rsid w:val="0C7344C5"/>
    <w:rsid w:val="0C751DF6"/>
    <w:rsid w:val="0C760321"/>
    <w:rsid w:val="0C793030"/>
    <w:rsid w:val="0C7ABB31"/>
    <w:rsid w:val="0C7B498D"/>
    <w:rsid w:val="0C7EDBD1"/>
    <w:rsid w:val="0C83E7CB"/>
    <w:rsid w:val="0C8A64CF"/>
    <w:rsid w:val="0C8C4683"/>
    <w:rsid w:val="0C8D7216"/>
    <w:rsid w:val="0C8DD26F"/>
    <w:rsid w:val="0C98382B"/>
    <w:rsid w:val="0C98CB6D"/>
    <w:rsid w:val="0C9C0426"/>
    <w:rsid w:val="0CA3626E"/>
    <w:rsid w:val="0CA8FF07"/>
    <w:rsid w:val="0CAC6235"/>
    <w:rsid w:val="0CB3A5C6"/>
    <w:rsid w:val="0CC13AAD"/>
    <w:rsid w:val="0CC51302"/>
    <w:rsid w:val="0CC91BF0"/>
    <w:rsid w:val="0CC9CC18"/>
    <w:rsid w:val="0CCEA786"/>
    <w:rsid w:val="0CD2349A"/>
    <w:rsid w:val="0CD48847"/>
    <w:rsid w:val="0CDD3C8C"/>
    <w:rsid w:val="0CE24692"/>
    <w:rsid w:val="0CE3FF33"/>
    <w:rsid w:val="0CE55A4E"/>
    <w:rsid w:val="0CE66E12"/>
    <w:rsid w:val="0CF8CF86"/>
    <w:rsid w:val="0CFA78AF"/>
    <w:rsid w:val="0CFB5DE0"/>
    <w:rsid w:val="0CFDD66C"/>
    <w:rsid w:val="0D044C5C"/>
    <w:rsid w:val="0D049978"/>
    <w:rsid w:val="0D0ABABE"/>
    <w:rsid w:val="0D0E2503"/>
    <w:rsid w:val="0D16C74C"/>
    <w:rsid w:val="0D1B5C3F"/>
    <w:rsid w:val="0D1EB261"/>
    <w:rsid w:val="0D22EB2A"/>
    <w:rsid w:val="0D25B367"/>
    <w:rsid w:val="0D2928D4"/>
    <w:rsid w:val="0D2BEFC1"/>
    <w:rsid w:val="0D353CFE"/>
    <w:rsid w:val="0D3C6CAE"/>
    <w:rsid w:val="0D4049FE"/>
    <w:rsid w:val="0D43159C"/>
    <w:rsid w:val="0D43E679"/>
    <w:rsid w:val="0D4C6E99"/>
    <w:rsid w:val="0D4F5940"/>
    <w:rsid w:val="0D56A4CB"/>
    <w:rsid w:val="0D5BF126"/>
    <w:rsid w:val="0D627741"/>
    <w:rsid w:val="0D655EC5"/>
    <w:rsid w:val="0D68F391"/>
    <w:rsid w:val="0D6A6D66"/>
    <w:rsid w:val="0D7494FF"/>
    <w:rsid w:val="0D7C56C2"/>
    <w:rsid w:val="0D7DD1E9"/>
    <w:rsid w:val="0D7E73B9"/>
    <w:rsid w:val="0D85391E"/>
    <w:rsid w:val="0D856DE1"/>
    <w:rsid w:val="0D86D44A"/>
    <w:rsid w:val="0D8A45E2"/>
    <w:rsid w:val="0D8A70A3"/>
    <w:rsid w:val="0D8B018A"/>
    <w:rsid w:val="0D975617"/>
    <w:rsid w:val="0D98155D"/>
    <w:rsid w:val="0D9890DC"/>
    <w:rsid w:val="0D98C921"/>
    <w:rsid w:val="0D9AF694"/>
    <w:rsid w:val="0D9C264F"/>
    <w:rsid w:val="0D9C5920"/>
    <w:rsid w:val="0D9E747C"/>
    <w:rsid w:val="0DA08E1C"/>
    <w:rsid w:val="0DA5AC52"/>
    <w:rsid w:val="0DA6BD31"/>
    <w:rsid w:val="0DA6DFF9"/>
    <w:rsid w:val="0DA86AD0"/>
    <w:rsid w:val="0DAA9D11"/>
    <w:rsid w:val="0DAD14D9"/>
    <w:rsid w:val="0DB19006"/>
    <w:rsid w:val="0DB785EE"/>
    <w:rsid w:val="0DBABD0C"/>
    <w:rsid w:val="0DBC78B8"/>
    <w:rsid w:val="0DC5691B"/>
    <w:rsid w:val="0DC95243"/>
    <w:rsid w:val="0DCB9112"/>
    <w:rsid w:val="0DCC257D"/>
    <w:rsid w:val="0DCD037A"/>
    <w:rsid w:val="0DD16449"/>
    <w:rsid w:val="0DD3F0A0"/>
    <w:rsid w:val="0DD4E788"/>
    <w:rsid w:val="0DD4EE8C"/>
    <w:rsid w:val="0DD77FD4"/>
    <w:rsid w:val="0DD92100"/>
    <w:rsid w:val="0DDF516F"/>
    <w:rsid w:val="0DE507F8"/>
    <w:rsid w:val="0DEA0E62"/>
    <w:rsid w:val="0DF56CBF"/>
    <w:rsid w:val="0DF58779"/>
    <w:rsid w:val="0DFAD5F6"/>
    <w:rsid w:val="0DFF9144"/>
    <w:rsid w:val="0E0313FA"/>
    <w:rsid w:val="0E061E82"/>
    <w:rsid w:val="0E077E28"/>
    <w:rsid w:val="0E08BF2C"/>
    <w:rsid w:val="0E11D03F"/>
    <w:rsid w:val="0E148B2A"/>
    <w:rsid w:val="0E1C1B38"/>
    <w:rsid w:val="0E1C617C"/>
    <w:rsid w:val="0E238477"/>
    <w:rsid w:val="0E2638E0"/>
    <w:rsid w:val="0E285534"/>
    <w:rsid w:val="0E376668"/>
    <w:rsid w:val="0E4073D3"/>
    <w:rsid w:val="0E448FA4"/>
    <w:rsid w:val="0E46A494"/>
    <w:rsid w:val="0E46A928"/>
    <w:rsid w:val="0E48B58F"/>
    <w:rsid w:val="0E4994EC"/>
    <w:rsid w:val="0E49E208"/>
    <w:rsid w:val="0E4C5D9E"/>
    <w:rsid w:val="0E500F7A"/>
    <w:rsid w:val="0E516C63"/>
    <w:rsid w:val="0E523913"/>
    <w:rsid w:val="0E525CBB"/>
    <w:rsid w:val="0E53EB06"/>
    <w:rsid w:val="0E5CFECB"/>
    <w:rsid w:val="0E5DCB59"/>
    <w:rsid w:val="0E5E3626"/>
    <w:rsid w:val="0E6271B5"/>
    <w:rsid w:val="0E6345CC"/>
    <w:rsid w:val="0E656FE0"/>
    <w:rsid w:val="0E698A25"/>
    <w:rsid w:val="0E69B1AE"/>
    <w:rsid w:val="0E71AC6A"/>
    <w:rsid w:val="0E75C4C6"/>
    <w:rsid w:val="0E7848AE"/>
    <w:rsid w:val="0E7CA653"/>
    <w:rsid w:val="0E945D3B"/>
    <w:rsid w:val="0E9516F9"/>
    <w:rsid w:val="0E96A418"/>
    <w:rsid w:val="0E9AA48A"/>
    <w:rsid w:val="0E9C2F2A"/>
    <w:rsid w:val="0E9D6E76"/>
    <w:rsid w:val="0EA53E47"/>
    <w:rsid w:val="0EA7538A"/>
    <w:rsid w:val="0EACCF47"/>
    <w:rsid w:val="0EAD47D7"/>
    <w:rsid w:val="0EB154B3"/>
    <w:rsid w:val="0EBB24F1"/>
    <w:rsid w:val="0EBCD5BB"/>
    <w:rsid w:val="0EC41B1B"/>
    <w:rsid w:val="0EC45EF5"/>
    <w:rsid w:val="0EC8AF5E"/>
    <w:rsid w:val="0EC9CB7D"/>
    <w:rsid w:val="0ECD1912"/>
    <w:rsid w:val="0ECD70F8"/>
    <w:rsid w:val="0ED38C5E"/>
    <w:rsid w:val="0EDA4559"/>
    <w:rsid w:val="0EDCF2D4"/>
    <w:rsid w:val="0EE4B0FD"/>
    <w:rsid w:val="0EF04B28"/>
    <w:rsid w:val="0EF5C7C7"/>
    <w:rsid w:val="0EF7F805"/>
    <w:rsid w:val="0EF81694"/>
    <w:rsid w:val="0EF97D68"/>
    <w:rsid w:val="0EFA43B0"/>
    <w:rsid w:val="0F0BB83D"/>
    <w:rsid w:val="0F0ECC6A"/>
    <w:rsid w:val="0F0F0D97"/>
    <w:rsid w:val="0F15D7D1"/>
    <w:rsid w:val="0F162873"/>
    <w:rsid w:val="0F1821CB"/>
    <w:rsid w:val="0F19346E"/>
    <w:rsid w:val="0F1D2A79"/>
    <w:rsid w:val="0F1E96C8"/>
    <w:rsid w:val="0F258666"/>
    <w:rsid w:val="0F307BBF"/>
    <w:rsid w:val="0F31D07C"/>
    <w:rsid w:val="0F36665C"/>
    <w:rsid w:val="0F3718AA"/>
    <w:rsid w:val="0F3C1BD5"/>
    <w:rsid w:val="0F3CA0CF"/>
    <w:rsid w:val="0F3CF559"/>
    <w:rsid w:val="0F3FA9DC"/>
    <w:rsid w:val="0F470B90"/>
    <w:rsid w:val="0F4B9A56"/>
    <w:rsid w:val="0F503A92"/>
    <w:rsid w:val="0F53057D"/>
    <w:rsid w:val="0F56FAC2"/>
    <w:rsid w:val="0F5BE225"/>
    <w:rsid w:val="0F5DD74F"/>
    <w:rsid w:val="0F5FA360"/>
    <w:rsid w:val="0F60EF63"/>
    <w:rsid w:val="0F645688"/>
    <w:rsid w:val="0F6C85BE"/>
    <w:rsid w:val="0F7096CA"/>
    <w:rsid w:val="0F730226"/>
    <w:rsid w:val="0F749B72"/>
    <w:rsid w:val="0F776F0C"/>
    <w:rsid w:val="0F7A8D7A"/>
    <w:rsid w:val="0F7BDF58"/>
    <w:rsid w:val="0F7D702C"/>
    <w:rsid w:val="0F7DBB63"/>
    <w:rsid w:val="0F7FE4CA"/>
    <w:rsid w:val="0F83C2B7"/>
    <w:rsid w:val="0F85E922"/>
    <w:rsid w:val="0F8809AB"/>
    <w:rsid w:val="0F893422"/>
    <w:rsid w:val="0F898A7E"/>
    <w:rsid w:val="0F89A6FD"/>
    <w:rsid w:val="0F8AF32A"/>
    <w:rsid w:val="0F8E64C8"/>
    <w:rsid w:val="0F8F72A1"/>
    <w:rsid w:val="0F9199D5"/>
    <w:rsid w:val="0FA103C1"/>
    <w:rsid w:val="0FA12D8F"/>
    <w:rsid w:val="0FA1B894"/>
    <w:rsid w:val="0FA1D800"/>
    <w:rsid w:val="0FA5FC61"/>
    <w:rsid w:val="0FA65989"/>
    <w:rsid w:val="0FA7D3A3"/>
    <w:rsid w:val="0FAAF1D8"/>
    <w:rsid w:val="0FABFBE5"/>
    <w:rsid w:val="0FAC1776"/>
    <w:rsid w:val="0FACB1AD"/>
    <w:rsid w:val="0FAE03D3"/>
    <w:rsid w:val="0FAE1FBD"/>
    <w:rsid w:val="0FB00A75"/>
    <w:rsid w:val="0FBC330A"/>
    <w:rsid w:val="0FBEFD24"/>
    <w:rsid w:val="0FC1F888"/>
    <w:rsid w:val="0FC2DC8D"/>
    <w:rsid w:val="0FC5CA6F"/>
    <w:rsid w:val="0FC832E7"/>
    <w:rsid w:val="0FCC1844"/>
    <w:rsid w:val="0FD23254"/>
    <w:rsid w:val="0FD4F3A7"/>
    <w:rsid w:val="0FD913B2"/>
    <w:rsid w:val="0FD9C4D0"/>
    <w:rsid w:val="0FDBF816"/>
    <w:rsid w:val="0FE7AF23"/>
    <w:rsid w:val="0FE867E4"/>
    <w:rsid w:val="0FEA3659"/>
    <w:rsid w:val="0FEF79D4"/>
    <w:rsid w:val="0FEF7AEB"/>
    <w:rsid w:val="0FF010FD"/>
    <w:rsid w:val="0FF0DD1D"/>
    <w:rsid w:val="0FF1F770"/>
    <w:rsid w:val="0FFBE9EA"/>
    <w:rsid w:val="0FFFAB0F"/>
    <w:rsid w:val="1000A291"/>
    <w:rsid w:val="100C238F"/>
    <w:rsid w:val="10127C13"/>
    <w:rsid w:val="10134062"/>
    <w:rsid w:val="1015428B"/>
    <w:rsid w:val="1015C43F"/>
    <w:rsid w:val="101852C9"/>
    <w:rsid w:val="10197F6D"/>
    <w:rsid w:val="101F9A18"/>
    <w:rsid w:val="102171BB"/>
    <w:rsid w:val="1025EB1B"/>
    <w:rsid w:val="10278EDC"/>
    <w:rsid w:val="1029722E"/>
    <w:rsid w:val="1029A17F"/>
    <w:rsid w:val="102D4A96"/>
    <w:rsid w:val="1035F8D4"/>
    <w:rsid w:val="103B7887"/>
    <w:rsid w:val="1040148B"/>
    <w:rsid w:val="10421BCC"/>
    <w:rsid w:val="10435F7C"/>
    <w:rsid w:val="10441A3F"/>
    <w:rsid w:val="1046EE2B"/>
    <w:rsid w:val="10502671"/>
    <w:rsid w:val="105973DB"/>
    <w:rsid w:val="105BCD11"/>
    <w:rsid w:val="10668DBE"/>
    <w:rsid w:val="1066DF9C"/>
    <w:rsid w:val="106AD836"/>
    <w:rsid w:val="106C3E15"/>
    <w:rsid w:val="106D35CD"/>
    <w:rsid w:val="106F48AF"/>
    <w:rsid w:val="1070E425"/>
    <w:rsid w:val="107B5F02"/>
    <w:rsid w:val="107CFF5E"/>
    <w:rsid w:val="107E67B0"/>
    <w:rsid w:val="1089639A"/>
    <w:rsid w:val="108C3C4C"/>
    <w:rsid w:val="108EFD34"/>
    <w:rsid w:val="10941CAA"/>
    <w:rsid w:val="1096E4E3"/>
    <w:rsid w:val="109BD5F7"/>
    <w:rsid w:val="109ECD54"/>
    <w:rsid w:val="10A81BFC"/>
    <w:rsid w:val="10AB3B23"/>
    <w:rsid w:val="10AEB11B"/>
    <w:rsid w:val="10B2289F"/>
    <w:rsid w:val="10C5F63A"/>
    <w:rsid w:val="10C67899"/>
    <w:rsid w:val="10CC92C1"/>
    <w:rsid w:val="10D164F8"/>
    <w:rsid w:val="10D3828B"/>
    <w:rsid w:val="10DB5D91"/>
    <w:rsid w:val="10DCA7E2"/>
    <w:rsid w:val="10E21584"/>
    <w:rsid w:val="10E72A53"/>
    <w:rsid w:val="10F5B296"/>
    <w:rsid w:val="10F8F4AB"/>
    <w:rsid w:val="10FAA240"/>
    <w:rsid w:val="10FCB146"/>
    <w:rsid w:val="10FD4E47"/>
    <w:rsid w:val="10FD9743"/>
    <w:rsid w:val="110C1B7D"/>
    <w:rsid w:val="11176229"/>
    <w:rsid w:val="111E1B2E"/>
    <w:rsid w:val="1124A93A"/>
    <w:rsid w:val="1128E26D"/>
    <w:rsid w:val="112903CF"/>
    <w:rsid w:val="112A65D1"/>
    <w:rsid w:val="112AB446"/>
    <w:rsid w:val="1135BA33"/>
    <w:rsid w:val="1136F04A"/>
    <w:rsid w:val="11380860"/>
    <w:rsid w:val="1138C407"/>
    <w:rsid w:val="1138D40C"/>
    <w:rsid w:val="113AA727"/>
    <w:rsid w:val="113E8772"/>
    <w:rsid w:val="11486514"/>
    <w:rsid w:val="1149E967"/>
    <w:rsid w:val="114A2FBC"/>
    <w:rsid w:val="114BE1FE"/>
    <w:rsid w:val="114D0409"/>
    <w:rsid w:val="114D2AB5"/>
    <w:rsid w:val="11512FC5"/>
    <w:rsid w:val="115B0893"/>
    <w:rsid w:val="115F750A"/>
    <w:rsid w:val="1166627D"/>
    <w:rsid w:val="116900C7"/>
    <w:rsid w:val="116C3C90"/>
    <w:rsid w:val="116C91E3"/>
    <w:rsid w:val="116E542E"/>
    <w:rsid w:val="11763489"/>
    <w:rsid w:val="1180DB1B"/>
    <w:rsid w:val="1181A18E"/>
    <w:rsid w:val="118F649D"/>
    <w:rsid w:val="118FE97F"/>
    <w:rsid w:val="1194926E"/>
    <w:rsid w:val="1197078D"/>
    <w:rsid w:val="1197B3CD"/>
    <w:rsid w:val="1197E08A"/>
    <w:rsid w:val="119AF129"/>
    <w:rsid w:val="11A50283"/>
    <w:rsid w:val="11A8B5B4"/>
    <w:rsid w:val="11AD7BF3"/>
    <w:rsid w:val="11AFEB74"/>
    <w:rsid w:val="11B1892E"/>
    <w:rsid w:val="11B64A55"/>
    <w:rsid w:val="11B66394"/>
    <w:rsid w:val="11BB456C"/>
    <w:rsid w:val="11BB9EC6"/>
    <w:rsid w:val="11BEFEE4"/>
    <w:rsid w:val="11BFF5CA"/>
    <w:rsid w:val="11C05952"/>
    <w:rsid w:val="11C21B7A"/>
    <w:rsid w:val="11C32645"/>
    <w:rsid w:val="11C6BFB8"/>
    <w:rsid w:val="11CA3ABD"/>
    <w:rsid w:val="11CA6833"/>
    <w:rsid w:val="11CB1268"/>
    <w:rsid w:val="11D5E813"/>
    <w:rsid w:val="11D85222"/>
    <w:rsid w:val="11DC544D"/>
    <w:rsid w:val="11DFA6E0"/>
    <w:rsid w:val="11E3D891"/>
    <w:rsid w:val="11E3F33A"/>
    <w:rsid w:val="11E9C9A1"/>
    <w:rsid w:val="11EC69B6"/>
    <w:rsid w:val="11ECE255"/>
    <w:rsid w:val="11F0E785"/>
    <w:rsid w:val="11F0EE6E"/>
    <w:rsid w:val="11F19365"/>
    <w:rsid w:val="11F19A2A"/>
    <w:rsid w:val="11F1C6EA"/>
    <w:rsid w:val="1201B988"/>
    <w:rsid w:val="120791CC"/>
    <w:rsid w:val="1207D18F"/>
    <w:rsid w:val="1207E1D9"/>
    <w:rsid w:val="120B5161"/>
    <w:rsid w:val="120D798B"/>
    <w:rsid w:val="120EFDD6"/>
    <w:rsid w:val="120FEC02"/>
    <w:rsid w:val="12104366"/>
    <w:rsid w:val="12149F24"/>
    <w:rsid w:val="121C2D6D"/>
    <w:rsid w:val="1222C0EB"/>
    <w:rsid w:val="12253F8E"/>
    <w:rsid w:val="12256051"/>
    <w:rsid w:val="1233BC57"/>
    <w:rsid w:val="12373A60"/>
    <w:rsid w:val="12384F85"/>
    <w:rsid w:val="123B64FE"/>
    <w:rsid w:val="124181F1"/>
    <w:rsid w:val="124A5CF8"/>
    <w:rsid w:val="124D539A"/>
    <w:rsid w:val="124D5810"/>
    <w:rsid w:val="124ED57C"/>
    <w:rsid w:val="1250913B"/>
    <w:rsid w:val="1256901B"/>
    <w:rsid w:val="12579B61"/>
    <w:rsid w:val="12586F54"/>
    <w:rsid w:val="125D54E6"/>
    <w:rsid w:val="125E47E2"/>
    <w:rsid w:val="126098BD"/>
    <w:rsid w:val="126AD247"/>
    <w:rsid w:val="126C43EE"/>
    <w:rsid w:val="126E3EFF"/>
    <w:rsid w:val="126E8822"/>
    <w:rsid w:val="126F8954"/>
    <w:rsid w:val="12734665"/>
    <w:rsid w:val="12753318"/>
    <w:rsid w:val="1275FCA0"/>
    <w:rsid w:val="12788D6B"/>
    <w:rsid w:val="127A9B27"/>
    <w:rsid w:val="127E5F36"/>
    <w:rsid w:val="128036B1"/>
    <w:rsid w:val="12808EBE"/>
    <w:rsid w:val="12809236"/>
    <w:rsid w:val="1284A034"/>
    <w:rsid w:val="12877AB1"/>
    <w:rsid w:val="128A2D22"/>
    <w:rsid w:val="129177ED"/>
    <w:rsid w:val="129324C1"/>
    <w:rsid w:val="12934701"/>
    <w:rsid w:val="1295646E"/>
    <w:rsid w:val="1296E093"/>
    <w:rsid w:val="12978496"/>
    <w:rsid w:val="12980EBC"/>
    <w:rsid w:val="1299DDEB"/>
    <w:rsid w:val="129E6C6C"/>
    <w:rsid w:val="129EEBA6"/>
    <w:rsid w:val="12A607F3"/>
    <w:rsid w:val="12A7F81C"/>
    <w:rsid w:val="12AC43FF"/>
    <w:rsid w:val="12B592AC"/>
    <w:rsid w:val="12BA5C6C"/>
    <w:rsid w:val="12BB7F8A"/>
    <w:rsid w:val="12BF9981"/>
    <w:rsid w:val="12C47EA4"/>
    <w:rsid w:val="12C6726F"/>
    <w:rsid w:val="12CCC1F7"/>
    <w:rsid w:val="12D20BDE"/>
    <w:rsid w:val="12D24C2A"/>
    <w:rsid w:val="12DA484F"/>
    <w:rsid w:val="12DB4F92"/>
    <w:rsid w:val="12DF474B"/>
    <w:rsid w:val="12DFB921"/>
    <w:rsid w:val="12E1015E"/>
    <w:rsid w:val="12E17DC5"/>
    <w:rsid w:val="12E34FA7"/>
    <w:rsid w:val="12EBFE44"/>
    <w:rsid w:val="12F23FCF"/>
    <w:rsid w:val="12F30F84"/>
    <w:rsid w:val="12F8238F"/>
    <w:rsid w:val="12FCD3B9"/>
    <w:rsid w:val="12FD165E"/>
    <w:rsid w:val="12FE1597"/>
    <w:rsid w:val="13003218"/>
    <w:rsid w:val="13017E79"/>
    <w:rsid w:val="13043A56"/>
    <w:rsid w:val="1305B644"/>
    <w:rsid w:val="1305C918"/>
    <w:rsid w:val="13103DFF"/>
    <w:rsid w:val="1311AC73"/>
    <w:rsid w:val="1318B99E"/>
    <w:rsid w:val="1318F883"/>
    <w:rsid w:val="13196B45"/>
    <w:rsid w:val="131A5139"/>
    <w:rsid w:val="131FB369"/>
    <w:rsid w:val="1320A398"/>
    <w:rsid w:val="13239ADE"/>
    <w:rsid w:val="1329403E"/>
    <w:rsid w:val="132C4E4F"/>
    <w:rsid w:val="132CF37E"/>
    <w:rsid w:val="1330F1F0"/>
    <w:rsid w:val="13315AEE"/>
    <w:rsid w:val="13325E30"/>
    <w:rsid w:val="1334089F"/>
    <w:rsid w:val="1334DA5F"/>
    <w:rsid w:val="1335DC1C"/>
    <w:rsid w:val="1339553F"/>
    <w:rsid w:val="133983C8"/>
    <w:rsid w:val="13408590"/>
    <w:rsid w:val="13453FC6"/>
    <w:rsid w:val="134B9701"/>
    <w:rsid w:val="134DEEEF"/>
    <w:rsid w:val="1350C243"/>
    <w:rsid w:val="13530E78"/>
    <w:rsid w:val="13546645"/>
    <w:rsid w:val="135D382B"/>
    <w:rsid w:val="1360CA0D"/>
    <w:rsid w:val="1361DC57"/>
    <w:rsid w:val="1362986F"/>
    <w:rsid w:val="1364B7E5"/>
    <w:rsid w:val="137EEA98"/>
    <w:rsid w:val="13800DD8"/>
    <w:rsid w:val="13826B28"/>
    <w:rsid w:val="13840BA3"/>
    <w:rsid w:val="1384BBC4"/>
    <w:rsid w:val="138519F8"/>
    <w:rsid w:val="1391B490"/>
    <w:rsid w:val="13980871"/>
    <w:rsid w:val="13A50D7D"/>
    <w:rsid w:val="13A87472"/>
    <w:rsid w:val="13B164A8"/>
    <w:rsid w:val="13B21A4A"/>
    <w:rsid w:val="13B479B2"/>
    <w:rsid w:val="13B8E1BA"/>
    <w:rsid w:val="13BAA2F2"/>
    <w:rsid w:val="13BAFFDC"/>
    <w:rsid w:val="13BD6BD4"/>
    <w:rsid w:val="13C8F2E0"/>
    <w:rsid w:val="13CA61B9"/>
    <w:rsid w:val="13CF958C"/>
    <w:rsid w:val="13D00BA7"/>
    <w:rsid w:val="13D1387C"/>
    <w:rsid w:val="13D1B555"/>
    <w:rsid w:val="13D2791E"/>
    <w:rsid w:val="13D39DF7"/>
    <w:rsid w:val="13D51961"/>
    <w:rsid w:val="13D6191A"/>
    <w:rsid w:val="13E2DD94"/>
    <w:rsid w:val="13E31C68"/>
    <w:rsid w:val="13E641A9"/>
    <w:rsid w:val="13E81924"/>
    <w:rsid w:val="13E8CE9B"/>
    <w:rsid w:val="13E9A035"/>
    <w:rsid w:val="13EACB19"/>
    <w:rsid w:val="13EC6A43"/>
    <w:rsid w:val="13F21445"/>
    <w:rsid w:val="13F3FE6C"/>
    <w:rsid w:val="13F74088"/>
    <w:rsid w:val="13F970A1"/>
    <w:rsid w:val="14003FEE"/>
    <w:rsid w:val="1401A88B"/>
    <w:rsid w:val="140A709D"/>
    <w:rsid w:val="140BAFD1"/>
    <w:rsid w:val="140FB558"/>
    <w:rsid w:val="141058E4"/>
    <w:rsid w:val="1414DF35"/>
    <w:rsid w:val="141597B0"/>
    <w:rsid w:val="141EF7F1"/>
    <w:rsid w:val="1429620D"/>
    <w:rsid w:val="142A5695"/>
    <w:rsid w:val="142B51A5"/>
    <w:rsid w:val="142D709D"/>
    <w:rsid w:val="1431D98D"/>
    <w:rsid w:val="1431F950"/>
    <w:rsid w:val="1432EE35"/>
    <w:rsid w:val="14385AEC"/>
    <w:rsid w:val="1439E4EE"/>
    <w:rsid w:val="1439F031"/>
    <w:rsid w:val="143A5BEA"/>
    <w:rsid w:val="143B0419"/>
    <w:rsid w:val="143BEAAC"/>
    <w:rsid w:val="144158A4"/>
    <w:rsid w:val="144F4793"/>
    <w:rsid w:val="14572E6B"/>
    <w:rsid w:val="145BC50F"/>
    <w:rsid w:val="145E9A02"/>
    <w:rsid w:val="14600AEB"/>
    <w:rsid w:val="14646B81"/>
    <w:rsid w:val="1464864C"/>
    <w:rsid w:val="1464EAFF"/>
    <w:rsid w:val="146DA1D3"/>
    <w:rsid w:val="147046BC"/>
    <w:rsid w:val="1472DB30"/>
    <w:rsid w:val="14798770"/>
    <w:rsid w:val="147AE68A"/>
    <w:rsid w:val="1480236E"/>
    <w:rsid w:val="1480E31C"/>
    <w:rsid w:val="148794E1"/>
    <w:rsid w:val="14881881"/>
    <w:rsid w:val="14898AB5"/>
    <w:rsid w:val="148C1D2F"/>
    <w:rsid w:val="148C5FBC"/>
    <w:rsid w:val="1492764B"/>
    <w:rsid w:val="14942F5B"/>
    <w:rsid w:val="1497483A"/>
    <w:rsid w:val="149A9701"/>
    <w:rsid w:val="149BFB8D"/>
    <w:rsid w:val="149D69D3"/>
    <w:rsid w:val="14A09B99"/>
    <w:rsid w:val="14A46C90"/>
    <w:rsid w:val="14A698DB"/>
    <w:rsid w:val="14A6F5D1"/>
    <w:rsid w:val="14ACF804"/>
    <w:rsid w:val="14B0E58B"/>
    <w:rsid w:val="14B19DC6"/>
    <w:rsid w:val="14B476CC"/>
    <w:rsid w:val="14B58215"/>
    <w:rsid w:val="14C27049"/>
    <w:rsid w:val="14C54877"/>
    <w:rsid w:val="14D494C1"/>
    <w:rsid w:val="14D510CE"/>
    <w:rsid w:val="14D8B7AA"/>
    <w:rsid w:val="14DBD4D1"/>
    <w:rsid w:val="14DE5F47"/>
    <w:rsid w:val="14DF6373"/>
    <w:rsid w:val="14DF9E53"/>
    <w:rsid w:val="14E08D27"/>
    <w:rsid w:val="14E432AA"/>
    <w:rsid w:val="14E59288"/>
    <w:rsid w:val="14E68592"/>
    <w:rsid w:val="14E695AA"/>
    <w:rsid w:val="14E86049"/>
    <w:rsid w:val="14E8C4ED"/>
    <w:rsid w:val="14EF1EED"/>
    <w:rsid w:val="14F06A79"/>
    <w:rsid w:val="14F4BE18"/>
    <w:rsid w:val="14F7A7CB"/>
    <w:rsid w:val="14FDF4B9"/>
    <w:rsid w:val="14FE8199"/>
    <w:rsid w:val="15086D7C"/>
    <w:rsid w:val="150CF695"/>
    <w:rsid w:val="150DF0C2"/>
    <w:rsid w:val="150E19FD"/>
    <w:rsid w:val="151130CA"/>
    <w:rsid w:val="151B195A"/>
    <w:rsid w:val="151DF4E0"/>
    <w:rsid w:val="1527320D"/>
    <w:rsid w:val="152A2A55"/>
    <w:rsid w:val="152A7DE3"/>
    <w:rsid w:val="152C3DD1"/>
    <w:rsid w:val="152CFE51"/>
    <w:rsid w:val="152D7759"/>
    <w:rsid w:val="153014A4"/>
    <w:rsid w:val="1531EA57"/>
    <w:rsid w:val="15349BCC"/>
    <w:rsid w:val="1534DFB2"/>
    <w:rsid w:val="153A8CE1"/>
    <w:rsid w:val="15414B92"/>
    <w:rsid w:val="15430BD0"/>
    <w:rsid w:val="15460825"/>
    <w:rsid w:val="154720C0"/>
    <w:rsid w:val="154BDFE5"/>
    <w:rsid w:val="154CA684"/>
    <w:rsid w:val="154F383C"/>
    <w:rsid w:val="154F5FA6"/>
    <w:rsid w:val="15568B80"/>
    <w:rsid w:val="1559CECD"/>
    <w:rsid w:val="1564EC46"/>
    <w:rsid w:val="1565369A"/>
    <w:rsid w:val="1566E032"/>
    <w:rsid w:val="15671D0D"/>
    <w:rsid w:val="156760AE"/>
    <w:rsid w:val="156A64D4"/>
    <w:rsid w:val="156D0265"/>
    <w:rsid w:val="156E6320"/>
    <w:rsid w:val="156F2D74"/>
    <w:rsid w:val="156FE522"/>
    <w:rsid w:val="1572119B"/>
    <w:rsid w:val="15793215"/>
    <w:rsid w:val="1579FB20"/>
    <w:rsid w:val="157C35BE"/>
    <w:rsid w:val="157CA4E6"/>
    <w:rsid w:val="158321B3"/>
    <w:rsid w:val="1585595C"/>
    <w:rsid w:val="1585DD4A"/>
    <w:rsid w:val="158CC6B5"/>
    <w:rsid w:val="1592341C"/>
    <w:rsid w:val="1594D6C0"/>
    <w:rsid w:val="1594EB10"/>
    <w:rsid w:val="159993CA"/>
    <w:rsid w:val="159E3FFA"/>
    <w:rsid w:val="15A192E9"/>
    <w:rsid w:val="15A5B36B"/>
    <w:rsid w:val="15A86221"/>
    <w:rsid w:val="15AA030E"/>
    <w:rsid w:val="15AAEC50"/>
    <w:rsid w:val="15B64A57"/>
    <w:rsid w:val="15B69F67"/>
    <w:rsid w:val="15C1446D"/>
    <w:rsid w:val="15C44682"/>
    <w:rsid w:val="15D552D8"/>
    <w:rsid w:val="15D95346"/>
    <w:rsid w:val="15DAA53F"/>
    <w:rsid w:val="15DABDA2"/>
    <w:rsid w:val="15DCB53A"/>
    <w:rsid w:val="15DE8AB9"/>
    <w:rsid w:val="15DF38C9"/>
    <w:rsid w:val="15E0A8B5"/>
    <w:rsid w:val="15E8FCBB"/>
    <w:rsid w:val="15EE4BB6"/>
    <w:rsid w:val="15F2B4D8"/>
    <w:rsid w:val="15F98A91"/>
    <w:rsid w:val="1605BB85"/>
    <w:rsid w:val="1611E6A0"/>
    <w:rsid w:val="1615068A"/>
    <w:rsid w:val="1615A748"/>
    <w:rsid w:val="1618B07A"/>
    <w:rsid w:val="1621CE71"/>
    <w:rsid w:val="162310D1"/>
    <w:rsid w:val="162318E4"/>
    <w:rsid w:val="16249740"/>
    <w:rsid w:val="16255923"/>
    <w:rsid w:val="1625A4ED"/>
    <w:rsid w:val="1625BFA2"/>
    <w:rsid w:val="162767D8"/>
    <w:rsid w:val="162BD333"/>
    <w:rsid w:val="162E03CB"/>
    <w:rsid w:val="1630D69B"/>
    <w:rsid w:val="16321D32"/>
    <w:rsid w:val="16324D1D"/>
    <w:rsid w:val="1632C216"/>
    <w:rsid w:val="16332A50"/>
    <w:rsid w:val="1641D7F9"/>
    <w:rsid w:val="16471B0C"/>
    <w:rsid w:val="16491D57"/>
    <w:rsid w:val="164B4573"/>
    <w:rsid w:val="164BCC7A"/>
    <w:rsid w:val="16541AC8"/>
    <w:rsid w:val="165B8FBE"/>
    <w:rsid w:val="1663716C"/>
    <w:rsid w:val="16706C98"/>
    <w:rsid w:val="1673EB34"/>
    <w:rsid w:val="167423C8"/>
    <w:rsid w:val="16780CD8"/>
    <w:rsid w:val="167B041B"/>
    <w:rsid w:val="16853DDC"/>
    <w:rsid w:val="1689D4B7"/>
    <w:rsid w:val="168B17EB"/>
    <w:rsid w:val="1694AF26"/>
    <w:rsid w:val="16999344"/>
    <w:rsid w:val="169DD092"/>
    <w:rsid w:val="169E5040"/>
    <w:rsid w:val="169F9DDF"/>
    <w:rsid w:val="16A1059F"/>
    <w:rsid w:val="16A10E19"/>
    <w:rsid w:val="16A5177A"/>
    <w:rsid w:val="16AD4B75"/>
    <w:rsid w:val="16B45DFC"/>
    <w:rsid w:val="16B4C499"/>
    <w:rsid w:val="16B5160F"/>
    <w:rsid w:val="16BAAEA7"/>
    <w:rsid w:val="16BDE67D"/>
    <w:rsid w:val="16C046CC"/>
    <w:rsid w:val="16C14DF9"/>
    <w:rsid w:val="16C19260"/>
    <w:rsid w:val="16C1E41F"/>
    <w:rsid w:val="16C248AF"/>
    <w:rsid w:val="16C29BD1"/>
    <w:rsid w:val="16C48B79"/>
    <w:rsid w:val="16CF2202"/>
    <w:rsid w:val="16E266B2"/>
    <w:rsid w:val="16E727AB"/>
    <w:rsid w:val="16E9DB55"/>
    <w:rsid w:val="16EF9953"/>
    <w:rsid w:val="16F0D956"/>
    <w:rsid w:val="16FB5395"/>
    <w:rsid w:val="170BD740"/>
    <w:rsid w:val="170C76F3"/>
    <w:rsid w:val="170C7F5B"/>
    <w:rsid w:val="170C9F07"/>
    <w:rsid w:val="170D2EBD"/>
    <w:rsid w:val="1711193E"/>
    <w:rsid w:val="1712DAD6"/>
    <w:rsid w:val="1713D15C"/>
    <w:rsid w:val="1719C120"/>
    <w:rsid w:val="171D7FC6"/>
    <w:rsid w:val="17217BD5"/>
    <w:rsid w:val="172789CE"/>
    <w:rsid w:val="172E662B"/>
    <w:rsid w:val="1732B6AC"/>
    <w:rsid w:val="17336A12"/>
    <w:rsid w:val="1735D8DB"/>
    <w:rsid w:val="174A4875"/>
    <w:rsid w:val="174B6C5B"/>
    <w:rsid w:val="175492E0"/>
    <w:rsid w:val="17568F97"/>
    <w:rsid w:val="175C6544"/>
    <w:rsid w:val="175FB42E"/>
    <w:rsid w:val="1763EF22"/>
    <w:rsid w:val="17648CBF"/>
    <w:rsid w:val="176A20CB"/>
    <w:rsid w:val="17712A6C"/>
    <w:rsid w:val="1775F0FB"/>
    <w:rsid w:val="1777AED7"/>
    <w:rsid w:val="177DEE65"/>
    <w:rsid w:val="1780D7E6"/>
    <w:rsid w:val="17839ACB"/>
    <w:rsid w:val="17848445"/>
    <w:rsid w:val="1785ED0C"/>
    <w:rsid w:val="17862E81"/>
    <w:rsid w:val="178B9EA9"/>
    <w:rsid w:val="178DE21C"/>
    <w:rsid w:val="178E1D6F"/>
    <w:rsid w:val="1790E40E"/>
    <w:rsid w:val="1791D938"/>
    <w:rsid w:val="17948A2B"/>
    <w:rsid w:val="1795E059"/>
    <w:rsid w:val="1796668D"/>
    <w:rsid w:val="179AEAFD"/>
    <w:rsid w:val="179DF51D"/>
    <w:rsid w:val="17A90A92"/>
    <w:rsid w:val="17ADD9C6"/>
    <w:rsid w:val="17AE0C97"/>
    <w:rsid w:val="17AF64A0"/>
    <w:rsid w:val="17B9B494"/>
    <w:rsid w:val="17BE413C"/>
    <w:rsid w:val="17BE7748"/>
    <w:rsid w:val="17C23989"/>
    <w:rsid w:val="17C67BC1"/>
    <w:rsid w:val="17CCDED6"/>
    <w:rsid w:val="17CD1E0A"/>
    <w:rsid w:val="17CF5833"/>
    <w:rsid w:val="17D079AF"/>
    <w:rsid w:val="17D30F73"/>
    <w:rsid w:val="17D55F6A"/>
    <w:rsid w:val="17DF16D9"/>
    <w:rsid w:val="17E1EF4E"/>
    <w:rsid w:val="17E369D6"/>
    <w:rsid w:val="17E4500A"/>
    <w:rsid w:val="17E7E738"/>
    <w:rsid w:val="17E924E0"/>
    <w:rsid w:val="17EFC5E2"/>
    <w:rsid w:val="17F19FCB"/>
    <w:rsid w:val="17F343E4"/>
    <w:rsid w:val="17F40382"/>
    <w:rsid w:val="17F5297D"/>
    <w:rsid w:val="17F70EA6"/>
    <w:rsid w:val="17F79031"/>
    <w:rsid w:val="17FD2376"/>
    <w:rsid w:val="17FED9F6"/>
    <w:rsid w:val="17FF0021"/>
    <w:rsid w:val="17FF7253"/>
    <w:rsid w:val="1800C424"/>
    <w:rsid w:val="1808BBB9"/>
    <w:rsid w:val="180A3796"/>
    <w:rsid w:val="180AB926"/>
    <w:rsid w:val="18107282"/>
    <w:rsid w:val="18124AE6"/>
    <w:rsid w:val="1812A704"/>
    <w:rsid w:val="1815BEF3"/>
    <w:rsid w:val="1816A583"/>
    <w:rsid w:val="18195126"/>
    <w:rsid w:val="181F6993"/>
    <w:rsid w:val="1820F1F0"/>
    <w:rsid w:val="182165FC"/>
    <w:rsid w:val="1823493C"/>
    <w:rsid w:val="1825E38A"/>
    <w:rsid w:val="182A0636"/>
    <w:rsid w:val="182A4B73"/>
    <w:rsid w:val="182BA461"/>
    <w:rsid w:val="183588E1"/>
    <w:rsid w:val="1835BB3D"/>
    <w:rsid w:val="183F885B"/>
    <w:rsid w:val="18455709"/>
    <w:rsid w:val="1846A08B"/>
    <w:rsid w:val="1846B884"/>
    <w:rsid w:val="184C58F7"/>
    <w:rsid w:val="18521E4A"/>
    <w:rsid w:val="18524CAA"/>
    <w:rsid w:val="185748F5"/>
    <w:rsid w:val="185805A7"/>
    <w:rsid w:val="185C11CA"/>
    <w:rsid w:val="185C6861"/>
    <w:rsid w:val="185D5414"/>
    <w:rsid w:val="1863BA89"/>
    <w:rsid w:val="18689DA3"/>
    <w:rsid w:val="186D7EAE"/>
    <w:rsid w:val="187A7D59"/>
    <w:rsid w:val="18804534"/>
    <w:rsid w:val="18827D29"/>
    <w:rsid w:val="18838A1F"/>
    <w:rsid w:val="1884066D"/>
    <w:rsid w:val="1885E59D"/>
    <w:rsid w:val="1886C58A"/>
    <w:rsid w:val="1887303C"/>
    <w:rsid w:val="188EECF3"/>
    <w:rsid w:val="188FE912"/>
    <w:rsid w:val="18942F99"/>
    <w:rsid w:val="1894335D"/>
    <w:rsid w:val="1897A3C7"/>
    <w:rsid w:val="189C7063"/>
    <w:rsid w:val="189E625D"/>
    <w:rsid w:val="18A027CA"/>
    <w:rsid w:val="18A78767"/>
    <w:rsid w:val="18AAF9C8"/>
    <w:rsid w:val="18AF12CB"/>
    <w:rsid w:val="18B03B04"/>
    <w:rsid w:val="18B26BFE"/>
    <w:rsid w:val="18B83F4C"/>
    <w:rsid w:val="18B85BFF"/>
    <w:rsid w:val="18BD522B"/>
    <w:rsid w:val="18C425FC"/>
    <w:rsid w:val="18C95B45"/>
    <w:rsid w:val="18CA7033"/>
    <w:rsid w:val="18CE5CD2"/>
    <w:rsid w:val="18D8FF0B"/>
    <w:rsid w:val="18D923CE"/>
    <w:rsid w:val="18DB5E34"/>
    <w:rsid w:val="18DB9E97"/>
    <w:rsid w:val="18E51EB9"/>
    <w:rsid w:val="18E6563F"/>
    <w:rsid w:val="18E8BEB7"/>
    <w:rsid w:val="18ECDBDB"/>
    <w:rsid w:val="18F3C84A"/>
    <w:rsid w:val="18F4ED10"/>
    <w:rsid w:val="18F6F79C"/>
    <w:rsid w:val="18F938B1"/>
    <w:rsid w:val="18F9B5ED"/>
    <w:rsid w:val="1908CD69"/>
    <w:rsid w:val="190B30FE"/>
    <w:rsid w:val="1910BFEE"/>
    <w:rsid w:val="1911201C"/>
    <w:rsid w:val="19132BE4"/>
    <w:rsid w:val="19143F96"/>
    <w:rsid w:val="191568A8"/>
    <w:rsid w:val="191BD523"/>
    <w:rsid w:val="1921BA5F"/>
    <w:rsid w:val="19227170"/>
    <w:rsid w:val="192A5070"/>
    <w:rsid w:val="192D42E4"/>
    <w:rsid w:val="192E5D9D"/>
    <w:rsid w:val="192FFF51"/>
    <w:rsid w:val="1931EBE1"/>
    <w:rsid w:val="19332294"/>
    <w:rsid w:val="1933EA54"/>
    <w:rsid w:val="193D20A9"/>
    <w:rsid w:val="193EB109"/>
    <w:rsid w:val="193FBCD3"/>
    <w:rsid w:val="1941CA92"/>
    <w:rsid w:val="1946496D"/>
    <w:rsid w:val="194F650A"/>
    <w:rsid w:val="19511EDD"/>
    <w:rsid w:val="1958EA7E"/>
    <w:rsid w:val="195F9BA6"/>
    <w:rsid w:val="196120A3"/>
    <w:rsid w:val="1969BDF4"/>
    <w:rsid w:val="196ABAF2"/>
    <w:rsid w:val="1971F15D"/>
    <w:rsid w:val="197355F7"/>
    <w:rsid w:val="1973D430"/>
    <w:rsid w:val="1976418B"/>
    <w:rsid w:val="197C7968"/>
    <w:rsid w:val="197D32E1"/>
    <w:rsid w:val="19809B03"/>
    <w:rsid w:val="19821CEA"/>
    <w:rsid w:val="19846BCF"/>
    <w:rsid w:val="198AA9F6"/>
    <w:rsid w:val="198B6C0D"/>
    <w:rsid w:val="198E86E7"/>
    <w:rsid w:val="1994D08A"/>
    <w:rsid w:val="19977CE1"/>
    <w:rsid w:val="199B42B4"/>
    <w:rsid w:val="199BC596"/>
    <w:rsid w:val="199E053B"/>
    <w:rsid w:val="19A0A121"/>
    <w:rsid w:val="19A3582B"/>
    <w:rsid w:val="19A5E7A1"/>
    <w:rsid w:val="19A82028"/>
    <w:rsid w:val="19ACC102"/>
    <w:rsid w:val="19BCE9C8"/>
    <w:rsid w:val="19C1AB2B"/>
    <w:rsid w:val="19C94263"/>
    <w:rsid w:val="19CF915E"/>
    <w:rsid w:val="19E474E7"/>
    <w:rsid w:val="19EE422E"/>
    <w:rsid w:val="19F7EBBC"/>
    <w:rsid w:val="19F8974A"/>
    <w:rsid w:val="19F8EA02"/>
    <w:rsid w:val="19FAE099"/>
    <w:rsid w:val="19FB3813"/>
    <w:rsid w:val="1A00F706"/>
    <w:rsid w:val="1A02350C"/>
    <w:rsid w:val="1A0BD37B"/>
    <w:rsid w:val="1A0C9032"/>
    <w:rsid w:val="1A0CC208"/>
    <w:rsid w:val="1A0D27B9"/>
    <w:rsid w:val="1A138E30"/>
    <w:rsid w:val="1A155641"/>
    <w:rsid w:val="1A15CA2B"/>
    <w:rsid w:val="1A196A53"/>
    <w:rsid w:val="1A1A43DB"/>
    <w:rsid w:val="1A1C356D"/>
    <w:rsid w:val="1A24F025"/>
    <w:rsid w:val="1A251595"/>
    <w:rsid w:val="1A2839F7"/>
    <w:rsid w:val="1A2AB6D7"/>
    <w:rsid w:val="1A2DD8C8"/>
    <w:rsid w:val="1A3201B0"/>
    <w:rsid w:val="1A32169E"/>
    <w:rsid w:val="1A364E13"/>
    <w:rsid w:val="1A3B1B3C"/>
    <w:rsid w:val="1A4377D5"/>
    <w:rsid w:val="1A453F76"/>
    <w:rsid w:val="1A477411"/>
    <w:rsid w:val="1A4796C2"/>
    <w:rsid w:val="1A48C692"/>
    <w:rsid w:val="1A52E226"/>
    <w:rsid w:val="1A546107"/>
    <w:rsid w:val="1A564C7B"/>
    <w:rsid w:val="1A58C25A"/>
    <w:rsid w:val="1A5C4528"/>
    <w:rsid w:val="1A60DC0F"/>
    <w:rsid w:val="1A6A13EA"/>
    <w:rsid w:val="1A6ACB72"/>
    <w:rsid w:val="1A73BD6C"/>
    <w:rsid w:val="1A752AD9"/>
    <w:rsid w:val="1A75EC4D"/>
    <w:rsid w:val="1A7BF94A"/>
    <w:rsid w:val="1A7CD949"/>
    <w:rsid w:val="1A8174F9"/>
    <w:rsid w:val="1A863F55"/>
    <w:rsid w:val="1A87695A"/>
    <w:rsid w:val="1A89BD95"/>
    <w:rsid w:val="1A8A571A"/>
    <w:rsid w:val="1A8C3E96"/>
    <w:rsid w:val="1A8D0A85"/>
    <w:rsid w:val="1A9926EB"/>
    <w:rsid w:val="1A9C39DC"/>
    <w:rsid w:val="1A9CDEC5"/>
    <w:rsid w:val="1A9DF43F"/>
    <w:rsid w:val="1AA8D9E3"/>
    <w:rsid w:val="1AAB69F5"/>
    <w:rsid w:val="1AAF2F16"/>
    <w:rsid w:val="1AB4EA76"/>
    <w:rsid w:val="1AB7DCD1"/>
    <w:rsid w:val="1ABABB03"/>
    <w:rsid w:val="1ABF3065"/>
    <w:rsid w:val="1AC09A20"/>
    <w:rsid w:val="1AC4DE30"/>
    <w:rsid w:val="1AC883C4"/>
    <w:rsid w:val="1ACB28AF"/>
    <w:rsid w:val="1ACBF1FD"/>
    <w:rsid w:val="1AD056CA"/>
    <w:rsid w:val="1AD40ACF"/>
    <w:rsid w:val="1AD67BBD"/>
    <w:rsid w:val="1AD775F0"/>
    <w:rsid w:val="1AD9B2F4"/>
    <w:rsid w:val="1ADFCA1F"/>
    <w:rsid w:val="1AED2AA5"/>
    <w:rsid w:val="1AEEE997"/>
    <w:rsid w:val="1B049732"/>
    <w:rsid w:val="1B0560DC"/>
    <w:rsid w:val="1B05ABDA"/>
    <w:rsid w:val="1B0811F4"/>
    <w:rsid w:val="1B0A18BD"/>
    <w:rsid w:val="1B104D23"/>
    <w:rsid w:val="1B120344"/>
    <w:rsid w:val="1B14FA5E"/>
    <w:rsid w:val="1B15A5D7"/>
    <w:rsid w:val="1B15EC94"/>
    <w:rsid w:val="1B193EF6"/>
    <w:rsid w:val="1B1AB87D"/>
    <w:rsid w:val="1B1B0C5C"/>
    <w:rsid w:val="1B1C7777"/>
    <w:rsid w:val="1B1CD486"/>
    <w:rsid w:val="1B1EA9E3"/>
    <w:rsid w:val="1B24463F"/>
    <w:rsid w:val="1B2DC839"/>
    <w:rsid w:val="1B2F0ACA"/>
    <w:rsid w:val="1B311167"/>
    <w:rsid w:val="1B494682"/>
    <w:rsid w:val="1B498E21"/>
    <w:rsid w:val="1B4A34AA"/>
    <w:rsid w:val="1B4B1E7A"/>
    <w:rsid w:val="1B5140AB"/>
    <w:rsid w:val="1B55B8A0"/>
    <w:rsid w:val="1B5644FB"/>
    <w:rsid w:val="1B6047F2"/>
    <w:rsid w:val="1B64CEE0"/>
    <w:rsid w:val="1B6A2FD6"/>
    <w:rsid w:val="1B6C2E0A"/>
    <w:rsid w:val="1B6D2A29"/>
    <w:rsid w:val="1B6E90FD"/>
    <w:rsid w:val="1B71A48B"/>
    <w:rsid w:val="1B730A69"/>
    <w:rsid w:val="1B78487A"/>
    <w:rsid w:val="1B7A4DC7"/>
    <w:rsid w:val="1B7BF636"/>
    <w:rsid w:val="1B82270B"/>
    <w:rsid w:val="1B847071"/>
    <w:rsid w:val="1B859DC9"/>
    <w:rsid w:val="1B88B9AE"/>
    <w:rsid w:val="1B8A4501"/>
    <w:rsid w:val="1B8E8FAB"/>
    <w:rsid w:val="1B92F67E"/>
    <w:rsid w:val="1B9359DA"/>
    <w:rsid w:val="1B97F53F"/>
    <w:rsid w:val="1B9B7F48"/>
    <w:rsid w:val="1BA47DD9"/>
    <w:rsid w:val="1BAAC502"/>
    <w:rsid w:val="1BAD8892"/>
    <w:rsid w:val="1BBB6CB8"/>
    <w:rsid w:val="1BBB8AC6"/>
    <w:rsid w:val="1BBBB436"/>
    <w:rsid w:val="1BBD2EB1"/>
    <w:rsid w:val="1BC21232"/>
    <w:rsid w:val="1BCABE11"/>
    <w:rsid w:val="1BD50EF7"/>
    <w:rsid w:val="1BD5E3D8"/>
    <w:rsid w:val="1BD6A008"/>
    <w:rsid w:val="1BDA1F6B"/>
    <w:rsid w:val="1BDF074D"/>
    <w:rsid w:val="1BE6EBFB"/>
    <w:rsid w:val="1BE88E94"/>
    <w:rsid w:val="1BEB536A"/>
    <w:rsid w:val="1BEFEB67"/>
    <w:rsid w:val="1BF08132"/>
    <w:rsid w:val="1BF9023C"/>
    <w:rsid w:val="1BF9ACD0"/>
    <w:rsid w:val="1C008A97"/>
    <w:rsid w:val="1C064A97"/>
    <w:rsid w:val="1C08F6AD"/>
    <w:rsid w:val="1C09C9A3"/>
    <w:rsid w:val="1C0D53A2"/>
    <w:rsid w:val="1C0DE62D"/>
    <w:rsid w:val="1C1182B4"/>
    <w:rsid w:val="1C13E886"/>
    <w:rsid w:val="1C16BF74"/>
    <w:rsid w:val="1C1886B4"/>
    <w:rsid w:val="1C2992DE"/>
    <w:rsid w:val="1C2D3E80"/>
    <w:rsid w:val="1C31F7DD"/>
    <w:rsid w:val="1C413E36"/>
    <w:rsid w:val="1C4456F6"/>
    <w:rsid w:val="1C48BFD3"/>
    <w:rsid w:val="1C4C1231"/>
    <w:rsid w:val="1C4CE362"/>
    <w:rsid w:val="1C4CF854"/>
    <w:rsid w:val="1C4DFF0E"/>
    <w:rsid w:val="1C53A861"/>
    <w:rsid w:val="1C571A8A"/>
    <w:rsid w:val="1C5AB86C"/>
    <w:rsid w:val="1C5B4F18"/>
    <w:rsid w:val="1C5B7BA5"/>
    <w:rsid w:val="1C5C2657"/>
    <w:rsid w:val="1C5C8DE2"/>
    <w:rsid w:val="1C615055"/>
    <w:rsid w:val="1C637496"/>
    <w:rsid w:val="1C6BC9C6"/>
    <w:rsid w:val="1C6BF343"/>
    <w:rsid w:val="1C6FAC62"/>
    <w:rsid w:val="1C6FD058"/>
    <w:rsid w:val="1C6FFE60"/>
    <w:rsid w:val="1C72FBB2"/>
    <w:rsid w:val="1C73B1F1"/>
    <w:rsid w:val="1C747FD9"/>
    <w:rsid w:val="1C7942A2"/>
    <w:rsid w:val="1C7CACCA"/>
    <w:rsid w:val="1C7EE271"/>
    <w:rsid w:val="1C81E143"/>
    <w:rsid w:val="1C86CC74"/>
    <w:rsid w:val="1C8B2374"/>
    <w:rsid w:val="1C981067"/>
    <w:rsid w:val="1C989E40"/>
    <w:rsid w:val="1C9FF934"/>
    <w:rsid w:val="1CA0DC30"/>
    <w:rsid w:val="1CA6AF94"/>
    <w:rsid w:val="1CB0A30E"/>
    <w:rsid w:val="1CB12CC7"/>
    <w:rsid w:val="1CBD7366"/>
    <w:rsid w:val="1CBF839E"/>
    <w:rsid w:val="1CC20443"/>
    <w:rsid w:val="1CC79A28"/>
    <w:rsid w:val="1CC7B0DF"/>
    <w:rsid w:val="1CC8EE9E"/>
    <w:rsid w:val="1CCA3D18"/>
    <w:rsid w:val="1CCE119A"/>
    <w:rsid w:val="1CD0056B"/>
    <w:rsid w:val="1CD061C8"/>
    <w:rsid w:val="1CD09020"/>
    <w:rsid w:val="1CD5A5FD"/>
    <w:rsid w:val="1CD5F1CD"/>
    <w:rsid w:val="1CD6983F"/>
    <w:rsid w:val="1CD6A698"/>
    <w:rsid w:val="1CD82635"/>
    <w:rsid w:val="1CD98AA2"/>
    <w:rsid w:val="1CDA57BF"/>
    <w:rsid w:val="1CDAA835"/>
    <w:rsid w:val="1CDAF434"/>
    <w:rsid w:val="1CDCFB85"/>
    <w:rsid w:val="1CE05EDE"/>
    <w:rsid w:val="1CE1BEAA"/>
    <w:rsid w:val="1CE3BFE1"/>
    <w:rsid w:val="1CE6D703"/>
    <w:rsid w:val="1CEB1BD2"/>
    <w:rsid w:val="1CEB2E3D"/>
    <w:rsid w:val="1CF581C4"/>
    <w:rsid w:val="1CFB4603"/>
    <w:rsid w:val="1CFDC3AD"/>
    <w:rsid w:val="1CFF5B21"/>
    <w:rsid w:val="1D0171E0"/>
    <w:rsid w:val="1D01C025"/>
    <w:rsid w:val="1D0212AE"/>
    <w:rsid w:val="1D0958BE"/>
    <w:rsid w:val="1D1B0FC4"/>
    <w:rsid w:val="1D250953"/>
    <w:rsid w:val="1D2D7CF2"/>
    <w:rsid w:val="1D2E7C9B"/>
    <w:rsid w:val="1D31AA65"/>
    <w:rsid w:val="1D3A4F8D"/>
    <w:rsid w:val="1D3FD5BE"/>
    <w:rsid w:val="1D484F82"/>
    <w:rsid w:val="1D486B50"/>
    <w:rsid w:val="1D4B204D"/>
    <w:rsid w:val="1D4B2FA0"/>
    <w:rsid w:val="1D4EA6D0"/>
    <w:rsid w:val="1D52CA60"/>
    <w:rsid w:val="1D5C80A9"/>
    <w:rsid w:val="1D5E0B94"/>
    <w:rsid w:val="1D5F66BF"/>
    <w:rsid w:val="1D6149F7"/>
    <w:rsid w:val="1D61ED6F"/>
    <w:rsid w:val="1D6290E7"/>
    <w:rsid w:val="1D64E212"/>
    <w:rsid w:val="1D6BD682"/>
    <w:rsid w:val="1D6D4472"/>
    <w:rsid w:val="1D7F1CE0"/>
    <w:rsid w:val="1D7FABDC"/>
    <w:rsid w:val="1D877724"/>
    <w:rsid w:val="1D88D956"/>
    <w:rsid w:val="1D8D7092"/>
    <w:rsid w:val="1D8FB7C2"/>
    <w:rsid w:val="1D91C16F"/>
    <w:rsid w:val="1D995248"/>
    <w:rsid w:val="1D9AC775"/>
    <w:rsid w:val="1DA6FCD1"/>
    <w:rsid w:val="1DAD9C47"/>
    <w:rsid w:val="1DAF0AA2"/>
    <w:rsid w:val="1DB43534"/>
    <w:rsid w:val="1DB560CD"/>
    <w:rsid w:val="1DB643BE"/>
    <w:rsid w:val="1DB82E62"/>
    <w:rsid w:val="1DB8C96F"/>
    <w:rsid w:val="1DBA7F9D"/>
    <w:rsid w:val="1DC08117"/>
    <w:rsid w:val="1DC0F9BD"/>
    <w:rsid w:val="1DC477D2"/>
    <w:rsid w:val="1DC8C89B"/>
    <w:rsid w:val="1DCA9771"/>
    <w:rsid w:val="1DCCD809"/>
    <w:rsid w:val="1DCF0D8A"/>
    <w:rsid w:val="1DD3F5D7"/>
    <w:rsid w:val="1DDC3D6C"/>
    <w:rsid w:val="1DE1D5FD"/>
    <w:rsid w:val="1DE354A7"/>
    <w:rsid w:val="1DE91C60"/>
    <w:rsid w:val="1DEB46F0"/>
    <w:rsid w:val="1DED085D"/>
    <w:rsid w:val="1DEEB7EA"/>
    <w:rsid w:val="1DF04562"/>
    <w:rsid w:val="1DF1CE05"/>
    <w:rsid w:val="1DF23837"/>
    <w:rsid w:val="1DF3C646"/>
    <w:rsid w:val="1DF69057"/>
    <w:rsid w:val="1DFD6215"/>
    <w:rsid w:val="1E051503"/>
    <w:rsid w:val="1E0BD0C3"/>
    <w:rsid w:val="1E0E45AE"/>
    <w:rsid w:val="1E0FFB03"/>
    <w:rsid w:val="1E109E09"/>
    <w:rsid w:val="1E11E1BF"/>
    <w:rsid w:val="1E123DC3"/>
    <w:rsid w:val="1E1A4595"/>
    <w:rsid w:val="1E1BAC69"/>
    <w:rsid w:val="1E1F675F"/>
    <w:rsid w:val="1E21EBF5"/>
    <w:rsid w:val="1E268A59"/>
    <w:rsid w:val="1E27B9BC"/>
    <w:rsid w:val="1E28CA47"/>
    <w:rsid w:val="1E2E422A"/>
    <w:rsid w:val="1E2E6832"/>
    <w:rsid w:val="1E30B8E7"/>
    <w:rsid w:val="1E374885"/>
    <w:rsid w:val="1E3B57B6"/>
    <w:rsid w:val="1E3CCCB2"/>
    <w:rsid w:val="1E3CF072"/>
    <w:rsid w:val="1E4088FA"/>
    <w:rsid w:val="1E40E091"/>
    <w:rsid w:val="1E47D173"/>
    <w:rsid w:val="1E4EA29B"/>
    <w:rsid w:val="1E5E4065"/>
    <w:rsid w:val="1E69DE01"/>
    <w:rsid w:val="1E6C425C"/>
    <w:rsid w:val="1E6E4A4A"/>
    <w:rsid w:val="1E6EDBB7"/>
    <w:rsid w:val="1E6FEEF4"/>
    <w:rsid w:val="1E70C190"/>
    <w:rsid w:val="1E747AFD"/>
    <w:rsid w:val="1E783689"/>
    <w:rsid w:val="1E7A0F83"/>
    <w:rsid w:val="1E8661B8"/>
    <w:rsid w:val="1E873AD7"/>
    <w:rsid w:val="1E8BF20B"/>
    <w:rsid w:val="1E8D4822"/>
    <w:rsid w:val="1E8FE49F"/>
    <w:rsid w:val="1E900DD0"/>
    <w:rsid w:val="1E98F757"/>
    <w:rsid w:val="1E99A4D4"/>
    <w:rsid w:val="1E9B7C9F"/>
    <w:rsid w:val="1E9F87C2"/>
    <w:rsid w:val="1EA192AA"/>
    <w:rsid w:val="1EA33DBB"/>
    <w:rsid w:val="1EA37F32"/>
    <w:rsid w:val="1EA61F9D"/>
    <w:rsid w:val="1EA78D59"/>
    <w:rsid w:val="1EAA38AC"/>
    <w:rsid w:val="1EAA4F3A"/>
    <w:rsid w:val="1EAD2B2E"/>
    <w:rsid w:val="1EB0AC6B"/>
    <w:rsid w:val="1EB1CD83"/>
    <w:rsid w:val="1EB2398A"/>
    <w:rsid w:val="1EB2DDC4"/>
    <w:rsid w:val="1EB6F4D5"/>
    <w:rsid w:val="1EB90DD6"/>
    <w:rsid w:val="1EBC58AE"/>
    <w:rsid w:val="1EC2E4D2"/>
    <w:rsid w:val="1EC5F1C3"/>
    <w:rsid w:val="1ECC2715"/>
    <w:rsid w:val="1ECCBDEE"/>
    <w:rsid w:val="1ECE2AE6"/>
    <w:rsid w:val="1EDAB4BA"/>
    <w:rsid w:val="1EDB9B87"/>
    <w:rsid w:val="1EDBA625"/>
    <w:rsid w:val="1EDD9D0F"/>
    <w:rsid w:val="1EE00BEA"/>
    <w:rsid w:val="1EE42E4F"/>
    <w:rsid w:val="1EEEAB39"/>
    <w:rsid w:val="1EEF2F9B"/>
    <w:rsid w:val="1EF092A6"/>
    <w:rsid w:val="1EF135B1"/>
    <w:rsid w:val="1EF15A36"/>
    <w:rsid w:val="1EF2BBE9"/>
    <w:rsid w:val="1EF347F1"/>
    <w:rsid w:val="1EF606E1"/>
    <w:rsid w:val="1EF62244"/>
    <w:rsid w:val="1EFC9802"/>
    <w:rsid w:val="1EFCA7EF"/>
    <w:rsid w:val="1F01CAA0"/>
    <w:rsid w:val="1F0880D9"/>
    <w:rsid w:val="1F0AD825"/>
    <w:rsid w:val="1F138001"/>
    <w:rsid w:val="1F142671"/>
    <w:rsid w:val="1F1E9C10"/>
    <w:rsid w:val="1F214A1F"/>
    <w:rsid w:val="1F239007"/>
    <w:rsid w:val="1F262434"/>
    <w:rsid w:val="1F2B13CF"/>
    <w:rsid w:val="1F330CBD"/>
    <w:rsid w:val="1F351CD8"/>
    <w:rsid w:val="1F38A684"/>
    <w:rsid w:val="1F3E005C"/>
    <w:rsid w:val="1F43F74A"/>
    <w:rsid w:val="1F472E41"/>
    <w:rsid w:val="1F52F65B"/>
    <w:rsid w:val="1F569EAC"/>
    <w:rsid w:val="1F5874DE"/>
    <w:rsid w:val="1F5B194D"/>
    <w:rsid w:val="1F64C434"/>
    <w:rsid w:val="1F67F1DA"/>
    <w:rsid w:val="1F69071B"/>
    <w:rsid w:val="1F6E7268"/>
    <w:rsid w:val="1F712681"/>
    <w:rsid w:val="1F750574"/>
    <w:rsid w:val="1F751E15"/>
    <w:rsid w:val="1F7530CC"/>
    <w:rsid w:val="1F762821"/>
    <w:rsid w:val="1F7982D0"/>
    <w:rsid w:val="1F7AA024"/>
    <w:rsid w:val="1F83EFEC"/>
    <w:rsid w:val="1F884E04"/>
    <w:rsid w:val="1F8925F0"/>
    <w:rsid w:val="1F8BE39B"/>
    <w:rsid w:val="1F90DBBF"/>
    <w:rsid w:val="1F91DF0A"/>
    <w:rsid w:val="1F93E56B"/>
    <w:rsid w:val="1F9623E0"/>
    <w:rsid w:val="1F98FBFB"/>
    <w:rsid w:val="1F9969E4"/>
    <w:rsid w:val="1F9B2660"/>
    <w:rsid w:val="1F9FCFB2"/>
    <w:rsid w:val="1F9FFE75"/>
    <w:rsid w:val="1FA3C857"/>
    <w:rsid w:val="1FA431F5"/>
    <w:rsid w:val="1FA448B6"/>
    <w:rsid w:val="1FA6454F"/>
    <w:rsid w:val="1FAD1096"/>
    <w:rsid w:val="1FB0FC7F"/>
    <w:rsid w:val="1FB110B6"/>
    <w:rsid w:val="1FB3B614"/>
    <w:rsid w:val="1FB8354B"/>
    <w:rsid w:val="1FBF5D24"/>
    <w:rsid w:val="1FC7EE3A"/>
    <w:rsid w:val="1FCA72FC"/>
    <w:rsid w:val="1FCAE0BF"/>
    <w:rsid w:val="1FCB5155"/>
    <w:rsid w:val="1FCC2897"/>
    <w:rsid w:val="1FCC8948"/>
    <w:rsid w:val="1FD01ACF"/>
    <w:rsid w:val="1FD6E977"/>
    <w:rsid w:val="1FD74EBD"/>
    <w:rsid w:val="1FDA9900"/>
    <w:rsid w:val="1FDBBFE1"/>
    <w:rsid w:val="1FDEFD3A"/>
    <w:rsid w:val="1FE13DC1"/>
    <w:rsid w:val="1FE441CD"/>
    <w:rsid w:val="1FFC7B5B"/>
    <w:rsid w:val="1FFE68BB"/>
    <w:rsid w:val="20077F5B"/>
    <w:rsid w:val="200B2F9D"/>
    <w:rsid w:val="201B73E6"/>
    <w:rsid w:val="201DB7DB"/>
    <w:rsid w:val="2020960D"/>
    <w:rsid w:val="2024B416"/>
    <w:rsid w:val="202B124E"/>
    <w:rsid w:val="202C76B0"/>
    <w:rsid w:val="202EAB91"/>
    <w:rsid w:val="20351690"/>
    <w:rsid w:val="203A966D"/>
    <w:rsid w:val="203B756B"/>
    <w:rsid w:val="203F427D"/>
    <w:rsid w:val="2040C4A3"/>
    <w:rsid w:val="20439207"/>
    <w:rsid w:val="2044DCBB"/>
    <w:rsid w:val="20466DB4"/>
    <w:rsid w:val="20488547"/>
    <w:rsid w:val="2048BCFE"/>
    <w:rsid w:val="204BF0A8"/>
    <w:rsid w:val="204CA732"/>
    <w:rsid w:val="204EF2F9"/>
    <w:rsid w:val="20511AEB"/>
    <w:rsid w:val="2052F538"/>
    <w:rsid w:val="205C40A3"/>
    <w:rsid w:val="205DE299"/>
    <w:rsid w:val="206376CA"/>
    <w:rsid w:val="2063DCA6"/>
    <w:rsid w:val="206A1EBA"/>
    <w:rsid w:val="206A84D1"/>
    <w:rsid w:val="206E833B"/>
    <w:rsid w:val="206E8DA0"/>
    <w:rsid w:val="2070C231"/>
    <w:rsid w:val="207587B7"/>
    <w:rsid w:val="207904FE"/>
    <w:rsid w:val="207A1735"/>
    <w:rsid w:val="20819727"/>
    <w:rsid w:val="20828FCF"/>
    <w:rsid w:val="2086A601"/>
    <w:rsid w:val="2087314B"/>
    <w:rsid w:val="208735D8"/>
    <w:rsid w:val="20878A63"/>
    <w:rsid w:val="2089AA68"/>
    <w:rsid w:val="2090819A"/>
    <w:rsid w:val="209875A8"/>
    <w:rsid w:val="2099E28E"/>
    <w:rsid w:val="20A3D548"/>
    <w:rsid w:val="20A6478F"/>
    <w:rsid w:val="20A7A045"/>
    <w:rsid w:val="20AAA237"/>
    <w:rsid w:val="20ACBDAF"/>
    <w:rsid w:val="20B02CB0"/>
    <w:rsid w:val="20BB0429"/>
    <w:rsid w:val="20BBABF6"/>
    <w:rsid w:val="20BD2F6D"/>
    <w:rsid w:val="20BF5BF6"/>
    <w:rsid w:val="20C2B550"/>
    <w:rsid w:val="20C6A6C4"/>
    <w:rsid w:val="20C885E1"/>
    <w:rsid w:val="20D5E9E6"/>
    <w:rsid w:val="20DD7F5F"/>
    <w:rsid w:val="20E5B5D9"/>
    <w:rsid w:val="20EA32D9"/>
    <w:rsid w:val="20EA4794"/>
    <w:rsid w:val="20FCA876"/>
    <w:rsid w:val="210419EF"/>
    <w:rsid w:val="2105C3F1"/>
    <w:rsid w:val="21060792"/>
    <w:rsid w:val="210E1AB7"/>
    <w:rsid w:val="210FB6FE"/>
    <w:rsid w:val="21105676"/>
    <w:rsid w:val="21109ECA"/>
    <w:rsid w:val="2110C647"/>
    <w:rsid w:val="2113C3E6"/>
    <w:rsid w:val="211F639D"/>
    <w:rsid w:val="21211C9A"/>
    <w:rsid w:val="21241E65"/>
    <w:rsid w:val="21288648"/>
    <w:rsid w:val="21298D1E"/>
    <w:rsid w:val="212B07E6"/>
    <w:rsid w:val="212D7BE9"/>
    <w:rsid w:val="212E0D1C"/>
    <w:rsid w:val="21307141"/>
    <w:rsid w:val="21350D02"/>
    <w:rsid w:val="213BE326"/>
    <w:rsid w:val="214234E1"/>
    <w:rsid w:val="2146873C"/>
    <w:rsid w:val="21498C1D"/>
    <w:rsid w:val="215346C0"/>
    <w:rsid w:val="21542CDA"/>
    <w:rsid w:val="215F1885"/>
    <w:rsid w:val="216066FE"/>
    <w:rsid w:val="2160ED03"/>
    <w:rsid w:val="21629A58"/>
    <w:rsid w:val="2166AD4B"/>
    <w:rsid w:val="216813EC"/>
    <w:rsid w:val="2168CE0D"/>
    <w:rsid w:val="216EA746"/>
    <w:rsid w:val="216F7761"/>
    <w:rsid w:val="2172B461"/>
    <w:rsid w:val="2175A9B9"/>
    <w:rsid w:val="217835BF"/>
    <w:rsid w:val="2178F1EA"/>
    <w:rsid w:val="217F7EB8"/>
    <w:rsid w:val="218233F6"/>
    <w:rsid w:val="2184D0BB"/>
    <w:rsid w:val="21879C29"/>
    <w:rsid w:val="218A24EE"/>
    <w:rsid w:val="218D1BA2"/>
    <w:rsid w:val="2191C3F4"/>
    <w:rsid w:val="2193113A"/>
    <w:rsid w:val="2194BB1C"/>
    <w:rsid w:val="21A8B58A"/>
    <w:rsid w:val="21A8BC78"/>
    <w:rsid w:val="21A9B1C2"/>
    <w:rsid w:val="21AB2589"/>
    <w:rsid w:val="21B02A39"/>
    <w:rsid w:val="21B1F684"/>
    <w:rsid w:val="21B3562A"/>
    <w:rsid w:val="21C41AEC"/>
    <w:rsid w:val="21C6DE56"/>
    <w:rsid w:val="21C7A1BF"/>
    <w:rsid w:val="21CBD767"/>
    <w:rsid w:val="21CD2213"/>
    <w:rsid w:val="21CEEF20"/>
    <w:rsid w:val="21CFC7DE"/>
    <w:rsid w:val="21CFECFE"/>
    <w:rsid w:val="21D67D24"/>
    <w:rsid w:val="21D9EB0B"/>
    <w:rsid w:val="21DE7B46"/>
    <w:rsid w:val="21E07EDD"/>
    <w:rsid w:val="21E10CB0"/>
    <w:rsid w:val="21E25CFD"/>
    <w:rsid w:val="21E2CC24"/>
    <w:rsid w:val="21E301A4"/>
    <w:rsid w:val="21E7086E"/>
    <w:rsid w:val="21EC9689"/>
    <w:rsid w:val="21F55021"/>
    <w:rsid w:val="21F55C3A"/>
    <w:rsid w:val="21F7D755"/>
    <w:rsid w:val="21FF11EC"/>
    <w:rsid w:val="21FF77F1"/>
    <w:rsid w:val="2200728B"/>
    <w:rsid w:val="2201ED5F"/>
    <w:rsid w:val="22048E2F"/>
    <w:rsid w:val="22056F7E"/>
    <w:rsid w:val="2206C22C"/>
    <w:rsid w:val="220C7910"/>
    <w:rsid w:val="2218F0EB"/>
    <w:rsid w:val="221AA56F"/>
    <w:rsid w:val="22200250"/>
    <w:rsid w:val="22206A61"/>
    <w:rsid w:val="22222F80"/>
    <w:rsid w:val="222360CF"/>
    <w:rsid w:val="2225FDBE"/>
    <w:rsid w:val="2227314E"/>
    <w:rsid w:val="222CDD5A"/>
    <w:rsid w:val="223384E3"/>
    <w:rsid w:val="2234AA1A"/>
    <w:rsid w:val="223E8EDF"/>
    <w:rsid w:val="223F822C"/>
    <w:rsid w:val="2242E8DB"/>
    <w:rsid w:val="2245B53C"/>
    <w:rsid w:val="22485A1F"/>
    <w:rsid w:val="2248EBFC"/>
    <w:rsid w:val="224A1B08"/>
    <w:rsid w:val="224AE869"/>
    <w:rsid w:val="224DC95D"/>
    <w:rsid w:val="22500BCF"/>
    <w:rsid w:val="22536938"/>
    <w:rsid w:val="225E24BF"/>
    <w:rsid w:val="2260FEE8"/>
    <w:rsid w:val="2266BC0B"/>
    <w:rsid w:val="2268710C"/>
    <w:rsid w:val="226A7E3B"/>
    <w:rsid w:val="226AB10C"/>
    <w:rsid w:val="227048EC"/>
    <w:rsid w:val="2271F117"/>
    <w:rsid w:val="22769546"/>
    <w:rsid w:val="22774D84"/>
    <w:rsid w:val="227BAAA6"/>
    <w:rsid w:val="227CB765"/>
    <w:rsid w:val="227D2BFF"/>
    <w:rsid w:val="227D690C"/>
    <w:rsid w:val="227DF1CF"/>
    <w:rsid w:val="227E2467"/>
    <w:rsid w:val="22849320"/>
    <w:rsid w:val="228DC46A"/>
    <w:rsid w:val="228DE2EB"/>
    <w:rsid w:val="228FF72D"/>
    <w:rsid w:val="228FFD0E"/>
    <w:rsid w:val="2290F72B"/>
    <w:rsid w:val="2291DFAA"/>
    <w:rsid w:val="22928E40"/>
    <w:rsid w:val="229344A3"/>
    <w:rsid w:val="22997096"/>
    <w:rsid w:val="229B695D"/>
    <w:rsid w:val="22A0D041"/>
    <w:rsid w:val="22A48EE7"/>
    <w:rsid w:val="22A4DB61"/>
    <w:rsid w:val="22A88AF6"/>
    <w:rsid w:val="22AA45BD"/>
    <w:rsid w:val="22B133F4"/>
    <w:rsid w:val="22B4A332"/>
    <w:rsid w:val="22B8C9AE"/>
    <w:rsid w:val="22BA1247"/>
    <w:rsid w:val="22BCBD87"/>
    <w:rsid w:val="22BF2D96"/>
    <w:rsid w:val="22BFA3D6"/>
    <w:rsid w:val="22C62B52"/>
    <w:rsid w:val="22D39F4B"/>
    <w:rsid w:val="22F3CDB9"/>
    <w:rsid w:val="22FAC397"/>
    <w:rsid w:val="23080F68"/>
    <w:rsid w:val="230AF6B5"/>
    <w:rsid w:val="230D746C"/>
    <w:rsid w:val="23116B8E"/>
    <w:rsid w:val="2313E43A"/>
    <w:rsid w:val="23175EB4"/>
    <w:rsid w:val="231F8328"/>
    <w:rsid w:val="23223A1C"/>
    <w:rsid w:val="23237E3F"/>
    <w:rsid w:val="23257A6D"/>
    <w:rsid w:val="233A4B5F"/>
    <w:rsid w:val="23437440"/>
    <w:rsid w:val="2344E781"/>
    <w:rsid w:val="23467D4F"/>
    <w:rsid w:val="234901E2"/>
    <w:rsid w:val="2349B04C"/>
    <w:rsid w:val="234D7951"/>
    <w:rsid w:val="234F7FBC"/>
    <w:rsid w:val="2353C47E"/>
    <w:rsid w:val="235E525A"/>
    <w:rsid w:val="23675EC4"/>
    <w:rsid w:val="23679588"/>
    <w:rsid w:val="23679A12"/>
    <w:rsid w:val="2368EBE3"/>
    <w:rsid w:val="236D9187"/>
    <w:rsid w:val="236EA49F"/>
    <w:rsid w:val="2370EA79"/>
    <w:rsid w:val="2372B17B"/>
    <w:rsid w:val="2373A7BE"/>
    <w:rsid w:val="23790840"/>
    <w:rsid w:val="237ABE2F"/>
    <w:rsid w:val="237ACE22"/>
    <w:rsid w:val="237BF2E8"/>
    <w:rsid w:val="237F569C"/>
    <w:rsid w:val="23815960"/>
    <w:rsid w:val="23853B6B"/>
    <w:rsid w:val="238C7EF9"/>
    <w:rsid w:val="23900426"/>
    <w:rsid w:val="23914227"/>
    <w:rsid w:val="23918234"/>
    <w:rsid w:val="2398CCAC"/>
    <w:rsid w:val="2399210F"/>
    <w:rsid w:val="239B472F"/>
    <w:rsid w:val="239DE7FB"/>
    <w:rsid w:val="239E9725"/>
    <w:rsid w:val="23A6170A"/>
    <w:rsid w:val="23A6372B"/>
    <w:rsid w:val="23A83266"/>
    <w:rsid w:val="23ABC433"/>
    <w:rsid w:val="23AC5CCD"/>
    <w:rsid w:val="23AD855B"/>
    <w:rsid w:val="23B48FB3"/>
    <w:rsid w:val="23B71583"/>
    <w:rsid w:val="23BA66DC"/>
    <w:rsid w:val="23BEAB6A"/>
    <w:rsid w:val="23BF0BF4"/>
    <w:rsid w:val="23C24DAD"/>
    <w:rsid w:val="23C7F9B6"/>
    <w:rsid w:val="23CC342F"/>
    <w:rsid w:val="23CE7496"/>
    <w:rsid w:val="23D1CA00"/>
    <w:rsid w:val="23DCAFE7"/>
    <w:rsid w:val="23DD48C9"/>
    <w:rsid w:val="23DDF66C"/>
    <w:rsid w:val="23E19B82"/>
    <w:rsid w:val="23E2B999"/>
    <w:rsid w:val="23E2DEEA"/>
    <w:rsid w:val="23E386A0"/>
    <w:rsid w:val="23E4493D"/>
    <w:rsid w:val="23E6CBC1"/>
    <w:rsid w:val="23F6B40D"/>
    <w:rsid w:val="23F81959"/>
    <w:rsid w:val="23FCF1BA"/>
    <w:rsid w:val="23FD6E2C"/>
    <w:rsid w:val="240351C2"/>
    <w:rsid w:val="2405992A"/>
    <w:rsid w:val="240A5278"/>
    <w:rsid w:val="240CE396"/>
    <w:rsid w:val="240D8F8E"/>
    <w:rsid w:val="24122533"/>
    <w:rsid w:val="2413822C"/>
    <w:rsid w:val="24171350"/>
    <w:rsid w:val="24178516"/>
    <w:rsid w:val="2418100D"/>
    <w:rsid w:val="241BFCE9"/>
    <w:rsid w:val="241CC59E"/>
    <w:rsid w:val="24214BB1"/>
    <w:rsid w:val="2425A44F"/>
    <w:rsid w:val="242F19DC"/>
    <w:rsid w:val="24332B4F"/>
    <w:rsid w:val="24393173"/>
    <w:rsid w:val="243B08EE"/>
    <w:rsid w:val="243B8696"/>
    <w:rsid w:val="2443B952"/>
    <w:rsid w:val="2444551F"/>
    <w:rsid w:val="2445A9CB"/>
    <w:rsid w:val="2447FDB3"/>
    <w:rsid w:val="2448B5EE"/>
    <w:rsid w:val="244C2117"/>
    <w:rsid w:val="244D0873"/>
    <w:rsid w:val="244D577E"/>
    <w:rsid w:val="2452DC57"/>
    <w:rsid w:val="2454EC1F"/>
    <w:rsid w:val="245E4FFF"/>
    <w:rsid w:val="24638D8D"/>
    <w:rsid w:val="2466D492"/>
    <w:rsid w:val="247629C4"/>
    <w:rsid w:val="24783144"/>
    <w:rsid w:val="247C24EB"/>
    <w:rsid w:val="247DE85B"/>
    <w:rsid w:val="247F5296"/>
    <w:rsid w:val="2482C0CF"/>
    <w:rsid w:val="24845B51"/>
    <w:rsid w:val="2484FC6D"/>
    <w:rsid w:val="248A382E"/>
    <w:rsid w:val="248EC549"/>
    <w:rsid w:val="2492F7A4"/>
    <w:rsid w:val="24959555"/>
    <w:rsid w:val="24985359"/>
    <w:rsid w:val="249A562F"/>
    <w:rsid w:val="249C2CB7"/>
    <w:rsid w:val="249D618F"/>
    <w:rsid w:val="24A632BF"/>
    <w:rsid w:val="24B68027"/>
    <w:rsid w:val="24B76241"/>
    <w:rsid w:val="24BD339A"/>
    <w:rsid w:val="24C91165"/>
    <w:rsid w:val="24CA4909"/>
    <w:rsid w:val="24D1FF36"/>
    <w:rsid w:val="24D484F1"/>
    <w:rsid w:val="24D4F229"/>
    <w:rsid w:val="24D64153"/>
    <w:rsid w:val="24D731DF"/>
    <w:rsid w:val="24DB38E2"/>
    <w:rsid w:val="24DC932D"/>
    <w:rsid w:val="24E11A77"/>
    <w:rsid w:val="24ECC619"/>
    <w:rsid w:val="24F1BD1D"/>
    <w:rsid w:val="24F324A5"/>
    <w:rsid w:val="24F334FC"/>
    <w:rsid w:val="24F62DC6"/>
    <w:rsid w:val="24FBEEA8"/>
    <w:rsid w:val="24FC1647"/>
    <w:rsid w:val="24FC3EB9"/>
    <w:rsid w:val="24FCC589"/>
    <w:rsid w:val="24FE7275"/>
    <w:rsid w:val="2500D0B1"/>
    <w:rsid w:val="2503A11B"/>
    <w:rsid w:val="250574D8"/>
    <w:rsid w:val="250745CA"/>
    <w:rsid w:val="2507CB86"/>
    <w:rsid w:val="2507E36F"/>
    <w:rsid w:val="250A3B44"/>
    <w:rsid w:val="250E2733"/>
    <w:rsid w:val="2510C5FA"/>
    <w:rsid w:val="2515968E"/>
    <w:rsid w:val="25183103"/>
    <w:rsid w:val="251D3B1B"/>
    <w:rsid w:val="251DFC72"/>
    <w:rsid w:val="251F95BB"/>
    <w:rsid w:val="2520159B"/>
    <w:rsid w:val="252547C8"/>
    <w:rsid w:val="25272555"/>
    <w:rsid w:val="2528B056"/>
    <w:rsid w:val="2528DBB1"/>
    <w:rsid w:val="25328775"/>
    <w:rsid w:val="253C0A0B"/>
    <w:rsid w:val="253E1297"/>
    <w:rsid w:val="25414D75"/>
    <w:rsid w:val="254B07CF"/>
    <w:rsid w:val="2550021A"/>
    <w:rsid w:val="255022AB"/>
    <w:rsid w:val="2555F7B4"/>
    <w:rsid w:val="2559BAFA"/>
    <w:rsid w:val="255B9F28"/>
    <w:rsid w:val="255F9FCA"/>
    <w:rsid w:val="25738984"/>
    <w:rsid w:val="2574EFA5"/>
    <w:rsid w:val="25754098"/>
    <w:rsid w:val="25759F08"/>
    <w:rsid w:val="2575EFD5"/>
    <w:rsid w:val="2576DF43"/>
    <w:rsid w:val="2580CA81"/>
    <w:rsid w:val="2581005B"/>
    <w:rsid w:val="25820F69"/>
    <w:rsid w:val="258497B4"/>
    <w:rsid w:val="25851628"/>
    <w:rsid w:val="2594B114"/>
    <w:rsid w:val="2597747D"/>
    <w:rsid w:val="2597E240"/>
    <w:rsid w:val="259A0CE3"/>
    <w:rsid w:val="259AA4C7"/>
    <w:rsid w:val="25A01248"/>
    <w:rsid w:val="25A8FDE9"/>
    <w:rsid w:val="25AF69E4"/>
    <w:rsid w:val="25AFFC70"/>
    <w:rsid w:val="25B09848"/>
    <w:rsid w:val="25B379FD"/>
    <w:rsid w:val="25B38B2C"/>
    <w:rsid w:val="25B4AFC2"/>
    <w:rsid w:val="25B54118"/>
    <w:rsid w:val="25B87C56"/>
    <w:rsid w:val="25BA9FDA"/>
    <w:rsid w:val="25BB102C"/>
    <w:rsid w:val="25C05138"/>
    <w:rsid w:val="25C36B04"/>
    <w:rsid w:val="25CD4D9A"/>
    <w:rsid w:val="25CDD958"/>
    <w:rsid w:val="25D37883"/>
    <w:rsid w:val="25D5EB2E"/>
    <w:rsid w:val="25D8FF28"/>
    <w:rsid w:val="25DDA6C0"/>
    <w:rsid w:val="25E5274E"/>
    <w:rsid w:val="25E5507F"/>
    <w:rsid w:val="25E9B350"/>
    <w:rsid w:val="25EB587A"/>
    <w:rsid w:val="25EB886B"/>
    <w:rsid w:val="25F08B4C"/>
    <w:rsid w:val="25F1F2BF"/>
    <w:rsid w:val="25F585BF"/>
    <w:rsid w:val="25F842A0"/>
    <w:rsid w:val="25FB0EEA"/>
    <w:rsid w:val="25FFFBF0"/>
    <w:rsid w:val="260849C2"/>
    <w:rsid w:val="2609641C"/>
    <w:rsid w:val="2609A483"/>
    <w:rsid w:val="260C7578"/>
    <w:rsid w:val="260F1AA6"/>
    <w:rsid w:val="26112BC4"/>
    <w:rsid w:val="2612C850"/>
    <w:rsid w:val="26145B88"/>
    <w:rsid w:val="26147F48"/>
    <w:rsid w:val="261A2A9C"/>
    <w:rsid w:val="261AFB36"/>
    <w:rsid w:val="261CCBCD"/>
    <w:rsid w:val="261E05E5"/>
    <w:rsid w:val="2623F6B4"/>
    <w:rsid w:val="2623F7D7"/>
    <w:rsid w:val="262422D6"/>
    <w:rsid w:val="26245B45"/>
    <w:rsid w:val="2624F2D3"/>
    <w:rsid w:val="26275A29"/>
    <w:rsid w:val="262C45E4"/>
    <w:rsid w:val="262C46DA"/>
    <w:rsid w:val="263619FB"/>
    <w:rsid w:val="263929C9"/>
    <w:rsid w:val="263B0DB1"/>
    <w:rsid w:val="263CD1AF"/>
    <w:rsid w:val="263FD308"/>
    <w:rsid w:val="2644DB29"/>
    <w:rsid w:val="26465A66"/>
    <w:rsid w:val="264838EB"/>
    <w:rsid w:val="264B40F0"/>
    <w:rsid w:val="264CEE06"/>
    <w:rsid w:val="2655001E"/>
    <w:rsid w:val="265C97B3"/>
    <w:rsid w:val="265DE346"/>
    <w:rsid w:val="26694F4D"/>
    <w:rsid w:val="268198F1"/>
    <w:rsid w:val="268704F9"/>
    <w:rsid w:val="268A2D60"/>
    <w:rsid w:val="268DAC29"/>
    <w:rsid w:val="268F73B7"/>
    <w:rsid w:val="2694E981"/>
    <w:rsid w:val="2696A6E1"/>
    <w:rsid w:val="2699BCFC"/>
    <w:rsid w:val="269DBD81"/>
    <w:rsid w:val="269F26C4"/>
    <w:rsid w:val="26AB7695"/>
    <w:rsid w:val="26B3B0DC"/>
    <w:rsid w:val="26C4F0DB"/>
    <w:rsid w:val="26C64422"/>
    <w:rsid w:val="26C67AD0"/>
    <w:rsid w:val="26C7874C"/>
    <w:rsid w:val="26D38A9A"/>
    <w:rsid w:val="26D8D539"/>
    <w:rsid w:val="26DA85BD"/>
    <w:rsid w:val="26DAAF43"/>
    <w:rsid w:val="26DEDC1D"/>
    <w:rsid w:val="26E2FEC5"/>
    <w:rsid w:val="26E45890"/>
    <w:rsid w:val="26E5D218"/>
    <w:rsid w:val="26E8B13A"/>
    <w:rsid w:val="26E9C7FD"/>
    <w:rsid w:val="26EEDAC0"/>
    <w:rsid w:val="26F2BDC8"/>
    <w:rsid w:val="26F3030C"/>
    <w:rsid w:val="26F4B908"/>
    <w:rsid w:val="26FE5BCC"/>
    <w:rsid w:val="26FFD634"/>
    <w:rsid w:val="270300A9"/>
    <w:rsid w:val="2703B85A"/>
    <w:rsid w:val="2703D5CC"/>
    <w:rsid w:val="27070C31"/>
    <w:rsid w:val="270A1E06"/>
    <w:rsid w:val="270B3B11"/>
    <w:rsid w:val="27122BB9"/>
    <w:rsid w:val="271AA6EA"/>
    <w:rsid w:val="2723678F"/>
    <w:rsid w:val="2725A031"/>
    <w:rsid w:val="272C09FA"/>
    <w:rsid w:val="272CBABF"/>
    <w:rsid w:val="27320CFF"/>
    <w:rsid w:val="2735CD06"/>
    <w:rsid w:val="27369A4B"/>
    <w:rsid w:val="273A100E"/>
    <w:rsid w:val="273C322B"/>
    <w:rsid w:val="27438CB2"/>
    <w:rsid w:val="274976F0"/>
    <w:rsid w:val="2749D0B6"/>
    <w:rsid w:val="274A8BEC"/>
    <w:rsid w:val="274F5B8D"/>
    <w:rsid w:val="27539A15"/>
    <w:rsid w:val="2761AC45"/>
    <w:rsid w:val="27651552"/>
    <w:rsid w:val="27677F5F"/>
    <w:rsid w:val="276963FA"/>
    <w:rsid w:val="2769CD1A"/>
    <w:rsid w:val="276CC8F0"/>
    <w:rsid w:val="276F7895"/>
    <w:rsid w:val="2773D15A"/>
    <w:rsid w:val="2774A706"/>
    <w:rsid w:val="277BD4DB"/>
    <w:rsid w:val="277D96C2"/>
    <w:rsid w:val="278540AD"/>
    <w:rsid w:val="27865C4F"/>
    <w:rsid w:val="2789631A"/>
    <w:rsid w:val="278B98C4"/>
    <w:rsid w:val="278D79D2"/>
    <w:rsid w:val="278F2B11"/>
    <w:rsid w:val="27924C9E"/>
    <w:rsid w:val="27928DE3"/>
    <w:rsid w:val="27935FE9"/>
    <w:rsid w:val="27A41A23"/>
    <w:rsid w:val="27A4B634"/>
    <w:rsid w:val="27A6494E"/>
    <w:rsid w:val="27A7247E"/>
    <w:rsid w:val="27A87087"/>
    <w:rsid w:val="27A91266"/>
    <w:rsid w:val="27AD16EC"/>
    <w:rsid w:val="27B21813"/>
    <w:rsid w:val="27B46DC8"/>
    <w:rsid w:val="27B6BCC7"/>
    <w:rsid w:val="27B7DFF2"/>
    <w:rsid w:val="27B97E12"/>
    <w:rsid w:val="27BC2893"/>
    <w:rsid w:val="27C02BA6"/>
    <w:rsid w:val="27C50AEC"/>
    <w:rsid w:val="27C57064"/>
    <w:rsid w:val="27C6A0F3"/>
    <w:rsid w:val="27C85E49"/>
    <w:rsid w:val="27C97C84"/>
    <w:rsid w:val="27CA8867"/>
    <w:rsid w:val="27CE0487"/>
    <w:rsid w:val="27CE8567"/>
    <w:rsid w:val="27D629EE"/>
    <w:rsid w:val="27D65CBF"/>
    <w:rsid w:val="27D85B78"/>
    <w:rsid w:val="27DAF55B"/>
    <w:rsid w:val="27E191B9"/>
    <w:rsid w:val="27E4AFA5"/>
    <w:rsid w:val="27E7D17C"/>
    <w:rsid w:val="27ED1BAC"/>
    <w:rsid w:val="27EF1A7B"/>
    <w:rsid w:val="27EF615C"/>
    <w:rsid w:val="27F612E3"/>
    <w:rsid w:val="27F6A875"/>
    <w:rsid w:val="27F7C8B9"/>
    <w:rsid w:val="280312AC"/>
    <w:rsid w:val="280E2902"/>
    <w:rsid w:val="280F4D76"/>
    <w:rsid w:val="2814FE0E"/>
    <w:rsid w:val="2815E756"/>
    <w:rsid w:val="281A5991"/>
    <w:rsid w:val="281B89E4"/>
    <w:rsid w:val="281CEA83"/>
    <w:rsid w:val="2828BA09"/>
    <w:rsid w:val="2834116A"/>
    <w:rsid w:val="28382EC2"/>
    <w:rsid w:val="283A2E6E"/>
    <w:rsid w:val="283C2ABB"/>
    <w:rsid w:val="2846A9C7"/>
    <w:rsid w:val="2847EB8E"/>
    <w:rsid w:val="28480A0F"/>
    <w:rsid w:val="284C4E1F"/>
    <w:rsid w:val="284D42B7"/>
    <w:rsid w:val="284DD126"/>
    <w:rsid w:val="285270DA"/>
    <w:rsid w:val="285CA7A2"/>
    <w:rsid w:val="285D05D1"/>
    <w:rsid w:val="285D17DC"/>
    <w:rsid w:val="285EF3D0"/>
    <w:rsid w:val="2864E8BC"/>
    <w:rsid w:val="286536AA"/>
    <w:rsid w:val="286A38E9"/>
    <w:rsid w:val="286E815F"/>
    <w:rsid w:val="286FDB56"/>
    <w:rsid w:val="2871DD87"/>
    <w:rsid w:val="28726748"/>
    <w:rsid w:val="287E02D2"/>
    <w:rsid w:val="28900560"/>
    <w:rsid w:val="289188F2"/>
    <w:rsid w:val="2892C815"/>
    <w:rsid w:val="289AC2A7"/>
    <w:rsid w:val="289B6BA9"/>
    <w:rsid w:val="289BC02C"/>
    <w:rsid w:val="28A00CD5"/>
    <w:rsid w:val="28A6B782"/>
    <w:rsid w:val="28A7822C"/>
    <w:rsid w:val="28B55084"/>
    <w:rsid w:val="28B6E91A"/>
    <w:rsid w:val="28B7F5EA"/>
    <w:rsid w:val="28B9E1DA"/>
    <w:rsid w:val="28C4A06F"/>
    <w:rsid w:val="28C6F16A"/>
    <w:rsid w:val="28C9576B"/>
    <w:rsid w:val="28D1AED2"/>
    <w:rsid w:val="28D28432"/>
    <w:rsid w:val="28D3A870"/>
    <w:rsid w:val="28D9FD28"/>
    <w:rsid w:val="28DAAC47"/>
    <w:rsid w:val="28DB487E"/>
    <w:rsid w:val="28E2A882"/>
    <w:rsid w:val="28E3EF95"/>
    <w:rsid w:val="28E87C0C"/>
    <w:rsid w:val="28EB2BEE"/>
    <w:rsid w:val="28EBC3D6"/>
    <w:rsid w:val="28F2C677"/>
    <w:rsid w:val="28F4D7A4"/>
    <w:rsid w:val="28F6B8D4"/>
    <w:rsid w:val="28FA6494"/>
    <w:rsid w:val="28FAC638"/>
    <w:rsid w:val="28FF5B35"/>
    <w:rsid w:val="29063D6D"/>
    <w:rsid w:val="29065238"/>
    <w:rsid w:val="2907D381"/>
    <w:rsid w:val="2909695D"/>
    <w:rsid w:val="291200E4"/>
    <w:rsid w:val="29122C21"/>
    <w:rsid w:val="29157E0A"/>
    <w:rsid w:val="291C5051"/>
    <w:rsid w:val="29212DB4"/>
    <w:rsid w:val="29216E5D"/>
    <w:rsid w:val="29227788"/>
    <w:rsid w:val="29279070"/>
    <w:rsid w:val="2932D340"/>
    <w:rsid w:val="293555B7"/>
    <w:rsid w:val="293CB3D5"/>
    <w:rsid w:val="293F58D7"/>
    <w:rsid w:val="29408E82"/>
    <w:rsid w:val="294315A2"/>
    <w:rsid w:val="294ABEA5"/>
    <w:rsid w:val="29519988"/>
    <w:rsid w:val="295219A8"/>
    <w:rsid w:val="295335B2"/>
    <w:rsid w:val="29561162"/>
    <w:rsid w:val="29579D99"/>
    <w:rsid w:val="2957EE2C"/>
    <w:rsid w:val="29627056"/>
    <w:rsid w:val="2967E4AE"/>
    <w:rsid w:val="2972F96B"/>
    <w:rsid w:val="2974D920"/>
    <w:rsid w:val="297FF6F2"/>
    <w:rsid w:val="298040C9"/>
    <w:rsid w:val="29826EA5"/>
    <w:rsid w:val="298B42D0"/>
    <w:rsid w:val="298DD6F7"/>
    <w:rsid w:val="298ECE85"/>
    <w:rsid w:val="29974019"/>
    <w:rsid w:val="299A6FDD"/>
    <w:rsid w:val="299D67EC"/>
    <w:rsid w:val="299F7061"/>
    <w:rsid w:val="29A11B9F"/>
    <w:rsid w:val="29A380C0"/>
    <w:rsid w:val="29A72221"/>
    <w:rsid w:val="29B3ACB8"/>
    <w:rsid w:val="29BB0280"/>
    <w:rsid w:val="29BE379C"/>
    <w:rsid w:val="29C89535"/>
    <w:rsid w:val="29C9C0E5"/>
    <w:rsid w:val="29CF8FD1"/>
    <w:rsid w:val="29D1AC1C"/>
    <w:rsid w:val="29D1F9AC"/>
    <w:rsid w:val="29D74B11"/>
    <w:rsid w:val="29E612B5"/>
    <w:rsid w:val="29EA3D1C"/>
    <w:rsid w:val="29F293A9"/>
    <w:rsid w:val="29F4F7C1"/>
    <w:rsid w:val="29F63BE4"/>
    <w:rsid w:val="29FF1132"/>
    <w:rsid w:val="29FFB38D"/>
    <w:rsid w:val="2A0065FC"/>
    <w:rsid w:val="2A02300E"/>
    <w:rsid w:val="2A05101B"/>
    <w:rsid w:val="2A085F93"/>
    <w:rsid w:val="2A0A5C60"/>
    <w:rsid w:val="2A0B9AE9"/>
    <w:rsid w:val="2A0CBE5D"/>
    <w:rsid w:val="2A18B185"/>
    <w:rsid w:val="2A20F95A"/>
    <w:rsid w:val="2A2516BF"/>
    <w:rsid w:val="2A28B891"/>
    <w:rsid w:val="2A28F047"/>
    <w:rsid w:val="2A29B1FA"/>
    <w:rsid w:val="2A35F6B5"/>
    <w:rsid w:val="2A36685B"/>
    <w:rsid w:val="2A37915E"/>
    <w:rsid w:val="2A37C007"/>
    <w:rsid w:val="2A39BBDF"/>
    <w:rsid w:val="2A3B24B5"/>
    <w:rsid w:val="2A427B85"/>
    <w:rsid w:val="2A46674F"/>
    <w:rsid w:val="2A5104ED"/>
    <w:rsid w:val="2A520C48"/>
    <w:rsid w:val="2A6365DD"/>
    <w:rsid w:val="2A643E14"/>
    <w:rsid w:val="2A64D7BE"/>
    <w:rsid w:val="2A661ACF"/>
    <w:rsid w:val="2A6DE736"/>
    <w:rsid w:val="2A6EA32D"/>
    <w:rsid w:val="2A7303FF"/>
    <w:rsid w:val="2A743DEA"/>
    <w:rsid w:val="2A75AC86"/>
    <w:rsid w:val="2A770939"/>
    <w:rsid w:val="2A7800AB"/>
    <w:rsid w:val="2A7DEA1A"/>
    <w:rsid w:val="2A7E3342"/>
    <w:rsid w:val="2A7FE033"/>
    <w:rsid w:val="2A83455A"/>
    <w:rsid w:val="2A84E243"/>
    <w:rsid w:val="2A879437"/>
    <w:rsid w:val="2A88892B"/>
    <w:rsid w:val="2A8C3101"/>
    <w:rsid w:val="2A8D748A"/>
    <w:rsid w:val="2A91363E"/>
    <w:rsid w:val="2A9AF3C9"/>
    <w:rsid w:val="2A9CC486"/>
    <w:rsid w:val="2A9FFEBB"/>
    <w:rsid w:val="2AA5F348"/>
    <w:rsid w:val="2AAA5983"/>
    <w:rsid w:val="2AAB906D"/>
    <w:rsid w:val="2AACA2CA"/>
    <w:rsid w:val="2AAD54FA"/>
    <w:rsid w:val="2AB0AC2A"/>
    <w:rsid w:val="2AB90FDE"/>
    <w:rsid w:val="2ABC7C2A"/>
    <w:rsid w:val="2ABF7FC9"/>
    <w:rsid w:val="2AC556D3"/>
    <w:rsid w:val="2AC58555"/>
    <w:rsid w:val="2AC83C49"/>
    <w:rsid w:val="2AC941AE"/>
    <w:rsid w:val="2ACBCD79"/>
    <w:rsid w:val="2ACCA895"/>
    <w:rsid w:val="2ACCC842"/>
    <w:rsid w:val="2ACE09B4"/>
    <w:rsid w:val="2AD96D09"/>
    <w:rsid w:val="2ADD1503"/>
    <w:rsid w:val="2AE16148"/>
    <w:rsid w:val="2AE47611"/>
    <w:rsid w:val="2AE4A95A"/>
    <w:rsid w:val="2AEBBB84"/>
    <w:rsid w:val="2AEC2EDE"/>
    <w:rsid w:val="2AECAA5C"/>
    <w:rsid w:val="2AF0961B"/>
    <w:rsid w:val="2AF566F0"/>
    <w:rsid w:val="2AF6F59B"/>
    <w:rsid w:val="2AF7A243"/>
    <w:rsid w:val="2AFA70E0"/>
    <w:rsid w:val="2B00FF13"/>
    <w:rsid w:val="2B035892"/>
    <w:rsid w:val="2B05BCAF"/>
    <w:rsid w:val="2B06EF77"/>
    <w:rsid w:val="2B0821A4"/>
    <w:rsid w:val="2B12DB18"/>
    <w:rsid w:val="2B1BD1EE"/>
    <w:rsid w:val="2B1CEC86"/>
    <w:rsid w:val="2B249799"/>
    <w:rsid w:val="2B25B7BB"/>
    <w:rsid w:val="2B2D15E2"/>
    <w:rsid w:val="2B2FD63E"/>
    <w:rsid w:val="2B31E61B"/>
    <w:rsid w:val="2B33E83F"/>
    <w:rsid w:val="2B3959D7"/>
    <w:rsid w:val="2B409116"/>
    <w:rsid w:val="2B41ED71"/>
    <w:rsid w:val="2B42DCF6"/>
    <w:rsid w:val="2B46B43A"/>
    <w:rsid w:val="2B48E259"/>
    <w:rsid w:val="2B4E806F"/>
    <w:rsid w:val="2B5404A8"/>
    <w:rsid w:val="2B573B96"/>
    <w:rsid w:val="2B58F0B4"/>
    <w:rsid w:val="2B597A2A"/>
    <w:rsid w:val="2B5C324D"/>
    <w:rsid w:val="2B5F8C6C"/>
    <w:rsid w:val="2B655980"/>
    <w:rsid w:val="2B6E8189"/>
    <w:rsid w:val="2B8087A9"/>
    <w:rsid w:val="2B845915"/>
    <w:rsid w:val="2B85F3A8"/>
    <w:rsid w:val="2B8D41A6"/>
    <w:rsid w:val="2B8D699D"/>
    <w:rsid w:val="2B8DEC6C"/>
    <w:rsid w:val="2B8DEDB7"/>
    <w:rsid w:val="2B8E2D62"/>
    <w:rsid w:val="2B915017"/>
    <w:rsid w:val="2B917198"/>
    <w:rsid w:val="2B9316DB"/>
    <w:rsid w:val="2B946E44"/>
    <w:rsid w:val="2B99F3DD"/>
    <w:rsid w:val="2B9E94AA"/>
    <w:rsid w:val="2BA14443"/>
    <w:rsid w:val="2BA1E0D8"/>
    <w:rsid w:val="2BA77C18"/>
    <w:rsid w:val="2BA7C75C"/>
    <w:rsid w:val="2BAB66CD"/>
    <w:rsid w:val="2BADF687"/>
    <w:rsid w:val="2BAE56F9"/>
    <w:rsid w:val="2BB90ADF"/>
    <w:rsid w:val="2BBA28FD"/>
    <w:rsid w:val="2BBB224E"/>
    <w:rsid w:val="2BBC256E"/>
    <w:rsid w:val="2BC3247B"/>
    <w:rsid w:val="2BC57923"/>
    <w:rsid w:val="2BC8DDD6"/>
    <w:rsid w:val="2BCA20C8"/>
    <w:rsid w:val="2BCA3F7E"/>
    <w:rsid w:val="2BCBA67C"/>
    <w:rsid w:val="2BD4071E"/>
    <w:rsid w:val="2BD9060A"/>
    <w:rsid w:val="2BDA0E85"/>
    <w:rsid w:val="2BDBAF11"/>
    <w:rsid w:val="2BDF10C2"/>
    <w:rsid w:val="2BE1B836"/>
    <w:rsid w:val="2BE215F3"/>
    <w:rsid w:val="2BE3D4BC"/>
    <w:rsid w:val="2BE43344"/>
    <w:rsid w:val="2BEEE75A"/>
    <w:rsid w:val="2BF63FFF"/>
    <w:rsid w:val="2BFCEA5F"/>
    <w:rsid w:val="2C01503A"/>
    <w:rsid w:val="2C03E469"/>
    <w:rsid w:val="2C0484FD"/>
    <w:rsid w:val="2C0ABEE0"/>
    <w:rsid w:val="2C0E67C4"/>
    <w:rsid w:val="2C106F13"/>
    <w:rsid w:val="2C1197AA"/>
    <w:rsid w:val="2C198D8E"/>
    <w:rsid w:val="2C1DD4ED"/>
    <w:rsid w:val="2C1E18BF"/>
    <w:rsid w:val="2C258953"/>
    <w:rsid w:val="2C275E01"/>
    <w:rsid w:val="2C300A6C"/>
    <w:rsid w:val="2C3423AD"/>
    <w:rsid w:val="2C384259"/>
    <w:rsid w:val="2C3AFC98"/>
    <w:rsid w:val="2C401FCC"/>
    <w:rsid w:val="2C42390C"/>
    <w:rsid w:val="2C468B10"/>
    <w:rsid w:val="2C47BE1A"/>
    <w:rsid w:val="2C4E3E05"/>
    <w:rsid w:val="2C542AE8"/>
    <w:rsid w:val="2C56CBA0"/>
    <w:rsid w:val="2C5B1450"/>
    <w:rsid w:val="2C5BD81E"/>
    <w:rsid w:val="2C5F4DC8"/>
    <w:rsid w:val="2C5F79EC"/>
    <w:rsid w:val="2C6509EE"/>
    <w:rsid w:val="2C6A4BB2"/>
    <w:rsid w:val="2C6B0482"/>
    <w:rsid w:val="2C6D3EAC"/>
    <w:rsid w:val="2C6E293D"/>
    <w:rsid w:val="2C8233B0"/>
    <w:rsid w:val="2C8267F3"/>
    <w:rsid w:val="2C8982CF"/>
    <w:rsid w:val="2C90E767"/>
    <w:rsid w:val="2C9115B1"/>
    <w:rsid w:val="2C9F9236"/>
    <w:rsid w:val="2CA1055C"/>
    <w:rsid w:val="2CA24800"/>
    <w:rsid w:val="2CA6EF42"/>
    <w:rsid w:val="2CAA5498"/>
    <w:rsid w:val="2CAF82CC"/>
    <w:rsid w:val="2CB77703"/>
    <w:rsid w:val="2CB89DB9"/>
    <w:rsid w:val="2CBD748C"/>
    <w:rsid w:val="2CC2BE6F"/>
    <w:rsid w:val="2CC68EAE"/>
    <w:rsid w:val="2CC7267B"/>
    <w:rsid w:val="2CC94936"/>
    <w:rsid w:val="2CD14656"/>
    <w:rsid w:val="2CD2E889"/>
    <w:rsid w:val="2CD8F03B"/>
    <w:rsid w:val="2CDB86E8"/>
    <w:rsid w:val="2CDFC30F"/>
    <w:rsid w:val="2CE363FF"/>
    <w:rsid w:val="2CE5932B"/>
    <w:rsid w:val="2CEC66B4"/>
    <w:rsid w:val="2CEC8E2F"/>
    <w:rsid w:val="2CEEA82E"/>
    <w:rsid w:val="2CF19699"/>
    <w:rsid w:val="2CF53F7B"/>
    <w:rsid w:val="2CF7FA68"/>
    <w:rsid w:val="2CF8E47B"/>
    <w:rsid w:val="2D020E14"/>
    <w:rsid w:val="2D04CE00"/>
    <w:rsid w:val="2D0BE915"/>
    <w:rsid w:val="2D11A386"/>
    <w:rsid w:val="2D13A972"/>
    <w:rsid w:val="2D16C50D"/>
    <w:rsid w:val="2D17278B"/>
    <w:rsid w:val="2D179B1B"/>
    <w:rsid w:val="2D187A06"/>
    <w:rsid w:val="2D18BEB7"/>
    <w:rsid w:val="2D1A251C"/>
    <w:rsid w:val="2D1D07A0"/>
    <w:rsid w:val="2D203A7A"/>
    <w:rsid w:val="2D2A3BEB"/>
    <w:rsid w:val="2D32E7BF"/>
    <w:rsid w:val="2D3A17F2"/>
    <w:rsid w:val="2D3AC8D2"/>
    <w:rsid w:val="2D40A6F4"/>
    <w:rsid w:val="2D431AA3"/>
    <w:rsid w:val="2D46575D"/>
    <w:rsid w:val="2D4ABC8C"/>
    <w:rsid w:val="2D4D481B"/>
    <w:rsid w:val="2D4E57CE"/>
    <w:rsid w:val="2D504250"/>
    <w:rsid w:val="2D53C00B"/>
    <w:rsid w:val="2D569A75"/>
    <w:rsid w:val="2D56AE9E"/>
    <w:rsid w:val="2D59B926"/>
    <w:rsid w:val="2D5CEB05"/>
    <w:rsid w:val="2D61D2E7"/>
    <w:rsid w:val="2D6CBA92"/>
    <w:rsid w:val="2D6DF80A"/>
    <w:rsid w:val="2D71B198"/>
    <w:rsid w:val="2D756DE3"/>
    <w:rsid w:val="2D786B8E"/>
    <w:rsid w:val="2D7CE70F"/>
    <w:rsid w:val="2D8C0D02"/>
    <w:rsid w:val="2D947273"/>
    <w:rsid w:val="2D94C3A1"/>
    <w:rsid w:val="2D99E140"/>
    <w:rsid w:val="2D9B0178"/>
    <w:rsid w:val="2D9B5E93"/>
    <w:rsid w:val="2D9DB4F7"/>
    <w:rsid w:val="2DA0569A"/>
    <w:rsid w:val="2DA2E650"/>
    <w:rsid w:val="2DA343CA"/>
    <w:rsid w:val="2DA4B614"/>
    <w:rsid w:val="2DAB2348"/>
    <w:rsid w:val="2DB44527"/>
    <w:rsid w:val="2DB6DB58"/>
    <w:rsid w:val="2DB96F40"/>
    <w:rsid w:val="2DBA9390"/>
    <w:rsid w:val="2DBB8D2D"/>
    <w:rsid w:val="2DBDAD03"/>
    <w:rsid w:val="2DC1CD4A"/>
    <w:rsid w:val="2DC1EA71"/>
    <w:rsid w:val="2DD6DBF4"/>
    <w:rsid w:val="2DDBABE9"/>
    <w:rsid w:val="2DDD6F30"/>
    <w:rsid w:val="2DDE14BC"/>
    <w:rsid w:val="2DE4C803"/>
    <w:rsid w:val="2DE871C1"/>
    <w:rsid w:val="2DE8BD57"/>
    <w:rsid w:val="2DE9D868"/>
    <w:rsid w:val="2DED00D5"/>
    <w:rsid w:val="2DEDC814"/>
    <w:rsid w:val="2DF00AB2"/>
    <w:rsid w:val="2DF12BB2"/>
    <w:rsid w:val="2DF29B48"/>
    <w:rsid w:val="2DF5B42F"/>
    <w:rsid w:val="2DFA4D65"/>
    <w:rsid w:val="2DFAE7DA"/>
    <w:rsid w:val="2DFF4D09"/>
    <w:rsid w:val="2DFF7864"/>
    <w:rsid w:val="2E014048"/>
    <w:rsid w:val="2E049548"/>
    <w:rsid w:val="2E09E150"/>
    <w:rsid w:val="2E0BAA4F"/>
    <w:rsid w:val="2E1279A3"/>
    <w:rsid w:val="2E13FCC5"/>
    <w:rsid w:val="2E14998E"/>
    <w:rsid w:val="2E1643DF"/>
    <w:rsid w:val="2E184A30"/>
    <w:rsid w:val="2E1CDFB6"/>
    <w:rsid w:val="2E1D36B7"/>
    <w:rsid w:val="2E1E67B9"/>
    <w:rsid w:val="2E20C71E"/>
    <w:rsid w:val="2E2BE8DC"/>
    <w:rsid w:val="2E2F1C23"/>
    <w:rsid w:val="2E415319"/>
    <w:rsid w:val="2E41939B"/>
    <w:rsid w:val="2E42858A"/>
    <w:rsid w:val="2E436F17"/>
    <w:rsid w:val="2E450093"/>
    <w:rsid w:val="2E4731DA"/>
    <w:rsid w:val="2E48C34F"/>
    <w:rsid w:val="2E50C63E"/>
    <w:rsid w:val="2E511B8F"/>
    <w:rsid w:val="2E59962F"/>
    <w:rsid w:val="2E5B2639"/>
    <w:rsid w:val="2E5F1FFE"/>
    <w:rsid w:val="2E5FB35E"/>
    <w:rsid w:val="2E60DC64"/>
    <w:rsid w:val="2E635AA8"/>
    <w:rsid w:val="2E687DC7"/>
    <w:rsid w:val="2E6906A0"/>
    <w:rsid w:val="2E6F2B9E"/>
    <w:rsid w:val="2E702FA3"/>
    <w:rsid w:val="2E73778A"/>
    <w:rsid w:val="2E75F942"/>
    <w:rsid w:val="2E7D22FA"/>
    <w:rsid w:val="2E81584B"/>
    <w:rsid w:val="2E861B71"/>
    <w:rsid w:val="2E8789AF"/>
    <w:rsid w:val="2E8BADBA"/>
    <w:rsid w:val="2E8DD9E6"/>
    <w:rsid w:val="2E8E1E11"/>
    <w:rsid w:val="2E92ECDF"/>
    <w:rsid w:val="2E9A0674"/>
    <w:rsid w:val="2EA131C4"/>
    <w:rsid w:val="2EA2E8CF"/>
    <w:rsid w:val="2EA33EA3"/>
    <w:rsid w:val="2EA8770C"/>
    <w:rsid w:val="2EAA207C"/>
    <w:rsid w:val="2EAE4492"/>
    <w:rsid w:val="2EAF5D88"/>
    <w:rsid w:val="2EB76839"/>
    <w:rsid w:val="2EB85EFF"/>
    <w:rsid w:val="2EB91E0B"/>
    <w:rsid w:val="2EBDB8D7"/>
    <w:rsid w:val="2EC0214F"/>
    <w:rsid w:val="2EC0AE2F"/>
    <w:rsid w:val="2ED07F01"/>
    <w:rsid w:val="2ED42E1D"/>
    <w:rsid w:val="2ED70F79"/>
    <w:rsid w:val="2ED96D4E"/>
    <w:rsid w:val="2EDBB427"/>
    <w:rsid w:val="2EDC5617"/>
    <w:rsid w:val="2EDC6103"/>
    <w:rsid w:val="2EE55C81"/>
    <w:rsid w:val="2EE5EB99"/>
    <w:rsid w:val="2EE72150"/>
    <w:rsid w:val="2EEE14B8"/>
    <w:rsid w:val="2EF13247"/>
    <w:rsid w:val="2EF1ACA6"/>
    <w:rsid w:val="2EF3874B"/>
    <w:rsid w:val="2F0260AB"/>
    <w:rsid w:val="2F02AFC6"/>
    <w:rsid w:val="2F077FC1"/>
    <w:rsid w:val="2F0E7CB8"/>
    <w:rsid w:val="2F1304AC"/>
    <w:rsid w:val="2F190391"/>
    <w:rsid w:val="2F1A4B07"/>
    <w:rsid w:val="2F1ADC04"/>
    <w:rsid w:val="2F1DFD80"/>
    <w:rsid w:val="2F2D759F"/>
    <w:rsid w:val="2F2D77A1"/>
    <w:rsid w:val="2F2EE8E0"/>
    <w:rsid w:val="2F389D90"/>
    <w:rsid w:val="2F3BA9CB"/>
    <w:rsid w:val="2F40E1C6"/>
    <w:rsid w:val="2F461CFC"/>
    <w:rsid w:val="2F4833A6"/>
    <w:rsid w:val="2F4C04E3"/>
    <w:rsid w:val="2F4C8240"/>
    <w:rsid w:val="2F507DD8"/>
    <w:rsid w:val="2F50BF57"/>
    <w:rsid w:val="2F581A40"/>
    <w:rsid w:val="2F636341"/>
    <w:rsid w:val="2F647112"/>
    <w:rsid w:val="2F65E3E6"/>
    <w:rsid w:val="2F665785"/>
    <w:rsid w:val="2F666F87"/>
    <w:rsid w:val="2F734C0F"/>
    <w:rsid w:val="2F79CB32"/>
    <w:rsid w:val="2F7BEBDF"/>
    <w:rsid w:val="2F7D3AC8"/>
    <w:rsid w:val="2F84F4A1"/>
    <w:rsid w:val="2F90E1CD"/>
    <w:rsid w:val="2F91E969"/>
    <w:rsid w:val="2F935E3C"/>
    <w:rsid w:val="2FA1A2A9"/>
    <w:rsid w:val="2FA4B0F5"/>
    <w:rsid w:val="2FA4D41B"/>
    <w:rsid w:val="2FA58380"/>
    <w:rsid w:val="2FA672A9"/>
    <w:rsid w:val="2FA8C2A9"/>
    <w:rsid w:val="2FA9564F"/>
    <w:rsid w:val="2FAAF9A8"/>
    <w:rsid w:val="2FB0E54A"/>
    <w:rsid w:val="2FB48295"/>
    <w:rsid w:val="2FB4D0CA"/>
    <w:rsid w:val="2FB58271"/>
    <w:rsid w:val="2FB690A1"/>
    <w:rsid w:val="2FBAD328"/>
    <w:rsid w:val="2FBB3E2D"/>
    <w:rsid w:val="2FC50F82"/>
    <w:rsid w:val="2FC5F808"/>
    <w:rsid w:val="2FC7DBCC"/>
    <w:rsid w:val="2FC91170"/>
    <w:rsid w:val="2FCCD138"/>
    <w:rsid w:val="2FCE5602"/>
    <w:rsid w:val="2FD41590"/>
    <w:rsid w:val="2FD5FBC4"/>
    <w:rsid w:val="2FD8E9A6"/>
    <w:rsid w:val="2FD94F48"/>
    <w:rsid w:val="2FDA1FAE"/>
    <w:rsid w:val="2FE1F07A"/>
    <w:rsid w:val="2FE2F578"/>
    <w:rsid w:val="2FE35290"/>
    <w:rsid w:val="2FE41AA4"/>
    <w:rsid w:val="2FE6A7B9"/>
    <w:rsid w:val="2FE7C510"/>
    <w:rsid w:val="2FE90F1E"/>
    <w:rsid w:val="2FED668F"/>
    <w:rsid w:val="2FEF626A"/>
    <w:rsid w:val="2FF14208"/>
    <w:rsid w:val="2FF376E9"/>
    <w:rsid w:val="2FF52671"/>
    <w:rsid w:val="2FF9E1EB"/>
    <w:rsid w:val="300121CB"/>
    <w:rsid w:val="300162C1"/>
    <w:rsid w:val="30046DAE"/>
    <w:rsid w:val="30048829"/>
    <w:rsid w:val="3004C42E"/>
    <w:rsid w:val="3004CDD3"/>
    <w:rsid w:val="300AECF9"/>
    <w:rsid w:val="300AF584"/>
    <w:rsid w:val="300FDBFD"/>
    <w:rsid w:val="301028D6"/>
    <w:rsid w:val="301434EB"/>
    <w:rsid w:val="301D7F9C"/>
    <w:rsid w:val="301E4637"/>
    <w:rsid w:val="3020D0D5"/>
    <w:rsid w:val="302586FA"/>
    <w:rsid w:val="3025CE1B"/>
    <w:rsid w:val="30283693"/>
    <w:rsid w:val="302C7F1C"/>
    <w:rsid w:val="302D8AD2"/>
    <w:rsid w:val="3038CA42"/>
    <w:rsid w:val="30398572"/>
    <w:rsid w:val="303A9940"/>
    <w:rsid w:val="303F2A29"/>
    <w:rsid w:val="3048ACD0"/>
    <w:rsid w:val="3049B360"/>
    <w:rsid w:val="304A6EE6"/>
    <w:rsid w:val="304B8826"/>
    <w:rsid w:val="304CF89E"/>
    <w:rsid w:val="305090DE"/>
    <w:rsid w:val="305B612C"/>
    <w:rsid w:val="305FB6D1"/>
    <w:rsid w:val="30660312"/>
    <w:rsid w:val="306763F1"/>
    <w:rsid w:val="306945E2"/>
    <w:rsid w:val="306D7459"/>
    <w:rsid w:val="307321C3"/>
    <w:rsid w:val="3074A57A"/>
    <w:rsid w:val="307689E4"/>
    <w:rsid w:val="307778F4"/>
    <w:rsid w:val="3078A10F"/>
    <w:rsid w:val="30794A58"/>
    <w:rsid w:val="307B3895"/>
    <w:rsid w:val="307D00B8"/>
    <w:rsid w:val="3081C5D6"/>
    <w:rsid w:val="3086FF4A"/>
    <w:rsid w:val="30874B9A"/>
    <w:rsid w:val="308B9D69"/>
    <w:rsid w:val="308BD6E2"/>
    <w:rsid w:val="3092F6E4"/>
    <w:rsid w:val="30940C2A"/>
    <w:rsid w:val="30967B6F"/>
    <w:rsid w:val="3097AAF8"/>
    <w:rsid w:val="309B5475"/>
    <w:rsid w:val="309EEC44"/>
    <w:rsid w:val="30A3B75B"/>
    <w:rsid w:val="30A81AED"/>
    <w:rsid w:val="30A93B18"/>
    <w:rsid w:val="30A9FDFB"/>
    <w:rsid w:val="30AB0BCF"/>
    <w:rsid w:val="30AC93D0"/>
    <w:rsid w:val="30AFB6E1"/>
    <w:rsid w:val="30B21B6B"/>
    <w:rsid w:val="30B293B3"/>
    <w:rsid w:val="30B37DB6"/>
    <w:rsid w:val="30B48374"/>
    <w:rsid w:val="30BB3326"/>
    <w:rsid w:val="30C01EF2"/>
    <w:rsid w:val="30C3263F"/>
    <w:rsid w:val="30C4A7E1"/>
    <w:rsid w:val="30C4B279"/>
    <w:rsid w:val="30C7EB9C"/>
    <w:rsid w:val="30C879B5"/>
    <w:rsid w:val="30CA580A"/>
    <w:rsid w:val="30CB5AE4"/>
    <w:rsid w:val="30CE02CA"/>
    <w:rsid w:val="30D907A8"/>
    <w:rsid w:val="30DB0FB9"/>
    <w:rsid w:val="30DBC2A3"/>
    <w:rsid w:val="30E07322"/>
    <w:rsid w:val="30E52756"/>
    <w:rsid w:val="30E57808"/>
    <w:rsid w:val="30E6682C"/>
    <w:rsid w:val="30E72258"/>
    <w:rsid w:val="30E7779E"/>
    <w:rsid w:val="30EAF99F"/>
    <w:rsid w:val="30EE0ACE"/>
    <w:rsid w:val="30EE6F27"/>
    <w:rsid w:val="30F18ABF"/>
    <w:rsid w:val="30F82836"/>
    <w:rsid w:val="30F899FD"/>
    <w:rsid w:val="30F8B7B8"/>
    <w:rsid w:val="30FA042A"/>
    <w:rsid w:val="30FD91DA"/>
    <w:rsid w:val="30FF52D9"/>
    <w:rsid w:val="3108A943"/>
    <w:rsid w:val="3108BD7B"/>
    <w:rsid w:val="3109B568"/>
    <w:rsid w:val="310E224B"/>
    <w:rsid w:val="31123068"/>
    <w:rsid w:val="3113F3BD"/>
    <w:rsid w:val="312832B7"/>
    <w:rsid w:val="313247F2"/>
    <w:rsid w:val="31336D6E"/>
    <w:rsid w:val="313634F1"/>
    <w:rsid w:val="31370DD7"/>
    <w:rsid w:val="3138BB58"/>
    <w:rsid w:val="313A6375"/>
    <w:rsid w:val="313DFCF8"/>
    <w:rsid w:val="314331F0"/>
    <w:rsid w:val="31486257"/>
    <w:rsid w:val="3149FCAD"/>
    <w:rsid w:val="314E81D8"/>
    <w:rsid w:val="314FE1CC"/>
    <w:rsid w:val="31553BB3"/>
    <w:rsid w:val="3158E6B9"/>
    <w:rsid w:val="315991BB"/>
    <w:rsid w:val="3160353D"/>
    <w:rsid w:val="3161B12D"/>
    <w:rsid w:val="31625086"/>
    <w:rsid w:val="31635054"/>
    <w:rsid w:val="31688048"/>
    <w:rsid w:val="316AA10B"/>
    <w:rsid w:val="316BF47E"/>
    <w:rsid w:val="31744EE5"/>
    <w:rsid w:val="317A9BAF"/>
    <w:rsid w:val="317C3336"/>
    <w:rsid w:val="317E61AE"/>
    <w:rsid w:val="31814989"/>
    <w:rsid w:val="31881F24"/>
    <w:rsid w:val="31897B36"/>
    <w:rsid w:val="3189BD0B"/>
    <w:rsid w:val="318A7BCB"/>
    <w:rsid w:val="318A8395"/>
    <w:rsid w:val="318FA8EC"/>
    <w:rsid w:val="31913AA2"/>
    <w:rsid w:val="319148FB"/>
    <w:rsid w:val="319277ED"/>
    <w:rsid w:val="31968AB0"/>
    <w:rsid w:val="31A51D1B"/>
    <w:rsid w:val="31A707F2"/>
    <w:rsid w:val="31A79208"/>
    <w:rsid w:val="31AAD77D"/>
    <w:rsid w:val="31ABE5AA"/>
    <w:rsid w:val="31AF421E"/>
    <w:rsid w:val="31B0DBED"/>
    <w:rsid w:val="31B59BB1"/>
    <w:rsid w:val="31B89834"/>
    <w:rsid w:val="31BF98A9"/>
    <w:rsid w:val="31C465E9"/>
    <w:rsid w:val="31C6010D"/>
    <w:rsid w:val="31C73271"/>
    <w:rsid w:val="31C86ED9"/>
    <w:rsid w:val="31CDCCB1"/>
    <w:rsid w:val="31CE735E"/>
    <w:rsid w:val="31D0768E"/>
    <w:rsid w:val="31D71D66"/>
    <w:rsid w:val="31D946AE"/>
    <w:rsid w:val="31E1C9D4"/>
    <w:rsid w:val="31E66CCB"/>
    <w:rsid w:val="31E6928F"/>
    <w:rsid w:val="31F401C5"/>
    <w:rsid w:val="31F4DCC5"/>
    <w:rsid w:val="31FDF172"/>
    <w:rsid w:val="3200AB17"/>
    <w:rsid w:val="320297CC"/>
    <w:rsid w:val="32036ABA"/>
    <w:rsid w:val="3203F820"/>
    <w:rsid w:val="32096160"/>
    <w:rsid w:val="320BDAF2"/>
    <w:rsid w:val="32104BDC"/>
    <w:rsid w:val="32116D96"/>
    <w:rsid w:val="3215D1C9"/>
    <w:rsid w:val="321674FC"/>
    <w:rsid w:val="32189B6B"/>
    <w:rsid w:val="322063AC"/>
    <w:rsid w:val="322163D5"/>
    <w:rsid w:val="3221ECC8"/>
    <w:rsid w:val="3225F212"/>
    <w:rsid w:val="322716FB"/>
    <w:rsid w:val="322AA721"/>
    <w:rsid w:val="322C5B60"/>
    <w:rsid w:val="322EA13A"/>
    <w:rsid w:val="3230D6E1"/>
    <w:rsid w:val="3232CEB9"/>
    <w:rsid w:val="32347E71"/>
    <w:rsid w:val="32348AEF"/>
    <w:rsid w:val="3238F19D"/>
    <w:rsid w:val="323FFCD4"/>
    <w:rsid w:val="3242612F"/>
    <w:rsid w:val="3248326F"/>
    <w:rsid w:val="3250EB31"/>
    <w:rsid w:val="32512D38"/>
    <w:rsid w:val="32567F50"/>
    <w:rsid w:val="3258B14D"/>
    <w:rsid w:val="325AAF10"/>
    <w:rsid w:val="325BAD74"/>
    <w:rsid w:val="325E2CC7"/>
    <w:rsid w:val="32644C6C"/>
    <w:rsid w:val="3265D209"/>
    <w:rsid w:val="3266CC5A"/>
    <w:rsid w:val="3269F649"/>
    <w:rsid w:val="3272398F"/>
    <w:rsid w:val="32729FD8"/>
    <w:rsid w:val="32739829"/>
    <w:rsid w:val="327CA199"/>
    <w:rsid w:val="32819B9F"/>
    <w:rsid w:val="328291C6"/>
    <w:rsid w:val="32836F3D"/>
    <w:rsid w:val="3284D0E5"/>
    <w:rsid w:val="32863D11"/>
    <w:rsid w:val="328825E5"/>
    <w:rsid w:val="328BB8AA"/>
    <w:rsid w:val="328CA0E3"/>
    <w:rsid w:val="32940C21"/>
    <w:rsid w:val="3295327B"/>
    <w:rsid w:val="3299859C"/>
    <w:rsid w:val="32A30240"/>
    <w:rsid w:val="32A4E00F"/>
    <w:rsid w:val="32A51B84"/>
    <w:rsid w:val="32AA6B3C"/>
    <w:rsid w:val="32B288BD"/>
    <w:rsid w:val="32B824C5"/>
    <w:rsid w:val="32B83926"/>
    <w:rsid w:val="32BA4362"/>
    <w:rsid w:val="32BEE60A"/>
    <w:rsid w:val="32BF02CB"/>
    <w:rsid w:val="32C02C86"/>
    <w:rsid w:val="32C6B179"/>
    <w:rsid w:val="32CC94E5"/>
    <w:rsid w:val="32D043A9"/>
    <w:rsid w:val="32D89117"/>
    <w:rsid w:val="32DC46E4"/>
    <w:rsid w:val="32DD0931"/>
    <w:rsid w:val="32DE62E2"/>
    <w:rsid w:val="32E0586A"/>
    <w:rsid w:val="32E29828"/>
    <w:rsid w:val="32E36B49"/>
    <w:rsid w:val="32E4E269"/>
    <w:rsid w:val="32F89C9D"/>
    <w:rsid w:val="32FA1FDC"/>
    <w:rsid w:val="32FA3081"/>
    <w:rsid w:val="32FA9555"/>
    <w:rsid w:val="32FC8D66"/>
    <w:rsid w:val="32FD0523"/>
    <w:rsid w:val="32FE72A3"/>
    <w:rsid w:val="3300F956"/>
    <w:rsid w:val="3308CC00"/>
    <w:rsid w:val="3318C66D"/>
    <w:rsid w:val="3319E5FC"/>
    <w:rsid w:val="331A161D"/>
    <w:rsid w:val="331A3871"/>
    <w:rsid w:val="331D7F2D"/>
    <w:rsid w:val="33252F31"/>
    <w:rsid w:val="3325D15A"/>
    <w:rsid w:val="3329755F"/>
    <w:rsid w:val="332B5A1F"/>
    <w:rsid w:val="332CC5A3"/>
    <w:rsid w:val="332FC7D8"/>
    <w:rsid w:val="3332C3AB"/>
    <w:rsid w:val="33382B15"/>
    <w:rsid w:val="333916BE"/>
    <w:rsid w:val="3341BD45"/>
    <w:rsid w:val="33440D77"/>
    <w:rsid w:val="3345CB62"/>
    <w:rsid w:val="334863AE"/>
    <w:rsid w:val="33497C73"/>
    <w:rsid w:val="3351BC39"/>
    <w:rsid w:val="3353F8B4"/>
    <w:rsid w:val="3354EE58"/>
    <w:rsid w:val="3355B8A1"/>
    <w:rsid w:val="335A9CA6"/>
    <w:rsid w:val="3365903B"/>
    <w:rsid w:val="336B480F"/>
    <w:rsid w:val="336B7C7B"/>
    <w:rsid w:val="336C4ED1"/>
    <w:rsid w:val="336EBAC7"/>
    <w:rsid w:val="3370A821"/>
    <w:rsid w:val="3372D79C"/>
    <w:rsid w:val="33770679"/>
    <w:rsid w:val="33782497"/>
    <w:rsid w:val="3378FC2F"/>
    <w:rsid w:val="33792CB3"/>
    <w:rsid w:val="337D479C"/>
    <w:rsid w:val="337EF063"/>
    <w:rsid w:val="338202F8"/>
    <w:rsid w:val="33856F0C"/>
    <w:rsid w:val="33867860"/>
    <w:rsid w:val="338943EA"/>
    <w:rsid w:val="338A8471"/>
    <w:rsid w:val="338B2675"/>
    <w:rsid w:val="338C3645"/>
    <w:rsid w:val="338D198B"/>
    <w:rsid w:val="338F934A"/>
    <w:rsid w:val="33903D83"/>
    <w:rsid w:val="3390EA8F"/>
    <w:rsid w:val="33922109"/>
    <w:rsid w:val="33953438"/>
    <w:rsid w:val="339554E4"/>
    <w:rsid w:val="339975A3"/>
    <w:rsid w:val="33A05763"/>
    <w:rsid w:val="33A1C93C"/>
    <w:rsid w:val="33A292A3"/>
    <w:rsid w:val="33A3CE62"/>
    <w:rsid w:val="33A773D4"/>
    <w:rsid w:val="33A927E0"/>
    <w:rsid w:val="33AC3268"/>
    <w:rsid w:val="33AD3611"/>
    <w:rsid w:val="33ADCBA9"/>
    <w:rsid w:val="33B4B164"/>
    <w:rsid w:val="33B994F0"/>
    <w:rsid w:val="33BF4BD4"/>
    <w:rsid w:val="33C4161D"/>
    <w:rsid w:val="33CE831E"/>
    <w:rsid w:val="33CFF23E"/>
    <w:rsid w:val="33D17A9A"/>
    <w:rsid w:val="33D2156C"/>
    <w:rsid w:val="33D2F194"/>
    <w:rsid w:val="33D8AFC0"/>
    <w:rsid w:val="33DC45D8"/>
    <w:rsid w:val="33DF0C90"/>
    <w:rsid w:val="33DFA62F"/>
    <w:rsid w:val="33E04EB1"/>
    <w:rsid w:val="33E24E3B"/>
    <w:rsid w:val="33EE0606"/>
    <w:rsid w:val="33F0919C"/>
    <w:rsid w:val="33F94C60"/>
    <w:rsid w:val="33FC4057"/>
    <w:rsid w:val="33FFC1E4"/>
    <w:rsid w:val="340220D6"/>
    <w:rsid w:val="34027B50"/>
    <w:rsid w:val="3407DDA9"/>
    <w:rsid w:val="34148714"/>
    <w:rsid w:val="341A5BF3"/>
    <w:rsid w:val="341B81A5"/>
    <w:rsid w:val="341CC0FB"/>
    <w:rsid w:val="341EC8E9"/>
    <w:rsid w:val="34207090"/>
    <w:rsid w:val="34247BB0"/>
    <w:rsid w:val="3428474C"/>
    <w:rsid w:val="3428572D"/>
    <w:rsid w:val="3429686F"/>
    <w:rsid w:val="34328831"/>
    <w:rsid w:val="343C2DE5"/>
    <w:rsid w:val="343F0A5E"/>
    <w:rsid w:val="3441F59F"/>
    <w:rsid w:val="34435476"/>
    <w:rsid w:val="3446C03B"/>
    <w:rsid w:val="344A1DA4"/>
    <w:rsid w:val="344FB790"/>
    <w:rsid w:val="3450428E"/>
    <w:rsid w:val="34580867"/>
    <w:rsid w:val="34586EB6"/>
    <w:rsid w:val="34598BF4"/>
    <w:rsid w:val="345D2D58"/>
    <w:rsid w:val="3461FD38"/>
    <w:rsid w:val="34628C56"/>
    <w:rsid w:val="346F52DC"/>
    <w:rsid w:val="346FB904"/>
    <w:rsid w:val="347B8ECA"/>
    <w:rsid w:val="3481444B"/>
    <w:rsid w:val="34814F66"/>
    <w:rsid w:val="3481C9C9"/>
    <w:rsid w:val="3482DF4A"/>
    <w:rsid w:val="34848A48"/>
    <w:rsid w:val="348690A7"/>
    <w:rsid w:val="348AD6A2"/>
    <w:rsid w:val="348B4035"/>
    <w:rsid w:val="349001A1"/>
    <w:rsid w:val="349BB9B1"/>
    <w:rsid w:val="349F2E12"/>
    <w:rsid w:val="349F3DD3"/>
    <w:rsid w:val="349F6CF3"/>
    <w:rsid w:val="34A04A52"/>
    <w:rsid w:val="34A0885D"/>
    <w:rsid w:val="34A0CA3C"/>
    <w:rsid w:val="34A4AB8B"/>
    <w:rsid w:val="34A4C90B"/>
    <w:rsid w:val="34A56640"/>
    <w:rsid w:val="34A59911"/>
    <w:rsid w:val="34AD33A7"/>
    <w:rsid w:val="34B07258"/>
    <w:rsid w:val="34B1598E"/>
    <w:rsid w:val="34B3F696"/>
    <w:rsid w:val="34B42BAC"/>
    <w:rsid w:val="34B5210D"/>
    <w:rsid w:val="34B6DF0E"/>
    <w:rsid w:val="34BD2B47"/>
    <w:rsid w:val="34BDEB50"/>
    <w:rsid w:val="34C27226"/>
    <w:rsid w:val="34CC3A31"/>
    <w:rsid w:val="34DE22EB"/>
    <w:rsid w:val="34E004EF"/>
    <w:rsid w:val="34E276C3"/>
    <w:rsid w:val="34E51E5E"/>
    <w:rsid w:val="34E616C1"/>
    <w:rsid w:val="34EA9DFD"/>
    <w:rsid w:val="34F217E4"/>
    <w:rsid w:val="34F5DB59"/>
    <w:rsid w:val="34F8319F"/>
    <w:rsid w:val="34F92648"/>
    <w:rsid w:val="34FABBDD"/>
    <w:rsid w:val="350F96A7"/>
    <w:rsid w:val="351911E6"/>
    <w:rsid w:val="351A7F81"/>
    <w:rsid w:val="351DE45B"/>
    <w:rsid w:val="3520B395"/>
    <w:rsid w:val="3521DEE2"/>
    <w:rsid w:val="352331DC"/>
    <w:rsid w:val="353AA808"/>
    <w:rsid w:val="353D32DB"/>
    <w:rsid w:val="353D7607"/>
    <w:rsid w:val="353FEF30"/>
    <w:rsid w:val="35459634"/>
    <w:rsid w:val="355A0033"/>
    <w:rsid w:val="355B6813"/>
    <w:rsid w:val="355D585A"/>
    <w:rsid w:val="355F161C"/>
    <w:rsid w:val="35626F46"/>
    <w:rsid w:val="35718698"/>
    <w:rsid w:val="35735689"/>
    <w:rsid w:val="3574A185"/>
    <w:rsid w:val="358959BD"/>
    <w:rsid w:val="358D7B05"/>
    <w:rsid w:val="358E78A5"/>
    <w:rsid w:val="35913115"/>
    <w:rsid w:val="35932FA3"/>
    <w:rsid w:val="359D0BEB"/>
    <w:rsid w:val="359F62E3"/>
    <w:rsid w:val="35A0CD1B"/>
    <w:rsid w:val="35A32862"/>
    <w:rsid w:val="35A5EC12"/>
    <w:rsid w:val="35A605A3"/>
    <w:rsid w:val="35A71ECC"/>
    <w:rsid w:val="35A84241"/>
    <w:rsid w:val="35A85BD1"/>
    <w:rsid w:val="35AB0420"/>
    <w:rsid w:val="35AC3FD2"/>
    <w:rsid w:val="35B0C594"/>
    <w:rsid w:val="35B4A8E2"/>
    <w:rsid w:val="35B6C32A"/>
    <w:rsid w:val="35B75C50"/>
    <w:rsid w:val="35B9C633"/>
    <w:rsid w:val="35BD73FE"/>
    <w:rsid w:val="35C1EEE1"/>
    <w:rsid w:val="35C51D28"/>
    <w:rsid w:val="35D71013"/>
    <w:rsid w:val="35DB6195"/>
    <w:rsid w:val="35DC9C08"/>
    <w:rsid w:val="35E55D08"/>
    <w:rsid w:val="35E5E272"/>
    <w:rsid w:val="35E80E23"/>
    <w:rsid w:val="35EB3591"/>
    <w:rsid w:val="35ED17BD"/>
    <w:rsid w:val="35F1DA7C"/>
    <w:rsid w:val="35FC73BE"/>
    <w:rsid w:val="35FD74C1"/>
    <w:rsid w:val="36071F21"/>
    <w:rsid w:val="36090C61"/>
    <w:rsid w:val="3616D12B"/>
    <w:rsid w:val="3624D02A"/>
    <w:rsid w:val="3626CE44"/>
    <w:rsid w:val="362B70D9"/>
    <w:rsid w:val="362CD5C0"/>
    <w:rsid w:val="362CDF34"/>
    <w:rsid w:val="362EEEA2"/>
    <w:rsid w:val="36355684"/>
    <w:rsid w:val="363A4EB2"/>
    <w:rsid w:val="363B15A0"/>
    <w:rsid w:val="363B4490"/>
    <w:rsid w:val="363DCA1E"/>
    <w:rsid w:val="363DF855"/>
    <w:rsid w:val="363FE45B"/>
    <w:rsid w:val="3643A095"/>
    <w:rsid w:val="36490067"/>
    <w:rsid w:val="36494793"/>
    <w:rsid w:val="364D531A"/>
    <w:rsid w:val="36554DA8"/>
    <w:rsid w:val="3657138D"/>
    <w:rsid w:val="3661EF78"/>
    <w:rsid w:val="36637303"/>
    <w:rsid w:val="3663C27A"/>
    <w:rsid w:val="3664EE6D"/>
    <w:rsid w:val="3666764A"/>
    <w:rsid w:val="36669670"/>
    <w:rsid w:val="366ABF07"/>
    <w:rsid w:val="366D115B"/>
    <w:rsid w:val="366D8066"/>
    <w:rsid w:val="3679A406"/>
    <w:rsid w:val="367B5645"/>
    <w:rsid w:val="367D0E9C"/>
    <w:rsid w:val="367F116D"/>
    <w:rsid w:val="367F45A1"/>
    <w:rsid w:val="36821F53"/>
    <w:rsid w:val="36884B09"/>
    <w:rsid w:val="368946D0"/>
    <w:rsid w:val="368BD6DF"/>
    <w:rsid w:val="36907C1B"/>
    <w:rsid w:val="36950FA2"/>
    <w:rsid w:val="36A2CDB2"/>
    <w:rsid w:val="36A48049"/>
    <w:rsid w:val="36A71EB8"/>
    <w:rsid w:val="36AC37A9"/>
    <w:rsid w:val="36AC9E6B"/>
    <w:rsid w:val="36AEDD20"/>
    <w:rsid w:val="36B04437"/>
    <w:rsid w:val="36B4AE76"/>
    <w:rsid w:val="36B5960A"/>
    <w:rsid w:val="36B69C0C"/>
    <w:rsid w:val="36C169F7"/>
    <w:rsid w:val="36C33F8F"/>
    <w:rsid w:val="36C89EC6"/>
    <w:rsid w:val="36CA9F88"/>
    <w:rsid w:val="36CE8F7F"/>
    <w:rsid w:val="36D2E6CF"/>
    <w:rsid w:val="36D30E37"/>
    <w:rsid w:val="36D6DBDD"/>
    <w:rsid w:val="36D87972"/>
    <w:rsid w:val="36DBF91A"/>
    <w:rsid w:val="36DFCE88"/>
    <w:rsid w:val="36E2310B"/>
    <w:rsid w:val="36E31474"/>
    <w:rsid w:val="36E55646"/>
    <w:rsid w:val="36E6778E"/>
    <w:rsid w:val="36E7C87E"/>
    <w:rsid w:val="36E8E177"/>
    <w:rsid w:val="36EAB06B"/>
    <w:rsid w:val="36EAFC80"/>
    <w:rsid w:val="36EC75BD"/>
    <w:rsid w:val="36ECABF0"/>
    <w:rsid w:val="36EEFAF3"/>
    <w:rsid w:val="36F0CAB7"/>
    <w:rsid w:val="36F12E98"/>
    <w:rsid w:val="36F3437C"/>
    <w:rsid w:val="36FA7499"/>
    <w:rsid w:val="36FAA101"/>
    <w:rsid w:val="3702C051"/>
    <w:rsid w:val="3709B6E7"/>
    <w:rsid w:val="3709D4E7"/>
    <w:rsid w:val="370D15E3"/>
    <w:rsid w:val="370D8FD5"/>
    <w:rsid w:val="370DC596"/>
    <w:rsid w:val="370F81DB"/>
    <w:rsid w:val="3715B918"/>
    <w:rsid w:val="371C77C0"/>
    <w:rsid w:val="37234E83"/>
    <w:rsid w:val="37248F25"/>
    <w:rsid w:val="37252BB0"/>
    <w:rsid w:val="3726110A"/>
    <w:rsid w:val="37271563"/>
    <w:rsid w:val="373285E5"/>
    <w:rsid w:val="37370D71"/>
    <w:rsid w:val="373739D3"/>
    <w:rsid w:val="37373E4C"/>
    <w:rsid w:val="37377B5C"/>
    <w:rsid w:val="3737A392"/>
    <w:rsid w:val="37387CD6"/>
    <w:rsid w:val="373A3B9E"/>
    <w:rsid w:val="374D5BC5"/>
    <w:rsid w:val="37507763"/>
    <w:rsid w:val="3750A4F2"/>
    <w:rsid w:val="3751F678"/>
    <w:rsid w:val="3752B47D"/>
    <w:rsid w:val="375B264A"/>
    <w:rsid w:val="3765BE39"/>
    <w:rsid w:val="3765E328"/>
    <w:rsid w:val="3767B8C9"/>
    <w:rsid w:val="376F2F66"/>
    <w:rsid w:val="37714E45"/>
    <w:rsid w:val="377265A2"/>
    <w:rsid w:val="3776A9B2"/>
    <w:rsid w:val="37778C28"/>
    <w:rsid w:val="3779B5D4"/>
    <w:rsid w:val="377BA701"/>
    <w:rsid w:val="377EC861"/>
    <w:rsid w:val="378213FC"/>
    <w:rsid w:val="3782AFD4"/>
    <w:rsid w:val="378759CB"/>
    <w:rsid w:val="378941D1"/>
    <w:rsid w:val="378A93E9"/>
    <w:rsid w:val="378DE66B"/>
    <w:rsid w:val="3790453B"/>
    <w:rsid w:val="379B6B5D"/>
    <w:rsid w:val="379B763F"/>
    <w:rsid w:val="379F7FCA"/>
    <w:rsid w:val="37A145D9"/>
    <w:rsid w:val="37ACD175"/>
    <w:rsid w:val="37AF015C"/>
    <w:rsid w:val="37B0E9C1"/>
    <w:rsid w:val="37B0F202"/>
    <w:rsid w:val="37B33906"/>
    <w:rsid w:val="37B4284E"/>
    <w:rsid w:val="37B4ED18"/>
    <w:rsid w:val="37B75B60"/>
    <w:rsid w:val="37B8E381"/>
    <w:rsid w:val="37C40143"/>
    <w:rsid w:val="37C911CD"/>
    <w:rsid w:val="37D01C60"/>
    <w:rsid w:val="37D22390"/>
    <w:rsid w:val="37D2A80B"/>
    <w:rsid w:val="37D38CFF"/>
    <w:rsid w:val="37D4891E"/>
    <w:rsid w:val="37D8246A"/>
    <w:rsid w:val="37DA3558"/>
    <w:rsid w:val="37DBF514"/>
    <w:rsid w:val="37DCE1DC"/>
    <w:rsid w:val="37DF3A8E"/>
    <w:rsid w:val="37E14C1D"/>
    <w:rsid w:val="37E38294"/>
    <w:rsid w:val="37F2E471"/>
    <w:rsid w:val="37F61996"/>
    <w:rsid w:val="37FB2572"/>
    <w:rsid w:val="37FFA6EB"/>
    <w:rsid w:val="38016E76"/>
    <w:rsid w:val="38034792"/>
    <w:rsid w:val="3804D783"/>
    <w:rsid w:val="380871B1"/>
    <w:rsid w:val="380EA71C"/>
    <w:rsid w:val="3813E82F"/>
    <w:rsid w:val="3819800D"/>
    <w:rsid w:val="381F3F49"/>
    <w:rsid w:val="38208403"/>
    <w:rsid w:val="3820AC69"/>
    <w:rsid w:val="382895E3"/>
    <w:rsid w:val="382AF120"/>
    <w:rsid w:val="382B22A0"/>
    <w:rsid w:val="382F3973"/>
    <w:rsid w:val="3832A789"/>
    <w:rsid w:val="3837DB60"/>
    <w:rsid w:val="383CCA9C"/>
    <w:rsid w:val="38440DD6"/>
    <w:rsid w:val="3847A0C5"/>
    <w:rsid w:val="384AB47D"/>
    <w:rsid w:val="384B9FE5"/>
    <w:rsid w:val="3853F81A"/>
    <w:rsid w:val="38566657"/>
    <w:rsid w:val="3859F7A1"/>
    <w:rsid w:val="385A8383"/>
    <w:rsid w:val="385D2722"/>
    <w:rsid w:val="385D2967"/>
    <w:rsid w:val="3865ADC3"/>
    <w:rsid w:val="3865EBEE"/>
    <w:rsid w:val="386ADCDF"/>
    <w:rsid w:val="3874B297"/>
    <w:rsid w:val="38767D78"/>
    <w:rsid w:val="387E985B"/>
    <w:rsid w:val="387FBA52"/>
    <w:rsid w:val="388137A2"/>
    <w:rsid w:val="38822AAB"/>
    <w:rsid w:val="388240D6"/>
    <w:rsid w:val="3882B110"/>
    <w:rsid w:val="3882ECAF"/>
    <w:rsid w:val="388520E3"/>
    <w:rsid w:val="3885CD4A"/>
    <w:rsid w:val="388726F6"/>
    <w:rsid w:val="388BD171"/>
    <w:rsid w:val="388DECA6"/>
    <w:rsid w:val="388E3705"/>
    <w:rsid w:val="38932721"/>
    <w:rsid w:val="3894A425"/>
    <w:rsid w:val="389A7968"/>
    <w:rsid w:val="389BD7EB"/>
    <w:rsid w:val="38A0F0AE"/>
    <w:rsid w:val="38A14E43"/>
    <w:rsid w:val="38B388D1"/>
    <w:rsid w:val="38B6C782"/>
    <w:rsid w:val="38B93314"/>
    <w:rsid w:val="38C49939"/>
    <w:rsid w:val="38C5C8CE"/>
    <w:rsid w:val="38C7F479"/>
    <w:rsid w:val="38CA4837"/>
    <w:rsid w:val="38CF3C7D"/>
    <w:rsid w:val="38D1AD8E"/>
    <w:rsid w:val="38D44D37"/>
    <w:rsid w:val="38DC7943"/>
    <w:rsid w:val="38DD151B"/>
    <w:rsid w:val="38E236A2"/>
    <w:rsid w:val="38E6768E"/>
    <w:rsid w:val="38E72C5D"/>
    <w:rsid w:val="38EB0571"/>
    <w:rsid w:val="38EFECBE"/>
    <w:rsid w:val="38F14AD8"/>
    <w:rsid w:val="38F3E866"/>
    <w:rsid w:val="38F7A773"/>
    <w:rsid w:val="38FA5E82"/>
    <w:rsid w:val="38FDA72B"/>
    <w:rsid w:val="39018504"/>
    <w:rsid w:val="390242B0"/>
    <w:rsid w:val="3904AD4B"/>
    <w:rsid w:val="39065F69"/>
    <w:rsid w:val="3908605E"/>
    <w:rsid w:val="39091704"/>
    <w:rsid w:val="390A5AB7"/>
    <w:rsid w:val="391110B7"/>
    <w:rsid w:val="3911F6AB"/>
    <w:rsid w:val="391366F4"/>
    <w:rsid w:val="3913FE99"/>
    <w:rsid w:val="39163023"/>
    <w:rsid w:val="39180458"/>
    <w:rsid w:val="391CDDA9"/>
    <w:rsid w:val="3920C08D"/>
    <w:rsid w:val="392419F0"/>
    <w:rsid w:val="3924EF1C"/>
    <w:rsid w:val="3928FC8F"/>
    <w:rsid w:val="392912BA"/>
    <w:rsid w:val="392C595F"/>
    <w:rsid w:val="392E2990"/>
    <w:rsid w:val="392E54EB"/>
    <w:rsid w:val="39375704"/>
    <w:rsid w:val="3940DF78"/>
    <w:rsid w:val="3941EED2"/>
    <w:rsid w:val="3946E45F"/>
    <w:rsid w:val="39486ED2"/>
    <w:rsid w:val="3957EA92"/>
    <w:rsid w:val="395824C7"/>
    <w:rsid w:val="3958A8CB"/>
    <w:rsid w:val="39597F43"/>
    <w:rsid w:val="395D569A"/>
    <w:rsid w:val="395F048A"/>
    <w:rsid w:val="396030AF"/>
    <w:rsid w:val="39607B44"/>
    <w:rsid w:val="3962BE07"/>
    <w:rsid w:val="39646EE3"/>
    <w:rsid w:val="3967E1EF"/>
    <w:rsid w:val="396DCE42"/>
    <w:rsid w:val="39712EF3"/>
    <w:rsid w:val="39786289"/>
    <w:rsid w:val="3979EDB0"/>
    <w:rsid w:val="397DDC9D"/>
    <w:rsid w:val="39800E2D"/>
    <w:rsid w:val="3981E335"/>
    <w:rsid w:val="39895169"/>
    <w:rsid w:val="398B5FA8"/>
    <w:rsid w:val="39913375"/>
    <w:rsid w:val="39931A0C"/>
    <w:rsid w:val="39933016"/>
    <w:rsid w:val="3993EE00"/>
    <w:rsid w:val="399959EA"/>
    <w:rsid w:val="399AAA62"/>
    <w:rsid w:val="399C357F"/>
    <w:rsid w:val="399D323A"/>
    <w:rsid w:val="399FC80F"/>
    <w:rsid w:val="39A13BFF"/>
    <w:rsid w:val="39A3014E"/>
    <w:rsid w:val="39A58EFF"/>
    <w:rsid w:val="39A5F4F3"/>
    <w:rsid w:val="39A698CC"/>
    <w:rsid w:val="39A7F97B"/>
    <w:rsid w:val="39B1F050"/>
    <w:rsid w:val="39BB9138"/>
    <w:rsid w:val="39BBCA87"/>
    <w:rsid w:val="39BC801E"/>
    <w:rsid w:val="39C022A4"/>
    <w:rsid w:val="39C21682"/>
    <w:rsid w:val="39C7A648"/>
    <w:rsid w:val="39CAEBFB"/>
    <w:rsid w:val="39CCEEAA"/>
    <w:rsid w:val="39D3DA1C"/>
    <w:rsid w:val="39D45DBC"/>
    <w:rsid w:val="39D6E67C"/>
    <w:rsid w:val="39DB2E54"/>
    <w:rsid w:val="39E72DF4"/>
    <w:rsid w:val="39E849FE"/>
    <w:rsid w:val="39F225FF"/>
    <w:rsid w:val="39F250DA"/>
    <w:rsid w:val="39F356F1"/>
    <w:rsid w:val="39F47BF0"/>
    <w:rsid w:val="39F79122"/>
    <w:rsid w:val="39F87116"/>
    <w:rsid w:val="39FDC5A0"/>
    <w:rsid w:val="39FF8A03"/>
    <w:rsid w:val="3A0160EE"/>
    <w:rsid w:val="3A06E0FA"/>
    <w:rsid w:val="3A072C16"/>
    <w:rsid w:val="3A0CC4AE"/>
    <w:rsid w:val="3A0DA00A"/>
    <w:rsid w:val="3A16A180"/>
    <w:rsid w:val="3A1719B1"/>
    <w:rsid w:val="3A18A462"/>
    <w:rsid w:val="3A196785"/>
    <w:rsid w:val="3A1BF5EF"/>
    <w:rsid w:val="3A1F329B"/>
    <w:rsid w:val="3A20C696"/>
    <w:rsid w:val="3A2316FA"/>
    <w:rsid w:val="3A25E595"/>
    <w:rsid w:val="3A27FDC5"/>
    <w:rsid w:val="3A2E195A"/>
    <w:rsid w:val="3A305959"/>
    <w:rsid w:val="3A33AEFA"/>
    <w:rsid w:val="3A341686"/>
    <w:rsid w:val="3A363A8D"/>
    <w:rsid w:val="3A3785B5"/>
    <w:rsid w:val="3A3FD5AC"/>
    <w:rsid w:val="3A413C98"/>
    <w:rsid w:val="3A44C6D8"/>
    <w:rsid w:val="3A471FCA"/>
    <w:rsid w:val="3A4C4EE6"/>
    <w:rsid w:val="3A50BF22"/>
    <w:rsid w:val="3A57D094"/>
    <w:rsid w:val="3A5A24FC"/>
    <w:rsid w:val="3A5DC216"/>
    <w:rsid w:val="3A5F1D2A"/>
    <w:rsid w:val="3A5FBE1A"/>
    <w:rsid w:val="3A60C0CD"/>
    <w:rsid w:val="3A61D62B"/>
    <w:rsid w:val="3A627C53"/>
    <w:rsid w:val="3A631CC3"/>
    <w:rsid w:val="3A640C92"/>
    <w:rsid w:val="3A677A62"/>
    <w:rsid w:val="3A721E69"/>
    <w:rsid w:val="3A727ADF"/>
    <w:rsid w:val="3A7B6667"/>
    <w:rsid w:val="3A7FD998"/>
    <w:rsid w:val="3A83D094"/>
    <w:rsid w:val="3A848E4E"/>
    <w:rsid w:val="3A854BE6"/>
    <w:rsid w:val="3A88FF56"/>
    <w:rsid w:val="3A8AD431"/>
    <w:rsid w:val="3A96FD34"/>
    <w:rsid w:val="3A9AEAAF"/>
    <w:rsid w:val="3A9CAFED"/>
    <w:rsid w:val="3A9E19DA"/>
    <w:rsid w:val="3A9FB138"/>
    <w:rsid w:val="3AA01287"/>
    <w:rsid w:val="3AA69DF3"/>
    <w:rsid w:val="3AACCD08"/>
    <w:rsid w:val="3AB04F5D"/>
    <w:rsid w:val="3AB1B20B"/>
    <w:rsid w:val="3AB68D17"/>
    <w:rsid w:val="3AB6EBFF"/>
    <w:rsid w:val="3ABEFEBF"/>
    <w:rsid w:val="3AC0C3AB"/>
    <w:rsid w:val="3AC2E192"/>
    <w:rsid w:val="3AC61E1A"/>
    <w:rsid w:val="3AC9C3A2"/>
    <w:rsid w:val="3ACD439A"/>
    <w:rsid w:val="3AD3251C"/>
    <w:rsid w:val="3AD37884"/>
    <w:rsid w:val="3AD523CE"/>
    <w:rsid w:val="3AD84488"/>
    <w:rsid w:val="3ADB3CA9"/>
    <w:rsid w:val="3ADC5A40"/>
    <w:rsid w:val="3AE6E88F"/>
    <w:rsid w:val="3AE7C3EB"/>
    <w:rsid w:val="3AE9F5DF"/>
    <w:rsid w:val="3AEAC13D"/>
    <w:rsid w:val="3AED048C"/>
    <w:rsid w:val="3AEDE324"/>
    <w:rsid w:val="3AEEF262"/>
    <w:rsid w:val="3AEF4A85"/>
    <w:rsid w:val="3AF55272"/>
    <w:rsid w:val="3AFA2261"/>
    <w:rsid w:val="3AFCF941"/>
    <w:rsid w:val="3AFF00A4"/>
    <w:rsid w:val="3AFFF240"/>
    <w:rsid w:val="3B0198F0"/>
    <w:rsid w:val="3B03C6FC"/>
    <w:rsid w:val="3B0A3EB1"/>
    <w:rsid w:val="3B12C92F"/>
    <w:rsid w:val="3B14E9A6"/>
    <w:rsid w:val="3B157B54"/>
    <w:rsid w:val="3B16B235"/>
    <w:rsid w:val="3B180F24"/>
    <w:rsid w:val="3B19314D"/>
    <w:rsid w:val="3B1C22B5"/>
    <w:rsid w:val="3B32835A"/>
    <w:rsid w:val="3B33760E"/>
    <w:rsid w:val="3B34CB25"/>
    <w:rsid w:val="3B34DE23"/>
    <w:rsid w:val="3B366257"/>
    <w:rsid w:val="3B3A6AEB"/>
    <w:rsid w:val="3B41E728"/>
    <w:rsid w:val="3B45DD00"/>
    <w:rsid w:val="3B473F84"/>
    <w:rsid w:val="3B4AF392"/>
    <w:rsid w:val="3B50E096"/>
    <w:rsid w:val="3B50EB7D"/>
    <w:rsid w:val="3B59F2B7"/>
    <w:rsid w:val="3B5BF305"/>
    <w:rsid w:val="3B5BF31B"/>
    <w:rsid w:val="3B5C5842"/>
    <w:rsid w:val="3B5F4B8D"/>
    <w:rsid w:val="3B609B92"/>
    <w:rsid w:val="3B62EB6A"/>
    <w:rsid w:val="3B63284D"/>
    <w:rsid w:val="3B64AE7C"/>
    <w:rsid w:val="3B656488"/>
    <w:rsid w:val="3B6C40F4"/>
    <w:rsid w:val="3B6D60C3"/>
    <w:rsid w:val="3B722517"/>
    <w:rsid w:val="3B743D06"/>
    <w:rsid w:val="3B76E1FE"/>
    <w:rsid w:val="3B77BCAE"/>
    <w:rsid w:val="3B785297"/>
    <w:rsid w:val="3B7ADEF6"/>
    <w:rsid w:val="3B84A3F7"/>
    <w:rsid w:val="3B86C118"/>
    <w:rsid w:val="3B8C967A"/>
    <w:rsid w:val="3B92D866"/>
    <w:rsid w:val="3B979BBE"/>
    <w:rsid w:val="3B9A3F28"/>
    <w:rsid w:val="3B9A9590"/>
    <w:rsid w:val="3B9EC94C"/>
    <w:rsid w:val="3BA462B1"/>
    <w:rsid w:val="3BA64A46"/>
    <w:rsid w:val="3BA90901"/>
    <w:rsid w:val="3BB6811C"/>
    <w:rsid w:val="3BB9DD4E"/>
    <w:rsid w:val="3BC0F092"/>
    <w:rsid w:val="3BC54984"/>
    <w:rsid w:val="3BC69A54"/>
    <w:rsid w:val="3BC91D17"/>
    <w:rsid w:val="3BCDD396"/>
    <w:rsid w:val="3BDC2B08"/>
    <w:rsid w:val="3BDD6851"/>
    <w:rsid w:val="3BE102FA"/>
    <w:rsid w:val="3BE2E8DA"/>
    <w:rsid w:val="3BE47D49"/>
    <w:rsid w:val="3BE666DB"/>
    <w:rsid w:val="3BE67A17"/>
    <w:rsid w:val="3BE6A6B0"/>
    <w:rsid w:val="3BF1A8B7"/>
    <w:rsid w:val="3BF5CBC1"/>
    <w:rsid w:val="3BF63D76"/>
    <w:rsid w:val="3BFFB9DB"/>
    <w:rsid w:val="3C047DB9"/>
    <w:rsid w:val="3C08E26C"/>
    <w:rsid w:val="3C0DD559"/>
    <w:rsid w:val="3C1F7F10"/>
    <w:rsid w:val="3C2596BE"/>
    <w:rsid w:val="3C27AA34"/>
    <w:rsid w:val="3C294B27"/>
    <w:rsid w:val="3C312EBE"/>
    <w:rsid w:val="3C31A778"/>
    <w:rsid w:val="3C34BA8D"/>
    <w:rsid w:val="3C359397"/>
    <w:rsid w:val="3C386C46"/>
    <w:rsid w:val="3C3FD2E6"/>
    <w:rsid w:val="3C411A84"/>
    <w:rsid w:val="3C4418F3"/>
    <w:rsid w:val="3C44B745"/>
    <w:rsid w:val="3C4BCBF4"/>
    <w:rsid w:val="3C4CAE9A"/>
    <w:rsid w:val="3C4D1DBA"/>
    <w:rsid w:val="3C507747"/>
    <w:rsid w:val="3C5347CA"/>
    <w:rsid w:val="3C53B41F"/>
    <w:rsid w:val="3C560711"/>
    <w:rsid w:val="3C5E3BF3"/>
    <w:rsid w:val="3C61FF85"/>
    <w:rsid w:val="3C633623"/>
    <w:rsid w:val="3C66559D"/>
    <w:rsid w:val="3C6C158A"/>
    <w:rsid w:val="3C6C71C4"/>
    <w:rsid w:val="3C7181F6"/>
    <w:rsid w:val="3C730D37"/>
    <w:rsid w:val="3C77CC75"/>
    <w:rsid w:val="3C7BE275"/>
    <w:rsid w:val="3C7DE092"/>
    <w:rsid w:val="3C7DEAFD"/>
    <w:rsid w:val="3C7FFAE2"/>
    <w:rsid w:val="3C81E1A7"/>
    <w:rsid w:val="3C830F0F"/>
    <w:rsid w:val="3C864567"/>
    <w:rsid w:val="3C8B07C9"/>
    <w:rsid w:val="3C8D578E"/>
    <w:rsid w:val="3C93E099"/>
    <w:rsid w:val="3C9763F1"/>
    <w:rsid w:val="3CA1E6AD"/>
    <w:rsid w:val="3CA59427"/>
    <w:rsid w:val="3CA92761"/>
    <w:rsid w:val="3CA9A09C"/>
    <w:rsid w:val="3CAAA039"/>
    <w:rsid w:val="3CAD7835"/>
    <w:rsid w:val="3CAE0730"/>
    <w:rsid w:val="3CB42D53"/>
    <w:rsid w:val="3CC0A0E5"/>
    <w:rsid w:val="3CC0BD06"/>
    <w:rsid w:val="3CC3A2F6"/>
    <w:rsid w:val="3CC4879D"/>
    <w:rsid w:val="3CC49821"/>
    <w:rsid w:val="3CC7D885"/>
    <w:rsid w:val="3CCFCFDD"/>
    <w:rsid w:val="3CD13490"/>
    <w:rsid w:val="3CD1E5B2"/>
    <w:rsid w:val="3CD67508"/>
    <w:rsid w:val="3CD90A59"/>
    <w:rsid w:val="3CD978A5"/>
    <w:rsid w:val="3CDB16A7"/>
    <w:rsid w:val="3CDB3985"/>
    <w:rsid w:val="3CDBC1C0"/>
    <w:rsid w:val="3CDC93D3"/>
    <w:rsid w:val="3CE1683E"/>
    <w:rsid w:val="3CE2EED9"/>
    <w:rsid w:val="3CEC27E2"/>
    <w:rsid w:val="3CEC3844"/>
    <w:rsid w:val="3CF0C1C2"/>
    <w:rsid w:val="3CF71D7A"/>
    <w:rsid w:val="3CFA6150"/>
    <w:rsid w:val="3CFED709"/>
    <w:rsid w:val="3D02D88E"/>
    <w:rsid w:val="3D077339"/>
    <w:rsid w:val="3D0AAA1A"/>
    <w:rsid w:val="3D0AFDAE"/>
    <w:rsid w:val="3D1EABEE"/>
    <w:rsid w:val="3D1FFDA3"/>
    <w:rsid w:val="3D220FE9"/>
    <w:rsid w:val="3D243B49"/>
    <w:rsid w:val="3D24F58F"/>
    <w:rsid w:val="3D27A02B"/>
    <w:rsid w:val="3D2F20C6"/>
    <w:rsid w:val="3D2F7AA8"/>
    <w:rsid w:val="3D319702"/>
    <w:rsid w:val="3D32E8B7"/>
    <w:rsid w:val="3D330A03"/>
    <w:rsid w:val="3D334EF3"/>
    <w:rsid w:val="3D340189"/>
    <w:rsid w:val="3D3769B1"/>
    <w:rsid w:val="3D3C5E41"/>
    <w:rsid w:val="3D3CB421"/>
    <w:rsid w:val="3D409BD6"/>
    <w:rsid w:val="3D42D4C8"/>
    <w:rsid w:val="3D446802"/>
    <w:rsid w:val="3D45C6D8"/>
    <w:rsid w:val="3D4C45C7"/>
    <w:rsid w:val="3D516F90"/>
    <w:rsid w:val="3D51D075"/>
    <w:rsid w:val="3D52D09A"/>
    <w:rsid w:val="3D5353F1"/>
    <w:rsid w:val="3D54B356"/>
    <w:rsid w:val="3D5617F1"/>
    <w:rsid w:val="3D634AD0"/>
    <w:rsid w:val="3D663D2B"/>
    <w:rsid w:val="3D6678C2"/>
    <w:rsid w:val="3D6928F2"/>
    <w:rsid w:val="3D6B79DF"/>
    <w:rsid w:val="3D6CBBDC"/>
    <w:rsid w:val="3D70AF76"/>
    <w:rsid w:val="3D73C87B"/>
    <w:rsid w:val="3D76A7F1"/>
    <w:rsid w:val="3D79E78D"/>
    <w:rsid w:val="3D810ACE"/>
    <w:rsid w:val="3D851096"/>
    <w:rsid w:val="3D860C50"/>
    <w:rsid w:val="3D8FB970"/>
    <w:rsid w:val="3D919C22"/>
    <w:rsid w:val="3D92BA0B"/>
    <w:rsid w:val="3D99ACC9"/>
    <w:rsid w:val="3D99BEF5"/>
    <w:rsid w:val="3D9A5339"/>
    <w:rsid w:val="3D9C57A2"/>
    <w:rsid w:val="3DA1B31C"/>
    <w:rsid w:val="3DA4968A"/>
    <w:rsid w:val="3DA6E59B"/>
    <w:rsid w:val="3DA6FE61"/>
    <w:rsid w:val="3DA8BA8F"/>
    <w:rsid w:val="3DAC5F78"/>
    <w:rsid w:val="3DAD071C"/>
    <w:rsid w:val="3DAFC9A3"/>
    <w:rsid w:val="3DB465C0"/>
    <w:rsid w:val="3DB51BE0"/>
    <w:rsid w:val="3DB83B7D"/>
    <w:rsid w:val="3DBA86F1"/>
    <w:rsid w:val="3DBB265B"/>
    <w:rsid w:val="3DBBD5FD"/>
    <w:rsid w:val="3DBCAC5A"/>
    <w:rsid w:val="3DBE8F58"/>
    <w:rsid w:val="3DC18094"/>
    <w:rsid w:val="3DC5DD5D"/>
    <w:rsid w:val="3DC6777D"/>
    <w:rsid w:val="3DC80254"/>
    <w:rsid w:val="3DCE7484"/>
    <w:rsid w:val="3DCFFFDD"/>
    <w:rsid w:val="3DD2BA89"/>
    <w:rsid w:val="3DD547D7"/>
    <w:rsid w:val="3DDF5B89"/>
    <w:rsid w:val="3DDFB87A"/>
    <w:rsid w:val="3DE9CA98"/>
    <w:rsid w:val="3DF00A46"/>
    <w:rsid w:val="3DF20228"/>
    <w:rsid w:val="3DFF7F57"/>
    <w:rsid w:val="3E02A9FA"/>
    <w:rsid w:val="3E0C5A75"/>
    <w:rsid w:val="3E0EFAC7"/>
    <w:rsid w:val="3E10A8E6"/>
    <w:rsid w:val="3E11F572"/>
    <w:rsid w:val="3E20F463"/>
    <w:rsid w:val="3E2C19EE"/>
    <w:rsid w:val="3E37FEB9"/>
    <w:rsid w:val="3E3A90D4"/>
    <w:rsid w:val="3E425C47"/>
    <w:rsid w:val="3E45E33A"/>
    <w:rsid w:val="3E46E239"/>
    <w:rsid w:val="3E4D392A"/>
    <w:rsid w:val="3E4FE054"/>
    <w:rsid w:val="3E5062EC"/>
    <w:rsid w:val="3E5776E3"/>
    <w:rsid w:val="3E624FD4"/>
    <w:rsid w:val="3E6693A1"/>
    <w:rsid w:val="3E67719E"/>
    <w:rsid w:val="3E69A2E5"/>
    <w:rsid w:val="3E6DD35E"/>
    <w:rsid w:val="3E7A4941"/>
    <w:rsid w:val="3E87CFE3"/>
    <w:rsid w:val="3E8BF4CA"/>
    <w:rsid w:val="3E8DA5B2"/>
    <w:rsid w:val="3E8EEACA"/>
    <w:rsid w:val="3E9109D5"/>
    <w:rsid w:val="3E9C9F42"/>
    <w:rsid w:val="3E9DFDDE"/>
    <w:rsid w:val="3E9F702A"/>
    <w:rsid w:val="3EA84C28"/>
    <w:rsid w:val="3EAC49CF"/>
    <w:rsid w:val="3EAD4520"/>
    <w:rsid w:val="3EAE7673"/>
    <w:rsid w:val="3EB0756C"/>
    <w:rsid w:val="3EB19B9F"/>
    <w:rsid w:val="3EB425D2"/>
    <w:rsid w:val="3EB598A4"/>
    <w:rsid w:val="3EB64039"/>
    <w:rsid w:val="3EB6DADB"/>
    <w:rsid w:val="3EB9B2E8"/>
    <w:rsid w:val="3EBBDCBC"/>
    <w:rsid w:val="3EBE4411"/>
    <w:rsid w:val="3EC0A704"/>
    <w:rsid w:val="3EC1FC8F"/>
    <w:rsid w:val="3ECF4516"/>
    <w:rsid w:val="3ED07F80"/>
    <w:rsid w:val="3ED326CB"/>
    <w:rsid w:val="3ED7AA58"/>
    <w:rsid w:val="3ED7E7C1"/>
    <w:rsid w:val="3EDC7F6F"/>
    <w:rsid w:val="3EE17376"/>
    <w:rsid w:val="3EE3BB12"/>
    <w:rsid w:val="3EE542AA"/>
    <w:rsid w:val="3EE7F02A"/>
    <w:rsid w:val="3EEA3C3F"/>
    <w:rsid w:val="3EEDCA2F"/>
    <w:rsid w:val="3EEF0039"/>
    <w:rsid w:val="3EF08894"/>
    <w:rsid w:val="3EF1D2B1"/>
    <w:rsid w:val="3EF5EDA8"/>
    <w:rsid w:val="3EFF69DB"/>
    <w:rsid w:val="3EFF76D5"/>
    <w:rsid w:val="3F0010D5"/>
    <w:rsid w:val="3F025AC4"/>
    <w:rsid w:val="3F03F041"/>
    <w:rsid w:val="3F060E88"/>
    <w:rsid w:val="3F0A936E"/>
    <w:rsid w:val="3F0CCDD5"/>
    <w:rsid w:val="3F0E0E29"/>
    <w:rsid w:val="3F169354"/>
    <w:rsid w:val="3F1D0892"/>
    <w:rsid w:val="3F259CA1"/>
    <w:rsid w:val="3F26D209"/>
    <w:rsid w:val="3F27FC3D"/>
    <w:rsid w:val="3F2DC307"/>
    <w:rsid w:val="3F2F005D"/>
    <w:rsid w:val="3F2F074B"/>
    <w:rsid w:val="3F2F97EE"/>
    <w:rsid w:val="3F3B6346"/>
    <w:rsid w:val="3F423F1E"/>
    <w:rsid w:val="3F4403F4"/>
    <w:rsid w:val="3F484B9B"/>
    <w:rsid w:val="3F486541"/>
    <w:rsid w:val="3F4916C1"/>
    <w:rsid w:val="3F4FD87A"/>
    <w:rsid w:val="3F505050"/>
    <w:rsid w:val="3F54A26F"/>
    <w:rsid w:val="3F5C1F81"/>
    <w:rsid w:val="3F5F12D5"/>
    <w:rsid w:val="3F62633D"/>
    <w:rsid w:val="3F647F37"/>
    <w:rsid w:val="3F68D57B"/>
    <w:rsid w:val="3F6B0F98"/>
    <w:rsid w:val="3F6BAC25"/>
    <w:rsid w:val="3F72C3FC"/>
    <w:rsid w:val="3F72DC2D"/>
    <w:rsid w:val="3F7A1530"/>
    <w:rsid w:val="3F7C07B0"/>
    <w:rsid w:val="3F7CCDE1"/>
    <w:rsid w:val="3F9B641F"/>
    <w:rsid w:val="3F9EB10F"/>
    <w:rsid w:val="3FA1096A"/>
    <w:rsid w:val="3FA25441"/>
    <w:rsid w:val="3FA3C408"/>
    <w:rsid w:val="3FA8B564"/>
    <w:rsid w:val="3FAABFD5"/>
    <w:rsid w:val="3FAB6F2E"/>
    <w:rsid w:val="3FAC8392"/>
    <w:rsid w:val="3FAFCE60"/>
    <w:rsid w:val="3FB506E1"/>
    <w:rsid w:val="3FB85792"/>
    <w:rsid w:val="3FC2A88B"/>
    <w:rsid w:val="3FC319D3"/>
    <w:rsid w:val="3FC411D6"/>
    <w:rsid w:val="3FCAF494"/>
    <w:rsid w:val="3FCBB072"/>
    <w:rsid w:val="3FCEC4D3"/>
    <w:rsid w:val="3FD18558"/>
    <w:rsid w:val="3FD7975A"/>
    <w:rsid w:val="3FD8853C"/>
    <w:rsid w:val="3FE18EBE"/>
    <w:rsid w:val="3FE5BA14"/>
    <w:rsid w:val="3FEF1DC2"/>
    <w:rsid w:val="3FF2E244"/>
    <w:rsid w:val="3FF3A5FC"/>
    <w:rsid w:val="3FF53CE4"/>
    <w:rsid w:val="3FF89FA0"/>
    <w:rsid w:val="3FF8D68E"/>
    <w:rsid w:val="3FF91C8A"/>
    <w:rsid w:val="3FFA1691"/>
    <w:rsid w:val="3FFB2F56"/>
    <w:rsid w:val="3FFDF5FA"/>
    <w:rsid w:val="4002DE67"/>
    <w:rsid w:val="400D0DC1"/>
    <w:rsid w:val="400D6AC5"/>
    <w:rsid w:val="40141A4A"/>
    <w:rsid w:val="401E2BC8"/>
    <w:rsid w:val="40223A26"/>
    <w:rsid w:val="4023383A"/>
    <w:rsid w:val="4025B8D5"/>
    <w:rsid w:val="402C6DC6"/>
    <w:rsid w:val="402D18C7"/>
    <w:rsid w:val="402D7A37"/>
    <w:rsid w:val="402E709C"/>
    <w:rsid w:val="402FF400"/>
    <w:rsid w:val="4030F432"/>
    <w:rsid w:val="4031A77A"/>
    <w:rsid w:val="403B2A99"/>
    <w:rsid w:val="403E30E1"/>
    <w:rsid w:val="4040ACAA"/>
    <w:rsid w:val="4044F0BD"/>
    <w:rsid w:val="40460DB8"/>
    <w:rsid w:val="40464447"/>
    <w:rsid w:val="404A7899"/>
    <w:rsid w:val="404C0CDD"/>
    <w:rsid w:val="404D1019"/>
    <w:rsid w:val="4057E2A0"/>
    <w:rsid w:val="40583E73"/>
    <w:rsid w:val="4058D25F"/>
    <w:rsid w:val="405D3228"/>
    <w:rsid w:val="405D851D"/>
    <w:rsid w:val="406201FB"/>
    <w:rsid w:val="4064C5B6"/>
    <w:rsid w:val="40669F11"/>
    <w:rsid w:val="4069A6C0"/>
    <w:rsid w:val="406A7B30"/>
    <w:rsid w:val="407012CD"/>
    <w:rsid w:val="407252F2"/>
    <w:rsid w:val="4075600D"/>
    <w:rsid w:val="4075EA2F"/>
    <w:rsid w:val="40781473"/>
    <w:rsid w:val="4083F628"/>
    <w:rsid w:val="408488A4"/>
    <w:rsid w:val="4086609C"/>
    <w:rsid w:val="4086F00F"/>
    <w:rsid w:val="40880F8F"/>
    <w:rsid w:val="408A4C50"/>
    <w:rsid w:val="408C6594"/>
    <w:rsid w:val="408F4F19"/>
    <w:rsid w:val="409AEB6A"/>
    <w:rsid w:val="40A03F1D"/>
    <w:rsid w:val="40A1253F"/>
    <w:rsid w:val="40A201AD"/>
    <w:rsid w:val="40A3F334"/>
    <w:rsid w:val="40A9D21A"/>
    <w:rsid w:val="40AD06A8"/>
    <w:rsid w:val="40BF5A79"/>
    <w:rsid w:val="40C05814"/>
    <w:rsid w:val="40C091A1"/>
    <w:rsid w:val="40C41AD7"/>
    <w:rsid w:val="40C6FD15"/>
    <w:rsid w:val="40C82157"/>
    <w:rsid w:val="40CC7A99"/>
    <w:rsid w:val="40CCFBE6"/>
    <w:rsid w:val="40CE447F"/>
    <w:rsid w:val="40D4D904"/>
    <w:rsid w:val="40D53AF0"/>
    <w:rsid w:val="40E3D776"/>
    <w:rsid w:val="40EA2159"/>
    <w:rsid w:val="40F04829"/>
    <w:rsid w:val="40F491B3"/>
    <w:rsid w:val="40F9B3B4"/>
    <w:rsid w:val="40FA99FC"/>
    <w:rsid w:val="40FAE78E"/>
    <w:rsid w:val="40FCC849"/>
    <w:rsid w:val="40FD647A"/>
    <w:rsid w:val="40FE3069"/>
    <w:rsid w:val="410842D8"/>
    <w:rsid w:val="410C32B4"/>
    <w:rsid w:val="410EC631"/>
    <w:rsid w:val="41130550"/>
    <w:rsid w:val="4115B4DE"/>
    <w:rsid w:val="411BB0ED"/>
    <w:rsid w:val="411C120F"/>
    <w:rsid w:val="411C40D7"/>
    <w:rsid w:val="412310DB"/>
    <w:rsid w:val="412587FD"/>
    <w:rsid w:val="4128E8AD"/>
    <w:rsid w:val="412AE31A"/>
    <w:rsid w:val="412BA2A1"/>
    <w:rsid w:val="41355506"/>
    <w:rsid w:val="41375248"/>
    <w:rsid w:val="413B9E7A"/>
    <w:rsid w:val="4144A93D"/>
    <w:rsid w:val="414685D0"/>
    <w:rsid w:val="414981EC"/>
    <w:rsid w:val="414D8414"/>
    <w:rsid w:val="4156EE20"/>
    <w:rsid w:val="415983F9"/>
    <w:rsid w:val="415DC3A9"/>
    <w:rsid w:val="415F5012"/>
    <w:rsid w:val="4160B4E4"/>
    <w:rsid w:val="4162B410"/>
    <w:rsid w:val="4163B1D7"/>
    <w:rsid w:val="4165C79D"/>
    <w:rsid w:val="416A90AA"/>
    <w:rsid w:val="416B2E37"/>
    <w:rsid w:val="416DC270"/>
    <w:rsid w:val="416E2380"/>
    <w:rsid w:val="416F9067"/>
    <w:rsid w:val="4173AEAD"/>
    <w:rsid w:val="41763F67"/>
    <w:rsid w:val="418AB6EF"/>
    <w:rsid w:val="4190574F"/>
    <w:rsid w:val="4198B7AE"/>
    <w:rsid w:val="41A87E61"/>
    <w:rsid w:val="41AEDA7C"/>
    <w:rsid w:val="41B19789"/>
    <w:rsid w:val="41B781A0"/>
    <w:rsid w:val="41B87A0B"/>
    <w:rsid w:val="41BDE5CE"/>
    <w:rsid w:val="41C3E6E7"/>
    <w:rsid w:val="41C493C7"/>
    <w:rsid w:val="41C9A783"/>
    <w:rsid w:val="41CD4BA1"/>
    <w:rsid w:val="41CFB98D"/>
    <w:rsid w:val="41D1CD3F"/>
    <w:rsid w:val="41D3331F"/>
    <w:rsid w:val="41D3FD68"/>
    <w:rsid w:val="41D56466"/>
    <w:rsid w:val="41D8B9C3"/>
    <w:rsid w:val="41DF7865"/>
    <w:rsid w:val="41E5F298"/>
    <w:rsid w:val="41E81E3B"/>
    <w:rsid w:val="41EF027D"/>
    <w:rsid w:val="41F0BC32"/>
    <w:rsid w:val="41F18930"/>
    <w:rsid w:val="41F341B3"/>
    <w:rsid w:val="41F41536"/>
    <w:rsid w:val="41FC4EB3"/>
    <w:rsid w:val="4202C272"/>
    <w:rsid w:val="4205C6E8"/>
    <w:rsid w:val="42087D4A"/>
    <w:rsid w:val="420A280D"/>
    <w:rsid w:val="420C8515"/>
    <w:rsid w:val="42137A86"/>
    <w:rsid w:val="421A4705"/>
    <w:rsid w:val="421D5B93"/>
    <w:rsid w:val="421EF974"/>
    <w:rsid w:val="422186E8"/>
    <w:rsid w:val="42260AD1"/>
    <w:rsid w:val="4226DD42"/>
    <w:rsid w:val="422B06E3"/>
    <w:rsid w:val="4233F96C"/>
    <w:rsid w:val="4239A3B6"/>
    <w:rsid w:val="424145A2"/>
    <w:rsid w:val="42416F22"/>
    <w:rsid w:val="42421762"/>
    <w:rsid w:val="424260A9"/>
    <w:rsid w:val="4243DC13"/>
    <w:rsid w:val="42492E53"/>
    <w:rsid w:val="424B07CD"/>
    <w:rsid w:val="425553CD"/>
    <w:rsid w:val="4259B509"/>
    <w:rsid w:val="425B5974"/>
    <w:rsid w:val="425DFB77"/>
    <w:rsid w:val="425E9E29"/>
    <w:rsid w:val="42659608"/>
    <w:rsid w:val="42663C78"/>
    <w:rsid w:val="4268D4DD"/>
    <w:rsid w:val="426CFA2C"/>
    <w:rsid w:val="427D4DF1"/>
    <w:rsid w:val="42854125"/>
    <w:rsid w:val="42893F5B"/>
    <w:rsid w:val="428E2122"/>
    <w:rsid w:val="42902A32"/>
    <w:rsid w:val="4290611E"/>
    <w:rsid w:val="42991783"/>
    <w:rsid w:val="42A0E3FD"/>
    <w:rsid w:val="42A82AFA"/>
    <w:rsid w:val="42AA5A26"/>
    <w:rsid w:val="42AB1E96"/>
    <w:rsid w:val="42ABE745"/>
    <w:rsid w:val="42B0C945"/>
    <w:rsid w:val="42B48B29"/>
    <w:rsid w:val="42B4A494"/>
    <w:rsid w:val="42B518D8"/>
    <w:rsid w:val="42BBC0B4"/>
    <w:rsid w:val="42C07700"/>
    <w:rsid w:val="42C0ABCE"/>
    <w:rsid w:val="42C3D294"/>
    <w:rsid w:val="42C5CE7F"/>
    <w:rsid w:val="42CB0987"/>
    <w:rsid w:val="42D2014E"/>
    <w:rsid w:val="42D982E4"/>
    <w:rsid w:val="42D9A89F"/>
    <w:rsid w:val="42D9F3ED"/>
    <w:rsid w:val="42E04217"/>
    <w:rsid w:val="42E17AD5"/>
    <w:rsid w:val="42E2E8AA"/>
    <w:rsid w:val="42E416C0"/>
    <w:rsid w:val="42E84605"/>
    <w:rsid w:val="42EAABDC"/>
    <w:rsid w:val="42EF3BAC"/>
    <w:rsid w:val="42F0400B"/>
    <w:rsid w:val="42F05BEC"/>
    <w:rsid w:val="42F47F3E"/>
    <w:rsid w:val="42F7C30A"/>
    <w:rsid w:val="42F83583"/>
    <w:rsid w:val="42F86618"/>
    <w:rsid w:val="42F884A0"/>
    <w:rsid w:val="42F8E30E"/>
    <w:rsid w:val="430225FE"/>
    <w:rsid w:val="43076D97"/>
    <w:rsid w:val="430B147B"/>
    <w:rsid w:val="4317929C"/>
    <w:rsid w:val="4319155E"/>
    <w:rsid w:val="43193478"/>
    <w:rsid w:val="43236E51"/>
    <w:rsid w:val="432D5F76"/>
    <w:rsid w:val="432E6646"/>
    <w:rsid w:val="432EB0DE"/>
    <w:rsid w:val="43340B7B"/>
    <w:rsid w:val="4335C622"/>
    <w:rsid w:val="43367340"/>
    <w:rsid w:val="4336FDBE"/>
    <w:rsid w:val="433868A9"/>
    <w:rsid w:val="43387C64"/>
    <w:rsid w:val="433ED695"/>
    <w:rsid w:val="4340817E"/>
    <w:rsid w:val="43421FE4"/>
    <w:rsid w:val="43463280"/>
    <w:rsid w:val="435A5422"/>
    <w:rsid w:val="435E8778"/>
    <w:rsid w:val="43636472"/>
    <w:rsid w:val="4366A961"/>
    <w:rsid w:val="4366B61C"/>
    <w:rsid w:val="436A0B6B"/>
    <w:rsid w:val="436B4764"/>
    <w:rsid w:val="43717F82"/>
    <w:rsid w:val="4376CAEB"/>
    <w:rsid w:val="437A1324"/>
    <w:rsid w:val="437DD17F"/>
    <w:rsid w:val="43809C9C"/>
    <w:rsid w:val="4385E4B4"/>
    <w:rsid w:val="438CFE93"/>
    <w:rsid w:val="438EFFBC"/>
    <w:rsid w:val="438F1C76"/>
    <w:rsid w:val="4390FBA8"/>
    <w:rsid w:val="43910E06"/>
    <w:rsid w:val="43945818"/>
    <w:rsid w:val="43948AE9"/>
    <w:rsid w:val="4394C07B"/>
    <w:rsid w:val="43956D31"/>
    <w:rsid w:val="43976EFC"/>
    <w:rsid w:val="439AA03C"/>
    <w:rsid w:val="439C93D5"/>
    <w:rsid w:val="43A04FC3"/>
    <w:rsid w:val="43A5934B"/>
    <w:rsid w:val="43A8F604"/>
    <w:rsid w:val="43A95C2D"/>
    <w:rsid w:val="43AA376A"/>
    <w:rsid w:val="43AD4214"/>
    <w:rsid w:val="43B16CD4"/>
    <w:rsid w:val="43B5F2AD"/>
    <w:rsid w:val="43B9E93F"/>
    <w:rsid w:val="43BC8418"/>
    <w:rsid w:val="43C06671"/>
    <w:rsid w:val="43C06C29"/>
    <w:rsid w:val="43C09942"/>
    <w:rsid w:val="43C966E3"/>
    <w:rsid w:val="43CC632D"/>
    <w:rsid w:val="43D30F71"/>
    <w:rsid w:val="43D7409E"/>
    <w:rsid w:val="43D91819"/>
    <w:rsid w:val="43E665F2"/>
    <w:rsid w:val="43EB53B5"/>
    <w:rsid w:val="43EBF895"/>
    <w:rsid w:val="43EDEE78"/>
    <w:rsid w:val="43F0F024"/>
    <w:rsid w:val="43F4521A"/>
    <w:rsid w:val="43F598A3"/>
    <w:rsid w:val="43FBBBF8"/>
    <w:rsid w:val="43FC0AAE"/>
    <w:rsid w:val="43FD74F5"/>
    <w:rsid w:val="43FE79B0"/>
    <w:rsid w:val="4401701B"/>
    <w:rsid w:val="440C79C6"/>
    <w:rsid w:val="440C7B3B"/>
    <w:rsid w:val="440D588F"/>
    <w:rsid w:val="440D7788"/>
    <w:rsid w:val="440FF6E6"/>
    <w:rsid w:val="4411CBF5"/>
    <w:rsid w:val="4413D80E"/>
    <w:rsid w:val="44169861"/>
    <w:rsid w:val="442F93CB"/>
    <w:rsid w:val="443A5D33"/>
    <w:rsid w:val="443B04C0"/>
    <w:rsid w:val="443CB45E"/>
    <w:rsid w:val="443F2AB7"/>
    <w:rsid w:val="4440135C"/>
    <w:rsid w:val="44401B10"/>
    <w:rsid w:val="44441342"/>
    <w:rsid w:val="44455308"/>
    <w:rsid w:val="444A614F"/>
    <w:rsid w:val="444EBE7D"/>
    <w:rsid w:val="4451A8DF"/>
    <w:rsid w:val="44544E23"/>
    <w:rsid w:val="44556E00"/>
    <w:rsid w:val="44570CCB"/>
    <w:rsid w:val="445FD453"/>
    <w:rsid w:val="4464DE03"/>
    <w:rsid w:val="446A817C"/>
    <w:rsid w:val="446D317A"/>
    <w:rsid w:val="446D3C52"/>
    <w:rsid w:val="446FE435"/>
    <w:rsid w:val="4473CDB9"/>
    <w:rsid w:val="4474C67F"/>
    <w:rsid w:val="44781F36"/>
    <w:rsid w:val="447BC4E8"/>
    <w:rsid w:val="447F91F0"/>
    <w:rsid w:val="448108E1"/>
    <w:rsid w:val="448C676A"/>
    <w:rsid w:val="448CF05E"/>
    <w:rsid w:val="448D5905"/>
    <w:rsid w:val="448E83C9"/>
    <w:rsid w:val="449423EF"/>
    <w:rsid w:val="449F4A8B"/>
    <w:rsid w:val="44A127FE"/>
    <w:rsid w:val="44A42D6D"/>
    <w:rsid w:val="44A58680"/>
    <w:rsid w:val="44AAE57C"/>
    <w:rsid w:val="44B3B0AD"/>
    <w:rsid w:val="44BF1B87"/>
    <w:rsid w:val="44BFFF82"/>
    <w:rsid w:val="44C191E4"/>
    <w:rsid w:val="44C3DBFE"/>
    <w:rsid w:val="44CABEB5"/>
    <w:rsid w:val="44CE4A8A"/>
    <w:rsid w:val="44CF137E"/>
    <w:rsid w:val="44D63E88"/>
    <w:rsid w:val="44D7F6C2"/>
    <w:rsid w:val="44E66397"/>
    <w:rsid w:val="44EC7350"/>
    <w:rsid w:val="44ED1925"/>
    <w:rsid w:val="44EE8AEA"/>
    <w:rsid w:val="44FA6E35"/>
    <w:rsid w:val="44FBC7C9"/>
    <w:rsid w:val="44FF044C"/>
    <w:rsid w:val="44FF16C0"/>
    <w:rsid w:val="4508A0D4"/>
    <w:rsid w:val="450D991C"/>
    <w:rsid w:val="4510CBDE"/>
    <w:rsid w:val="4512A680"/>
    <w:rsid w:val="4513A54A"/>
    <w:rsid w:val="45158B16"/>
    <w:rsid w:val="45184752"/>
    <w:rsid w:val="4519C2FF"/>
    <w:rsid w:val="451B41A1"/>
    <w:rsid w:val="451BF607"/>
    <w:rsid w:val="45207189"/>
    <w:rsid w:val="45273E33"/>
    <w:rsid w:val="452792AB"/>
    <w:rsid w:val="4531789C"/>
    <w:rsid w:val="4537358B"/>
    <w:rsid w:val="45390D06"/>
    <w:rsid w:val="453B3375"/>
    <w:rsid w:val="453E1BE8"/>
    <w:rsid w:val="45445012"/>
    <w:rsid w:val="454650E6"/>
    <w:rsid w:val="45508D3C"/>
    <w:rsid w:val="4555945F"/>
    <w:rsid w:val="455723BE"/>
    <w:rsid w:val="455A55E0"/>
    <w:rsid w:val="4561D82A"/>
    <w:rsid w:val="456896C0"/>
    <w:rsid w:val="456A4A7B"/>
    <w:rsid w:val="456B39A4"/>
    <w:rsid w:val="456B66C3"/>
    <w:rsid w:val="456C6FAE"/>
    <w:rsid w:val="456C899A"/>
    <w:rsid w:val="45735DEC"/>
    <w:rsid w:val="4574E587"/>
    <w:rsid w:val="45763C8D"/>
    <w:rsid w:val="457CC539"/>
    <w:rsid w:val="457E400D"/>
    <w:rsid w:val="4580337D"/>
    <w:rsid w:val="45809150"/>
    <w:rsid w:val="45861CD6"/>
    <w:rsid w:val="4589FEB8"/>
    <w:rsid w:val="4595640C"/>
    <w:rsid w:val="459598ED"/>
    <w:rsid w:val="4597106A"/>
    <w:rsid w:val="45976EF2"/>
    <w:rsid w:val="459B0203"/>
    <w:rsid w:val="459C7C74"/>
    <w:rsid w:val="45A07671"/>
    <w:rsid w:val="45A44F1E"/>
    <w:rsid w:val="45AA655F"/>
    <w:rsid w:val="45AD30FF"/>
    <w:rsid w:val="45AE05E0"/>
    <w:rsid w:val="45B2018A"/>
    <w:rsid w:val="45B325EB"/>
    <w:rsid w:val="45B60130"/>
    <w:rsid w:val="45B8E76A"/>
    <w:rsid w:val="45BCC713"/>
    <w:rsid w:val="45BEEDC5"/>
    <w:rsid w:val="45BFB459"/>
    <w:rsid w:val="45C14DFE"/>
    <w:rsid w:val="45C2489B"/>
    <w:rsid w:val="45C9BCF8"/>
    <w:rsid w:val="45CB3098"/>
    <w:rsid w:val="45CBCE5E"/>
    <w:rsid w:val="45CBCFA8"/>
    <w:rsid w:val="45D92875"/>
    <w:rsid w:val="45D9B129"/>
    <w:rsid w:val="45D9CD5B"/>
    <w:rsid w:val="45DC7696"/>
    <w:rsid w:val="45E21315"/>
    <w:rsid w:val="45E339F8"/>
    <w:rsid w:val="45EAE395"/>
    <w:rsid w:val="45EF48C5"/>
    <w:rsid w:val="45FA4049"/>
    <w:rsid w:val="45FD7454"/>
    <w:rsid w:val="460440DA"/>
    <w:rsid w:val="46067088"/>
    <w:rsid w:val="460DEEB6"/>
    <w:rsid w:val="460EBD1A"/>
    <w:rsid w:val="4611439D"/>
    <w:rsid w:val="461726D7"/>
    <w:rsid w:val="461AF0F7"/>
    <w:rsid w:val="46204B6E"/>
    <w:rsid w:val="46252B72"/>
    <w:rsid w:val="46275A9E"/>
    <w:rsid w:val="462FFDE6"/>
    <w:rsid w:val="4637AE9F"/>
    <w:rsid w:val="463E4C59"/>
    <w:rsid w:val="463EA91D"/>
    <w:rsid w:val="4641A655"/>
    <w:rsid w:val="4642C400"/>
    <w:rsid w:val="4646FBFD"/>
    <w:rsid w:val="464DF71C"/>
    <w:rsid w:val="464E5020"/>
    <w:rsid w:val="464F0DED"/>
    <w:rsid w:val="4651AC8A"/>
    <w:rsid w:val="46535A6C"/>
    <w:rsid w:val="4654A377"/>
    <w:rsid w:val="46552C8B"/>
    <w:rsid w:val="46566B5B"/>
    <w:rsid w:val="465B8C8B"/>
    <w:rsid w:val="465BB906"/>
    <w:rsid w:val="465FD7F6"/>
    <w:rsid w:val="466C7924"/>
    <w:rsid w:val="466E1402"/>
    <w:rsid w:val="466EA3D7"/>
    <w:rsid w:val="467BD1FC"/>
    <w:rsid w:val="4687ED3A"/>
    <w:rsid w:val="468CE568"/>
    <w:rsid w:val="4692AB20"/>
    <w:rsid w:val="46940049"/>
    <w:rsid w:val="469534B1"/>
    <w:rsid w:val="46953C9E"/>
    <w:rsid w:val="4695EBC0"/>
    <w:rsid w:val="4696723D"/>
    <w:rsid w:val="46A3163D"/>
    <w:rsid w:val="46A3FB4F"/>
    <w:rsid w:val="46A89A3B"/>
    <w:rsid w:val="46A9F9E1"/>
    <w:rsid w:val="46AD957D"/>
    <w:rsid w:val="46AEDA5C"/>
    <w:rsid w:val="46B9B019"/>
    <w:rsid w:val="46BE6E35"/>
    <w:rsid w:val="46C23F00"/>
    <w:rsid w:val="46C57C44"/>
    <w:rsid w:val="46C5BDC5"/>
    <w:rsid w:val="46C6F816"/>
    <w:rsid w:val="46C95EF6"/>
    <w:rsid w:val="46CCD436"/>
    <w:rsid w:val="46CD53EE"/>
    <w:rsid w:val="46D1A986"/>
    <w:rsid w:val="46D430BF"/>
    <w:rsid w:val="46D4A275"/>
    <w:rsid w:val="46D735B4"/>
    <w:rsid w:val="46DD382A"/>
    <w:rsid w:val="46E094BE"/>
    <w:rsid w:val="46E3983B"/>
    <w:rsid w:val="46E4BFDE"/>
    <w:rsid w:val="46EAE2B3"/>
    <w:rsid w:val="46ED7FBB"/>
    <w:rsid w:val="46EE8F4E"/>
    <w:rsid w:val="46EEE5DC"/>
    <w:rsid w:val="46F3DD50"/>
    <w:rsid w:val="46F5C862"/>
    <w:rsid w:val="46F84D32"/>
    <w:rsid w:val="46FDDFD5"/>
    <w:rsid w:val="46FF7406"/>
    <w:rsid w:val="4704F564"/>
    <w:rsid w:val="470B3809"/>
    <w:rsid w:val="470DEDAD"/>
    <w:rsid w:val="47160ACE"/>
    <w:rsid w:val="471888AC"/>
    <w:rsid w:val="47222386"/>
    <w:rsid w:val="472239B2"/>
    <w:rsid w:val="4725257B"/>
    <w:rsid w:val="4727F96E"/>
    <w:rsid w:val="4728D76B"/>
    <w:rsid w:val="472A54F0"/>
    <w:rsid w:val="472A9C35"/>
    <w:rsid w:val="472BB9BC"/>
    <w:rsid w:val="472FF37F"/>
    <w:rsid w:val="4736D123"/>
    <w:rsid w:val="473A9CE5"/>
    <w:rsid w:val="473B4DE5"/>
    <w:rsid w:val="4740C313"/>
    <w:rsid w:val="4740E44E"/>
    <w:rsid w:val="474210F4"/>
    <w:rsid w:val="4744215F"/>
    <w:rsid w:val="47446AF5"/>
    <w:rsid w:val="47482806"/>
    <w:rsid w:val="474BB3F4"/>
    <w:rsid w:val="474E0EE7"/>
    <w:rsid w:val="47502270"/>
    <w:rsid w:val="47506F58"/>
    <w:rsid w:val="47515D11"/>
    <w:rsid w:val="4754E246"/>
    <w:rsid w:val="4758B338"/>
    <w:rsid w:val="4759125F"/>
    <w:rsid w:val="47593D7A"/>
    <w:rsid w:val="476700F9"/>
    <w:rsid w:val="47683FDC"/>
    <w:rsid w:val="476844EF"/>
    <w:rsid w:val="476BD2E0"/>
    <w:rsid w:val="477646A0"/>
    <w:rsid w:val="4776521D"/>
    <w:rsid w:val="47781AE0"/>
    <w:rsid w:val="477E87FD"/>
    <w:rsid w:val="4782788A"/>
    <w:rsid w:val="478B576D"/>
    <w:rsid w:val="478CECF3"/>
    <w:rsid w:val="478DF548"/>
    <w:rsid w:val="4794D616"/>
    <w:rsid w:val="479B2CAC"/>
    <w:rsid w:val="479D0ABE"/>
    <w:rsid w:val="479EAF54"/>
    <w:rsid w:val="47A393DC"/>
    <w:rsid w:val="47A78F92"/>
    <w:rsid w:val="47A8A450"/>
    <w:rsid w:val="47AC932A"/>
    <w:rsid w:val="47ACDF8A"/>
    <w:rsid w:val="47B2A33E"/>
    <w:rsid w:val="47B92CE9"/>
    <w:rsid w:val="47BD11CF"/>
    <w:rsid w:val="47BDEA2E"/>
    <w:rsid w:val="47C192EC"/>
    <w:rsid w:val="47C5560E"/>
    <w:rsid w:val="47C7277B"/>
    <w:rsid w:val="47CBA225"/>
    <w:rsid w:val="47D0CEF7"/>
    <w:rsid w:val="47D1E3E2"/>
    <w:rsid w:val="47D2EF6B"/>
    <w:rsid w:val="47D63491"/>
    <w:rsid w:val="47D64F0F"/>
    <w:rsid w:val="47D64F5C"/>
    <w:rsid w:val="47D6D0C2"/>
    <w:rsid w:val="47D9C44F"/>
    <w:rsid w:val="47DABB49"/>
    <w:rsid w:val="47DD8FE7"/>
    <w:rsid w:val="47DF3441"/>
    <w:rsid w:val="47E31B6D"/>
    <w:rsid w:val="47EBBB89"/>
    <w:rsid w:val="47EC6C36"/>
    <w:rsid w:val="47F59709"/>
    <w:rsid w:val="47FB0347"/>
    <w:rsid w:val="48017563"/>
    <w:rsid w:val="48033F49"/>
    <w:rsid w:val="4808A0F6"/>
    <w:rsid w:val="480A5A09"/>
    <w:rsid w:val="480B6DAD"/>
    <w:rsid w:val="4811B41B"/>
    <w:rsid w:val="4811B61D"/>
    <w:rsid w:val="4814792B"/>
    <w:rsid w:val="481B7D39"/>
    <w:rsid w:val="481C5F10"/>
    <w:rsid w:val="4820A740"/>
    <w:rsid w:val="4826B320"/>
    <w:rsid w:val="482813B9"/>
    <w:rsid w:val="483147ED"/>
    <w:rsid w:val="48324515"/>
    <w:rsid w:val="48338141"/>
    <w:rsid w:val="483603A1"/>
    <w:rsid w:val="483659BE"/>
    <w:rsid w:val="483B99F9"/>
    <w:rsid w:val="4840221D"/>
    <w:rsid w:val="48412996"/>
    <w:rsid w:val="4841523C"/>
    <w:rsid w:val="4841DC1E"/>
    <w:rsid w:val="48434B9F"/>
    <w:rsid w:val="4846BA0E"/>
    <w:rsid w:val="484843CD"/>
    <w:rsid w:val="4849BABE"/>
    <w:rsid w:val="484A30DB"/>
    <w:rsid w:val="484F969B"/>
    <w:rsid w:val="48505891"/>
    <w:rsid w:val="485AA91B"/>
    <w:rsid w:val="4860A043"/>
    <w:rsid w:val="48662B0C"/>
    <w:rsid w:val="4868A812"/>
    <w:rsid w:val="4872283F"/>
    <w:rsid w:val="4875456C"/>
    <w:rsid w:val="48778831"/>
    <w:rsid w:val="487B9631"/>
    <w:rsid w:val="487BE79A"/>
    <w:rsid w:val="487CEBCC"/>
    <w:rsid w:val="48821671"/>
    <w:rsid w:val="4889EC50"/>
    <w:rsid w:val="488D01CC"/>
    <w:rsid w:val="488D3ED9"/>
    <w:rsid w:val="488E7EDC"/>
    <w:rsid w:val="489215F1"/>
    <w:rsid w:val="48951029"/>
    <w:rsid w:val="489D5812"/>
    <w:rsid w:val="489EB3D1"/>
    <w:rsid w:val="48A30785"/>
    <w:rsid w:val="48A5EC64"/>
    <w:rsid w:val="48A6579A"/>
    <w:rsid w:val="48AA6DE0"/>
    <w:rsid w:val="48AADF7A"/>
    <w:rsid w:val="48B0EDD2"/>
    <w:rsid w:val="48B15EB9"/>
    <w:rsid w:val="48B27486"/>
    <w:rsid w:val="48B4D8D6"/>
    <w:rsid w:val="48BD8F40"/>
    <w:rsid w:val="48C20D0E"/>
    <w:rsid w:val="48C70B51"/>
    <w:rsid w:val="48D02FB5"/>
    <w:rsid w:val="48D375CB"/>
    <w:rsid w:val="48D3C542"/>
    <w:rsid w:val="48D48F31"/>
    <w:rsid w:val="48E74931"/>
    <w:rsid w:val="48EB0D1C"/>
    <w:rsid w:val="48EBBFB1"/>
    <w:rsid w:val="48EFC187"/>
    <w:rsid w:val="48F4FAB1"/>
    <w:rsid w:val="48FB13F0"/>
    <w:rsid w:val="48FB1EFF"/>
    <w:rsid w:val="4902006C"/>
    <w:rsid w:val="4904196D"/>
    <w:rsid w:val="49087753"/>
    <w:rsid w:val="4915F347"/>
    <w:rsid w:val="4916E3BB"/>
    <w:rsid w:val="4919EF3D"/>
    <w:rsid w:val="491D26F1"/>
    <w:rsid w:val="4929ADCA"/>
    <w:rsid w:val="492AF08F"/>
    <w:rsid w:val="492FEFCE"/>
    <w:rsid w:val="4933B8B0"/>
    <w:rsid w:val="49364C24"/>
    <w:rsid w:val="4936838D"/>
    <w:rsid w:val="4936CE9B"/>
    <w:rsid w:val="4938D081"/>
    <w:rsid w:val="493BC957"/>
    <w:rsid w:val="493D1225"/>
    <w:rsid w:val="49407211"/>
    <w:rsid w:val="494ACE44"/>
    <w:rsid w:val="494BDFA7"/>
    <w:rsid w:val="494F927A"/>
    <w:rsid w:val="4950D189"/>
    <w:rsid w:val="49569096"/>
    <w:rsid w:val="495721C0"/>
    <w:rsid w:val="4961CAFA"/>
    <w:rsid w:val="4962A461"/>
    <w:rsid w:val="496520E9"/>
    <w:rsid w:val="49677A25"/>
    <w:rsid w:val="4967C53F"/>
    <w:rsid w:val="49718F09"/>
    <w:rsid w:val="49763F38"/>
    <w:rsid w:val="49768BAA"/>
    <w:rsid w:val="49789F50"/>
    <w:rsid w:val="497DD19B"/>
    <w:rsid w:val="497E6064"/>
    <w:rsid w:val="4983F0D5"/>
    <w:rsid w:val="498538B2"/>
    <w:rsid w:val="4985A7E2"/>
    <w:rsid w:val="498F7A78"/>
    <w:rsid w:val="4990B3A7"/>
    <w:rsid w:val="4992D6EC"/>
    <w:rsid w:val="49951463"/>
    <w:rsid w:val="4995CBEB"/>
    <w:rsid w:val="499C1E3D"/>
    <w:rsid w:val="499CD58D"/>
    <w:rsid w:val="499F5C83"/>
    <w:rsid w:val="49A1FBD8"/>
    <w:rsid w:val="49A2EDF4"/>
    <w:rsid w:val="49A3E715"/>
    <w:rsid w:val="49A6CA5F"/>
    <w:rsid w:val="49A7658C"/>
    <w:rsid w:val="49A7B74E"/>
    <w:rsid w:val="49ABFCF1"/>
    <w:rsid w:val="49AC24EA"/>
    <w:rsid w:val="49B00566"/>
    <w:rsid w:val="49B269BE"/>
    <w:rsid w:val="49B46AA2"/>
    <w:rsid w:val="49B4C0DF"/>
    <w:rsid w:val="49B5F98C"/>
    <w:rsid w:val="49B5FFA7"/>
    <w:rsid w:val="49B7F423"/>
    <w:rsid w:val="49BB2FFB"/>
    <w:rsid w:val="49CD7602"/>
    <w:rsid w:val="49D1442B"/>
    <w:rsid w:val="49DD5F0C"/>
    <w:rsid w:val="49DE33F4"/>
    <w:rsid w:val="49DF4DC6"/>
    <w:rsid w:val="49E52390"/>
    <w:rsid w:val="49EAABC3"/>
    <w:rsid w:val="49EB2AD4"/>
    <w:rsid w:val="49EFF230"/>
    <w:rsid w:val="49F1F506"/>
    <w:rsid w:val="49F2B8D4"/>
    <w:rsid w:val="49F8949E"/>
    <w:rsid w:val="49FAB699"/>
    <w:rsid w:val="4A03E725"/>
    <w:rsid w:val="4A0579AD"/>
    <w:rsid w:val="4A0714AD"/>
    <w:rsid w:val="4A0C84F8"/>
    <w:rsid w:val="4A112C82"/>
    <w:rsid w:val="4A15BA6A"/>
    <w:rsid w:val="4A182375"/>
    <w:rsid w:val="4A1827FA"/>
    <w:rsid w:val="4A18549A"/>
    <w:rsid w:val="4A20B41C"/>
    <w:rsid w:val="4A23942D"/>
    <w:rsid w:val="4A2A115D"/>
    <w:rsid w:val="4A2CC54A"/>
    <w:rsid w:val="4A2F038A"/>
    <w:rsid w:val="4A2F283D"/>
    <w:rsid w:val="4A36BDD1"/>
    <w:rsid w:val="4A392912"/>
    <w:rsid w:val="4A3B8916"/>
    <w:rsid w:val="4A3CD200"/>
    <w:rsid w:val="4A3D7DD5"/>
    <w:rsid w:val="4A45AC1E"/>
    <w:rsid w:val="4A474EFD"/>
    <w:rsid w:val="4A47E2E8"/>
    <w:rsid w:val="4A4B51EE"/>
    <w:rsid w:val="4A51175F"/>
    <w:rsid w:val="4A51F47C"/>
    <w:rsid w:val="4A5AAF02"/>
    <w:rsid w:val="4A6166FE"/>
    <w:rsid w:val="4A6865B3"/>
    <w:rsid w:val="4A696180"/>
    <w:rsid w:val="4A6A0184"/>
    <w:rsid w:val="4A6A2D3B"/>
    <w:rsid w:val="4A6A600C"/>
    <w:rsid w:val="4A6B670B"/>
    <w:rsid w:val="4A6E4D89"/>
    <w:rsid w:val="4A70C573"/>
    <w:rsid w:val="4A791A3E"/>
    <w:rsid w:val="4A79EF1F"/>
    <w:rsid w:val="4A7D59D5"/>
    <w:rsid w:val="4A7E2001"/>
    <w:rsid w:val="4A846C02"/>
    <w:rsid w:val="4A851AB7"/>
    <w:rsid w:val="4A86524B"/>
    <w:rsid w:val="4A88101A"/>
    <w:rsid w:val="4A88B052"/>
    <w:rsid w:val="4A8E1B29"/>
    <w:rsid w:val="4A9149D9"/>
    <w:rsid w:val="4A94133F"/>
    <w:rsid w:val="4A96D004"/>
    <w:rsid w:val="4AA64741"/>
    <w:rsid w:val="4AA83EC0"/>
    <w:rsid w:val="4AABDD4B"/>
    <w:rsid w:val="4AAD67C0"/>
    <w:rsid w:val="4AB321CE"/>
    <w:rsid w:val="4AB364C8"/>
    <w:rsid w:val="4AB5067C"/>
    <w:rsid w:val="4AB62F3A"/>
    <w:rsid w:val="4ABC25E5"/>
    <w:rsid w:val="4ABF16BB"/>
    <w:rsid w:val="4AC09DFF"/>
    <w:rsid w:val="4AC0FC2B"/>
    <w:rsid w:val="4AD07C80"/>
    <w:rsid w:val="4AE204E6"/>
    <w:rsid w:val="4AE5A6A4"/>
    <w:rsid w:val="4AE63F98"/>
    <w:rsid w:val="4AEBBBF9"/>
    <w:rsid w:val="4AEC0C4D"/>
    <w:rsid w:val="4AEF22FA"/>
    <w:rsid w:val="4AF14E4A"/>
    <w:rsid w:val="4AF29AB0"/>
    <w:rsid w:val="4AF406ED"/>
    <w:rsid w:val="4AF49872"/>
    <w:rsid w:val="4AF71974"/>
    <w:rsid w:val="4AFE95EB"/>
    <w:rsid w:val="4AFEE8EC"/>
    <w:rsid w:val="4B088FDF"/>
    <w:rsid w:val="4B0A4C1C"/>
    <w:rsid w:val="4B0C6D9A"/>
    <w:rsid w:val="4B118866"/>
    <w:rsid w:val="4B1505C6"/>
    <w:rsid w:val="4B175C30"/>
    <w:rsid w:val="4B21EF57"/>
    <w:rsid w:val="4B24C331"/>
    <w:rsid w:val="4B2E6BC5"/>
    <w:rsid w:val="4B2F5728"/>
    <w:rsid w:val="4B312B9C"/>
    <w:rsid w:val="4B332412"/>
    <w:rsid w:val="4B33DCCC"/>
    <w:rsid w:val="4B382F92"/>
    <w:rsid w:val="4B3BBC09"/>
    <w:rsid w:val="4B403962"/>
    <w:rsid w:val="4B423CC1"/>
    <w:rsid w:val="4B44F956"/>
    <w:rsid w:val="4B4828EA"/>
    <w:rsid w:val="4B4D33A7"/>
    <w:rsid w:val="4B5253B2"/>
    <w:rsid w:val="4B53D679"/>
    <w:rsid w:val="4B544575"/>
    <w:rsid w:val="4B54762B"/>
    <w:rsid w:val="4B5611B7"/>
    <w:rsid w:val="4B5BB965"/>
    <w:rsid w:val="4B5DE240"/>
    <w:rsid w:val="4B609397"/>
    <w:rsid w:val="4B6294B8"/>
    <w:rsid w:val="4B6A69E9"/>
    <w:rsid w:val="4B6A9999"/>
    <w:rsid w:val="4B6D148C"/>
    <w:rsid w:val="4B6D9FEB"/>
    <w:rsid w:val="4B758C8F"/>
    <w:rsid w:val="4B7AE344"/>
    <w:rsid w:val="4B7B5626"/>
    <w:rsid w:val="4B7BC183"/>
    <w:rsid w:val="4B8618DE"/>
    <w:rsid w:val="4B88EBFA"/>
    <w:rsid w:val="4B89A63A"/>
    <w:rsid w:val="4B8C0C6D"/>
    <w:rsid w:val="4B8D2CAE"/>
    <w:rsid w:val="4B8FC7A9"/>
    <w:rsid w:val="4B97C159"/>
    <w:rsid w:val="4B98BB73"/>
    <w:rsid w:val="4B98BD75"/>
    <w:rsid w:val="4B9C7267"/>
    <w:rsid w:val="4B9CD4AD"/>
    <w:rsid w:val="4BAA55E8"/>
    <w:rsid w:val="4BAF0D20"/>
    <w:rsid w:val="4BB0D11B"/>
    <w:rsid w:val="4BB109D7"/>
    <w:rsid w:val="4BB74304"/>
    <w:rsid w:val="4BB7FA77"/>
    <w:rsid w:val="4BC40832"/>
    <w:rsid w:val="4BC5BB19"/>
    <w:rsid w:val="4BC7EA3C"/>
    <w:rsid w:val="4BCCBE5E"/>
    <w:rsid w:val="4BCEA153"/>
    <w:rsid w:val="4BD39666"/>
    <w:rsid w:val="4BDFF3EE"/>
    <w:rsid w:val="4BE4DE1C"/>
    <w:rsid w:val="4BF424D2"/>
    <w:rsid w:val="4BF4C0AA"/>
    <w:rsid w:val="4BF5A2AF"/>
    <w:rsid w:val="4BF68A6F"/>
    <w:rsid w:val="4BF9005A"/>
    <w:rsid w:val="4BFF4D02"/>
    <w:rsid w:val="4C0247B5"/>
    <w:rsid w:val="4C02EC9C"/>
    <w:rsid w:val="4C04055E"/>
    <w:rsid w:val="4C056409"/>
    <w:rsid w:val="4C08107E"/>
    <w:rsid w:val="4C0884D5"/>
    <w:rsid w:val="4C13C79D"/>
    <w:rsid w:val="4C1A1041"/>
    <w:rsid w:val="4C1D49EF"/>
    <w:rsid w:val="4C20049B"/>
    <w:rsid w:val="4C28AD1B"/>
    <w:rsid w:val="4C2B3376"/>
    <w:rsid w:val="4C2EDDC9"/>
    <w:rsid w:val="4C342E98"/>
    <w:rsid w:val="4C35E67A"/>
    <w:rsid w:val="4C3909B6"/>
    <w:rsid w:val="4C39ACFB"/>
    <w:rsid w:val="4C3C60C6"/>
    <w:rsid w:val="4C41F8DC"/>
    <w:rsid w:val="4C454C5C"/>
    <w:rsid w:val="4C493821"/>
    <w:rsid w:val="4C495A79"/>
    <w:rsid w:val="4C4A9183"/>
    <w:rsid w:val="4C4F6635"/>
    <w:rsid w:val="4C5032E5"/>
    <w:rsid w:val="4C5306F4"/>
    <w:rsid w:val="4C58B6BB"/>
    <w:rsid w:val="4C59E988"/>
    <w:rsid w:val="4C5C0609"/>
    <w:rsid w:val="4C5CF737"/>
    <w:rsid w:val="4C5EC916"/>
    <w:rsid w:val="4C5F2398"/>
    <w:rsid w:val="4C62C5C2"/>
    <w:rsid w:val="4C63BB6D"/>
    <w:rsid w:val="4C643C78"/>
    <w:rsid w:val="4C661E72"/>
    <w:rsid w:val="4C679411"/>
    <w:rsid w:val="4C6C9FC9"/>
    <w:rsid w:val="4C6DED61"/>
    <w:rsid w:val="4C6E6658"/>
    <w:rsid w:val="4C6E6FD0"/>
    <w:rsid w:val="4C706E46"/>
    <w:rsid w:val="4C714B53"/>
    <w:rsid w:val="4C7343BB"/>
    <w:rsid w:val="4C743CCE"/>
    <w:rsid w:val="4C74CBEC"/>
    <w:rsid w:val="4C777906"/>
    <w:rsid w:val="4C779C1B"/>
    <w:rsid w:val="4C7C3C88"/>
    <w:rsid w:val="4C7C5C30"/>
    <w:rsid w:val="4C849BCB"/>
    <w:rsid w:val="4C84E947"/>
    <w:rsid w:val="4C9D87D2"/>
    <w:rsid w:val="4CA15056"/>
    <w:rsid w:val="4CA4DF5C"/>
    <w:rsid w:val="4CAEAFF2"/>
    <w:rsid w:val="4CB03834"/>
    <w:rsid w:val="4CB2DE35"/>
    <w:rsid w:val="4CB333EE"/>
    <w:rsid w:val="4CB569AE"/>
    <w:rsid w:val="4CB9BFE3"/>
    <w:rsid w:val="4CBAC186"/>
    <w:rsid w:val="4CBC90C8"/>
    <w:rsid w:val="4CBE7C20"/>
    <w:rsid w:val="4CCBE891"/>
    <w:rsid w:val="4CCFB8FF"/>
    <w:rsid w:val="4CD2D820"/>
    <w:rsid w:val="4CDA90FD"/>
    <w:rsid w:val="4CDF8446"/>
    <w:rsid w:val="4CE33C29"/>
    <w:rsid w:val="4CEA053F"/>
    <w:rsid w:val="4CEA4D35"/>
    <w:rsid w:val="4CEAEE04"/>
    <w:rsid w:val="4CF51F84"/>
    <w:rsid w:val="4CF93828"/>
    <w:rsid w:val="4D01E881"/>
    <w:rsid w:val="4D024BAC"/>
    <w:rsid w:val="4D0658FC"/>
    <w:rsid w:val="4D1374D1"/>
    <w:rsid w:val="4D1406AE"/>
    <w:rsid w:val="4D145D61"/>
    <w:rsid w:val="4D15A688"/>
    <w:rsid w:val="4D16D3CD"/>
    <w:rsid w:val="4D1FD3C4"/>
    <w:rsid w:val="4D24A993"/>
    <w:rsid w:val="4D24D1A4"/>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E08CC"/>
    <w:rsid w:val="4D5231FA"/>
    <w:rsid w:val="4D586BC0"/>
    <w:rsid w:val="4D5955D4"/>
    <w:rsid w:val="4D69C893"/>
    <w:rsid w:val="4D6B59E7"/>
    <w:rsid w:val="4D75407D"/>
    <w:rsid w:val="4D7574F1"/>
    <w:rsid w:val="4D772CC6"/>
    <w:rsid w:val="4D77FB3D"/>
    <w:rsid w:val="4D7F7915"/>
    <w:rsid w:val="4D811741"/>
    <w:rsid w:val="4D83251F"/>
    <w:rsid w:val="4D86F75E"/>
    <w:rsid w:val="4D87ACCE"/>
    <w:rsid w:val="4D8A5A65"/>
    <w:rsid w:val="4D933C00"/>
    <w:rsid w:val="4D99D843"/>
    <w:rsid w:val="4D9DB548"/>
    <w:rsid w:val="4DA40189"/>
    <w:rsid w:val="4DA98237"/>
    <w:rsid w:val="4DAF1CF0"/>
    <w:rsid w:val="4DB2924A"/>
    <w:rsid w:val="4DB56FB1"/>
    <w:rsid w:val="4DBCDA88"/>
    <w:rsid w:val="4DC1813D"/>
    <w:rsid w:val="4DC8D1B3"/>
    <w:rsid w:val="4DCF482C"/>
    <w:rsid w:val="4DD4BDB1"/>
    <w:rsid w:val="4DD913E8"/>
    <w:rsid w:val="4DD9E8C9"/>
    <w:rsid w:val="4DDA1A9F"/>
    <w:rsid w:val="4DDDAB7D"/>
    <w:rsid w:val="4DE2A905"/>
    <w:rsid w:val="4DE2E0DF"/>
    <w:rsid w:val="4DE43A76"/>
    <w:rsid w:val="4DE494C7"/>
    <w:rsid w:val="4DEA6FE0"/>
    <w:rsid w:val="4DEC17AE"/>
    <w:rsid w:val="4DF4D9D0"/>
    <w:rsid w:val="4DFC0567"/>
    <w:rsid w:val="4DFCA25B"/>
    <w:rsid w:val="4DFDA674"/>
    <w:rsid w:val="4DFEDF58"/>
    <w:rsid w:val="4E10FE52"/>
    <w:rsid w:val="4E111332"/>
    <w:rsid w:val="4E11DC8C"/>
    <w:rsid w:val="4E16DF04"/>
    <w:rsid w:val="4E17319D"/>
    <w:rsid w:val="4E1985B8"/>
    <w:rsid w:val="4E1D5638"/>
    <w:rsid w:val="4E233DF7"/>
    <w:rsid w:val="4E272CDA"/>
    <w:rsid w:val="4E2BFB1F"/>
    <w:rsid w:val="4E2E36B4"/>
    <w:rsid w:val="4E2EBA36"/>
    <w:rsid w:val="4E35CAF8"/>
    <w:rsid w:val="4E43E253"/>
    <w:rsid w:val="4E45D8E1"/>
    <w:rsid w:val="4E5172FF"/>
    <w:rsid w:val="4E57B6C3"/>
    <w:rsid w:val="4E58E99C"/>
    <w:rsid w:val="4E599F76"/>
    <w:rsid w:val="4E5D7D8F"/>
    <w:rsid w:val="4E69581C"/>
    <w:rsid w:val="4E6EAC82"/>
    <w:rsid w:val="4E6F3FF9"/>
    <w:rsid w:val="4E7606C5"/>
    <w:rsid w:val="4E77FFA3"/>
    <w:rsid w:val="4E7C5783"/>
    <w:rsid w:val="4E83F5A9"/>
    <w:rsid w:val="4E85FE46"/>
    <w:rsid w:val="4E91F4BD"/>
    <w:rsid w:val="4E94D1FE"/>
    <w:rsid w:val="4E965048"/>
    <w:rsid w:val="4E98C807"/>
    <w:rsid w:val="4E9D4B5E"/>
    <w:rsid w:val="4EA09CBF"/>
    <w:rsid w:val="4EA8B3D2"/>
    <w:rsid w:val="4EA8DC8D"/>
    <w:rsid w:val="4EAAD6FA"/>
    <w:rsid w:val="4EB28E9F"/>
    <w:rsid w:val="4EB5B74C"/>
    <w:rsid w:val="4EBAE44C"/>
    <w:rsid w:val="4EC678FC"/>
    <w:rsid w:val="4EC7DEDB"/>
    <w:rsid w:val="4ECBC671"/>
    <w:rsid w:val="4ECDA091"/>
    <w:rsid w:val="4ECE04A9"/>
    <w:rsid w:val="4ED64171"/>
    <w:rsid w:val="4ED7FE48"/>
    <w:rsid w:val="4ED809AF"/>
    <w:rsid w:val="4EE05D84"/>
    <w:rsid w:val="4EE57C9E"/>
    <w:rsid w:val="4EEB12B5"/>
    <w:rsid w:val="4EEE025B"/>
    <w:rsid w:val="4EEF40F6"/>
    <w:rsid w:val="4EEFA90D"/>
    <w:rsid w:val="4EF0F510"/>
    <w:rsid w:val="4EFB607E"/>
    <w:rsid w:val="4EFD09A4"/>
    <w:rsid w:val="4EFD9536"/>
    <w:rsid w:val="4EFDEE75"/>
    <w:rsid w:val="4F0096A0"/>
    <w:rsid w:val="4F030C22"/>
    <w:rsid w:val="4F076996"/>
    <w:rsid w:val="4F08BCE7"/>
    <w:rsid w:val="4F1805FB"/>
    <w:rsid w:val="4F19D7E4"/>
    <w:rsid w:val="4F1A2A7B"/>
    <w:rsid w:val="4F1BB495"/>
    <w:rsid w:val="4F1FEE0D"/>
    <w:rsid w:val="4F245507"/>
    <w:rsid w:val="4F2A2E41"/>
    <w:rsid w:val="4F2DC63E"/>
    <w:rsid w:val="4F2EA703"/>
    <w:rsid w:val="4F32ED4A"/>
    <w:rsid w:val="4F332CB8"/>
    <w:rsid w:val="4F35BD50"/>
    <w:rsid w:val="4F3ACD6D"/>
    <w:rsid w:val="4F3B6CD4"/>
    <w:rsid w:val="4F3C490A"/>
    <w:rsid w:val="4F40BF14"/>
    <w:rsid w:val="4F428899"/>
    <w:rsid w:val="4F45F921"/>
    <w:rsid w:val="4F460A3A"/>
    <w:rsid w:val="4F479E6D"/>
    <w:rsid w:val="4F4827AE"/>
    <w:rsid w:val="4F489350"/>
    <w:rsid w:val="4F4899EA"/>
    <w:rsid w:val="4F49B7C7"/>
    <w:rsid w:val="4F49B8DD"/>
    <w:rsid w:val="4F4B1A8F"/>
    <w:rsid w:val="4F4B9BB2"/>
    <w:rsid w:val="4F5017D5"/>
    <w:rsid w:val="4F5070EA"/>
    <w:rsid w:val="4F536641"/>
    <w:rsid w:val="4F548078"/>
    <w:rsid w:val="4F55AC61"/>
    <w:rsid w:val="4F569B04"/>
    <w:rsid w:val="4F5CD14C"/>
    <w:rsid w:val="4F629F22"/>
    <w:rsid w:val="4F6B962A"/>
    <w:rsid w:val="4F6EAA6C"/>
    <w:rsid w:val="4F6ED978"/>
    <w:rsid w:val="4F725CBB"/>
    <w:rsid w:val="4F76B74B"/>
    <w:rsid w:val="4F778C2C"/>
    <w:rsid w:val="4F7FD708"/>
    <w:rsid w:val="4F802D1F"/>
    <w:rsid w:val="4F8178DE"/>
    <w:rsid w:val="4F82FCAF"/>
    <w:rsid w:val="4F831498"/>
    <w:rsid w:val="4F850C42"/>
    <w:rsid w:val="4F86BF5E"/>
    <w:rsid w:val="4F86FAB5"/>
    <w:rsid w:val="4F92D270"/>
    <w:rsid w:val="4F9388CF"/>
    <w:rsid w:val="4F9DE564"/>
    <w:rsid w:val="4FA0389C"/>
    <w:rsid w:val="4FA71964"/>
    <w:rsid w:val="4FA985F9"/>
    <w:rsid w:val="4FA9C6F4"/>
    <w:rsid w:val="4FAC69B6"/>
    <w:rsid w:val="4FAD2A57"/>
    <w:rsid w:val="4FAE9495"/>
    <w:rsid w:val="4FB0DB68"/>
    <w:rsid w:val="4FB3800B"/>
    <w:rsid w:val="4FB763AF"/>
    <w:rsid w:val="4FB76E4A"/>
    <w:rsid w:val="4FB7BE9E"/>
    <w:rsid w:val="4FB9AE2D"/>
    <w:rsid w:val="4FBA9E49"/>
    <w:rsid w:val="4FBB9597"/>
    <w:rsid w:val="4FC1CB5A"/>
    <w:rsid w:val="4FC3CBD9"/>
    <w:rsid w:val="4FC6BF98"/>
    <w:rsid w:val="4FC83027"/>
    <w:rsid w:val="4FCA961C"/>
    <w:rsid w:val="4FCB243E"/>
    <w:rsid w:val="4FCC5C34"/>
    <w:rsid w:val="4FD2C605"/>
    <w:rsid w:val="4FD4A9E5"/>
    <w:rsid w:val="4FDC70AD"/>
    <w:rsid w:val="4FE08AEE"/>
    <w:rsid w:val="4FE156A9"/>
    <w:rsid w:val="4FE2C422"/>
    <w:rsid w:val="4FE31A14"/>
    <w:rsid w:val="4FE5F1CB"/>
    <w:rsid w:val="4FE9F4F7"/>
    <w:rsid w:val="4FEB4A83"/>
    <w:rsid w:val="4FEC15DC"/>
    <w:rsid w:val="4FEDB7E7"/>
    <w:rsid w:val="4FEE17A2"/>
    <w:rsid w:val="4FEE7CE8"/>
    <w:rsid w:val="4FF22361"/>
    <w:rsid w:val="4FF45E07"/>
    <w:rsid w:val="4FF4FB51"/>
    <w:rsid w:val="500BB687"/>
    <w:rsid w:val="5010EAC8"/>
    <w:rsid w:val="5017A311"/>
    <w:rsid w:val="50186962"/>
    <w:rsid w:val="501B020C"/>
    <w:rsid w:val="501DCE92"/>
    <w:rsid w:val="501ED7B3"/>
    <w:rsid w:val="501FD83A"/>
    <w:rsid w:val="5021C94F"/>
    <w:rsid w:val="50241A61"/>
    <w:rsid w:val="50285A21"/>
    <w:rsid w:val="502A349C"/>
    <w:rsid w:val="503388F2"/>
    <w:rsid w:val="5033B7B3"/>
    <w:rsid w:val="5035AEBC"/>
    <w:rsid w:val="50363830"/>
    <w:rsid w:val="5038F1CB"/>
    <w:rsid w:val="5039892A"/>
    <w:rsid w:val="504AFA82"/>
    <w:rsid w:val="504B6D44"/>
    <w:rsid w:val="504F6616"/>
    <w:rsid w:val="505475C8"/>
    <w:rsid w:val="505CE247"/>
    <w:rsid w:val="5064F9A9"/>
    <w:rsid w:val="5068534C"/>
    <w:rsid w:val="5068DB14"/>
    <w:rsid w:val="506B184E"/>
    <w:rsid w:val="506F5840"/>
    <w:rsid w:val="507039B8"/>
    <w:rsid w:val="5072681A"/>
    <w:rsid w:val="507355F2"/>
    <w:rsid w:val="507A1141"/>
    <w:rsid w:val="507FBFD9"/>
    <w:rsid w:val="5080D481"/>
    <w:rsid w:val="508B623B"/>
    <w:rsid w:val="5099991D"/>
    <w:rsid w:val="5099E8CE"/>
    <w:rsid w:val="50A1D787"/>
    <w:rsid w:val="50A91B5E"/>
    <w:rsid w:val="50AA1E49"/>
    <w:rsid w:val="50B222E5"/>
    <w:rsid w:val="50B2D14B"/>
    <w:rsid w:val="50B5C4D3"/>
    <w:rsid w:val="50B69D00"/>
    <w:rsid w:val="50B98542"/>
    <w:rsid w:val="50BBC453"/>
    <w:rsid w:val="50C5EC17"/>
    <w:rsid w:val="50C729DB"/>
    <w:rsid w:val="50C88DF7"/>
    <w:rsid w:val="50CD9636"/>
    <w:rsid w:val="50D74185"/>
    <w:rsid w:val="50D8A356"/>
    <w:rsid w:val="50D906D3"/>
    <w:rsid w:val="50D969C0"/>
    <w:rsid w:val="50D98043"/>
    <w:rsid w:val="50DF2E39"/>
    <w:rsid w:val="50E4C58F"/>
    <w:rsid w:val="50E5D6E2"/>
    <w:rsid w:val="50EBCF0E"/>
    <w:rsid w:val="50EC6DA3"/>
    <w:rsid w:val="50ED749A"/>
    <w:rsid w:val="50F1B44A"/>
    <w:rsid w:val="50F27E96"/>
    <w:rsid w:val="50F404C3"/>
    <w:rsid w:val="50F4E70E"/>
    <w:rsid w:val="50F6CC1B"/>
    <w:rsid w:val="50F976A2"/>
    <w:rsid w:val="50FCD95B"/>
    <w:rsid w:val="50FDC051"/>
    <w:rsid w:val="51030195"/>
    <w:rsid w:val="51061030"/>
    <w:rsid w:val="5106897F"/>
    <w:rsid w:val="5107A720"/>
    <w:rsid w:val="510942BF"/>
    <w:rsid w:val="510BC186"/>
    <w:rsid w:val="5113EF47"/>
    <w:rsid w:val="5114E39E"/>
    <w:rsid w:val="511B0D44"/>
    <w:rsid w:val="5122F71A"/>
    <w:rsid w:val="5124E7B1"/>
    <w:rsid w:val="5128B0C5"/>
    <w:rsid w:val="512B6547"/>
    <w:rsid w:val="512E9CDB"/>
    <w:rsid w:val="5137877E"/>
    <w:rsid w:val="51392E08"/>
    <w:rsid w:val="513C0A60"/>
    <w:rsid w:val="513C5F95"/>
    <w:rsid w:val="513DC33F"/>
    <w:rsid w:val="5145C788"/>
    <w:rsid w:val="514AAB91"/>
    <w:rsid w:val="514AE8FE"/>
    <w:rsid w:val="5155B9C8"/>
    <w:rsid w:val="5158F9AC"/>
    <w:rsid w:val="515AB4DA"/>
    <w:rsid w:val="515EC151"/>
    <w:rsid w:val="515FA9DE"/>
    <w:rsid w:val="516C10FF"/>
    <w:rsid w:val="5172B8DF"/>
    <w:rsid w:val="51732BFE"/>
    <w:rsid w:val="517806A6"/>
    <w:rsid w:val="51782DE1"/>
    <w:rsid w:val="51786AEB"/>
    <w:rsid w:val="517BE47D"/>
    <w:rsid w:val="517F1D2D"/>
    <w:rsid w:val="51909D43"/>
    <w:rsid w:val="51925394"/>
    <w:rsid w:val="5193E516"/>
    <w:rsid w:val="519947E1"/>
    <w:rsid w:val="519AB0B7"/>
    <w:rsid w:val="519DF09B"/>
    <w:rsid w:val="519E0F1E"/>
    <w:rsid w:val="51A0F103"/>
    <w:rsid w:val="51A317C3"/>
    <w:rsid w:val="51A34034"/>
    <w:rsid w:val="51A83B25"/>
    <w:rsid w:val="51A965C8"/>
    <w:rsid w:val="51B03041"/>
    <w:rsid w:val="51B0DFCC"/>
    <w:rsid w:val="51B22DBD"/>
    <w:rsid w:val="51B23253"/>
    <w:rsid w:val="51B52C1C"/>
    <w:rsid w:val="51B84B20"/>
    <w:rsid w:val="51BF1B0C"/>
    <w:rsid w:val="51C3BDA4"/>
    <w:rsid w:val="51C4141C"/>
    <w:rsid w:val="51C477FE"/>
    <w:rsid w:val="51C82B96"/>
    <w:rsid w:val="51C960FE"/>
    <w:rsid w:val="51C9C6A3"/>
    <w:rsid w:val="51D72AC7"/>
    <w:rsid w:val="51D7FFF8"/>
    <w:rsid w:val="51D8C2B4"/>
    <w:rsid w:val="51DC8E96"/>
    <w:rsid w:val="51DF5E10"/>
    <w:rsid w:val="51DF8185"/>
    <w:rsid w:val="51E332B5"/>
    <w:rsid w:val="51EB2505"/>
    <w:rsid w:val="51F0A169"/>
    <w:rsid w:val="51F21EE9"/>
    <w:rsid w:val="51F6D66F"/>
    <w:rsid w:val="51FAE94A"/>
    <w:rsid w:val="51FB64A5"/>
    <w:rsid w:val="51FC8FBD"/>
    <w:rsid w:val="51FD2F24"/>
    <w:rsid w:val="51FDAE10"/>
    <w:rsid w:val="51FFEAD3"/>
    <w:rsid w:val="52025B9F"/>
    <w:rsid w:val="5205A56B"/>
    <w:rsid w:val="52069DD7"/>
    <w:rsid w:val="520767CC"/>
    <w:rsid w:val="52081B9F"/>
    <w:rsid w:val="52083C62"/>
    <w:rsid w:val="5208F224"/>
    <w:rsid w:val="520BC2AB"/>
    <w:rsid w:val="52101F06"/>
    <w:rsid w:val="521326F9"/>
    <w:rsid w:val="5213600E"/>
    <w:rsid w:val="5213EE27"/>
    <w:rsid w:val="5215E747"/>
    <w:rsid w:val="52187B1A"/>
    <w:rsid w:val="521B4839"/>
    <w:rsid w:val="522238E4"/>
    <w:rsid w:val="5227FB1C"/>
    <w:rsid w:val="522A1AF3"/>
    <w:rsid w:val="522F17D0"/>
    <w:rsid w:val="52306754"/>
    <w:rsid w:val="5235C0BE"/>
    <w:rsid w:val="5235FF15"/>
    <w:rsid w:val="52377288"/>
    <w:rsid w:val="523ADE2D"/>
    <w:rsid w:val="523ED08D"/>
    <w:rsid w:val="52402ABF"/>
    <w:rsid w:val="52498E54"/>
    <w:rsid w:val="524B4EE4"/>
    <w:rsid w:val="5252BDA3"/>
    <w:rsid w:val="52577910"/>
    <w:rsid w:val="5258F12A"/>
    <w:rsid w:val="525E7F3B"/>
    <w:rsid w:val="525E98A0"/>
    <w:rsid w:val="525F0A19"/>
    <w:rsid w:val="5262593F"/>
    <w:rsid w:val="5268CF9E"/>
    <w:rsid w:val="5269B2B0"/>
    <w:rsid w:val="52769EC6"/>
    <w:rsid w:val="5276ED02"/>
    <w:rsid w:val="52802520"/>
    <w:rsid w:val="5282FF10"/>
    <w:rsid w:val="5287C332"/>
    <w:rsid w:val="528A63FB"/>
    <w:rsid w:val="528DBFD2"/>
    <w:rsid w:val="528ECB75"/>
    <w:rsid w:val="529480AD"/>
    <w:rsid w:val="52950914"/>
    <w:rsid w:val="52992BBF"/>
    <w:rsid w:val="529A7617"/>
    <w:rsid w:val="529C20D5"/>
    <w:rsid w:val="529C50EB"/>
    <w:rsid w:val="529E1AEA"/>
    <w:rsid w:val="52A1AA42"/>
    <w:rsid w:val="52A53E72"/>
    <w:rsid w:val="52A58496"/>
    <w:rsid w:val="52AF5211"/>
    <w:rsid w:val="52BBE3F1"/>
    <w:rsid w:val="52C304FF"/>
    <w:rsid w:val="52C643A3"/>
    <w:rsid w:val="52C68EE3"/>
    <w:rsid w:val="52C69D9B"/>
    <w:rsid w:val="52CD7AD6"/>
    <w:rsid w:val="52CE0A9A"/>
    <w:rsid w:val="52CFAA3D"/>
    <w:rsid w:val="52D224FB"/>
    <w:rsid w:val="52D6BE87"/>
    <w:rsid w:val="52D6F27E"/>
    <w:rsid w:val="52DE8850"/>
    <w:rsid w:val="52E1CC66"/>
    <w:rsid w:val="52EA5AD8"/>
    <w:rsid w:val="52EAA8CD"/>
    <w:rsid w:val="52EF674B"/>
    <w:rsid w:val="52F65DFD"/>
    <w:rsid w:val="52F867F0"/>
    <w:rsid w:val="52F9C8B3"/>
    <w:rsid w:val="52FB7E08"/>
    <w:rsid w:val="53017D1C"/>
    <w:rsid w:val="53020B09"/>
    <w:rsid w:val="5311271D"/>
    <w:rsid w:val="53172589"/>
    <w:rsid w:val="53193DC3"/>
    <w:rsid w:val="531A4E6E"/>
    <w:rsid w:val="531CC0AC"/>
    <w:rsid w:val="5320341A"/>
    <w:rsid w:val="53251654"/>
    <w:rsid w:val="53276809"/>
    <w:rsid w:val="532B9D1C"/>
    <w:rsid w:val="532DB814"/>
    <w:rsid w:val="53324EA1"/>
    <w:rsid w:val="53328900"/>
    <w:rsid w:val="5333EDD5"/>
    <w:rsid w:val="5336CB2C"/>
    <w:rsid w:val="533894C3"/>
    <w:rsid w:val="533D577F"/>
    <w:rsid w:val="533E7F9B"/>
    <w:rsid w:val="533FD867"/>
    <w:rsid w:val="534273BA"/>
    <w:rsid w:val="5343F7B0"/>
    <w:rsid w:val="53444F4B"/>
    <w:rsid w:val="534594ED"/>
    <w:rsid w:val="5345FBDC"/>
    <w:rsid w:val="534B70C6"/>
    <w:rsid w:val="534EFE5A"/>
    <w:rsid w:val="535FC155"/>
    <w:rsid w:val="535FE39B"/>
    <w:rsid w:val="53602D0A"/>
    <w:rsid w:val="53623EDD"/>
    <w:rsid w:val="5367685E"/>
    <w:rsid w:val="53682F4D"/>
    <w:rsid w:val="536AD9A5"/>
    <w:rsid w:val="536AEA20"/>
    <w:rsid w:val="5372E6DC"/>
    <w:rsid w:val="5374851C"/>
    <w:rsid w:val="537D8A20"/>
    <w:rsid w:val="537FE1B6"/>
    <w:rsid w:val="53827A3A"/>
    <w:rsid w:val="5385163A"/>
    <w:rsid w:val="538577A9"/>
    <w:rsid w:val="53908A93"/>
    <w:rsid w:val="5390DD2C"/>
    <w:rsid w:val="53946AB2"/>
    <w:rsid w:val="539A1877"/>
    <w:rsid w:val="539A5E49"/>
    <w:rsid w:val="53A1242D"/>
    <w:rsid w:val="53A175CC"/>
    <w:rsid w:val="53A41123"/>
    <w:rsid w:val="53A67F86"/>
    <w:rsid w:val="53A9B84D"/>
    <w:rsid w:val="53ACA69F"/>
    <w:rsid w:val="53AD2A80"/>
    <w:rsid w:val="53AD9A7A"/>
    <w:rsid w:val="53B967E8"/>
    <w:rsid w:val="53BF4D82"/>
    <w:rsid w:val="53BF5717"/>
    <w:rsid w:val="53C1A55A"/>
    <w:rsid w:val="53C1AF5B"/>
    <w:rsid w:val="53C2A8EF"/>
    <w:rsid w:val="53C2F725"/>
    <w:rsid w:val="53C5B626"/>
    <w:rsid w:val="53CB1C53"/>
    <w:rsid w:val="53CD8375"/>
    <w:rsid w:val="53CDE21D"/>
    <w:rsid w:val="53CEBE73"/>
    <w:rsid w:val="53D2EE33"/>
    <w:rsid w:val="53D4E5AF"/>
    <w:rsid w:val="53D70A25"/>
    <w:rsid w:val="53DD4A0E"/>
    <w:rsid w:val="53DDB370"/>
    <w:rsid w:val="53E3EF49"/>
    <w:rsid w:val="53E7C2B7"/>
    <w:rsid w:val="53E897F1"/>
    <w:rsid w:val="53ED0A99"/>
    <w:rsid w:val="53EF4023"/>
    <w:rsid w:val="53F16CCD"/>
    <w:rsid w:val="53F251FE"/>
    <w:rsid w:val="53F46A1E"/>
    <w:rsid w:val="53F48A93"/>
    <w:rsid w:val="53F4AF2B"/>
    <w:rsid w:val="53F7E184"/>
    <w:rsid w:val="53F9B1A9"/>
    <w:rsid w:val="53FB8305"/>
    <w:rsid w:val="53FD499A"/>
    <w:rsid w:val="53FEA3B8"/>
    <w:rsid w:val="540105D6"/>
    <w:rsid w:val="5404A9BA"/>
    <w:rsid w:val="54072855"/>
    <w:rsid w:val="540C4053"/>
    <w:rsid w:val="540CA596"/>
    <w:rsid w:val="54118A63"/>
    <w:rsid w:val="54137D23"/>
    <w:rsid w:val="5414526E"/>
    <w:rsid w:val="54153C46"/>
    <w:rsid w:val="54176782"/>
    <w:rsid w:val="5419C4C0"/>
    <w:rsid w:val="541A8FBC"/>
    <w:rsid w:val="541B0456"/>
    <w:rsid w:val="541DDE6B"/>
    <w:rsid w:val="541F5C1A"/>
    <w:rsid w:val="5420BBEF"/>
    <w:rsid w:val="5422C8E1"/>
    <w:rsid w:val="54237BA9"/>
    <w:rsid w:val="542987E0"/>
    <w:rsid w:val="542E9CB1"/>
    <w:rsid w:val="5435633E"/>
    <w:rsid w:val="5437DF6D"/>
    <w:rsid w:val="543E55FF"/>
    <w:rsid w:val="543E7A00"/>
    <w:rsid w:val="543F12E6"/>
    <w:rsid w:val="5445E39B"/>
    <w:rsid w:val="544C6EE1"/>
    <w:rsid w:val="544D621D"/>
    <w:rsid w:val="544FA7E1"/>
    <w:rsid w:val="5454B019"/>
    <w:rsid w:val="54552C59"/>
    <w:rsid w:val="54588CB9"/>
    <w:rsid w:val="5466299E"/>
    <w:rsid w:val="54699529"/>
    <w:rsid w:val="546BBB4D"/>
    <w:rsid w:val="546EF4D2"/>
    <w:rsid w:val="547847AE"/>
    <w:rsid w:val="54786490"/>
    <w:rsid w:val="5478A3CB"/>
    <w:rsid w:val="547C5985"/>
    <w:rsid w:val="547F449B"/>
    <w:rsid w:val="54817AF6"/>
    <w:rsid w:val="548B166F"/>
    <w:rsid w:val="548D31B7"/>
    <w:rsid w:val="54A333D5"/>
    <w:rsid w:val="54A37984"/>
    <w:rsid w:val="54A5B4EE"/>
    <w:rsid w:val="54A7BD0B"/>
    <w:rsid w:val="54AA48EE"/>
    <w:rsid w:val="54AA4A90"/>
    <w:rsid w:val="54AA4EAD"/>
    <w:rsid w:val="54B101F9"/>
    <w:rsid w:val="54B299C0"/>
    <w:rsid w:val="54B2C10B"/>
    <w:rsid w:val="54B36C46"/>
    <w:rsid w:val="54B59C87"/>
    <w:rsid w:val="54BB834C"/>
    <w:rsid w:val="54BC6C56"/>
    <w:rsid w:val="54BDD2B1"/>
    <w:rsid w:val="54BFFE23"/>
    <w:rsid w:val="54C7B085"/>
    <w:rsid w:val="54D102BF"/>
    <w:rsid w:val="54D24465"/>
    <w:rsid w:val="54D2C936"/>
    <w:rsid w:val="54D425D4"/>
    <w:rsid w:val="54D874E7"/>
    <w:rsid w:val="54DCCB91"/>
    <w:rsid w:val="54E74127"/>
    <w:rsid w:val="54EA14F1"/>
    <w:rsid w:val="54EBCBC5"/>
    <w:rsid w:val="54EF459C"/>
    <w:rsid w:val="54F0A9F7"/>
    <w:rsid w:val="54F1AE14"/>
    <w:rsid w:val="54F296AD"/>
    <w:rsid w:val="54F3C3B1"/>
    <w:rsid w:val="54FB2B11"/>
    <w:rsid w:val="54FDFBB1"/>
    <w:rsid w:val="55020ADB"/>
    <w:rsid w:val="550258D4"/>
    <w:rsid w:val="55026325"/>
    <w:rsid w:val="55037C46"/>
    <w:rsid w:val="55064F48"/>
    <w:rsid w:val="55068A2D"/>
    <w:rsid w:val="550771DA"/>
    <w:rsid w:val="55098173"/>
    <w:rsid w:val="550B7831"/>
    <w:rsid w:val="550BF396"/>
    <w:rsid w:val="550C117F"/>
    <w:rsid w:val="550C7F76"/>
    <w:rsid w:val="55119A87"/>
    <w:rsid w:val="5512FE84"/>
    <w:rsid w:val="55171200"/>
    <w:rsid w:val="5518567F"/>
    <w:rsid w:val="551A2E41"/>
    <w:rsid w:val="5521A0EE"/>
    <w:rsid w:val="55294480"/>
    <w:rsid w:val="552ED302"/>
    <w:rsid w:val="5531C6E0"/>
    <w:rsid w:val="553431B9"/>
    <w:rsid w:val="553D93E2"/>
    <w:rsid w:val="5542F2A0"/>
    <w:rsid w:val="5546D026"/>
    <w:rsid w:val="5546DF9E"/>
    <w:rsid w:val="554C0EA3"/>
    <w:rsid w:val="554CDC81"/>
    <w:rsid w:val="554CE2E5"/>
    <w:rsid w:val="554D2BDF"/>
    <w:rsid w:val="554DB497"/>
    <w:rsid w:val="554FDFC8"/>
    <w:rsid w:val="55518835"/>
    <w:rsid w:val="55537EF2"/>
    <w:rsid w:val="555580C1"/>
    <w:rsid w:val="5559EE8A"/>
    <w:rsid w:val="555A5618"/>
    <w:rsid w:val="555EA63A"/>
    <w:rsid w:val="5563A2E1"/>
    <w:rsid w:val="55686230"/>
    <w:rsid w:val="556A50C4"/>
    <w:rsid w:val="5572AA6C"/>
    <w:rsid w:val="5573810F"/>
    <w:rsid w:val="557520C6"/>
    <w:rsid w:val="55772F08"/>
    <w:rsid w:val="5578D96B"/>
    <w:rsid w:val="5578EE49"/>
    <w:rsid w:val="557C5406"/>
    <w:rsid w:val="557FD22D"/>
    <w:rsid w:val="5580B741"/>
    <w:rsid w:val="55890671"/>
    <w:rsid w:val="558F5191"/>
    <w:rsid w:val="559212DB"/>
    <w:rsid w:val="55961363"/>
    <w:rsid w:val="55966D95"/>
    <w:rsid w:val="55A06AC8"/>
    <w:rsid w:val="55A196FA"/>
    <w:rsid w:val="55A25B16"/>
    <w:rsid w:val="55A267DA"/>
    <w:rsid w:val="55A3473A"/>
    <w:rsid w:val="55AC13D2"/>
    <w:rsid w:val="55AD0960"/>
    <w:rsid w:val="55AFE44B"/>
    <w:rsid w:val="55B219F2"/>
    <w:rsid w:val="55B286CC"/>
    <w:rsid w:val="55C3E380"/>
    <w:rsid w:val="55C6C3B5"/>
    <w:rsid w:val="55CB3333"/>
    <w:rsid w:val="55CBACED"/>
    <w:rsid w:val="55D4A7CD"/>
    <w:rsid w:val="55D5C4B2"/>
    <w:rsid w:val="55D63C53"/>
    <w:rsid w:val="55D6DF09"/>
    <w:rsid w:val="55DAB662"/>
    <w:rsid w:val="55DC6793"/>
    <w:rsid w:val="55DFEBFC"/>
    <w:rsid w:val="55E290CA"/>
    <w:rsid w:val="55E38115"/>
    <w:rsid w:val="55E389DF"/>
    <w:rsid w:val="55EED4C4"/>
    <w:rsid w:val="55F42D3E"/>
    <w:rsid w:val="55F68410"/>
    <w:rsid w:val="55F85B1E"/>
    <w:rsid w:val="55FC8143"/>
    <w:rsid w:val="560BE34B"/>
    <w:rsid w:val="5617B536"/>
    <w:rsid w:val="5618040B"/>
    <w:rsid w:val="561887D2"/>
    <w:rsid w:val="56204F64"/>
    <w:rsid w:val="562074A3"/>
    <w:rsid w:val="56211858"/>
    <w:rsid w:val="5625947B"/>
    <w:rsid w:val="56298CB1"/>
    <w:rsid w:val="562AA71E"/>
    <w:rsid w:val="5638178B"/>
    <w:rsid w:val="563848D1"/>
    <w:rsid w:val="563ACF36"/>
    <w:rsid w:val="563B0B4A"/>
    <w:rsid w:val="5645FAA1"/>
    <w:rsid w:val="564735D1"/>
    <w:rsid w:val="564CD68A"/>
    <w:rsid w:val="564D06BD"/>
    <w:rsid w:val="5654CC5C"/>
    <w:rsid w:val="5655BF71"/>
    <w:rsid w:val="56589E61"/>
    <w:rsid w:val="565C258B"/>
    <w:rsid w:val="56633886"/>
    <w:rsid w:val="56655005"/>
    <w:rsid w:val="566BF536"/>
    <w:rsid w:val="566E907F"/>
    <w:rsid w:val="566F1F5E"/>
    <w:rsid w:val="566FD67A"/>
    <w:rsid w:val="56721B48"/>
    <w:rsid w:val="56758CB4"/>
    <w:rsid w:val="5678EC59"/>
    <w:rsid w:val="567BE325"/>
    <w:rsid w:val="567C10CD"/>
    <w:rsid w:val="567F8BFF"/>
    <w:rsid w:val="5689353B"/>
    <w:rsid w:val="568EC70E"/>
    <w:rsid w:val="56907090"/>
    <w:rsid w:val="5690ADF9"/>
    <w:rsid w:val="5690EE13"/>
    <w:rsid w:val="56940590"/>
    <w:rsid w:val="56954A3D"/>
    <w:rsid w:val="5697E169"/>
    <w:rsid w:val="569929A6"/>
    <w:rsid w:val="569BF7A9"/>
    <w:rsid w:val="56A29B2C"/>
    <w:rsid w:val="56A34A9F"/>
    <w:rsid w:val="56A38E9F"/>
    <w:rsid w:val="56A435C4"/>
    <w:rsid w:val="56A4F389"/>
    <w:rsid w:val="56AA39CC"/>
    <w:rsid w:val="56B21913"/>
    <w:rsid w:val="56B377A8"/>
    <w:rsid w:val="56BC06D1"/>
    <w:rsid w:val="56BCC1AA"/>
    <w:rsid w:val="56C48D39"/>
    <w:rsid w:val="56C81FC2"/>
    <w:rsid w:val="56CBD1B8"/>
    <w:rsid w:val="56CF6D5B"/>
    <w:rsid w:val="56D17F79"/>
    <w:rsid w:val="56D2D5EE"/>
    <w:rsid w:val="56D87496"/>
    <w:rsid w:val="56DA24E2"/>
    <w:rsid w:val="56DB59F1"/>
    <w:rsid w:val="56E0890D"/>
    <w:rsid w:val="56E14140"/>
    <w:rsid w:val="56E6F506"/>
    <w:rsid w:val="56E7766F"/>
    <w:rsid w:val="56EA3C78"/>
    <w:rsid w:val="56EDA74E"/>
    <w:rsid w:val="56EF186D"/>
    <w:rsid w:val="56F26D6A"/>
    <w:rsid w:val="56F470CA"/>
    <w:rsid w:val="56F612A8"/>
    <w:rsid w:val="56F778FA"/>
    <w:rsid w:val="56FE62FC"/>
    <w:rsid w:val="57013503"/>
    <w:rsid w:val="57036EF9"/>
    <w:rsid w:val="57043291"/>
    <w:rsid w:val="5705A023"/>
    <w:rsid w:val="57067FF8"/>
    <w:rsid w:val="5707EE53"/>
    <w:rsid w:val="57086D9E"/>
    <w:rsid w:val="5709D8BD"/>
    <w:rsid w:val="570AB9CC"/>
    <w:rsid w:val="570B6D91"/>
    <w:rsid w:val="57100925"/>
    <w:rsid w:val="5711A10A"/>
    <w:rsid w:val="5712D76F"/>
    <w:rsid w:val="5713F60A"/>
    <w:rsid w:val="5719292A"/>
    <w:rsid w:val="571D30A0"/>
    <w:rsid w:val="571F61CB"/>
    <w:rsid w:val="57234718"/>
    <w:rsid w:val="57237E06"/>
    <w:rsid w:val="5724EEF1"/>
    <w:rsid w:val="5727180C"/>
    <w:rsid w:val="572E0EB0"/>
    <w:rsid w:val="572F4B98"/>
    <w:rsid w:val="573088B7"/>
    <w:rsid w:val="5734287C"/>
    <w:rsid w:val="573B772B"/>
    <w:rsid w:val="573D9A74"/>
    <w:rsid w:val="57401C0D"/>
    <w:rsid w:val="5742A7A3"/>
    <w:rsid w:val="5748C232"/>
    <w:rsid w:val="574B76E7"/>
    <w:rsid w:val="574D4E62"/>
    <w:rsid w:val="57521D86"/>
    <w:rsid w:val="57542080"/>
    <w:rsid w:val="5759184E"/>
    <w:rsid w:val="575C7253"/>
    <w:rsid w:val="575FC7DC"/>
    <w:rsid w:val="576107A2"/>
    <w:rsid w:val="576136B6"/>
    <w:rsid w:val="57614D3C"/>
    <w:rsid w:val="57620C91"/>
    <w:rsid w:val="5762A60B"/>
    <w:rsid w:val="57678193"/>
    <w:rsid w:val="576BB6F1"/>
    <w:rsid w:val="576D0DA5"/>
    <w:rsid w:val="576D440D"/>
    <w:rsid w:val="5770F96B"/>
    <w:rsid w:val="57729AC0"/>
    <w:rsid w:val="577504AE"/>
    <w:rsid w:val="577758B3"/>
    <w:rsid w:val="57788407"/>
    <w:rsid w:val="577B3B50"/>
    <w:rsid w:val="577D0D95"/>
    <w:rsid w:val="5781812F"/>
    <w:rsid w:val="578758D6"/>
    <w:rsid w:val="578BB51C"/>
    <w:rsid w:val="578E6E7E"/>
    <w:rsid w:val="578FF496"/>
    <w:rsid w:val="57905BE3"/>
    <w:rsid w:val="57908362"/>
    <w:rsid w:val="5795A25E"/>
    <w:rsid w:val="5797A73E"/>
    <w:rsid w:val="579AF4D9"/>
    <w:rsid w:val="579FE22C"/>
    <w:rsid w:val="57B0A89E"/>
    <w:rsid w:val="57B0E0AE"/>
    <w:rsid w:val="57B4114D"/>
    <w:rsid w:val="57C168E3"/>
    <w:rsid w:val="57C6781E"/>
    <w:rsid w:val="57CC86B3"/>
    <w:rsid w:val="57CDA47E"/>
    <w:rsid w:val="57CDEF42"/>
    <w:rsid w:val="57D10B41"/>
    <w:rsid w:val="57D14C10"/>
    <w:rsid w:val="57D4B2C4"/>
    <w:rsid w:val="57D6A04F"/>
    <w:rsid w:val="57DCDC6A"/>
    <w:rsid w:val="57DDAB5F"/>
    <w:rsid w:val="57E96B80"/>
    <w:rsid w:val="57EE40EA"/>
    <w:rsid w:val="57EEDFBE"/>
    <w:rsid w:val="57F0B55C"/>
    <w:rsid w:val="57F56D9A"/>
    <w:rsid w:val="57F8906C"/>
    <w:rsid w:val="57F9E443"/>
    <w:rsid w:val="5800B8C0"/>
    <w:rsid w:val="5800D1B3"/>
    <w:rsid w:val="5801F60F"/>
    <w:rsid w:val="5804B4C5"/>
    <w:rsid w:val="58050544"/>
    <w:rsid w:val="580B405C"/>
    <w:rsid w:val="580DEBA9"/>
    <w:rsid w:val="580ECD51"/>
    <w:rsid w:val="580F414E"/>
    <w:rsid w:val="5810BDF1"/>
    <w:rsid w:val="5813B349"/>
    <w:rsid w:val="5815CC8D"/>
    <w:rsid w:val="581E6363"/>
    <w:rsid w:val="581F2111"/>
    <w:rsid w:val="5822F543"/>
    <w:rsid w:val="582C31BF"/>
    <w:rsid w:val="5835C859"/>
    <w:rsid w:val="583D09CC"/>
    <w:rsid w:val="583F3E3A"/>
    <w:rsid w:val="5840D809"/>
    <w:rsid w:val="58410497"/>
    <w:rsid w:val="584160FA"/>
    <w:rsid w:val="5842FCE0"/>
    <w:rsid w:val="58438640"/>
    <w:rsid w:val="58470B94"/>
    <w:rsid w:val="58497A5D"/>
    <w:rsid w:val="5849EBF2"/>
    <w:rsid w:val="584F35FC"/>
    <w:rsid w:val="5852B54C"/>
    <w:rsid w:val="5855B53C"/>
    <w:rsid w:val="58596809"/>
    <w:rsid w:val="585A4F08"/>
    <w:rsid w:val="585CBDEE"/>
    <w:rsid w:val="585D3CC4"/>
    <w:rsid w:val="585E3A0F"/>
    <w:rsid w:val="5860BBE8"/>
    <w:rsid w:val="5863DA2B"/>
    <w:rsid w:val="5867441A"/>
    <w:rsid w:val="5867B961"/>
    <w:rsid w:val="586D6E5C"/>
    <w:rsid w:val="587083C2"/>
    <w:rsid w:val="58755750"/>
    <w:rsid w:val="587740E7"/>
    <w:rsid w:val="587E67D7"/>
    <w:rsid w:val="588200BB"/>
    <w:rsid w:val="588679A7"/>
    <w:rsid w:val="5888998F"/>
    <w:rsid w:val="5888AAED"/>
    <w:rsid w:val="5892503C"/>
    <w:rsid w:val="58971F5E"/>
    <w:rsid w:val="589AABBC"/>
    <w:rsid w:val="589BA0EA"/>
    <w:rsid w:val="58A30232"/>
    <w:rsid w:val="58A66B99"/>
    <w:rsid w:val="58A74F02"/>
    <w:rsid w:val="58AAD45C"/>
    <w:rsid w:val="58AB85F8"/>
    <w:rsid w:val="58BC5372"/>
    <w:rsid w:val="58BF9DDE"/>
    <w:rsid w:val="58C0634F"/>
    <w:rsid w:val="58C6ECF9"/>
    <w:rsid w:val="58CD8EB6"/>
    <w:rsid w:val="58D865AA"/>
    <w:rsid w:val="58E1B1CD"/>
    <w:rsid w:val="58E34691"/>
    <w:rsid w:val="58E51D05"/>
    <w:rsid w:val="58E8354C"/>
    <w:rsid w:val="58E93895"/>
    <w:rsid w:val="58ED7295"/>
    <w:rsid w:val="58F75BEF"/>
    <w:rsid w:val="58FE7D6F"/>
    <w:rsid w:val="590180F4"/>
    <w:rsid w:val="59074196"/>
    <w:rsid w:val="5907EBF9"/>
    <w:rsid w:val="5907F016"/>
    <w:rsid w:val="59096982"/>
    <w:rsid w:val="5909A559"/>
    <w:rsid w:val="590A637F"/>
    <w:rsid w:val="590CD070"/>
    <w:rsid w:val="59112A0F"/>
    <w:rsid w:val="5920C87A"/>
    <w:rsid w:val="5921D26E"/>
    <w:rsid w:val="5923FBB0"/>
    <w:rsid w:val="59306111"/>
    <w:rsid w:val="5932857B"/>
    <w:rsid w:val="59342844"/>
    <w:rsid w:val="5934B0A1"/>
    <w:rsid w:val="5937CC00"/>
    <w:rsid w:val="5937D13B"/>
    <w:rsid w:val="59383660"/>
    <w:rsid w:val="59385315"/>
    <w:rsid w:val="593D4B98"/>
    <w:rsid w:val="593DA0CB"/>
    <w:rsid w:val="593F2DC4"/>
    <w:rsid w:val="5944B59E"/>
    <w:rsid w:val="5952EFB9"/>
    <w:rsid w:val="5957970F"/>
    <w:rsid w:val="595951E4"/>
    <w:rsid w:val="595D5308"/>
    <w:rsid w:val="59667B0A"/>
    <w:rsid w:val="5977C8E2"/>
    <w:rsid w:val="597A0847"/>
    <w:rsid w:val="597A8492"/>
    <w:rsid w:val="597CB2A1"/>
    <w:rsid w:val="597F0DA0"/>
    <w:rsid w:val="598029C8"/>
    <w:rsid w:val="59844576"/>
    <w:rsid w:val="5986E63F"/>
    <w:rsid w:val="5987404E"/>
    <w:rsid w:val="5989483C"/>
    <w:rsid w:val="598A7F82"/>
    <w:rsid w:val="598D862D"/>
    <w:rsid w:val="5991934F"/>
    <w:rsid w:val="599635CE"/>
    <w:rsid w:val="59970DAF"/>
    <w:rsid w:val="599B166E"/>
    <w:rsid w:val="599F65F8"/>
    <w:rsid w:val="59A0B0AC"/>
    <w:rsid w:val="59A0CCF6"/>
    <w:rsid w:val="59A3683F"/>
    <w:rsid w:val="59A9D62B"/>
    <w:rsid w:val="59AA30CE"/>
    <w:rsid w:val="59AB4386"/>
    <w:rsid w:val="59B54BE6"/>
    <w:rsid w:val="59B5D881"/>
    <w:rsid w:val="59B6BE75"/>
    <w:rsid w:val="59B8AC77"/>
    <w:rsid w:val="59BB4408"/>
    <w:rsid w:val="59BC6446"/>
    <w:rsid w:val="59BFB097"/>
    <w:rsid w:val="59BFF438"/>
    <w:rsid w:val="59C42D54"/>
    <w:rsid w:val="59C69ED7"/>
    <w:rsid w:val="59D69143"/>
    <w:rsid w:val="59D86635"/>
    <w:rsid w:val="59DB1232"/>
    <w:rsid w:val="59DC4D61"/>
    <w:rsid w:val="59E52F79"/>
    <w:rsid w:val="59E65740"/>
    <w:rsid w:val="59EB906A"/>
    <w:rsid w:val="59FDA366"/>
    <w:rsid w:val="5A02694E"/>
    <w:rsid w:val="5A02DCF7"/>
    <w:rsid w:val="5A043AC4"/>
    <w:rsid w:val="5A0DB492"/>
    <w:rsid w:val="5A0FD7FE"/>
    <w:rsid w:val="5A12DFE8"/>
    <w:rsid w:val="5A1B5355"/>
    <w:rsid w:val="5A1C45C2"/>
    <w:rsid w:val="5A21E09F"/>
    <w:rsid w:val="5A285959"/>
    <w:rsid w:val="5A28E7E3"/>
    <w:rsid w:val="5A2ABFE0"/>
    <w:rsid w:val="5A2DB36A"/>
    <w:rsid w:val="5A3087D7"/>
    <w:rsid w:val="5A31B9A4"/>
    <w:rsid w:val="5A34C9A5"/>
    <w:rsid w:val="5A3519C3"/>
    <w:rsid w:val="5A38E89B"/>
    <w:rsid w:val="5A39375D"/>
    <w:rsid w:val="5A3BE72D"/>
    <w:rsid w:val="5A3C4225"/>
    <w:rsid w:val="5A45F19D"/>
    <w:rsid w:val="5A4BC604"/>
    <w:rsid w:val="5A579DFA"/>
    <w:rsid w:val="5A5A4A83"/>
    <w:rsid w:val="5A5F2BEA"/>
    <w:rsid w:val="5A67271F"/>
    <w:rsid w:val="5A67C724"/>
    <w:rsid w:val="5A682BE1"/>
    <w:rsid w:val="5A68A412"/>
    <w:rsid w:val="5A71EDE5"/>
    <w:rsid w:val="5A745838"/>
    <w:rsid w:val="5A765A57"/>
    <w:rsid w:val="5A796B31"/>
    <w:rsid w:val="5A89B999"/>
    <w:rsid w:val="5A89CDDF"/>
    <w:rsid w:val="5A8AC6CB"/>
    <w:rsid w:val="5A8AF99F"/>
    <w:rsid w:val="5A8C2AC3"/>
    <w:rsid w:val="5A96F370"/>
    <w:rsid w:val="5A971B82"/>
    <w:rsid w:val="5A99CC9A"/>
    <w:rsid w:val="5A99E226"/>
    <w:rsid w:val="5A9B73BB"/>
    <w:rsid w:val="5AA469FA"/>
    <w:rsid w:val="5AA7607E"/>
    <w:rsid w:val="5AA8A647"/>
    <w:rsid w:val="5AAE16B5"/>
    <w:rsid w:val="5AAF42E9"/>
    <w:rsid w:val="5AAF9976"/>
    <w:rsid w:val="5AB55BC4"/>
    <w:rsid w:val="5AB90344"/>
    <w:rsid w:val="5ABF18F9"/>
    <w:rsid w:val="5AC3B25B"/>
    <w:rsid w:val="5AC6C24B"/>
    <w:rsid w:val="5AC9A22F"/>
    <w:rsid w:val="5ACA4641"/>
    <w:rsid w:val="5ACCF71F"/>
    <w:rsid w:val="5ACE4B42"/>
    <w:rsid w:val="5ACF7DB3"/>
    <w:rsid w:val="5ADA16D6"/>
    <w:rsid w:val="5ADDA841"/>
    <w:rsid w:val="5AE833CE"/>
    <w:rsid w:val="5AEFA661"/>
    <w:rsid w:val="5AF0A1AC"/>
    <w:rsid w:val="5AF76EE0"/>
    <w:rsid w:val="5AF9496F"/>
    <w:rsid w:val="5AFC3E32"/>
    <w:rsid w:val="5AFF89B3"/>
    <w:rsid w:val="5B0284E6"/>
    <w:rsid w:val="5B07031F"/>
    <w:rsid w:val="5B0AC83E"/>
    <w:rsid w:val="5B0B17E1"/>
    <w:rsid w:val="5B1653D3"/>
    <w:rsid w:val="5B16EFAB"/>
    <w:rsid w:val="5B19CDB2"/>
    <w:rsid w:val="5B1C366D"/>
    <w:rsid w:val="5B1D15CE"/>
    <w:rsid w:val="5B1FE508"/>
    <w:rsid w:val="5B22A5BC"/>
    <w:rsid w:val="5B236801"/>
    <w:rsid w:val="5B26C489"/>
    <w:rsid w:val="5B2BD28B"/>
    <w:rsid w:val="5B32F1DA"/>
    <w:rsid w:val="5B352595"/>
    <w:rsid w:val="5B35503B"/>
    <w:rsid w:val="5B3678B0"/>
    <w:rsid w:val="5B3B5D7F"/>
    <w:rsid w:val="5B4026F8"/>
    <w:rsid w:val="5B44FA78"/>
    <w:rsid w:val="5B459D2A"/>
    <w:rsid w:val="5B4F81F0"/>
    <w:rsid w:val="5B55265E"/>
    <w:rsid w:val="5B558649"/>
    <w:rsid w:val="5B56660E"/>
    <w:rsid w:val="5B5FF379"/>
    <w:rsid w:val="5B609F6C"/>
    <w:rsid w:val="5B61436F"/>
    <w:rsid w:val="5B614781"/>
    <w:rsid w:val="5B62DF40"/>
    <w:rsid w:val="5B63E86E"/>
    <w:rsid w:val="5B6D2C22"/>
    <w:rsid w:val="5B74A706"/>
    <w:rsid w:val="5B773160"/>
    <w:rsid w:val="5B79A0A1"/>
    <w:rsid w:val="5B7A0F5F"/>
    <w:rsid w:val="5B7E9813"/>
    <w:rsid w:val="5B7F0F18"/>
    <w:rsid w:val="5B7FE37D"/>
    <w:rsid w:val="5B8354A3"/>
    <w:rsid w:val="5B8B93B3"/>
    <w:rsid w:val="5B8DB807"/>
    <w:rsid w:val="5B90C67C"/>
    <w:rsid w:val="5B9834E4"/>
    <w:rsid w:val="5B99877B"/>
    <w:rsid w:val="5B9DFD38"/>
    <w:rsid w:val="5B9F1CA9"/>
    <w:rsid w:val="5BA7A15C"/>
    <w:rsid w:val="5BABC0A5"/>
    <w:rsid w:val="5BAC87B1"/>
    <w:rsid w:val="5BAEB98D"/>
    <w:rsid w:val="5BB2869F"/>
    <w:rsid w:val="5BB322AE"/>
    <w:rsid w:val="5BB5CFA9"/>
    <w:rsid w:val="5BB7C3CA"/>
    <w:rsid w:val="5BB8535B"/>
    <w:rsid w:val="5BB8FF54"/>
    <w:rsid w:val="5BB97BBB"/>
    <w:rsid w:val="5BC10F78"/>
    <w:rsid w:val="5BC6522C"/>
    <w:rsid w:val="5BC6DECC"/>
    <w:rsid w:val="5BC9FAC0"/>
    <w:rsid w:val="5BCABFC2"/>
    <w:rsid w:val="5BCBBC1F"/>
    <w:rsid w:val="5BD2A55D"/>
    <w:rsid w:val="5BD30BA3"/>
    <w:rsid w:val="5BD7A3B4"/>
    <w:rsid w:val="5BD88B56"/>
    <w:rsid w:val="5BD8F472"/>
    <w:rsid w:val="5BD9C5C0"/>
    <w:rsid w:val="5BDD0B53"/>
    <w:rsid w:val="5BDFD026"/>
    <w:rsid w:val="5BE04D0C"/>
    <w:rsid w:val="5BE51269"/>
    <w:rsid w:val="5BE9985B"/>
    <w:rsid w:val="5BE9B6DC"/>
    <w:rsid w:val="5BE9FD8B"/>
    <w:rsid w:val="5BEBC9DA"/>
    <w:rsid w:val="5BEC6DC2"/>
    <w:rsid w:val="5BED020C"/>
    <w:rsid w:val="5BF3827F"/>
    <w:rsid w:val="5BF50B3E"/>
    <w:rsid w:val="5BF9C516"/>
    <w:rsid w:val="5BFA46FB"/>
    <w:rsid w:val="5C031354"/>
    <w:rsid w:val="5C031A6B"/>
    <w:rsid w:val="5C037D6C"/>
    <w:rsid w:val="5C040BCA"/>
    <w:rsid w:val="5C09162B"/>
    <w:rsid w:val="5C09369F"/>
    <w:rsid w:val="5C0BAF34"/>
    <w:rsid w:val="5C0CF971"/>
    <w:rsid w:val="5C0F9756"/>
    <w:rsid w:val="5C102529"/>
    <w:rsid w:val="5C1476EA"/>
    <w:rsid w:val="5C1A0AF2"/>
    <w:rsid w:val="5C22514D"/>
    <w:rsid w:val="5C243520"/>
    <w:rsid w:val="5C282B72"/>
    <w:rsid w:val="5C2B4B79"/>
    <w:rsid w:val="5C2E0007"/>
    <w:rsid w:val="5C2E2574"/>
    <w:rsid w:val="5C2E8F4A"/>
    <w:rsid w:val="5C2F153E"/>
    <w:rsid w:val="5C2F259D"/>
    <w:rsid w:val="5C327BA9"/>
    <w:rsid w:val="5C3598AF"/>
    <w:rsid w:val="5C359CFB"/>
    <w:rsid w:val="5C3602DE"/>
    <w:rsid w:val="5C3902CE"/>
    <w:rsid w:val="5C405DD7"/>
    <w:rsid w:val="5C49BD7A"/>
    <w:rsid w:val="5C4CD200"/>
    <w:rsid w:val="5C4D6A6E"/>
    <w:rsid w:val="5C4F362A"/>
    <w:rsid w:val="5C517992"/>
    <w:rsid w:val="5C52EE6C"/>
    <w:rsid w:val="5C588664"/>
    <w:rsid w:val="5C654D54"/>
    <w:rsid w:val="5C6FC0E5"/>
    <w:rsid w:val="5C744D85"/>
    <w:rsid w:val="5C768802"/>
    <w:rsid w:val="5C79D8FE"/>
    <w:rsid w:val="5C7E7296"/>
    <w:rsid w:val="5C7E9CD9"/>
    <w:rsid w:val="5C7EA168"/>
    <w:rsid w:val="5C7F969A"/>
    <w:rsid w:val="5C82E971"/>
    <w:rsid w:val="5C8D28C9"/>
    <w:rsid w:val="5C8D38F4"/>
    <w:rsid w:val="5C8E1459"/>
    <w:rsid w:val="5C90CB15"/>
    <w:rsid w:val="5C93A958"/>
    <w:rsid w:val="5C97386C"/>
    <w:rsid w:val="5C99CF89"/>
    <w:rsid w:val="5C9A09DA"/>
    <w:rsid w:val="5C9C5C4F"/>
    <w:rsid w:val="5CA50E46"/>
    <w:rsid w:val="5CA9E025"/>
    <w:rsid w:val="5CAEF807"/>
    <w:rsid w:val="5CB40D22"/>
    <w:rsid w:val="5CB684EA"/>
    <w:rsid w:val="5CC15B3D"/>
    <w:rsid w:val="5CC18165"/>
    <w:rsid w:val="5CCB66A7"/>
    <w:rsid w:val="5CCBD103"/>
    <w:rsid w:val="5CCC6F92"/>
    <w:rsid w:val="5CCE856C"/>
    <w:rsid w:val="5CDCA730"/>
    <w:rsid w:val="5CDEAD8C"/>
    <w:rsid w:val="5CDFBF7D"/>
    <w:rsid w:val="5CE3497C"/>
    <w:rsid w:val="5CE689B7"/>
    <w:rsid w:val="5CE691DA"/>
    <w:rsid w:val="5CE7204F"/>
    <w:rsid w:val="5CEC323F"/>
    <w:rsid w:val="5CED39D8"/>
    <w:rsid w:val="5CF70D64"/>
    <w:rsid w:val="5CFB1018"/>
    <w:rsid w:val="5CFBE8AB"/>
    <w:rsid w:val="5CFCA524"/>
    <w:rsid w:val="5CFFBBCC"/>
    <w:rsid w:val="5D01E2BD"/>
    <w:rsid w:val="5D049B71"/>
    <w:rsid w:val="5D12E10C"/>
    <w:rsid w:val="5D135A36"/>
    <w:rsid w:val="5D140CAF"/>
    <w:rsid w:val="5D1454BF"/>
    <w:rsid w:val="5D17010D"/>
    <w:rsid w:val="5D1D5A0F"/>
    <w:rsid w:val="5D20F4F5"/>
    <w:rsid w:val="5D217195"/>
    <w:rsid w:val="5D299F91"/>
    <w:rsid w:val="5D29A4FD"/>
    <w:rsid w:val="5D2B94F6"/>
    <w:rsid w:val="5D2C1C2E"/>
    <w:rsid w:val="5D381748"/>
    <w:rsid w:val="5D4314E0"/>
    <w:rsid w:val="5D445751"/>
    <w:rsid w:val="5D595773"/>
    <w:rsid w:val="5D5FED6F"/>
    <w:rsid w:val="5D61EC57"/>
    <w:rsid w:val="5D63DE8A"/>
    <w:rsid w:val="5D6690F1"/>
    <w:rsid w:val="5D66B644"/>
    <w:rsid w:val="5D67492C"/>
    <w:rsid w:val="5D694C02"/>
    <w:rsid w:val="5D6C2B27"/>
    <w:rsid w:val="5D76219F"/>
    <w:rsid w:val="5D769CD8"/>
    <w:rsid w:val="5D788B90"/>
    <w:rsid w:val="5D78E6A8"/>
    <w:rsid w:val="5D7C8C85"/>
    <w:rsid w:val="5D7D5BD7"/>
    <w:rsid w:val="5D842D32"/>
    <w:rsid w:val="5D84D69F"/>
    <w:rsid w:val="5D85D3A1"/>
    <w:rsid w:val="5D8F2FE7"/>
    <w:rsid w:val="5D9608B2"/>
    <w:rsid w:val="5D9C53FF"/>
    <w:rsid w:val="5D9C7C38"/>
    <w:rsid w:val="5D9EC4E7"/>
    <w:rsid w:val="5DA59FB0"/>
    <w:rsid w:val="5DA80651"/>
    <w:rsid w:val="5DA85C1E"/>
    <w:rsid w:val="5DAB1319"/>
    <w:rsid w:val="5DB313E1"/>
    <w:rsid w:val="5DB51918"/>
    <w:rsid w:val="5DB60450"/>
    <w:rsid w:val="5DB7223B"/>
    <w:rsid w:val="5DBC33D5"/>
    <w:rsid w:val="5DC03285"/>
    <w:rsid w:val="5DC1C836"/>
    <w:rsid w:val="5DCB0931"/>
    <w:rsid w:val="5DD30054"/>
    <w:rsid w:val="5DD412BB"/>
    <w:rsid w:val="5DD566CA"/>
    <w:rsid w:val="5DD6836C"/>
    <w:rsid w:val="5DDAE24A"/>
    <w:rsid w:val="5DDCD8DE"/>
    <w:rsid w:val="5DDE9ED2"/>
    <w:rsid w:val="5DDEB589"/>
    <w:rsid w:val="5DE51FFF"/>
    <w:rsid w:val="5DE65367"/>
    <w:rsid w:val="5DE974D1"/>
    <w:rsid w:val="5DF318A8"/>
    <w:rsid w:val="5DFCBDC4"/>
    <w:rsid w:val="5E00F542"/>
    <w:rsid w:val="5E02E512"/>
    <w:rsid w:val="5E0EDFFE"/>
    <w:rsid w:val="5E0F7760"/>
    <w:rsid w:val="5E179C69"/>
    <w:rsid w:val="5E1BE820"/>
    <w:rsid w:val="5E1DFA21"/>
    <w:rsid w:val="5E1F3528"/>
    <w:rsid w:val="5E247173"/>
    <w:rsid w:val="5E271CD8"/>
    <w:rsid w:val="5E30C81C"/>
    <w:rsid w:val="5E32C86A"/>
    <w:rsid w:val="5E336567"/>
    <w:rsid w:val="5E33A4BE"/>
    <w:rsid w:val="5E3BBA84"/>
    <w:rsid w:val="5E3D3F2B"/>
    <w:rsid w:val="5E3D59D4"/>
    <w:rsid w:val="5E3DC828"/>
    <w:rsid w:val="5E3FBD2C"/>
    <w:rsid w:val="5E421394"/>
    <w:rsid w:val="5E44B0E1"/>
    <w:rsid w:val="5E4ED19E"/>
    <w:rsid w:val="5E4FF76B"/>
    <w:rsid w:val="5E513F50"/>
    <w:rsid w:val="5E5201B7"/>
    <w:rsid w:val="5E53AE6D"/>
    <w:rsid w:val="5E55DD03"/>
    <w:rsid w:val="5E5A8A33"/>
    <w:rsid w:val="5E5AD6AA"/>
    <w:rsid w:val="5E5AEF7C"/>
    <w:rsid w:val="5E5DE4F4"/>
    <w:rsid w:val="5E64FFF9"/>
    <w:rsid w:val="5E69FF41"/>
    <w:rsid w:val="5E6FE895"/>
    <w:rsid w:val="5E70625A"/>
    <w:rsid w:val="5E74A5BD"/>
    <w:rsid w:val="5E7D228F"/>
    <w:rsid w:val="5E836805"/>
    <w:rsid w:val="5E84E273"/>
    <w:rsid w:val="5E890A39"/>
    <w:rsid w:val="5E928075"/>
    <w:rsid w:val="5E971DE2"/>
    <w:rsid w:val="5E97629B"/>
    <w:rsid w:val="5E9A542C"/>
    <w:rsid w:val="5EA44F74"/>
    <w:rsid w:val="5EA84553"/>
    <w:rsid w:val="5EACD477"/>
    <w:rsid w:val="5EB03761"/>
    <w:rsid w:val="5EB3C130"/>
    <w:rsid w:val="5EB50171"/>
    <w:rsid w:val="5EB67E14"/>
    <w:rsid w:val="5EB6C773"/>
    <w:rsid w:val="5EB73FED"/>
    <w:rsid w:val="5EB77A8F"/>
    <w:rsid w:val="5EBB10FC"/>
    <w:rsid w:val="5EBD4DC0"/>
    <w:rsid w:val="5EBF2C8E"/>
    <w:rsid w:val="5EBF71B2"/>
    <w:rsid w:val="5EC33AE8"/>
    <w:rsid w:val="5EC9AEA1"/>
    <w:rsid w:val="5ECA9DB1"/>
    <w:rsid w:val="5ECAC0D0"/>
    <w:rsid w:val="5ECB2510"/>
    <w:rsid w:val="5ECE04BF"/>
    <w:rsid w:val="5ECFFF10"/>
    <w:rsid w:val="5ED174FF"/>
    <w:rsid w:val="5ED75A79"/>
    <w:rsid w:val="5EDE90BA"/>
    <w:rsid w:val="5EDF0754"/>
    <w:rsid w:val="5EE0392D"/>
    <w:rsid w:val="5EE86414"/>
    <w:rsid w:val="5EEAFDC8"/>
    <w:rsid w:val="5EEB57D7"/>
    <w:rsid w:val="5EF38BF6"/>
    <w:rsid w:val="5EF678B8"/>
    <w:rsid w:val="5EFB95A2"/>
    <w:rsid w:val="5F04C1F2"/>
    <w:rsid w:val="5F06AFFA"/>
    <w:rsid w:val="5F092164"/>
    <w:rsid w:val="5F0B4AE0"/>
    <w:rsid w:val="5F16E893"/>
    <w:rsid w:val="5F1EAD87"/>
    <w:rsid w:val="5F20E78E"/>
    <w:rsid w:val="5F259E4C"/>
    <w:rsid w:val="5F299EE4"/>
    <w:rsid w:val="5F2D46F3"/>
    <w:rsid w:val="5F34078E"/>
    <w:rsid w:val="5F40778B"/>
    <w:rsid w:val="5F44BB79"/>
    <w:rsid w:val="5F451D60"/>
    <w:rsid w:val="5F454B91"/>
    <w:rsid w:val="5F458741"/>
    <w:rsid w:val="5F4A8F8F"/>
    <w:rsid w:val="5F4C6A18"/>
    <w:rsid w:val="5F50CBAF"/>
    <w:rsid w:val="5F5955EE"/>
    <w:rsid w:val="5F59B45A"/>
    <w:rsid w:val="5F5C8A9C"/>
    <w:rsid w:val="5F5E44A0"/>
    <w:rsid w:val="5F5FB24C"/>
    <w:rsid w:val="5F610195"/>
    <w:rsid w:val="5F66E18C"/>
    <w:rsid w:val="5F6CFFB5"/>
    <w:rsid w:val="5F6E5E39"/>
    <w:rsid w:val="5F6EA438"/>
    <w:rsid w:val="5F70B3C3"/>
    <w:rsid w:val="5F7793FC"/>
    <w:rsid w:val="5F7906AD"/>
    <w:rsid w:val="5F7BAB3C"/>
    <w:rsid w:val="5F7BBE3C"/>
    <w:rsid w:val="5F7BE61B"/>
    <w:rsid w:val="5F7D543D"/>
    <w:rsid w:val="5F7D990A"/>
    <w:rsid w:val="5F815DB6"/>
    <w:rsid w:val="5F838AAE"/>
    <w:rsid w:val="5F9214CD"/>
    <w:rsid w:val="5F92EDFB"/>
    <w:rsid w:val="5F9ACBF9"/>
    <w:rsid w:val="5F9F098E"/>
    <w:rsid w:val="5FA14947"/>
    <w:rsid w:val="5FA28309"/>
    <w:rsid w:val="5FA425EA"/>
    <w:rsid w:val="5FA43522"/>
    <w:rsid w:val="5FAB7F08"/>
    <w:rsid w:val="5FAC38A6"/>
    <w:rsid w:val="5FACD738"/>
    <w:rsid w:val="5FB86BA4"/>
    <w:rsid w:val="5FB975DF"/>
    <w:rsid w:val="5FBBE356"/>
    <w:rsid w:val="5FC4CBA9"/>
    <w:rsid w:val="5FC857DA"/>
    <w:rsid w:val="5FD2956B"/>
    <w:rsid w:val="5FD3EF3B"/>
    <w:rsid w:val="5FD5FC6B"/>
    <w:rsid w:val="5FD6F0AD"/>
    <w:rsid w:val="5FDBA622"/>
    <w:rsid w:val="5FDC4F9E"/>
    <w:rsid w:val="5FDE966D"/>
    <w:rsid w:val="5FE1AACB"/>
    <w:rsid w:val="5FE1C5AB"/>
    <w:rsid w:val="5FE1FAED"/>
    <w:rsid w:val="5FE63C49"/>
    <w:rsid w:val="5FE8A2D0"/>
    <w:rsid w:val="5FEAE7F7"/>
    <w:rsid w:val="5FF06B0E"/>
    <w:rsid w:val="5FF196B6"/>
    <w:rsid w:val="5FF6CC31"/>
    <w:rsid w:val="5FFD168C"/>
    <w:rsid w:val="5FFE2B1B"/>
    <w:rsid w:val="60062C1D"/>
    <w:rsid w:val="60074D0E"/>
    <w:rsid w:val="600E9814"/>
    <w:rsid w:val="6013212E"/>
    <w:rsid w:val="60132C8C"/>
    <w:rsid w:val="6014B498"/>
    <w:rsid w:val="6016724D"/>
    <w:rsid w:val="601818EB"/>
    <w:rsid w:val="60198791"/>
    <w:rsid w:val="601F949C"/>
    <w:rsid w:val="6026E06D"/>
    <w:rsid w:val="602BDDB0"/>
    <w:rsid w:val="602D2CAE"/>
    <w:rsid w:val="60307680"/>
    <w:rsid w:val="603519C5"/>
    <w:rsid w:val="6035E5AE"/>
    <w:rsid w:val="60377F53"/>
    <w:rsid w:val="603CCA76"/>
    <w:rsid w:val="603D38AE"/>
    <w:rsid w:val="603D6D7F"/>
    <w:rsid w:val="6041C7F1"/>
    <w:rsid w:val="604230C3"/>
    <w:rsid w:val="6044F3D6"/>
    <w:rsid w:val="6047D4E0"/>
    <w:rsid w:val="604A81CE"/>
    <w:rsid w:val="6050A4B6"/>
    <w:rsid w:val="6053FD3E"/>
    <w:rsid w:val="60554090"/>
    <w:rsid w:val="6058A34C"/>
    <w:rsid w:val="60590D0B"/>
    <w:rsid w:val="60598940"/>
    <w:rsid w:val="605F7DA6"/>
    <w:rsid w:val="606073BA"/>
    <w:rsid w:val="60628DFC"/>
    <w:rsid w:val="606B5710"/>
    <w:rsid w:val="60719D51"/>
    <w:rsid w:val="60767ADB"/>
    <w:rsid w:val="607F9DB2"/>
    <w:rsid w:val="608052B1"/>
    <w:rsid w:val="60805AAD"/>
    <w:rsid w:val="60849A1A"/>
    <w:rsid w:val="6087DDEB"/>
    <w:rsid w:val="60913AEC"/>
    <w:rsid w:val="60919D91"/>
    <w:rsid w:val="60937390"/>
    <w:rsid w:val="60938F04"/>
    <w:rsid w:val="6093F616"/>
    <w:rsid w:val="60997B0E"/>
    <w:rsid w:val="60A93459"/>
    <w:rsid w:val="60ACC6A9"/>
    <w:rsid w:val="60AECE7D"/>
    <w:rsid w:val="60B173D9"/>
    <w:rsid w:val="60B560D7"/>
    <w:rsid w:val="60B9EEBB"/>
    <w:rsid w:val="60BB3EF9"/>
    <w:rsid w:val="60BB6D8E"/>
    <w:rsid w:val="60C40AA0"/>
    <w:rsid w:val="60C4296D"/>
    <w:rsid w:val="60C6A72B"/>
    <w:rsid w:val="60CBAD64"/>
    <w:rsid w:val="60CD2773"/>
    <w:rsid w:val="60CED555"/>
    <w:rsid w:val="60CEE155"/>
    <w:rsid w:val="60D04826"/>
    <w:rsid w:val="60D0A6C2"/>
    <w:rsid w:val="60D532BF"/>
    <w:rsid w:val="60D7A8CC"/>
    <w:rsid w:val="60D7C3A2"/>
    <w:rsid w:val="60DB6FD0"/>
    <w:rsid w:val="60DD8C76"/>
    <w:rsid w:val="60DFA0ED"/>
    <w:rsid w:val="60E89A4D"/>
    <w:rsid w:val="60EAFF02"/>
    <w:rsid w:val="60EB64A4"/>
    <w:rsid w:val="60EE6075"/>
    <w:rsid w:val="60F38CAA"/>
    <w:rsid w:val="60F5F297"/>
    <w:rsid w:val="60F8097C"/>
    <w:rsid w:val="60FA3664"/>
    <w:rsid w:val="60FF1D23"/>
    <w:rsid w:val="6105155E"/>
    <w:rsid w:val="610731E7"/>
    <w:rsid w:val="610764B8"/>
    <w:rsid w:val="610AB001"/>
    <w:rsid w:val="610DEC04"/>
    <w:rsid w:val="610EE9B8"/>
    <w:rsid w:val="611234BE"/>
    <w:rsid w:val="6113E484"/>
    <w:rsid w:val="61155203"/>
    <w:rsid w:val="61171AAD"/>
    <w:rsid w:val="61174B95"/>
    <w:rsid w:val="6119F1CD"/>
    <w:rsid w:val="611BF016"/>
    <w:rsid w:val="611CB964"/>
    <w:rsid w:val="611E9E23"/>
    <w:rsid w:val="61203482"/>
    <w:rsid w:val="61213F99"/>
    <w:rsid w:val="61222ABD"/>
    <w:rsid w:val="6123A7B8"/>
    <w:rsid w:val="61272277"/>
    <w:rsid w:val="612BEAAA"/>
    <w:rsid w:val="612ED429"/>
    <w:rsid w:val="61342F69"/>
    <w:rsid w:val="61346657"/>
    <w:rsid w:val="6137053D"/>
    <w:rsid w:val="613EE0F2"/>
    <w:rsid w:val="614065E8"/>
    <w:rsid w:val="6140B01B"/>
    <w:rsid w:val="6142204D"/>
    <w:rsid w:val="61422565"/>
    <w:rsid w:val="6143DB22"/>
    <w:rsid w:val="61489B9B"/>
    <w:rsid w:val="614DA440"/>
    <w:rsid w:val="614F0798"/>
    <w:rsid w:val="6152B04B"/>
    <w:rsid w:val="615ADCE9"/>
    <w:rsid w:val="615BD35F"/>
    <w:rsid w:val="6160E705"/>
    <w:rsid w:val="6161DD92"/>
    <w:rsid w:val="61635C73"/>
    <w:rsid w:val="61646B9E"/>
    <w:rsid w:val="616A8874"/>
    <w:rsid w:val="617B9455"/>
    <w:rsid w:val="617BBA2B"/>
    <w:rsid w:val="618117FB"/>
    <w:rsid w:val="61836C34"/>
    <w:rsid w:val="6184F2EB"/>
    <w:rsid w:val="6189F935"/>
    <w:rsid w:val="618B2CF4"/>
    <w:rsid w:val="618B78D4"/>
    <w:rsid w:val="618BF8E3"/>
    <w:rsid w:val="6191A2AA"/>
    <w:rsid w:val="61936BEB"/>
    <w:rsid w:val="619FE0B5"/>
    <w:rsid w:val="61A27B5F"/>
    <w:rsid w:val="61A77806"/>
    <w:rsid w:val="61AAB410"/>
    <w:rsid w:val="61AACC36"/>
    <w:rsid w:val="61AC4C07"/>
    <w:rsid w:val="61AF4451"/>
    <w:rsid w:val="61AFEED3"/>
    <w:rsid w:val="61B084F9"/>
    <w:rsid w:val="61B25573"/>
    <w:rsid w:val="61BA35AC"/>
    <w:rsid w:val="61BAC7C1"/>
    <w:rsid w:val="61BD61B5"/>
    <w:rsid w:val="61BDC755"/>
    <w:rsid w:val="61BDCD03"/>
    <w:rsid w:val="61C26018"/>
    <w:rsid w:val="61C6EA05"/>
    <w:rsid w:val="61CAF056"/>
    <w:rsid w:val="61D6D6D8"/>
    <w:rsid w:val="61D83D35"/>
    <w:rsid w:val="61DC5F96"/>
    <w:rsid w:val="61E64146"/>
    <w:rsid w:val="61E9D353"/>
    <w:rsid w:val="61EC9835"/>
    <w:rsid w:val="61EFB53E"/>
    <w:rsid w:val="61F17634"/>
    <w:rsid w:val="61F2B598"/>
    <w:rsid w:val="61FDE2BC"/>
    <w:rsid w:val="61FF3479"/>
    <w:rsid w:val="620662A2"/>
    <w:rsid w:val="620E2174"/>
    <w:rsid w:val="621169F5"/>
    <w:rsid w:val="6215D92C"/>
    <w:rsid w:val="6217B81D"/>
    <w:rsid w:val="6217CDEF"/>
    <w:rsid w:val="6219DA30"/>
    <w:rsid w:val="621A732E"/>
    <w:rsid w:val="621C2B0E"/>
    <w:rsid w:val="621C77D8"/>
    <w:rsid w:val="621E5C0F"/>
    <w:rsid w:val="622004E1"/>
    <w:rsid w:val="6220AFD2"/>
    <w:rsid w:val="6223ABBF"/>
    <w:rsid w:val="6224EB41"/>
    <w:rsid w:val="62318F24"/>
    <w:rsid w:val="6235D119"/>
    <w:rsid w:val="6238DDB0"/>
    <w:rsid w:val="623DF08E"/>
    <w:rsid w:val="623EB16A"/>
    <w:rsid w:val="6240CC6C"/>
    <w:rsid w:val="62460D4C"/>
    <w:rsid w:val="6247AFDD"/>
    <w:rsid w:val="624D4D2F"/>
    <w:rsid w:val="624D9014"/>
    <w:rsid w:val="62503777"/>
    <w:rsid w:val="6252C00A"/>
    <w:rsid w:val="62538215"/>
    <w:rsid w:val="62590E98"/>
    <w:rsid w:val="625E33DF"/>
    <w:rsid w:val="62784303"/>
    <w:rsid w:val="6279C292"/>
    <w:rsid w:val="627A00D5"/>
    <w:rsid w:val="627A0FE6"/>
    <w:rsid w:val="627A1310"/>
    <w:rsid w:val="627B2ACA"/>
    <w:rsid w:val="627EA98F"/>
    <w:rsid w:val="627EFD20"/>
    <w:rsid w:val="628154E4"/>
    <w:rsid w:val="62836F8A"/>
    <w:rsid w:val="6286BFC3"/>
    <w:rsid w:val="628979BD"/>
    <w:rsid w:val="628A412B"/>
    <w:rsid w:val="628AE461"/>
    <w:rsid w:val="6290AEAF"/>
    <w:rsid w:val="6292259D"/>
    <w:rsid w:val="6292C175"/>
    <w:rsid w:val="629CB549"/>
    <w:rsid w:val="629E890C"/>
    <w:rsid w:val="62A1FD3F"/>
    <w:rsid w:val="62AC001C"/>
    <w:rsid w:val="62AE5D17"/>
    <w:rsid w:val="62AFAEDA"/>
    <w:rsid w:val="62B322CB"/>
    <w:rsid w:val="62B3DF36"/>
    <w:rsid w:val="62B4DDFA"/>
    <w:rsid w:val="62B6ADAD"/>
    <w:rsid w:val="62BAEB82"/>
    <w:rsid w:val="62BBFC47"/>
    <w:rsid w:val="62BEED43"/>
    <w:rsid w:val="62BEF04E"/>
    <w:rsid w:val="62C0191F"/>
    <w:rsid w:val="62C0C1AA"/>
    <w:rsid w:val="62C59C3F"/>
    <w:rsid w:val="62CECD5C"/>
    <w:rsid w:val="62D1AE19"/>
    <w:rsid w:val="62D71C8C"/>
    <w:rsid w:val="62D80BFA"/>
    <w:rsid w:val="62DADD33"/>
    <w:rsid w:val="62DFCA44"/>
    <w:rsid w:val="62E1C21A"/>
    <w:rsid w:val="62E49ABF"/>
    <w:rsid w:val="62EA1A16"/>
    <w:rsid w:val="62F10B3A"/>
    <w:rsid w:val="62F31F71"/>
    <w:rsid w:val="62FF54B1"/>
    <w:rsid w:val="6302F612"/>
    <w:rsid w:val="631A8D87"/>
    <w:rsid w:val="631BEB73"/>
    <w:rsid w:val="631CFFEA"/>
    <w:rsid w:val="632091B7"/>
    <w:rsid w:val="632260AE"/>
    <w:rsid w:val="632654DE"/>
    <w:rsid w:val="6328474B"/>
    <w:rsid w:val="63290DC0"/>
    <w:rsid w:val="632B0011"/>
    <w:rsid w:val="6334EFDF"/>
    <w:rsid w:val="63366C68"/>
    <w:rsid w:val="6337AE49"/>
    <w:rsid w:val="6342FF6B"/>
    <w:rsid w:val="6349C405"/>
    <w:rsid w:val="634BD384"/>
    <w:rsid w:val="634C4026"/>
    <w:rsid w:val="634E55A5"/>
    <w:rsid w:val="6354CF1C"/>
    <w:rsid w:val="635D48FA"/>
    <w:rsid w:val="6360A8F5"/>
    <w:rsid w:val="636229AA"/>
    <w:rsid w:val="6363CE74"/>
    <w:rsid w:val="6364FC1A"/>
    <w:rsid w:val="636A6E42"/>
    <w:rsid w:val="636AD624"/>
    <w:rsid w:val="636D38C3"/>
    <w:rsid w:val="636DC159"/>
    <w:rsid w:val="636FB3FF"/>
    <w:rsid w:val="637AF082"/>
    <w:rsid w:val="637B324B"/>
    <w:rsid w:val="637D3458"/>
    <w:rsid w:val="6380EAB0"/>
    <w:rsid w:val="63811CF9"/>
    <w:rsid w:val="63870545"/>
    <w:rsid w:val="638D40A0"/>
    <w:rsid w:val="6391F850"/>
    <w:rsid w:val="639618F8"/>
    <w:rsid w:val="639BC93A"/>
    <w:rsid w:val="639C983C"/>
    <w:rsid w:val="639D016D"/>
    <w:rsid w:val="63A04D28"/>
    <w:rsid w:val="63A477BB"/>
    <w:rsid w:val="63A53DFF"/>
    <w:rsid w:val="63A7F69A"/>
    <w:rsid w:val="63A98280"/>
    <w:rsid w:val="63AAA1E1"/>
    <w:rsid w:val="63AED3DB"/>
    <w:rsid w:val="63AF9291"/>
    <w:rsid w:val="63AFA8BC"/>
    <w:rsid w:val="63B1203A"/>
    <w:rsid w:val="63B15FE4"/>
    <w:rsid w:val="63B2AF24"/>
    <w:rsid w:val="63BA6B66"/>
    <w:rsid w:val="63C346AA"/>
    <w:rsid w:val="63C94971"/>
    <w:rsid w:val="63CDA584"/>
    <w:rsid w:val="63D333AE"/>
    <w:rsid w:val="63D70E42"/>
    <w:rsid w:val="63D86E57"/>
    <w:rsid w:val="63DA2596"/>
    <w:rsid w:val="63E11902"/>
    <w:rsid w:val="63E159F2"/>
    <w:rsid w:val="63E2D1D2"/>
    <w:rsid w:val="63E804F2"/>
    <w:rsid w:val="63F51768"/>
    <w:rsid w:val="63F7BCBC"/>
    <w:rsid w:val="63FFFE5F"/>
    <w:rsid w:val="640237E6"/>
    <w:rsid w:val="64095FD9"/>
    <w:rsid w:val="640C2AB6"/>
    <w:rsid w:val="640F29AA"/>
    <w:rsid w:val="641C8A31"/>
    <w:rsid w:val="641D42EF"/>
    <w:rsid w:val="641DF410"/>
    <w:rsid w:val="642C90E0"/>
    <w:rsid w:val="643AA2A9"/>
    <w:rsid w:val="643B976B"/>
    <w:rsid w:val="643D7E56"/>
    <w:rsid w:val="6449FACE"/>
    <w:rsid w:val="644A2270"/>
    <w:rsid w:val="644B37F0"/>
    <w:rsid w:val="644E8999"/>
    <w:rsid w:val="644F96CB"/>
    <w:rsid w:val="6454440C"/>
    <w:rsid w:val="64555075"/>
    <w:rsid w:val="6458D404"/>
    <w:rsid w:val="646C4F33"/>
    <w:rsid w:val="6470A53B"/>
    <w:rsid w:val="6476BB7C"/>
    <w:rsid w:val="6483690E"/>
    <w:rsid w:val="6485D186"/>
    <w:rsid w:val="6487A272"/>
    <w:rsid w:val="648AFFC0"/>
    <w:rsid w:val="648C7496"/>
    <w:rsid w:val="648F2E5D"/>
    <w:rsid w:val="6490E2FD"/>
    <w:rsid w:val="6495179D"/>
    <w:rsid w:val="649ADAC4"/>
    <w:rsid w:val="649EB0E7"/>
    <w:rsid w:val="64A1981D"/>
    <w:rsid w:val="64A5A021"/>
    <w:rsid w:val="64AB14AF"/>
    <w:rsid w:val="64AB7616"/>
    <w:rsid w:val="64ABB306"/>
    <w:rsid w:val="64AC5456"/>
    <w:rsid w:val="64B11E4D"/>
    <w:rsid w:val="64B4AE6C"/>
    <w:rsid w:val="64B50D05"/>
    <w:rsid w:val="64B78CF8"/>
    <w:rsid w:val="64BF3A94"/>
    <w:rsid w:val="64C04898"/>
    <w:rsid w:val="64C2BC13"/>
    <w:rsid w:val="64C5C4B4"/>
    <w:rsid w:val="64CA7E6B"/>
    <w:rsid w:val="64CA8873"/>
    <w:rsid w:val="64CAC875"/>
    <w:rsid w:val="64D36616"/>
    <w:rsid w:val="64D4B219"/>
    <w:rsid w:val="64DF959C"/>
    <w:rsid w:val="64E2BD91"/>
    <w:rsid w:val="64ED505E"/>
    <w:rsid w:val="64EFC1FA"/>
    <w:rsid w:val="64F3B0FB"/>
    <w:rsid w:val="64FB2C0B"/>
    <w:rsid w:val="65021AFD"/>
    <w:rsid w:val="65026C73"/>
    <w:rsid w:val="65062FA9"/>
    <w:rsid w:val="65066C34"/>
    <w:rsid w:val="650787BD"/>
    <w:rsid w:val="6508B3B5"/>
    <w:rsid w:val="6510D5E2"/>
    <w:rsid w:val="6514EBD3"/>
    <w:rsid w:val="6515FCEE"/>
    <w:rsid w:val="651A81D4"/>
    <w:rsid w:val="652286B8"/>
    <w:rsid w:val="652899E8"/>
    <w:rsid w:val="6528A960"/>
    <w:rsid w:val="6529509F"/>
    <w:rsid w:val="652CFA12"/>
    <w:rsid w:val="652EB594"/>
    <w:rsid w:val="6531C316"/>
    <w:rsid w:val="6531F291"/>
    <w:rsid w:val="6534B935"/>
    <w:rsid w:val="65364234"/>
    <w:rsid w:val="6536D856"/>
    <w:rsid w:val="653E132B"/>
    <w:rsid w:val="653FA6AB"/>
    <w:rsid w:val="653FA8AD"/>
    <w:rsid w:val="65448B39"/>
    <w:rsid w:val="654884E7"/>
    <w:rsid w:val="654C7BF8"/>
    <w:rsid w:val="654E8E96"/>
    <w:rsid w:val="654E9312"/>
    <w:rsid w:val="65514E39"/>
    <w:rsid w:val="6560127D"/>
    <w:rsid w:val="656B59B8"/>
    <w:rsid w:val="656C54B9"/>
    <w:rsid w:val="656C5D0C"/>
    <w:rsid w:val="656C6987"/>
    <w:rsid w:val="656E760D"/>
    <w:rsid w:val="65716B65"/>
    <w:rsid w:val="65735B90"/>
    <w:rsid w:val="65763998"/>
    <w:rsid w:val="65800D3B"/>
    <w:rsid w:val="6586A24B"/>
    <w:rsid w:val="6587FC7A"/>
    <w:rsid w:val="658B36C8"/>
    <w:rsid w:val="658BB9BD"/>
    <w:rsid w:val="658BDE5D"/>
    <w:rsid w:val="658BEF60"/>
    <w:rsid w:val="65933A08"/>
    <w:rsid w:val="6595562C"/>
    <w:rsid w:val="65978DA9"/>
    <w:rsid w:val="6598A670"/>
    <w:rsid w:val="659C905A"/>
    <w:rsid w:val="65A196E9"/>
    <w:rsid w:val="65AE1A53"/>
    <w:rsid w:val="65C17C88"/>
    <w:rsid w:val="65C798C8"/>
    <w:rsid w:val="65C9E5BF"/>
    <w:rsid w:val="65CA2607"/>
    <w:rsid w:val="65CEE1AE"/>
    <w:rsid w:val="65D1EE11"/>
    <w:rsid w:val="65D88BCA"/>
    <w:rsid w:val="65DA4CC0"/>
    <w:rsid w:val="65DF1E0B"/>
    <w:rsid w:val="65DF7C6A"/>
    <w:rsid w:val="65DFFDDD"/>
    <w:rsid w:val="65E51ADE"/>
    <w:rsid w:val="65E59E96"/>
    <w:rsid w:val="65EEF737"/>
    <w:rsid w:val="65F30121"/>
    <w:rsid w:val="65F30BB6"/>
    <w:rsid w:val="65F349C6"/>
    <w:rsid w:val="65F87C9E"/>
    <w:rsid w:val="65FCD94D"/>
    <w:rsid w:val="65FFB9F9"/>
    <w:rsid w:val="6604B532"/>
    <w:rsid w:val="660B5B9E"/>
    <w:rsid w:val="660E098C"/>
    <w:rsid w:val="660F5844"/>
    <w:rsid w:val="661C97EE"/>
    <w:rsid w:val="661D4ACD"/>
    <w:rsid w:val="661E9ADD"/>
    <w:rsid w:val="66204082"/>
    <w:rsid w:val="66221D8E"/>
    <w:rsid w:val="6622BF39"/>
    <w:rsid w:val="66256AD3"/>
    <w:rsid w:val="66256EA8"/>
    <w:rsid w:val="6626EA59"/>
    <w:rsid w:val="66284F63"/>
    <w:rsid w:val="66296DAF"/>
    <w:rsid w:val="662BE6F6"/>
    <w:rsid w:val="6631AE5C"/>
    <w:rsid w:val="663357A1"/>
    <w:rsid w:val="6634C42C"/>
    <w:rsid w:val="6637F61F"/>
    <w:rsid w:val="663A2187"/>
    <w:rsid w:val="663A5C0C"/>
    <w:rsid w:val="663CC1E3"/>
    <w:rsid w:val="663E3FF1"/>
    <w:rsid w:val="663FBD5A"/>
    <w:rsid w:val="663FE8B5"/>
    <w:rsid w:val="66401627"/>
    <w:rsid w:val="664216C1"/>
    <w:rsid w:val="66434714"/>
    <w:rsid w:val="66454685"/>
    <w:rsid w:val="664CB023"/>
    <w:rsid w:val="665896DC"/>
    <w:rsid w:val="665B0DB0"/>
    <w:rsid w:val="666792FA"/>
    <w:rsid w:val="666B61A8"/>
    <w:rsid w:val="666D69AA"/>
    <w:rsid w:val="667351D8"/>
    <w:rsid w:val="66758458"/>
    <w:rsid w:val="6676577D"/>
    <w:rsid w:val="667692F2"/>
    <w:rsid w:val="667B415B"/>
    <w:rsid w:val="66850606"/>
    <w:rsid w:val="668A926B"/>
    <w:rsid w:val="668C48A0"/>
    <w:rsid w:val="668C4F5B"/>
    <w:rsid w:val="66969CC3"/>
    <w:rsid w:val="6697FD43"/>
    <w:rsid w:val="669B0880"/>
    <w:rsid w:val="669C7AE5"/>
    <w:rsid w:val="66A44452"/>
    <w:rsid w:val="66A8FF70"/>
    <w:rsid w:val="66B0387C"/>
    <w:rsid w:val="66B2A0F7"/>
    <w:rsid w:val="66B610EC"/>
    <w:rsid w:val="66C7D3BD"/>
    <w:rsid w:val="66D13F8F"/>
    <w:rsid w:val="66D2ACD8"/>
    <w:rsid w:val="66D43F7F"/>
    <w:rsid w:val="66DEB3C6"/>
    <w:rsid w:val="66E151E7"/>
    <w:rsid w:val="66E6A0F0"/>
    <w:rsid w:val="66E7DB28"/>
    <w:rsid w:val="66E7EFAA"/>
    <w:rsid w:val="66EA6A31"/>
    <w:rsid w:val="66ED62A4"/>
    <w:rsid w:val="66F035AB"/>
    <w:rsid w:val="66F062F4"/>
    <w:rsid w:val="66F4918F"/>
    <w:rsid w:val="66F73284"/>
    <w:rsid w:val="66FA23C6"/>
    <w:rsid w:val="66FDDB75"/>
    <w:rsid w:val="66FE7F68"/>
    <w:rsid w:val="66FF1692"/>
    <w:rsid w:val="67026D11"/>
    <w:rsid w:val="67064579"/>
    <w:rsid w:val="670889C1"/>
    <w:rsid w:val="67096D2A"/>
    <w:rsid w:val="67127C78"/>
    <w:rsid w:val="6714ABA4"/>
    <w:rsid w:val="6714BB97"/>
    <w:rsid w:val="6717F741"/>
    <w:rsid w:val="6719CB44"/>
    <w:rsid w:val="671C6BFB"/>
    <w:rsid w:val="6735229C"/>
    <w:rsid w:val="6737F8B3"/>
    <w:rsid w:val="67387BF9"/>
    <w:rsid w:val="67401302"/>
    <w:rsid w:val="6742D816"/>
    <w:rsid w:val="6743278D"/>
    <w:rsid w:val="67439BE7"/>
    <w:rsid w:val="67455CC1"/>
    <w:rsid w:val="674A2301"/>
    <w:rsid w:val="674C5B0F"/>
    <w:rsid w:val="67521271"/>
    <w:rsid w:val="6755965E"/>
    <w:rsid w:val="6762760D"/>
    <w:rsid w:val="6762B551"/>
    <w:rsid w:val="6762B796"/>
    <w:rsid w:val="676760A6"/>
    <w:rsid w:val="676AD2D2"/>
    <w:rsid w:val="676C87C8"/>
    <w:rsid w:val="67757B69"/>
    <w:rsid w:val="6776673E"/>
    <w:rsid w:val="677A4B2C"/>
    <w:rsid w:val="677AFC2E"/>
    <w:rsid w:val="677FC29C"/>
    <w:rsid w:val="67828DAE"/>
    <w:rsid w:val="67861065"/>
    <w:rsid w:val="6787ACB3"/>
    <w:rsid w:val="6787B8DA"/>
    <w:rsid w:val="678F0692"/>
    <w:rsid w:val="67983677"/>
    <w:rsid w:val="679B1845"/>
    <w:rsid w:val="679B45DE"/>
    <w:rsid w:val="679FB7B6"/>
    <w:rsid w:val="67A26B23"/>
    <w:rsid w:val="67A30909"/>
    <w:rsid w:val="67A5D3FD"/>
    <w:rsid w:val="67A7FF3F"/>
    <w:rsid w:val="67AA67E2"/>
    <w:rsid w:val="67AC03EF"/>
    <w:rsid w:val="67B6E5E4"/>
    <w:rsid w:val="67BAE38D"/>
    <w:rsid w:val="67BD0286"/>
    <w:rsid w:val="67BD43F0"/>
    <w:rsid w:val="67C110C2"/>
    <w:rsid w:val="67C42D20"/>
    <w:rsid w:val="67C6F06F"/>
    <w:rsid w:val="67CB2769"/>
    <w:rsid w:val="67D1A7F7"/>
    <w:rsid w:val="67D1E5BC"/>
    <w:rsid w:val="67E05370"/>
    <w:rsid w:val="67EA0B23"/>
    <w:rsid w:val="67EC7AF6"/>
    <w:rsid w:val="67ECC217"/>
    <w:rsid w:val="67F958EC"/>
    <w:rsid w:val="67F960C9"/>
    <w:rsid w:val="67FCB1B4"/>
    <w:rsid w:val="6801DACA"/>
    <w:rsid w:val="68034F2B"/>
    <w:rsid w:val="680D25DD"/>
    <w:rsid w:val="68114678"/>
    <w:rsid w:val="6812DA54"/>
    <w:rsid w:val="681330C9"/>
    <w:rsid w:val="68175416"/>
    <w:rsid w:val="681A28B9"/>
    <w:rsid w:val="6822A0A1"/>
    <w:rsid w:val="682311F8"/>
    <w:rsid w:val="68251961"/>
    <w:rsid w:val="68275BCF"/>
    <w:rsid w:val="68296990"/>
    <w:rsid w:val="682AC2FF"/>
    <w:rsid w:val="682EF3C0"/>
    <w:rsid w:val="683086CB"/>
    <w:rsid w:val="6830A27E"/>
    <w:rsid w:val="6837062B"/>
    <w:rsid w:val="6838F9C9"/>
    <w:rsid w:val="683B65C1"/>
    <w:rsid w:val="683CE160"/>
    <w:rsid w:val="68468D6D"/>
    <w:rsid w:val="6848820A"/>
    <w:rsid w:val="68488E77"/>
    <w:rsid w:val="6849ABC6"/>
    <w:rsid w:val="684A4114"/>
    <w:rsid w:val="6852E69F"/>
    <w:rsid w:val="685593B3"/>
    <w:rsid w:val="685BBB11"/>
    <w:rsid w:val="685CCCBF"/>
    <w:rsid w:val="685D60ED"/>
    <w:rsid w:val="685D9071"/>
    <w:rsid w:val="685E349C"/>
    <w:rsid w:val="686DB383"/>
    <w:rsid w:val="686DDC7E"/>
    <w:rsid w:val="687651C9"/>
    <w:rsid w:val="687C62BC"/>
    <w:rsid w:val="687E8658"/>
    <w:rsid w:val="68886A17"/>
    <w:rsid w:val="688B230D"/>
    <w:rsid w:val="6890151C"/>
    <w:rsid w:val="68911378"/>
    <w:rsid w:val="68916E6C"/>
    <w:rsid w:val="6892F678"/>
    <w:rsid w:val="68933BEE"/>
    <w:rsid w:val="68942D75"/>
    <w:rsid w:val="6894F625"/>
    <w:rsid w:val="68977193"/>
    <w:rsid w:val="689862D0"/>
    <w:rsid w:val="689D32EB"/>
    <w:rsid w:val="68A5FEA2"/>
    <w:rsid w:val="68AC691C"/>
    <w:rsid w:val="68B5D6D8"/>
    <w:rsid w:val="68B73CDA"/>
    <w:rsid w:val="68B867AD"/>
    <w:rsid w:val="68BAACC7"/>
    <w:rsid w:val="68BC4553"/>
    <w:rsid w:val="68C12CEE"/>
    <w:rsid w:val="68C2DFAD"/>
    <w:rsid w:val="68C9E62B"/>
    <w:rsid w:val="68CD1F24"/>
    <w:rsid w:val="68D29043"/>
    <w:rsid w:val="68DA52D3"/>
    <w:rsid w:val="68DA7795"/>
    <w:rsid w:val="68DAF564"/>
    <w:rsid w:val="68DD0510"/>
    <w:rsid w:val="68DE465B"/>
    <w:rsid w:val="68E4CAFF"/>
    <w:rsid w:val="68EAFCFD"/>
    <w:rsid w:val="68EE0316"/>
    <w:rsid w:val="68F74107"/>
    <w:rsid w:val="68FD5BBE"/>
    <w:rsid w:val="68FF1070"/>
    <w:rsid w:val="68FFB261"/>
    <w:rsid w:val="69012CD3"/>
    <w:rsid w:val="6902575A"/>
    <w:rsid w:val="6902E52C"/>
    <w:rsid w:val="69038DC0"/>
    <w:rsid w:val="6905689F"/>
    <w:rsid w:val="6908F75B"/>
    <w:rsid w:val="6911D414"/>
    <w:rsid w:val="6916A65D"/>
    <w:rsid w:val="6919FBFC"/>
    <w:rsid w:val="691BD2FF"/>
    <w:rsid w:val="691DE465"/>
    <w:rsid w:val="691E27C6"/>
    <w:rsid w:val="692A7759"/>
    <w:rsid w:val="692BE19B"/>
    <w:rsid w:val="69302B0B"/>
    <w:rsid w:val="6931CFB5"/>
    <w:rsid w:val="6932216E"/>
    <w:rsid w:val="69337977"/>
    <w:rsid w:val="6939E896"/>
    <w:rsid w:val="693B7CD6"/>
    <w:rsid w:val="693BBC67"/>
    <w:rsid w:val="69425969"/>
    <w:rsid w:val="69452385"/>
    <w:rsid w:val="694B6B71"/>
    <w:rsid w:val="694C5AB3"/>
    <w:rsid w:val="694D15F9"/>
    <w:rsid w:val="6950B266"/>
    <w:rsid w:val="6951BAC5"/>
    <w:rsid w:val="6954AB08"/>
    <w:rsid w:val="69559BAA"/>
    <w:rsid w:val="695899EC"/>
    <w:rsid w:val="695BB4B9"/>
    <w:rsid w:val="695CBF61"/>
    <w:rsid w:val="695F2544"/>
    <w:rsid w:val="6961615B"/>
    <w:rsid w:val="696359A4"/>
    <w:rsid w:val="69637223"/>
    <w:rsid w:val="6967D382"/>
    <w:rsid w:val="6969377F"/>
    <w:rsid w:val="6969592B"/>
    <w:rsid w:val="69771EB1"/>
    <w:rsid w:val="6977833F"/>
    <w:rsid w:val="6978000A"/>
    <w:rsid w:val="6978700A"/>
    <w:rsid w:val="69801EBF"/>
    <w:rsid w:val="6983911F"/>
    <w:rsid w:val="69846398"/>
    <w:rsid w:val="6985F95B"/>
    <w:rsid w:val="69895EC3"/>
    <w:rsid w:val="698E3BC7"/>
    <w:rsid w:val="698F87D0"/>
    <w:rsid w:val="69953386"/>
    <w:rsid w:val="69953F23"/>
    <w:rsid w:val="69992842"/>
    <w:rsid w:val="699968A8"/>
    <w:rsid w:val="69996A43"/>
    <w:rsid w:val="699A0480"/>
    <w:rsid w:val="699DD842"/>
    <w:rsid w:val="699E4433"/>
    <w:rsid w:val="69A6FB07"/>
    <w:rsid w:val="69A91B09"/>
    <w:rsid w:val="69AD5EEC"/>
    <w:rsid w:val="69B469CB"/>
    <w:rsid w:val="69B787DC"/>
    <w:rsid w:val="69B9B7C0"/>
    <w:rsid w:val="69BCBB2E"/>
    <w:rsid w:val="69BCE787"/>
    <w:rsid w:val="69BFCB3C"/>
    <w:rsid w:val="69C351EA"/>
    <w:rsid w:val="69CAD9CE"/>
    <w:rsid w:val="69CF51D1"/>
    <w:rsid w:val="69D73D2D"/>
    <w:rsid w:val="69D86EC8"/>
    <w:rsid w:val="69DB1B24"/>
    <w:rsid w:val="69DFC004"/>
    <w:rsid w:val="69E3D56D"/>
    <w:rsid w:val="69EC78B9"/>
    <w:rsid w:val="69EF1962"/>
    <w:rsid w:val="69F34320"/>
    <w:rsid w:val="69F363AC"/>
    <w:rsid w:val="69F59953"/>
    <w:rsid w:val="69F777E6"/>
    <w:rsid w:val="69F7C4BE"/>
    <w:rsid w:val="69F960D2"/>
    <w:rsid w:val="69FBE29F"/>
    <w:rsid w:val="69FC41A7"/>
    <w:rsid w:val="69FC7F81"/>
    <w:rsid w:val="69FF4EE3"/>
    <w:rsid w:val="6A00813F"/>
    <w:rsid w:val="6A02C8C9"/>
    <w:rsid w:val="6A033352"/>
    <w:rsid w:val="6A04A65F"/>
    <w:rsid w:val="6A052F86"/>
    <w:rsid w:val="6A0A4EEF"/>
    <w:rsid w:val="6A0E89D3"/>
    <w:rsid w:val="6A11E067"/>
    <w:rsid w:val="6A139359"/>
    <w:rsid w:val="6A1C50DD"/>
    <w:rsid w:val="6A2109FE"/>
    <w:rsid w:val="6A235FFE"/>
    <w:rsid w:val="6A2382AA"/>
    <w:rsid w:val="6A26DD1C"/>
    <w:rsid w:val="6A274500"/>
    <w:rsid w:val="6A277D51"/>
    <w:rsid w:val="6A36A3A3"/>
    <w:rsid w:val="6A388811"/>
    <w:rsid w:val="6A3FD209"/>
    <w:rsid w:val="6A4593F6"/>
    <w:rsid w:val="6A459963"/>
    <w:rsid w:val="6A47B67D"/>
    <w:rsid w:val="6A4813E9"/>
    <w:rsid w:val="6A495E8E"/>
    <w:rsid w:val="6A4CEBF6"/>
    <w:rsid w:val="6A4FDA17"/>
    <w:rsid w:val="6A539537"/>
    <w:rsid w:val="6A572007"/>
    <w:rsid w:val="6A5A3E69"/>
    <w:rsid w:val="6A5A5126"/>
    <w:rsid w:val="6A5E5E12"/>
    <w:rsid w:val="6A6510FC"/>
    <w:rsid w:val="6A65203C"/>
    <w:rsid w:val="6A6883AB"/>
    <w:rsid w:val="6A696272"/>
    <w:rsid w:val="6A6C9CEA"/>
    <w:rsid w:val="6A6CD9E2"/>
    <w:rsid w:val="6A735313"/>
    <w:rsid w:val="6A75CA16"/>
    <w:rsid w:val="6A765464"/>
    <w:rsid w:val="6A796118"/>
    <w:rsid w:val="6A806282"/>
    <w:rsid w:val="6A8131B8"/>
    <w:rsid w:val="6A83894C"/>
    <w:rsid w:val="6A84EF9C"/>
    <w:rsid w:val="6A875F46"/>
    <w:rsid w:val="6A883BD4"/>
    <w:rsid w:val="6A8B1A35"/>
    <w:rsid w:val="6A908AA6"/>
    <w:rsid w:val="6A94F234"/>
    <w:rsid w:val="6A98B992"/>
    <w:rsid w:val="6A9A1538"/>
    <w:rsid w:val="6A9EECDD"/>
    <w:rsid w:val="6AA289BF"/>
    <w:rsid w:val="6AA9A9FF"/>
    <w:rsid w:val="6AB45739"/>
    <w:rsid w:val="6AB8F313"/>
    <w:rsid w:val="6ABA83CE"/>
    <w:rsid w:val="6ABEF4F5"/>
    <w:rsid w:val="6AC13B05"/>
    <w:rsid w:val="6AC54136"/>
    <w:rsid w:val="6AC58B93"/>
    <w:rsid w:val="6ACC3268"/>
    <w:rsid w:val="6ACF5890"/>
    <w:rsid w:val="6AD82655"/>
    <w:rsid w:val="6AD983CF"/>
    <w:rsid w:val="6AD98CC6"/>
    <w:rsid w:val="6ADAA9CB"/>
    <w:rsid w:val="6ADD6D74"/>
    <w:rsid w:val="6ADDBBB0"/>
    <w:rsid w:val="6ADE6E85"/>
    <w:rsid w:val="6ADFB3C7"/>
    <w:rsid w:val="6AE17B8F"/>
    <w:rsid w:val="6AE244E0"/>
    <w:rsid w:val="6AE5A367"/>
    <w:rsid w:val="6AED79E7"/>
    <w:rsid w:val="6AF52420"/>
    <w:rsid w:val="6AFABA57"/>
    <w:rsid w:val="6AFEF591"/>
    <w:rsid w:val="6B022772"/>
    <w:rsid w:val="6B07B99B"/>
    <w:rsid w:val="6B08B7AB"/>
    <w:rsid w:val="6B098B46"/>
    <w:rsid w:val="6B0A6AEA"/>
    <w:rsid w:val="6B0B48E0"/>
    <w:rsid w:val="6B0C6A00"/>
    <w:rsid w:val="6B0E5A00"/>
    <w:rsid w:val="6B148F46"/>
    <w:rsid w:val="6B195541"/>
    <w:rsid w:val="6B198851"/>
    <w:rsid w:val="6B1989E8"/>
    <w:rsid w:val="6B1B5871"/>
    <w:rsid w:val="6B312F65"/>
    <w:rsid w:val="6B32B29E"/>
    <w:rsid w:val="6B393018"/>
    <w:rsid w:val="6B39CB64"/>
    <w:rsid w:val="6B3E7E39"/>
    <w:rsid w:val="6B4148E1"/>
    <w:rsid w:val="6B447DA4"/>
    <w:rsid w:val="6B4DA211"/>
    <w:rsid w:val="6B4EFAE0"/>
    <w:rsid w:val="6B500EC0"/>
    <w:rsid w:val="6B57B3A3"/>
    <w:rsid w:val="6B5B31CF"/>
    <w:rsid w:val="6B5F3EAB"/>
    <w:rsid w:val="6B624123"/>
    <w:rsid w:val="6B68FC3A"/>
    <w:rsid w:val="6B6C5A98"/>
    <w:rsid w:val="6B6F4FFD"/>
    <w:rsid w:val="6B706B85"/>
    <w:rsid w:val="6B76D989"/>
    <w:rsid w:val="6B774B19"/>
    <w:rsid w:val="6B7A77FC"/>
    <w:rsid w:val="6B7EE51F"/>
    <w:rsid w:val="6B882F51"/>
    <w:rsid w:val="6B912F48"/>
    <w:rsid w:val="6B933577"/>
    <w:rsid w:val="6B9561A6"/>
    <w:rsid w:val="6B9BC63F"/>
    <w:rsid w:val="6B9E3520"/>
    <w:rsid w:val="6BA37D1F"/>
    <w:rsid w:val="6BA55C7A"/>
    <w:rsid w:val="6BA59D21"/>
    <w:rsid w:val="6BA6008C"/>
    <w:rsid w:val="6BA6A165"/>
    <w:rsid w:val="6BA76760"/>
    <w:rsid w:val="6BAAD599"/>
    <w:rsid w:val="6BACBF22"/>
    <w:rsid w:val="6BB25341"/>
    <w:rsid w:val="6BBD0FB2"/>
    <w:rsid w:val="6BBE0549"/>
    <w:rsid w:val="6BC13409"/>
    <w:rsid w:val="6BC27FEB"/>
    <w:rsid w:val="6BC2ABA1"/>
    <w:rsid w:val="6BC46FDA"/>
    <w:rsid w:val="6BCA4538"/>
    <w:rsid w:val="6BCC1D4D"/>
    <w:rsid w:val="6BCC7344"/>
    <w:rsid w:val="6BD17B63"/>
    <w:rsid w:val="6BD4E625"/>
    <w:rsid w:val="6BD59640"/>
    <w:rsid w:val="6BD7BB4A"/>
    <w:rsid w:val="6BDF17D3"/>
    <w:rsid w:val="6BDF7672"/>
    <w:rsid w:val="6BE094E3"/>
    <w:rsid w:val="6BE1D7D6"/>
    <w:rsid w:val="6BE7E394"/>
    <w:rsid w:val="6BE9A260"/>
    <w:rsid w:val="6BF5537B"/>
    <w:rsid w:val="6BFA23C2"/>
    <w:rsid w:val="6BFBE3A7"/>
    <w:rsid w:val="6C0073E7"/>
    <w:rsid w:val="6C0F10CC"/>
    <w:rsid w:val="6C18E8E2"/>
    <w:rsid w:val="6C1992F3"/>
    <w:rsid w:val="6C1A928F"/>
    <w:rsid w:val="6C214C3B"/>
    <w:rsid w:val="6C2615DF"/>
    <w:rsid w:val="6C2913D4"/>
    <w:rsid w:val="6C2A6122"/>
    <w:rsid w:val="6C2EF035"/>
    <w:rsid w:val="6C344F46"/>
    <w:rsid w:val="6C3B7C67"/>
    <w:rsid w:val="6C3E7AE6"/>
    <w:rsid w:val="6C426957"/>
    <w:rsid w:val="6C468AEC"/>
    <w:rsid w:val="6C46B78B"/>
    <w:rsid w:val="6C479BCF"/>
    <w:rsid w:val="6C48A48E"/>
    <w:rsid w:val="6C497852"/>
    <w:rsid w:val="6C4AF3DB"/>
    <w:rsid w:val="6C4D29F7"/>
    <w:rsid w:val="6C53A219"/>
    <w:rsid w:val="6C541AE9"/>
    <w:rsid w:val="6C54BADE"/>
    <w:rsid w:val="6C569272"/>
    <w:rsid w:val="6C58D135"/>
    <w:rsid w:val="6C5DF46D"/>
    <w:rsid w:val="6C61CBF0"/>
    <w:rsid w:val="6C6473D0"/>
    <w:rsid w:val="6C710729"/>
    <w:rsid w:val="6C7239F8"/>
    <w:rsid w:val="6C729269"/>
    <w:rsid w:val="6C736D46"/>
    <w:rsid w:val="6C84B551"/>
    <w:rsid w:val="6C87D4E6"/>
    <w:rsid w:val="6C89505F"/>
    <w:rsid w:val="6C896986"/>
    <w:rsid w:val="6C8A36E3"/>
    <w:rsid w:val="6C8AE688"/>
    <w:rsid w:val="6C8C5EF5"/>
    <w:rsid w:val="6C902B9E"/>
    <w:rsid w:val="6C903AAE"/>
    <w:rsid w:val="6C93FF06"/>
    <w:rsid w:val="6C9659E9"/>
    <w:rsid w:val="6CA25028"/>
    <w:rsid w:val="6CA30FF3"/>
    <w:rsid w:val="6CA41B66"/>
    <w:rsid w:val="6CA7E102"/>
    <w:rsid w:val="6CB010CC"/>
    <w:rsid w:val="6CB4F308"/>
    <w:rsid w:val="6CB50539"/>
    <w:rsid w:val="6CB57D0E"/>
    <w:rsid w:val="6CB6F45E"/>
    <w:rsid w:val="6CBA422B"/>
    <w:rsid w:val="6CC76BAA"/>
    <w:rsid w:val="6CC8CE8D"/>
    <w:rsid w:val="6CCCB54E"/>
    <w:rsid w:val="6CD036A4"/>
    <w:rsid w:val="6CD10DE3"/>
    <w:rsid w:val="6CD3722B"/>
    <w:rsid w:val="6CD3F2D1"/>
    <w:rsid w:val="6CD3F888"/>
    <w:rsid w:val="6CD4953F"/>
    <w:rsid w:val="6CDAEF50"/>
    <w:rsid w:val="6CE0B285"/>
    <w:rsid w:val="6CE2F7D5"/>
    <w:rsid w:val="6CE57607"/>
    <w:rsid w:val="6CF44FB6"/>
    <w:rsid w:val="6CF490C3"/>
    <w:rsid w:val="6CFA6A78"/>
    <w:rsid w:val="6CFA8A28"/>
    <w:rsid w:val="6CFBEFCB"/>
    <w:rsid w:val="6D025A0D"/>
    <w:rsid w:val="6D05082F"/>
    <w:rsid w:val="6D0CE178"/>
    <w:rsid w:val="6D113144"/>
    <w:rsid w:val="6D121006"/>
    <w:rsid w:val="6D1507B8"/>
    <w:rsid w:val="6D1606D7"/>
    <w:rsid w:val="6D1F7408"/>
    <w:rsid w:val="6D2DC4FB"/>
    <w:rsid w:val="6D31A81D"/>
    <w:rsid w:val="6D37EB6E"/>
    <w:rsid w:val="6D37F1C9"/>
    <w:rsid w:val="6D3B7ADD"/>
    <w:rsid w:val="6D3ECC05"/>
    <w:rsid w:val="6D3F7881"/>
    <w:rsid w:val="6D4220FA"/>
    <w:rsid w:val="6D46B769"/>
    <w:rsid w:val="6D483147"/>
    <w:rsid w:val="6D4AFD3D"/>
    <w:rsid w:val="6D4C82E3"/>
    <w:rsid w:val="6D533579"/>
    <w:rsid w:val="6D53AB1B"/>
    <w:rsid w:val="6D55B380"/>
    <w:rsid w:val="6D5F63AE"/>
    <w:rsid w:val="6D63320D"/>
    <w:rsid w:val="6D6426B7"/>
    <w:rsid w:val="6D6A03DE"/>
    <w:rsid w:val="6D6BBCD1"/>
    <w:rsid w:val="6D6C02CC"/>
    <w:rsid w:val="6D6D09D9"/>
    <w:rsid w:val="6D6EC0F9"/>
    <w:rsid w:val="6D740204"/>
    <w:rsid w:val="6D7491ED"/>
    <w:rsid w:val="6D762FE4"/>
    <w:rsid w:val="6D9089E0"/>
    <w:rsid w:val="6D9D7D1E"/>
    <w:rsid w:val="6DA0FB69"/>
    <w:rsid w:val="6DA1B804"/>
    <w:rsid w:val="6DA30265"/>
    <w:rsid w:val="6DA39C8E"/>
    <w:rsid w:val="6DA577D2"/>
    <w:rsid w:val="6DA5F6A2"/>
    <w:rsid w:val="6DA63703"/>
    <w:rsid w:val="6DAA6840"/>
    <w:rsid w:val="6DAA8812"/>
    <w:rsid w:val="6DAEDA82"/>
    <w:rsid w:val="6DAF9779"/>
    <w:rsid w:val="6DBE004C"/>
    <w:rsid w:val="6DBE41BA"/>
    <w:rsid w:val="6DC67A10"/>
    <w:rsid w:val="6DC6B706"/>
    <w:rsid w:val="6DC6F4E1"/>
    <w:rsid w:val="6DCB0F29"/>
    <w:rsid w:val="6DD2CBB9"/>
    <w:rsid w:val="6DD39BBF"/>
    <w:rsid w:val="6DD52048"/>
    <w:rsid w:val="6DD625FC"/>
    <w:rsid w:val="6DD68209"/>
    <w:rsid w:val="6DD83EB6"/>
    <w:rsid w:val="6DDBFFE1"/>
    <w:rsid w:val="6DDE3C1C"/>
    <w:rsid w:val="6DE10852"/>
    <w:rsid w:val="6DF038C5"/>
    <w:rsid w:val="6DF0E5AC"/>
    <w:rsid w:val="6DFAF382"/>
    <w:rsid w:val="6DFD768A"/>
    <w:rsid w:val="6DFF8B99"/>
    <w:rsid w:val="6E0142AE"/>
    <w:rsid w:val="6E02AEA1"/>
    <w:rsid w:val="6E064E1A"/>
    <w:rsid w:val="6E0AD8D1"/>
    <w:rsid w:val="6E0C674D"/>
    <w:rsid w:val="6E12E23F"/>
    <w:rsid w:val="6E179451"/>
    <w:rsid w:val="6E17B49D"/>
    <w:rsid w:val="6E18FE06"/>
    <w:rsid w:val="6E1A7C37"/>
    <w:rsid w:val="6E1F0ADC"/>
    <w:rsid w:val="6E1FEE15"/>
    <w:rsid w:val="6E20A66B"/>
    <w:rsid w:val="6E250887"/>
    <w:rsid w:val="6E256E13"/>
    <w:rsid w:val="6E257862"/>
    <w:rsid w:val="6E282FBB"/>
    <w:rsid w:val="6E29FC71"/>
    <w:rsid w:val="6E2B2D4C"/>
    <w:rsid w:val="6E30A374"/>
    <w:rsid w:val="6E318AC5"/>
    <w:rsid w:val="6E3D4E95"/>
    <w:rsid w:val="6E428E81"/>
    <w:rsid w:val="6E439AEF"/>
    <w:rsid w:val="6E45A23E"/>
    <w:rsid w:val="6E4AB3BE"/>
    <w:rsid w:val="6E4F3415"/>
    <w:rsid w:val="6E4F3E8A"/>
    <w:rsid w:val="6E533024"/>
    <w:rsid w:val="6E53F379"/>
    <w:rsid w:val="6E5490EA"/>
    <w:rsid w:val="6E5E9B1D"/>
    <w:rsid w:val="6E639E6D"/>
    <w:rsid w:val="6E6D36E9"/>
    <w:rsid w:val="6E71774B"/>
    <w:rsid w:val="6E745297"/>
    <w:rsid w:val="6E822E3D"/>
    <w:rsid w:val="6E877401"/>
    <w:rsid w:val="6E88636D"/>
    <w:rsid w:val="6E891DC3"/>
    <w:rsid w:val="6E8AAD0E"/>
    <w:rsid w:val="6E8DD210"/>
    <w:rsid w:val="6E8E6FCC"/>
    <w:rsid w:val="6E94EA40"/>
    <w:rsid w:val="6E96772F"/>
    <w:rsid w:val="6E970F5D"/>
    <w:rsid w:val="6E97D904"/>
    <w:rsid w:val="6E98DE26"/>
    <w:rsid w:val="6E9CAF60"/>
    <w:rsid w:val="6E9DB07A"/>
    <w:rsid w:val="6EA16A25"/>
    <w:rsid w:val="6EA8955C"/>
    <w:rsid w:val="6EA9602B"/>
    <w:rsid w:val="6EB02239"/>
    <w:rsid w:val="6EB1F7FB"/>
    <w:rsid w:val="6EB8295F"/>
    <w:rsid w:val="6EB85583"/>
    <w:rsid w:val="6EB9A09F"/>
    <w:rsid w:val="6EBA60B2"/>
    <w:rsid w:val="6EC8B870"/>
    <w:rsid w:val="6EC98A04"/>
    <w:rsid w:val="6ECF0789"/>
    <w:rsid w:val="6ECF53C2"/>
    <w:rsid w:val="6ECF6F59"/>
    <w:rsid w:val="6ED244CD"/>
    <w:rsid w:val="6EDB0077"/>
    <w:rsid w:val="6EE19402"/>
    <w:rsid w:val="6EE1AA6C"/>
    <w:rsid w:val="6EE30F8C"/>
    <w:rsid w:val="6EE318C7"/>
    <w:rsid w:val="6EE423F7"/>
    <w:rsid w:val="6EE94067"/>
    <w:rsid w:val="6EEC026C"/>
    <w:rsid w:val="6EEC5777"/>
    <w:rsid w:val="6EF12049"/>
    <w:rsid w:val="6EF40724"/>
    <w:rsid w:val="6EF696DA"/>
    <w:rsid w:val="6EF846F0"/>
    <w:rsid w:val="6EFCA9EB"/>
    <w:rsid w:val="6F034CE9"/>
    <w:rsid w:val="6F0395C6"/>
    <w:rsid w:val="6F09C7ED"/>
    <w:rsid w:val="6F0B3EDE"/>
    <w:rsid w:val="6F0BEC9A"/>
    <w:rsid w:val="6F0C6DE3"/>
    <w:rsid w:val="6F1814C5"/>
    <w:rsid w:val="6F18C6A5"/>
    <w:rsid w:val="6F1995C8"/>
    <w:rsid w:val="6F1A9678"/>
    <w:rsid w:val="6F1C721A"/>
    <w:rsid w:val="6F2229DE"/>
    <w:rsid w:val="6F2C492E"/>
    <w:rsid w:val="6F303E5B"/>
    <w:rsid w:val="6F304FA5"/>
    <w:rsid w:val="6F31D597"/>
    <w:rsid w:val="6F343AA5"/>
    <w:rsid w:val="6F348F0C"/>
    <w:rsid w:val="6F3B1E5D"/>
    <w:rsid w:val="6F419CBD"/>
    <w:rsid w:val="6F4499AD"/>
    <w:rsid w:val="6F4AE390"/>
    <w:rsid w:val="6F4DB0B2"/>
    <w:rsid w:val="6F4DC74D"/>
    <w:rsid w:val="6F4FED8F"/>
    <w:rsid w:val="6F5860BF"/>
    <w:rsid w:val="6F5A3677"/>
    <w:rsid w:val="6F5AA6BA"/>
    <w:rsid w:val="6F5C2443"/>
    <w:rsid w:val="6F5D0060"/>
    <w:rsid w:val="6F65C6C2"/>
    <w:rsid w:val="6F6E7F98"/>
    <w:rsid w:val="6F778A5C"/>
    <w:rsid w:val="6F7AD24D"/>
    <w:rsid w:val="6F7B8A88"/>
    <w:rsid w:val="6F7F5546"/>
    <w:rsid w:val="6F81417F"/>
    <w:rsid w:val="6F847792"/>
    <w:rsid w:val="6F8B1FBD"/>
    <w:rsid w:val="6F8BFC6A"/>
    <w:rsid w:val="6F8C0881"/>
    <w:rsid w:val="6F8D9326"/>
    <w:rsid w:val="6F8ED34F"/>
    <w:rsid w:val="6F8F67BD"/>
    <w:rsid w:val="6F908408"/>
    <w:rsid w:val="6F927787"/>
    <w:rsid w:val="6F933064"/>
    <w:rsid w:val="6F97E128"/>
    <w:rsid w:val="6FA27B90"/>
    <w:rsid w:val="6FA6012D"/>
    <w:rsid w:val="6FA793FB"/>
    <w:rsid w:val="6FA7AC7B"/>
    <w:rsid w:val="6FAB1E3B"/>
    <w:rsid w:val="6FABAB1B"/>
    <w:rsid w:val="6FAE1C10"/>
    <w:rsid w:val="6FB3414A"/>
    <w:rsid w:val="6FB57E1C"/>
    <w:rsid w:val="6FBA351D"/>
    <w:rsid w:val="6FBE27F7"/>
    <w:rsid w:val="6FBF966B"/>
    <w:rsid w:val="6FBFDB07"/>
    <w:rsid w:val="6FC1278C"/>
    <w:rsid w:val="6FC19322"/>
    <w:rsid w:val="6FC35ACA"/>
    <w:rsid w:val="6FC4A0D4"/>
    <w:rsid w:val="6FC4ECC5"/>
    <w:rsid w:val="6FC6A396"/>
    <w:rsid w:val="6FC7553D"/>
    <w:rsid w:val="6FC7DB70"/>
    <w:rsid w:val="6FCAC51D"/>
    <w:rsid w:val="6FD18010"/>
    <w:rsid w:val="6FD1AB92"/>
    <w:rsid w:val="6FD5CB2B"/>
    <w:rsid w:val="6FD63F46"/>
    <w:rsid w:val="6FD9345B"/>
    <w:rsid w:val="6FDA5BF3"/>
    <w:rsid w:val="6FDAC941"/>
    <w:rsid w:val="6FE07C46"/>
    <w:rsid w:val="6FE4F71D"/>
    <w:rsid w:val="6FEC500C"/>
    <w:rsid w:val="6FEDE22B"/>
    <w:rsid w:val="6FEEA496"/>
    <w:rsid w:val="6FFA8478"/>
    <w:rsid w:val="6FFEDA96"/>
    <w:rsid w:val="70003EC9"/>
    <w:rsid w:val="70080724"/>
    <w:rsid w:val="700B9E89"/>
    <w:rsid w:val="700D2E03"/>
    <w:rsid w:val="7017BE6D"/>
    <w:rsid w:val="701A8E23"/>
    <w:rsid w:val="701E247C"/>
    <w:rsid w:val="701EE862"/>
    <w:rsid w:val="701FFD38"/>
    <w:rsid w:val="70241D63"/>
    <w:rsid w:val="70271B0E"/>
    <w:rsid w:val="7027BF6F"/>
    <w:rsid w:val="702B27EA"/>
    <w:rsid w:val="702BA2B9"/>
    <w:rsid w:val="702EB742"/>
    <w:rsid w:val="70344D63"/>
    <w:rsid w:val="703663FF"/>
    <w:rsid w:val="703ABD0B"/>
    <w:rsid w:val="703E322C"/>
    <w:rsid w:val="704834AA"/>
    <w:rsid w:val="70531F0F"/>
    <w:rsid w:val="7055C3F5"/>
    <w:rsid w:val="70565E6A"/>
    <w:rsid w:val="705D1887"/>
    <w:rsid w:val="70658AD8"/>
    <w:rsid w:val="70661CB5"/>
    <w:rsid w:val="7066B280"/>
    <w:rsid w:val="70738C9A"/>
    <w:rsid w:val="70754E3B"/>
    <w:rsid w:val="70784BB1"/>
    <w:rsid w:val="707C77F3"/>
    <w:rsid w:val="707C826D"/>
    <w:rsid w:val="707E1622"/>
    <w:rsid w:val="7083096C"/>
    <w:rsid w:val="708CA68D"/>
    <w:rsid w:val="708E59D6"/>
    <w:rsid w:val="708F5749"/>
    <w:rsid w:val="70926C61"/>
    <w:rsid w:val="7093123D"/>
    <w:rsid w:val="709494A8"/>
    <w:rsid w:val="70952281"/>
    <w:rsid w:val="70A6FA0F"/>
    <w:rsid w:val="70A9D4F8"/>
    <w:rsid w:val="70AD77DE"/>
    <w:rsid w:val="70AE886E"/>
    <w:rsid w:val="70B590E0"/>
    <w:rsid w:val="70B6816C"/>
    <w:rsid w:val="70BEC844"/>
    <w:rsid w:val="70BFCF72"/>
    <w:rsid w:val="70C0D1DB"/>
    <w:rsid w:val="70CEC61A"/>
    <w:rsid w:val="70D1A0AA"/>
    <w:rsid w:val="70D7DF8E"/>
    <w:rsid w:val="70D8463C"/>
    <w:rsid w:val="70DA9469"/>
    <w:rsid w:val="70DBC33A"/>
    <w:rsid w:val="70E6E421"/>
    <w:rsid w:val="70ED0A00"/>
    <w:rsid w:val="70FA87CF"/>
    <w:rsid w:val="70FAB2D5"/>
    <w:rsid w:val="7101E69A"/>
    <w:rsid w:val="7105BA70"/>
    <w:rsid w:val="710C83FA"/>
    <w:rsid w:val="710FB3BE"/>
    <w:rsid w:val="711326B8"/>
    <w:rsid w:val="7119D894"/>
    <w:rsid w:val="711B09B3"/>
    <w:rsid w:val="7121BAE0"/>
    <w:rsid w:val="7122B594"/>
    <w:rsid w:val="7123D5FC"/>
    <w:rsid w:val="712604B3"/>
    <w:rsid w:val="71272765"/>
    <w:rsid w:val="7128528E"/>
    <w:rsid w:val="712C9706"/>
    <w:rsid w:val="712F0797"/>
    <w:rsid w:val="7132AB18"/>
    <w:rsid w:val="71334831"/>
    <w:rsid w:val="713ED65A"/>
    <w:rsid w:val="71447073"/>
    <w:rsid w:val="7149F977"/>
    <w:rsid w:val="71558F25"/>
    <w:rsid w:val="71568E7E"/>
    <w:rsid w:val="7156F963"/>
    <w:rsid w:val="715B78F3"/>
    <w:rsid w:val="7163F722"/>
    <w:rsid w:val="7168C23A"/>
    <w:rsid w:val="7169C9A9"/>
    <w:rsid w:val="716A7B0D"/>
    <w:rsid w:val="716AF166"/>
    <w:rsid w:val="716D2027"/>
    <w:rsid w:val="717313D6"/>
    <w:rsid w:val="7173F7B1"/>
    <w:rsid w:val="7179BF1C"/>
    <w:rsid w:val="717BB5E4"/>
    <w:rsid w:val="717C57F4"/>
    <w:rsid w:val="71820342"/>
    <w:rsid w:val="7182FAC6"/>
    <w:rsid w:val="718AEBEA"/>
    <w:rsid w:val="718C4B01"/>
    <w:rsid w:val="718EC1BB"/>
    <w:rsid w:val="718FB4C1"/>
    <w:rsid w:val="71942E76"/>
    <w:rsid w:val="71968299"/>
    <w:rsid w:val="7196A77F"/>
    <w:rsid w:val="7196E1B6"/>
    <w:rsid w:val="719A5343"/>
    <w:rsid w:val="719DBAE5"/>
    <w:rsid w:val="719E57FB"/>
    <w:rsid w:val="719F4A2D"/>
    <w:rsid w:val="71A374B6"/>
    <w:rsid w:val="71A37FEA"/>
    <w:rsid w:val="71A45E4C"/>
    <w:rsid w:val="71A695BC"/>
    <w:rsid w:val="71A83B07"/>
    <w:rsid w:val="71A9CCCA"/>
    <w:rsid w:val="71AB5AEA"/>
    <w:rsid w:val="71B5F4A0"/>
    <w:rsid w:val="71B6AEE1"/>
    <w:rsid w:val="71B777E4"/>
    <w:rsid w:val="71B8FB13"/>
    <w:rsid w:val="71BBF572"/>
    <w:rsid w:val="71BFBE28"/>
    <w:rsid w:val="71C94463"/>
    <w:rsid w:val="71C9866C"/>
    <w:rsid w:val="71CCB712"/>
    <w:rsid w:val="71DCE2CC"/>
    <w:rsid w:val="71DE776C"/>
    <w:rsid w:val="71DED453"/>
    <w:rsid w:val="71E1BB27"/>
    <w:rsid w:val="71E47651"/>
    <w:rsid w:val="71E4D278"/>
    <w:rsid w:val="71E56BD0"/>
    <w:rsid w:val="71EB3B62"/>
    <w:rsid w:val="71EB86CE"/>
    <w:rsid w:val="71F7C9FB"/>
    <w:rsid w:val="71F831CD"/>
    <w:rsid w:val="71FE5657"/>
    <w:rsid w:val="72043FBC"/>
    <w:rsid w:val="72150705"/>
    <w:rsid w:val="72186D52"/>
    <w:rsid w:val="721932F0"/>
    <w:rsid w:val="721A977A"/>
    <w:rsid w:val="7226DA56"/>
    <w:rsid w:val="7228C055"/>
    <w:rsid w:val="722A1FB6"/>
    <w:rsid w:val="722A2780"/>
    <w:rsid w:val="722CC73F"/>
    <w:rsid w:val="722D039F"/>
    <w:rsid w:val="722F3CAD"/>
    <w:rsid w:val="7232F496"/>
    <w:rsid w:val="723CC355"/>
    <w:rsid w:val="723FC0C8"/>
    <w:rsid w:val="72429334"/>
    <w:rsid w:val="72458E7E"/>
    <w:rsid w:val="7249896D"/>
    <w:rsid w:val="724BC0AF"/>
    <w:rsid w:val="724BD869"/>
    <w:rsid w:val="7257B866"/>
    <w:rsid w:val="7257ED06"/>
    <w:rsid w:val="725D1CD2"/>
    <w:rsid w:val="725DBEB5"/>
    <w:rsid w:val="725F1C34"/>
    <w:rsid w:val="72686C8E"/>
    <w:rsid w:val="726E6B8C"/>
    <w:rsid w:val="7273F1D3"/>
    <w:rsid w:val="7275AA4A"/>
    <w:rsid w:val="727E3A93"/>
    <w:rsid w:val="727E5330"/>
    <w:rsid w:val="728460AA"/>
    <w:rsid w:val="728477D9"/>
    <w:rsid w:val="72885F52"/>
    <w:rsid w:val="7289101A"/>
    <w:rsid w:val="728A7139"/>
    <w:rsid w:val="728AC054"/>
    <w:rsid w:val="728BDE40"/>
    <w:rsid w:val="728C2A06"/>
    <w:rsid w:val="72906D3F"/>
    <w:rsid w:val="7297226F"/>
    <w:rsid w:val="7297EE65"/>
    <w:rsid w:val="729D3096"/>
    <w:rsid w:val="72A6A49C"/>
    <w:rsid w:val="72B33059"/>
    <w:rsid w:val="72B4B529"/>
    <w:rsid w:val="72B5B6E3"/>
    <w:rsid w:val="72B826F6"/>
    <w:rsid w:val="72B96798"/>
    <w:rsid w:val="72B9B9DF"/>
    <w:rsid w:val="72C283FE"/>
    <w:rsid w:val="72C9A233"/>
    <w:rsid w:val="72D3937C"/>
    <w:rsid w:val="72D47A1E"/>
    <w:rsid w:val="72D5207A"/>
    <w:rsid w:val="72E1C4EB"/>
    <w:rsid w:val="72E4C85D"/>
    <w:rsid w:val="72E4E877"/>
    <w:rsid w:val="72E775C4"/>
    <w:rsid w:val="72EB25C0"/>
    <w:rsid w:val="72F05BF1"/>
    <w:rsid w:val="72F13B91"/>
    <w:rsid w:val="72F47CF9"/>
    <w:rsid w:val="72F92F6B"/>
    <w:rsid w:val="72F99E8D"/>
    <w:rsid w:val="72FD1C23"/>
    <w:rsid w:val="72FE9BF3"/>
    <w:rsid w:val="7301A059"/>
    <w:rsid w:val="7302F16F"/>
    <w:rsid w:val="73086F33"/>
    <w:rsid w:val="730979B6"/>
    <w:rsid w:val="7309D4A5"/>
    <w:rsid w:val="730C8795"/>
    <w:rsid w:val="730D2D82"/>
    <w:rsid w:val="7310C6C8"/>
    <w:rsid w:val="731885D4"/>
    <w:rsid w:val="731D3A45"/>
    <w:rsid w:val="73288F46"/>
    <w:rsid w:val="7335FB1A"/>
    <w:rsid w:val="733B8496"/>
    <w:rsid w:val="733C1C0E"/>
    <w:rsid w:val="733E7ED4"/>
    <w:rsid w:val="733F4B75"/>
    <w:rsid w:val="7340A697"/>
    <w:rsid w:val="734F6729"/>
    <w:rsid w:val="7351EFDD"/>
    <w:rsid w:val="735402FA"/>
    <w:rsid w:val="7355BC00"/>
    <w:rsid w:val="735A57B0"/>
    <w:rsid w:val="73614333"/>
    <w:rsid w:val="7362AC4C"/>
    <w:rsid w:val="73630007"/>
    <w:rsid w:val="7367BF7D"/>
    <w:rsid w:val="7368989F"/>
    <w:rsid w:val="736A5E0C"/>
    <w:rsid w:val="736CB94E"/>
    <w:rsid w:val="736DC7B4"/>
    <w:rsid w:val="737134CF"/>
    <w:rsid w:val="73727571"/>
    <w:rsid w:val="737621C6"/>
    <w:rsid w:val="7376CDED"/>
    <w:rsid w:val="737A54D9"/>
    <w:rsid w:val="737AAAB5"/>
    <w:rsid w:val="737AE46F"/>
    <w:rsid w:val="737B54FF"/>
    <w:rsid w:val="737CE694"/>
    <w:rsid w:val="7381B8FB"/>
    <w:rsid w:val="73833794"/>
    <w:rsid w:val="7388279C"/>
    <w:rsid w:val="7388CE40"/>
    <w:rsid w:val="739048CA"/>
    <w:rsid w:val="739147CF"/>
    <w:rsid w:val="7391E960"/>
    <w:rsid w:val="73957F10"/>
    <w:rsid w:val="73967725"/>
    <w:rsid w:val="7399A202"/>
    <w:rsid w:val="739C6773"/>
    <w:rsid w:val="739D834B"/>
    <w:rsid w:val="739EC351"/>
    <w:rsid w:val="739FA942"/>
    <w:rsid w:val="73AAEBC8"/>
    <w:rsid w:val="73AF6035"/>
    <w:rsid w:val="73BBC467"/>
    <w:rsid w:val="73C21C35"/>
    <w:rsid w:val="73C24289"/>
    <w:rsid w:val="73C6F8F5"/>
    <w:rsid w:val="73CC3788"/>
    <w:rsid w:val="73CF4ACF"/>
    <w:rsid w:val="73D2EA88"/>
    <w:rsid w:val="73D374E0"/>
    <w:rsid w:val="73D64B32"/>
    <w:rsid w:val="73D77B36"/>
    <w:rsid w:val="73D789D3"/>
    <w:rsid w:val="73DA78EC"/>
    <w:rsid w:val="73DCCDE6"/>
    <w:rsid w:val="73E1A6EF"/>
    <w:rsid w:val="73E4E8E3"/>
    <w:rsid w:val="73E53EA8"/>
    <w:rsid w:val="73E8F67D"/>
    <w:rsid w:val="73E95C8B"/>
    <w:rsid w:val="73FBD3CE"/>
    <w:rsid w:val="73FDCF9E"/>
    <w:rsid w:val="7401FB8B"/>
    <w:rsid w:val="7404E752"/>
    <w:rsid w:val="74055D85"/>
    <w:rsid w:val="740C316E"/>
    <w:rsid w:val="74107562"/>
    <w:rsid w:val="7411C45B"/>
    <w:rsid w:val="7412F2C1"/>
    <w:rsid w:val="74164375"/>
    <w:rsid w:val="7416EDEE"/>
    <w:rsid w:val="74185722"/>
    <w:rsid w:val="741B2FBC"/>
    <w:rsid w:val="7421734B"/>
    <w:rsid w:val="7431ED4F"/>
    <w:rsid w:val="7432F1DF"/>
    <w:rsid w:val="74330510"/>
    <w:rsid w:val="74388FE2"/>
    <w:rsid w:val="74398CA7"/>
    <w:rsid w:val="743BE9E4"/>
    <w:rsid w:val="744491F8"/>
    <w:rsid w:val="74463DA1"/>
    <w:rsid w:val="7448E222"/>
    <w:rsid w:val="744BDF15"/>
    <w:rsid w:val="744C99B8"/>
    <w:rsid w:val="744ED07A"/>
    <w:rsid w:val="74548546"/>
    <w:rsid w:val="7457037F"/>
    <w:rsid w:val="745C8D68"/>
    <w:rsid w:val="7460A9FA"/>
    <w:rsid w:val="7461A2DB"/>
    <w:rsid w:val="746299FB"/>
    <w:rsid w:val="7462BAA8"/>
    <w:rsid w:val="746618C4"/>
    <w:rsid w:val="746D9A86"/>
    <w:rsid w:val="746EE1A3"/>
    <w:rsid w:val="7470170E"/>
    <w:rsid w:val="74709600"/>
    <w:rsid w:val="7470BD97"/>
    <w:rsid w:val="74731857"/>
    <w:rsid w:val="7473EFFC"/>
    <w:rsid w:val="7475053E"/>
    <w:rsid w:val="7475ECB3"/>
    <w:rsid w:val="7480200B"/>
    <w:rsid w:val="7484F85E"/>
    <w:rsid w:val="7486F621"/>
    <w:rsid w:val="74894D5A"/>
    <w:rsid w:val="748A6B05"/>
    <w:rsid w:val="748C3C45"/>
    <w:rsid w:val="748F4D61"/>
    <w:rsid w:val="749C6C65"/>
    <w:rsid w:val="74A1220B"/>
    <w:rsid w:val="74A16A6B"/>
    <w:rsid w:val="74A4A669"/>
    <w:rsid w:val="74A5DA19"/>
    <w:rsid w:val="74AA0BC7"/>
    <w:rsid w:val="74AE0D5E"/>
    <w:rsid w:val="74AEAD96"/>
    <w:rsid w:val="74AF2D4B"/>
    <w:rsid w:val="74B6A5B1"/>
    <w:rsid w:val="74BEBF5B"/>
    <w:rsid w:val="74BFA8FF"/>
    <w:rsid w:val="74C25C8E"/>
    <w:rsid w:val="74CA063A"/>
    <w:rsid w:val="74CBA242"/>
    <w:rsid w:val="74CC3A24"/>
    <w:rsid w:val="74CD101E"/>
    <w:rsid w:val="74CF33B7"/>
    <w:rsid w:val="74D24FA9"/>
    <w:rsid w:val="74D8F11F"/>
    <w:rsid w:val="74DFE3FD"/>
    <w:rsid w:val="74E2B208"/>
    <w:rsid w:val="74E63749"/>
    <w:rsid w:val="74F4A27C"/>
    <w:rsid w:val="74F6562C"/>
    <w:rsid w:val="74F7F6F5"/>
    <w:rsid w:val="74FD414A"/>
    <w:rsid w:val="74FE74B3"/>
    <w:rsid w:val="74FEB83E"/>
    <w:rsid w:val="750036A2"/>
    <w:rsid w:val="75011F50"/>
    <w:rsid w:val="7503C05C"/>
    <w:rsid w:val="750443C4"/>
    <w:rsid w:val="750532ED"/>
    <w:rsid w:val="75094892"/>
    <w:rsid w:val="750CA9D5"/>
    <w:rsid w:val="751019BC"/>
    <w:rsid w:val="751065EE"/>
    <w:rsid w:val="75153AB7"/>
    <w:rsid w:val="7518D89A"/>
    <w:rsid w:val="751B143F"/>
    <w:rsid w:val="751CB506"/>
    <w:rsid w:val="751E06BE"/>
    <w:rsid w:val="751E0E31"/>
    <w:rsid w:val="75203269"/>
    <w:rsid w:val="7520F20F"/>
    <w:rsid w:val="7523B105"/>
    <w:rsid w:val="75240BDB"/>
    <w:rsid w:val="752D1064"/>
    <w:rsid w:val="7531C6B0"/>
    <w:rsid w:val="7535499E"/>
    <w:rsid w:val="753C64E4"/>
    <w:rsid w:val="753C76BD"/>
    <w:rsid w:val="753CD6EB"/>
    <w:rsid w:val="753FFF55"/>
    <w:rsid w:val="75405DBF"/>
    <w:rsid w:val="7540F1DB"/>
    <w:rsid w:val="754344F5"/>
    <w:rsid w:val="7545F484"/>
    <w:rsid w:val="75473484"/>
    <w:rsid w:val="754C4C55"/>
    <w:rsid w:val="754C57BC"/>
    <w:rsid w:val="754DAD27"/>
    <w:rsid w:val="754F452B"/>
    <w:rsid w:val="754FB2D7"/>
    <w:rsid w:val="75571841"/>
    <w:rsid w:val="75583CE6"/>
    <w:rsid w:val="755A31A6"/>
    <w:rsid w:val="755C2E5D"/>
    <w:rsid w:val="755F388C"/>
    <w:rsid w:val="7563E54E"/>
    <w:rsid w:val="7566B5DE"/>
    <w:rsid w:val="756B5583"/>
    <w:rsid w:val="75705856"/>
    <w:rsid w:val="7575239D"/>
    <w:rsid w:val="757560F9"/>
    <w:rsid w:val="75760CB4"/>
    <w:rsid w:val="75786222"/>
    <w:rsid w:val="75798026"/>
    <w:rsid w:val="757E38ED"/>
    <w:rsid w:val="75842F3B"/>
    <w:rsid w:val="7589888F"/>
    <w:rsid w:val="758F391F"/>
    <w:rsid w:val="7591D7BF"/>
    <w:rsid w:val="7591F977"/>
    <w:rsid w:val="759245FD"/>
    <w:rsid w:val="75944F05"/>
    <w:rsid w:val="7596D73A"/>
    <w:rsid w:val="7598FBE7"/>
    <w:rsid w:val="759A2073"/>
    <w:rsid w:val="759AC366"/>
    <w:rsid w:val="759D60A2"/>
    <w:rsid w:val="759E59D3"/>
    <w:rsid w:val="75A0F222"/>
    <w:rsid w:val="75A1A398"/>
    <w:rsid w:val="75A27E1B"/>
    <w:rsid w:val="75A5E316"/>
    <w:rsid w:val="75A68591"/>
    <w:rsid w:val="75A79AE4"/>
    <w:rsid w:val="75A9837A"/>
    <w:rsid w:val="75AB0731"/>
    <w:rsid w:val="75ACEB37"/>
    <w:rsid w:val="75AD836A"/>
    <w:rsid w:val="75ADE1AC"/>
    <w:rsid w:val="75B09B3A"/>
    <w:rsid w:val="75B5F690"/>
    <w:rsid w:val="75B69522"/>
    <w:rsid w:val="75BC73EE"/>
    <w:rsid w:val="75BE7715"/>
    <w:rsid w:val="75BF698D"/>
    <w:rsid w:val="75C69CDE"/>
    <w:rsid w:val="75CB4F52"/>
    <w:rsid w:val="75CCE416"/>
    <w:rsid w:val="75D108D8"/>
    <w:rsid w:val="75D49DF3"/>
    <w:rsid w:val="75D605EF"/>
    <w:rsid w:val="75DB2CDC"/>
    <w:rsid w:val="75E1D44C"/>
    <w:rsid w:val="75E7ED3B"/>
    <w:rsid w:val="75E8D2D3"/>
    <w:rsid w:val="75E8DBC5"/>
    <w:rsid w:val="75EE1F10"/>
    <w:rsid w:val="75F30DEA"/>
    <w:rsid w:val="75F3C049"/>
    <w:rsid w:val="75F3C57D"/>
    <w:rsid w:val="75FA7B5C"/>
    <w:rsid w:val="75FBB10D"/>
    <w:rsid w:val="75FEF3EF"/>
    <w:rsid w:val="75FFD69C"/>
    <w:rsid w:val="76008A1B"/>
    <w:rsid w:val="7604E066"/>
    <w:rsid w:val="7607C148"/>
    <w:rsid w:val="76091E6D"/>
    <w:rsid w:val="76094BE3"/>
    <w:rsid w:val="76125C5C"/>
    <w:rsid w:val="76137EC9"/>
    <w:rsid w:val="7617FB64"/>
    <w:rsid w:val="761BE6D8"/>
    <w:rsid w:val="761E451B"/>
    <w:rsid w:val="761F41BB"/>
    <w:rsid w:val="76260E85"/>
    <w:rsid w:val="7627C125"/>
    <w:rsid w:val="7629FF49"/>
    <w:rsid w:val="762A4885"/>
    <w:rsid w:val="7634272F"/>
    <w:rsid w:val="7637A1F1"/>
    <w:rsid w:val="76388467"/>
    <w:rsid w:val="7639A820"/>
    <w:rsid w:val="763ABA0E"/>
    <w:rsid w:val="763BE0C8"/>
    <w:rsid w:val="763E1F01"/>
    <w:rsid w:val="763FEFA8"/>
    <w:rsid w:val="764101F2"/>
    <w:rsid w:val="76413462"/>
    <w:rsid w:val="7644A64D"/>
    <w:rsid w:val="7653D199"/>
    <w:rsid w:val="76551BF3"/>
    <w:rsid w:val="76583A8B"/>
    <w:rsid w:val="7658FCD8"/>
    <w:rsid w:val="765D1723"/>
    <w:rsid w:val="765DAD48"/>
    <w:rsid w:val="765EBD1B"/>
    <w:rsid w:val="766671A4"/>
    <w:rsid w:val="7666A344"/>
    <w:rsid w:val="7666F0C6"/>
    <w:rsid w:val="76693B90"/>
    <w:rsid w:val="7669ED37"/>
    <w:rsid w:val="766AEF13"/>
    <w:rsid w:val="766C53E6"/>
    <w:rsid w:val="766F323A"/>
    <w:rsid w:val="76739F99"/>
    <w:rsid w:val="76788328"/>
    <w:rsid w:val="767B8451"/>
    <w:rsid w:val="76901D71"/>
    <w:rsid w:val="769923B9"/>
    <w:rsid w:val="769C6FC7"/>
    <w:rsid w:val="769D317A"/>
    <w:rsid w:val="76A9220B"/>
    <w:rsid w:val="76AE3913"/>
    <w:rsid w:val="76AEA719"/>
    <w:rsid w:val="76B2FEDD"/>
    <w:rsid w:val="76BA1A0D"/>
    <w:rsid w:val="76C17828"/>
    <w:rsid w:val="76C4FCE3"/>
    <w:rsid w:val="76C6B638"/>
    <w:rsid w:val="76C7E7CD"/>
    <w:rsid w:val="76C9AB0E"/>
    <w:rsid w:val="76C9F511"/>
    <w:rsid w:val="76CC2B65"/>
    <w:rsid w:val="76CCC1E5"/>
    <w:rsid w:val="76D18389"/>
    <w:rsid w:val="76D24B5B"/>
    <w:rsid w:val="76D6E55D"/>
    <w:rsid w:val="76DF83AB"/>
    <w:rsid w:val="76E13D7E"/>
    <w:rsid w:val="76E1807A"/>
    <w:rsid w:val="76E2F6E3"/>
    <w:rsid w:val="76E719EC"/>
    <w:rsid w:val="76E75AB5"/>
    <w:rsid w:val="76EC7450"/>
    <w:rsid w:val="76F465B6"/>
    <w:rsid w:val="76F54DE9"/>
    <w:rsid w:val="76F6B08A"/>
    <w:rsid w:val="76F7E1F9"/>
    <w:rsid w:val="770C53CD"/>
    <w:rsid w:val="7712F680"/>
    <w:rsid w:val="7714D7D0"/>
    <w:rsid w:val="77197E55"/>
    <w:rsid w:val="771980E3"/>
    <w:rsid w:val="7721CBF9"/>
    <w:rsid w:val="7721E963"/>
    <w:rsid w:val="772456C9"/>
    <w:rsid w:val="7729202C"/>
    <w:rsid w:val="772DB493"/>
    <w:rsid w:val="772E3383"/>
    <w:rsid w:val="772F51A4"/>
    <w:rsid w:val="7730E061"/>
    <w:rsid w:val="77386FE8"/>
    <w:rsid w:val="7738A789"/>
    <w:rsid w:val="773A54CB"/>
    <w:rsid w:val="773AF47D"/>
    <w:rsid w:val="773C3F40"/>
    <w:rsid w:val="77489EDC"/>
    <w:rsid w:val="7749FC38"/>
    <w:rsid w:val="7749FE44"/>
    <w:rsid w:val="774BDE37"/>
    <w:rsid w:val="774D990C"/>
    <w:rsid w:val="774E0649"/>
    <w:rsid w:val="77510B85"/>
    <w:rsid w:val="77521B94"/>
    <w:rsid w:val="7758AF3F"/>
    <w:rsid w:val="7759CEBF"/>
    <w:rsid w:val="775D9E78"/>
    <w:rsid w:val="77602615"/>
    <w:rsid w:val="7760E58C"/>
    <w:rsid w:val="776302C3"/>
    <w:rsid w:val="7763A939"/>
    <w:rsid w:val="776AEEF2"/>
    <w:rsid w:val="776BB6B3"/>
    <w:rsid w:val="776D1A5D"/>
    <w:rsid w:val="776D799C"/>
    <w:rsid w:val="776E8418"/>
    <w:rsid w:val="777B53CF"/>
    <w:rsid w:val="777E0BBB"/>
    <w:rsid w:val="77820FE0"/>
    <w:rsid w:val="77832CDD"/>
    <w:rsid w:val="778FCD74"/>
    <w:rsid w:val="778FF955"/>
    <w:rsid w:val="779ABCBD"/>
    <w:rsid w:val="779E3038"/>
    <w:rsid w:val="77A4DCC3"/>
    <w:rsid w:val="77AC166B"/>
    <w:rsid w:val="77ACD34D"/>
    <w:rsid w:val="77AE0467"/>
    <w:rsid w:val="77AEEB33"/>
    <w:rsid w:val="77B1DB97"/>
    <w:rsid w:val="77B3DC3E"/>
    <w:rsid w:val="77B4925F"/>
    <w:rsid w:val="77C01E5A"/>
    <w:rsid w:val="77C1B79C"/>
    <w:rsid w:val="77CC93DB"/>
    <w:rsid w:val="77CCD41D"/>
    <w:rsid w:val="77CD47B9"/>
    <w:rsid w:val="77CDE63B"/>
    <w:rsid w:val="77D12AF9"/>
    <w:rsid w:val="77D28A43"/>
    <w:rsid w:val="77D77796"/>
    <w:rsid w:val="77D83EC9"/>
    <w:rsid w:val="77DAE52C"/>
    <w:rsid w:val="77E70431"/>
    <w:rsid w:val="77E7A23E"/>
    <w:rsid w:val="77EABB7E"/>
    <w:rsid w:val="77EEDFED"/>
    <w:rsid w:val="77F0870E"/>
    <w:rsid w:val="77F9C5F5"/>
    <w:rsid w:val="77FDF5AA"/>
    <w:rsid w:val="77FEBC30"/>
    <w:rsid w:val="780ABEF2"/>
    <w:rsid w:val="780B64E5"/>
    <w:rsid w:val="780C9D0D"/>
    <w:rsid w:val="780D9953"/>
    <w:rsid w:val="78125D4D"/>
    <w:rsid w:val="78130241"/>
    <w:rsid w:val="781CFECD"/>
    <w:rsid w:val="7820567B"/>
    <w:rsid w:val="78222041"/>
    <w:rsid w:val="7825B59E"/>
    <w:rsid w:val="782819F9"/>
    <w:rsid w:val="782B71A3"/>
    <w:rsid w:val="782EE946"/>
    <w:rsid w:val="782F9491"/>
    <w:rsid w:val="7835B789"/>
    <w:rsid w:val="783C6F08"/>
    <w:rsid w:val="783CAB79"/>
    <w:rsid w:val="783E49BE"/>
    <w:rsid w:val="783F8F03"/>
    <w:rsid w:val="78402B5C"/>
    <w:rsid w:val="78433A69"/>
    <w:rsid w:val="7844AA0F"/>
    <w:rsid w:val="7847AE78"/>
    <w:rsid w:val="7851C199"/>
    <w:rsid w:val="78570B19"/>
    <w:rsid w:val="785851D3"/>
    <w:rsid w:val="7858FB01"/>
    <w:rsid w:val="785AE643"/>
    <w:rsid w:val="785B7CC0"/>
    <w:rsid w:val="785F5816"/>
    <w:rsid w:val="786028EF"/>
    <w:rsid w:val="78692807"/>
    <w:rsid w:val="786C1DB1"/>
    <w:rsid w:val="786D655C"/>
    <w:rsid w:val="7876ECBF"/>
    <w:rsid w:val="787B5A87"/>
    <w:rsid w:val="787D9BBE"/>
    <w:rsid w:val="787E7FB0"/>
    <w:rsid w:val="787FD250"/>
    <w:rsid w:val="7883BEBF"/>
    <w:rsid w:val="7883CB5A"/>
    <w:rsid w:val="788555D4"/>
    <w:rsid w:val="7886B4F7"/>
    <w:rsid w:val="7886E85E"/>
    <w:rsid w:val="78880963"/>
    <w:rsid w:val="7888AA0E"/>
    <w:rsid w:val="7889DA73"/>
    <w:rsid w:val="788CD5C1"/>
    <w:rsid w:val="78915254"/>
    <w:rsid w:val="78936887"/>
    <w:rsid w:val="789695C3"/>
    <w:rsid w:val="789D6989"/>
    <w:rsid w:val="78A71B73"/>
    <w:rsid w:val="78AC223F"/>
    <w:rsid w:val="78AF80CE"/>
    <w:rsid w:val="78AF8B4F"/>
    <w:rsid w:val="78B08970"/>
    <w:rsid w:val="78B4DADB"/>
    <w:rsid w:val="78BB3D9A"/>
    <w:rsid w:val="78C0272A"/>
    <w:rsid w:val="78C191C6"/>
    <w:rsid w:val="78C4A96C"/>
    <w:rsid w:val="78C7BD0D"/>
    <w:rsid w:val="78CA11CA"/>
    <w:rsid w:val="78CFFE0E"/>
    <w:rsid w:val="78D2E397"/>
    <w:rsid w:val="78D71CDE"/>
    <w:rsid w:val="78D7D42E"/>
    <w:rsid w:val="78D88B46"/>
    <w:rsid w:val="78D8E01E"/>
    <w:rsid w:val="78DD3981"/>
    <w:rsid w:val="78DD9DCE"/>
    <w:rsid w:val="78DE4137"/>
    <w:rsid w:val="78DEEA2F"/>
    <w:rsid w:val="78E0DEEF"/>
    <w:rsid w:val="78E68D3D"/>
    <w:rsid w:val="78EFBF7D"/>
    <w:rsid w:val="78EFCD9B"/>
    <w:rsid w:val="78F26ADD"/>
    <w:rsid w:val="78F34140"/>
    <w:rsid w:val="78F8E916"/>
    <w:rsid w:val="78FBBA05"/>
    <w:rsid w:val="7901218D"/>
    <w:rsid w:val="79072CC2"/>
    <w:rsid w:val="790E6B10"/>
    <w:rsid w:val="790F8E0B"/>
    <w:rsid w:val="7923A413"/>
    <w:rsid w:val="79248A3B"/>
    <w:rsid w:val="79250C90"/>
    <w:rsid w:val="792EB153"/>
    <w:rsid w:val="7932C803"/>
    <w:rsid w:val="7933794D"/>
    <w:rsid w:val="7939F00F"/>
    <w:rsid w:val="793FC98E"/>
    <w:rsid w:val="7943EC34"/>
    <w:rsid w:val="7946412A"/>
    <w:rsid w:val="79495DD6"/>
    <w:rsid w:val="7957FD64"/>
    <w:rsid w:val="795C315D"/>
    <w:rsid w:val="795D97A2"/>
    <w:rsid w:val="795EB067"/>
    <w:rsid w:val="795F8730"/>
    <w:rsid w:val="7961A5BF"/>
    <w:rsid w:val="79659C17"/>
    <w:rsid w:val="7965ABC6"/>
    <w:rsid w:val="7965F390"/>
    <w:rsid w:val="79695243"/>
    <w:rsid w:val="796A6DA4"/>
    <w:rsid w:val="797070C3"/>
    <w:rsid w:val="7970CF8F"/>
    <w:rsid w:val="797347F7"/>
    <w:rsid w:val="79764514"/>
    <w:rsid w:val="797AA4A2"/>
    <w:rsid w:val="797FA8A9"/>
    <w:rsid w:val="7981353F"/>
    <w:rsid w:val="79829E6E"/>
    <w:rsid w:val="7986D312"/>
    <w:rsid w:val="798772CE"/>
    <w:rsid w:val="798AE57D"/>
    <w:rsid w:val="79916BEA"/>
    <w:rsid w:val="799812C3"/>
    <w:rsid w:val="79986966"/>
    <w:rsid w:val="79A2658F"/>
    <w:rsid w:val="79A58724"/>
    <w:rsid w:val="79A64C8A"/>
    <w:rsid w:val="79A69B26"/>
    <w:rsid w:val="79AA1073"/>
    <w:rsid w:val="79AACF7C"/>
    <w:rsid w:val="79AED2A2"/>
    <w:rsid w:val="79AF8E74"/>
    <w:rsid w:val="79B38A83"/>
    <w:rsid w:val="79B43F2A"/>
    <w:rsid w:val="79BD0AA5"/>
    <w:rsid w:val="79BD1195"/>
    <w:rsid w:val="79BD98DA"/>
    <w:rsid w:val="79BFF2F1"/>
    <w:rsid w:val="79C1EC81"/>
    <w:rsid w:val="79C412A1"/>
    <w:rsid w:val="79C4660C"/>
    <w:rsid w:val="79C548C5"/>
    <w:rsid w:val="79C867B6"/>
    <w:rsid w:val="79C8EAC5"/>
    <w:rsid w:val="79CB91BB"/>
    <w:rsid w:val="79CE26D4"/>
    <w:rsid w:val="79CE9929"/>
    <w:rsid w:val="79D34A0C"/>
    <w:rsid w:val="79D92456"/>
    <w:rsid w:val="79DA7BCE"/>
    <w:rsid w:val="79DDC47A"/>
    <w:rsid w:val="79DDFD35"/>
    <w:rsid w:val="79E0D27D"/>
    <w:rsid w:val="79E28697"/>
    <w:rsid w:val="79E2C400"/>
    <w:rsid w:val="79E62041"/>
    <w:rsid w:val="79E774CF"/>
    <w:rsid w:val="79E83985"/>
    <w:rsid w:val="79E946C4"/>
    <w:rsid w:val="79F0AB10"/>
    <w:rsid w:val="79FBC502"/>
    <w:rsid w:val="7A00B458"/>
    <w:rsid w:val="7A00BC52"/>
    <w:rsid w:val="7A082F5D"/>
    <w:rsid w:val="7A098277"/>
    <w:rsid w:val="7A0A9A40"/>
    <w:rsid w:val="7A0B3099"/>
    <w:rsid w:val="7A0D248C"/>
    <w:rsid w:val="7A10DB29"/>
    <w:rsid w:val="7A11279A"/>
    <w:rsid w:val="7A1965E7"/>
    <w:rsid w:val="7A1D3A58"/>
    <w:rsid w:val="7A1F0629"/>
    <w:rsid w:val="7A261AE5"/>
    <w:rsid w:val="7A277D86"/>
    <w:rsid w:val="7A27D7EF"/>
    <w:rsid w:val="7A287DA0"/>
    <w:rsid w:val="7A2885E0"/>
    <w:rsid w:val="7A28DC71"/>
    <w:rsid w:val="7A2FD7EF"/>
    <w:rsid w:val="7A367E80"/>
    <w:rsid w:val="7A3A54B4"/>
    <w:rsid w:val="7A407ABB"/>
    <w:rsid w:val="7A42A6DE"/>
    <w:rsid w:val="7A501675"/>
    <w:rsid w:val="7A508ACF"/>
    <w:rsid w:val="7A541E99"/>
    <w:rsid w:val="7A55B0B3"/>
    <w:rsid w:val="7A5656C8"/>
    <w:rsid w:val="7A5AD31C"/>
    <w:rsid w:val="7A5ADC8C"/>
    <w:rsid w:val="7A5C1DF0"/>
    <w:rsid w:val="7A5CCFD3"/>
    <w:rsid w:val="7A5FCF67"/>
    <w:rsid w:val="7A64DA83"/>
    <w:rsid w:val="7A69CA22"/>
    <w:rsid w:val="7A6FA460"/>
    <w:rsid w:val="7A6FCEFD"/>
    <w:rsid w:val="7A718D26"/>
    <w:rsid w:val="7A7296BB"/>
    <w:rsid w:val="7A738924"/>
    <w:rsid w:val="7A777243"/>
    <w:rsid w:val="7A795AED"/>
    <w:rsid w:val="7A7A526A"/>
    <w:rsid w:val="7A7D3A2A"/>
    <w:rsid w:val="7A7F5BC0"/>
    <w:rsid w:val="7A81DFCF"/>
    <w:rsid w:val="7A83F5EC"/>
    <w:rsid w:val="7A8D26F8"/>
    <w:rsid w:val="7A906EA0"/>
    <w:rsid w:val="7A91A245"/>
    <w:rsid w:val="7A94CD6F"/>
    <w:rsid w:val="7A970658"/>
    <w:rsid w:val="7A9ACA67"/>
    <w:rsid w:val="7A9D39CE"/>
    <w:rsid w:val="7AA55D2F"/>
    <w:rsid w:val="7AABE6DC"/>
    <w:rsid w:val="7AB4B416"/>
    <w:rsid w:val="7AB4BC12"/>
    <w:rsid w:val="7AB7A216"/>
    <w:rsid w:val="7ABFD82A"/>
    <w:rsid w:val="7AC0EF8F"/>
    <w:rsid w:val="7AC33588"/>
    <w:rsid w:val="7AC49C9E"/>
    <w:rsid w:val="7AC678EF"/>
    <w:rsid w:val="7AC7336E"/>
    <w:rsid w:val="7ACD5157"/>
    <w:rsid w:val="7ACF320F"/>
    <w:rsid w:val="7ACF501A"/>
    <w:rsid w:val="7AD6B43F"/>
    <w:rsid w:val="7AD70EFB"/>
    <w:rsid w:val="7AD9A961"/>
    <w:rsid w:val="7AE22274"/>
    <w:rsid w:val="7AE925D0"/>
    <w:rsid w:val="7AE9BD45"/>
    <w:rsid w:val="7AEACA77"/>
    <w:rsid w:val="7AEE72F2"/>
    <w:rsid w:val="7AF7EF96"/>
    <w:rsid w:val="7AFEE671"/>
    <w:rsid w:val="7B003C04"/>
    <w:rsid w:val="7B046DA6"/>
    <w:rsid w:val="7B07E158"/>
    <w:rsid w:val="7B0BA3C1"/>
    <w:rsid w:val="7B0C76DA"/>
    <w:rsid w:val="7B0C873C"/>
    <w:rsid w:val="7B0DB826"/>
    <w:rsid w:val="7B146FED"/>
    <w:rsid w:val="7B1498D4"/>
    <w:rsid w:val="7B188E25"/>
    <w:rsid w:val="7B199D19"/>
    <w:rsid w:val="7B1BE1E2"/>
    <w:rsid w:val="7B1FBAD8"/>
    <w:rsid w:val="7B2482EC"/>
    <w:rsid w:val="7B27DC34"/>
    <w:rsid w:val="7B28B656"/>
    <w:rsid w:val="7B314C27"/>
    <w:rsid w:val="7B342118"/>
    <w:rsid w:val="7B39E8B3"/>
    <w:rsid w:val="7B40BA4D"/>
    <w:rsid w:val="7B48FEF3"/>
    <w:rsid w:val="7B494729"/>
    <w:rsid w:val="7B496495"/>
    <w:rsid w:val="7B496697"/>
    <w:rsid w:val="7B4AA303"/>
    <w:rsid w:val="7B4C6EFF"/>
    <w:rsid w:val="7B4CF4E3"/>
    <w:rsid w:val="7B4D5D21"/>
    <w:rsid w:val="7B5196B3"/>
    <w:rsid w:val="7B595432"/>
    <w:rsid w:val="7B5A95E8"/>
    <w:rsid w:val="7B5B0C23"/>
    <w:rsid w:val="7B5C7EE1"/>
    <w:rsid w:val="7B5E33C8"/>
    <w:rsid w:val="7B615755"/>
    <w:rsid w:val="7B624152"/>
    <w:rsid w:val="7B62D3F8"/>
    <w:rsid w:val="7B6393A9"/>
    <w:rsid w:val="7B6E4A62"/>
    <w:rsid w:val="7B6EE916"/>
    <w:rsid w:val="7B6F3E5B"/>
    <w:rsid w:val="7B73BF30"/>
    <w:rsid w:val="7B75207E"/>
    <w:rsid w:val="7B78414F"/>
    <w:rsid w:val="7B7A5296"/>
    <w:rsid w:val="7B7F88B3"/>
    <w:rsid w:val="7B80F38D"/>
    <w:rsid w:val="7B86DC1F"/>
    <w:rsid w:val="7B919537"/>
    <w:rsid w:val="7B933D8A"/>
    <w:rsid w:val="7B94E016"/>
    <w:rsid w:val="7B9512E7"/>
    <w:rsid w:val="7B9544D6"/>
    <w:rsid w:val="7B959C47"/>
    <w:rsid w:val="7BA05214"/>
    <w:rsid w:val="7BA2CE9C"/>
    <w:rsid w:val="7BA7CB43"/>
    <w:rsid w:val="7BB0217A"/>
    <w:rsid w:val="7BB8C21D"/>
    <w:rsid w:val="7BC4DFA3"/>
    <w:rsid w:val="7BC63E0E"/>
    <w:rsid w:val="7BC97BC0"/>
    <w:rsid w:val="7BCE8458"/>
    <w:rsid w:val="7BD0BB8A"/>
    <w:rsid w:val="7BD1A372"/>
    <w:rsid w:val="7BD4FB3A"/>
    <w:rsid w:val="7BD772C3"/>
    <w:rsid w:val="7BDE4DFF"/>
    <w:rsid w:val="7BDFDB5F"/>
    <w:rsid w:val="7BE052DA"/>
    <w:rsid w:val="7BE7299A"/>
    <w:rsid w:val="7BE87DB7"/>
    <w:rsid w:val="7BEAD8A9"/>
    <w:rsid w:val="7BEB1BC3"/>
    <w:rsid w:val="7BEB301B"/>
    <w:rsid w:val="7BEC8AE8"/>
    <w:rsid w:val="7BED6551"/>
    <w:rsid w:val="7BEF5C80"/>
    <w:rsid w:val="7BF21413"/>
    <w:rsid w:val="7BF51839"/>
    <w:rsid w:val="7BF9BA78"/>
    <w:rsid w:val="7BF9EC17"/>
    <w:rsid w:val="7BFC4390"/>
    <w:rsid w:val="7C01F8BC"/>
    <w:rsid w:val="7C0315E1"/>
    <w:rsid w:val="7C06112A"/>
    <w:rsid w:val="7C0E99ED"/>
    <w:rsid w:val="7C13DED4"/>
    <w:rsid w:val="7C170359"/>
    <w:rsid w:val="7C1EA442"/>
    <w:rsid w:val="7C217A0D"/>
    <w:rsid w:val="7C22A900"/>
    <w:rsid w:val="7C28F03F"/>
    <w:rsid w:val="7C2A0AA7"/>
    <w:rsid w:val="7C2A4C96"/>
    <w:rsid w:val="7C2FC338"/>
    <w:rsid w:val="7C307823"/>
    <w:rsid w:val="7C3A3B9F"/>
    <w:rsid w:val="7C3B1E78"/>
    <w:rsid w:val="7C3BBF4F"/>
    <w:rsid w:val="7C4050B8"/>
    <w:rsid w:val="7C42A00B"/>
    <w:rsid w:val="7C434691"/>
    <w:rsid w:val="7C456CED"/>
    <w:rsid w:val="7C49A0F3"/>
    <w:rsid w:val="7C49B9BC"/>
    <w:rsid w:val="7C4A6AB0"/>
    <w:rsid w:val="7C4B2506"/>
    <w:rsid w:val="7C4C8181"/>
    <w:rsid w:val="7C4CDD1C"/>
    <w:rsid w:val="7C4E4EA7"/>
    <w:rsid w:val="7C4FEA66"/>
    <w:rsid w:val="7C5F840E"/>
    <w:rsid w:val="7C5FE11A"/>
    <w:rsid w:val="7C607892"/>
    <w:rsid w:val="7C6295B3"/>
    <w:rsid w:val="7C64CB5E"/>
    <w:rsid w:val="7C686FE3"/>
    <w:rsid w:val="7C6F90A6"/>
    <w:rsid w:val="7C720400"/>
    <w:rsid w:val="7C7763D2"/>
    <w:rsid w:val="7C7B9D32"/>
    <w:rsid w:val="7C7C1DE7"/>
    <w:rsid w:val="7C7F4242"/>
    <w:rsid w:val="7C8A0455"/>
    <w:rsid w:val="7C920806"/>
    <w:rsid w:val="7C93878C"/>
    <w:rsid w:val="7C97D935"/>
    <w:rsid w:val="7C99F46A"/>
    <w:rsid w:val="7C9AC394"/>
    <w:rsid w:val="7CA5C1B2"/>
    <w:rsid w:val="7CA943E0"/>
    <w:rsid w:val="7CB2196E"/>
    <w:rsid w:val="7CB2236F"/>
    <w:rsid w:val="7CB597CB"/>
    <w:rsid w:val="7CB6FFE8"/>
    <w:rsid w:val="7CB977BE"/>
    <w:rsid w:val="7CB9EAD6"/>
    <w:rsid w:val="7CBB3E1E"/>
    <w:rsid w:val="7CBDEAB1"/>
    <w:rsid w:val="7CC48D91"/>
    <w:rsid w:val="7CC50C56"/>
    <w:rsid w:val="7CC68153"/>
    <w:rsid w:val="7CC82BA1"/>
    <w:rsid w:val="7CC8D466"/>
    <w:rsid w:val="7CCD5373"/>
    <w:rsid w:val="7CCD807F"/>
    <w:rsid w:val="7CD8FC46"/>
    <w:rsid w:val="7CDB304A"/>
    <w:rsid w:val="7CE84BD5"/>
    <w:rsid w:val="7CE8CCEC"/>
    <w:rsid w:val="7CF2C6B3"/>
    <w:rsid w:val="7CF315CE"/>
    <w:rsid w:val="7CF457AC"/>
    <w:rsid w:val="7CF5B0FE"/>
    <w:rsid w:val="7CFAD285"/>
    <w:rsid w:val="7CFB1265"/>
    <w:rsid w:val="7CFDECA3"/>
    <w:rsid w:val="7D002074"/>
    <w:rsid w:val="7D00E401"/>
    <w:rsid w:val="7D0862E2"/>
    <w:rsid w:val="7D0CDA33"/>
    <w:rsid w:val="7D17B68B"/>
    <w:rsid w:val="7D1A0260"/>
    <w:rsid w:val="7D1AE232"/>
    <w:rsid w:val="7D1C6D33"/>
    <w:rsid w:val="7D22C061"/>
    <w:rsid w:val="7D230676"/>
    <w:rsid w:val="7D262446"/>
    <w:rsid w:val="7D277C4C"/>
    <w:rsid w:val="7D28F6EA"/>
    <w:rsid w:val="7D2D3376"/>
    <w:rsid w:val="7D31BDC2"/>
    <w:rsid w:val="7D329597"/>
    <w:rsid w:val="7D3692CF"/>
    <w:rsid w:val="7D387584"/>
    <w:rsid w:val="7D41D916"/>
    <w:rsid w:val="7D49173A"/>
    <w:rsid w:val="7D4A00DB"/>
    <w:rsid w:val="7D4B650E"/>
    <w:rsid w:val="7D4C5991"/>
    <w:rsid w:val="7D53FAC6"/>
    <w:rsid w:val="7D560703"/>
    <w:rsid w:val="7D57EE98"/>
    <w:rsid w:val="7D5A4E3C"/>
    <w:rsid w:val="7D5A57E1"/>
    <w:rsid w:val="7D600AF0"/>
    <w:rsid w:val="7D61EE05"/>
    <w:rsid w:val="7D64B74A"/>
    <w:rsid w:val="7D67CCC6"/>
    <w:rsid w:val="7D68EC06"/>
    <w:rsid w:val="7D69EC45"/>
    <w:rsid w:val="7D739F35"/>
    <w:rsid w:val="7D7490BC"/>
    <w:rsid w:val="7D7697C2"/>
    <w:rsid w:val="7D7BBF8F"/>
    <w:rsid w:val="7D7E278C"/>
    <w:rsid w:val="7D80B603"/>
    <w:rsid w:val="7D80D56D"/>
    <w:rsid w:val="7D82BC45"/>
    <w:rsid w:val="7D837D76"/>
    <w:rsid w:val="7D89FD1E"/>
    <w:rsid w:val="7D8E6E10"/>
    <w:rsid w:val="7D8F56EC"/>
    <w:rsid w:val="7D900C6D"/>
    <w:rsid w:val="7D929901"/>
    <w:rsid w:val="7D949952"/>
    <w:rsid w:val="7D976F8A"/>
    <w:rsid w:val="7D992069"/>
    <w:rsid w:val="7D9C0420"/>
    <w:rsid w:val="7D9C84FD"/>
    <w:rsid w:val="7D9D3BD0"/>
    <w:rsid w:val="7D9E2DC4"/>
    <w:rsid w:val="7D9ED4E3"/>
    <w:rsid w:val="7DA35D3C"/>
    <w:rsid w:val="7DAAD1E3"/>
    <w:rsid w:val="7DAB7081"/>
    <w:rsid w:val="7DAD9C8E"/>
    <w:rsid w:val="7DB02214"/>
    <w:rsid w:val="7DB0992D"/>
    <w:rsid w:val="7DB335AC"/>
    <w:rsid w:val="7DB41763"/>
    <w:rsid w:val="7DB720AF"/>
    <w:rsid w:val="7DB9AA24"/>
    <w:rsid w:val="7DBA41E8"/>
    <w:rsid w:val="7DBEEA08"/>
    <w:rsid w:val="7DC4FABD"/>
    <w:rsid w:val="7DC6730B"/>
    <w:rsid w:val="7DCB8138"/>
    <w:rsid w:val="7DD08D03"/>
    <w:rsid w:val="7DD31FE6"/>
    <w:rsid w:val="7DD358C0"/>
    <w:rsid w:val="7DD3F030"/>
    <w:rsid w:val="7DD91146"/>
    <w:rsid w:val="7DDE8089"/>
    <w:rsid w:val="7DE337F1"/>
    <w:rsid w:val="7DE5B2EC"/>
    <w:rsid w:val="7DEF9573"/>
    <w:rsid w:val="7DEFB2B6"/>
    <w:rsid w:val="7DF09FD4"/>
    <w:rsid w:val="7DF30975"/>
    <w:rsid w:val="7DF36BC1"/>
    <w:rsid w:val="7DF805C3"/>
    <w:rsid w:val="7DFDE8FD"/>
    <w:rsid w:val="7DFE34AB"/>
    <w:rsid w:val="7E08E6CB"/>
    <w:rsid w:val="7E09EA47"/>
    <w:rsid w:val="7E0ED6FB"/>
    <w:rsid w:val="7E2193BA"/>
    <w:rsid w:val="7E233662"/>
    <w:rsid w:val="7E24DAFB"/>
    <w:rsid w:val="7E25D8CB"/>
    <w:rsid w:val="7E265B20"/>
    <w:rsid w:val="7E2990AE"/>
    <w:rsid w:val="7E2F452F"/>
    <w:rsid w:val="7E30EA4E"/>
    <w:rsid w:val="7E321077"/>
    <w:rsid w:val="7E3579F7"/>
    <w:rsid w:val="7E37A060"/>
    <w:rsid w:val="7E3AE5F3"/>
    <w:rsid w:val="7E3DFF65"/>
    <w:rsid w:val="7E3EA27E"/>
    <w:rsid w:val="7E434731"/>
    <w:rsid w:val="7E5369B0"/>
    <w:rsid w:val="7E56ED78"/>
    <w:rsid w:val="7E579BBA"/>
    <w:rsid w:val="7E58B0FC"/>
    <w:rsid w:val="7E5C1CF7"/>
    <w:rsid w:val="7E5C6499"/>
    <w:rsid w:val="7E5D0F2D"/>
    <w:rsid w:val="7E5EBA65"/>
    <w:rsid w:val="7E67954B"/>
    <w:rsid w:val="7E67F286"/>
    <w:rsid w:val="7E688241"/>
    <w:rsid w:val="7E693D2E"/>
    <w:rsid w:val="7E6B7C2D"/>
    <w:rsid w:val="7E6C2368"/>
    <w:rsid w:val="7E6F559D"/>
    <w:rsid w:val="7E70E24D"/>
    <w:rsid w:val="7E73E771"/>
    <w:rsid w:val="7E797E53"/>
    <w:rsid w:val="7E7A88A3"/>
    <w:rsid w:val="7E7ACCBF"/>
    <w:rsid w:val="7E7F7B52"/>
    <w:rsid w:val="7E816E77"/>
    <w:rsid w:val="7E83031A"/>
    <w:rsid w:val="7E867A16"/>
    <w:rsid w:val="7E8813CF"/>
    <w:rsid w:val="7E896B7A"/>
    <w:rsid w:val="7E89F47C"/>
    <w:rsid w:val="7E8A07DC"/>
    <w:rsid w:val="7E8A8A5F"/>
    <w:rsid w:val="7E92483E"/>
    <w:rsid w:val="7E960334"/>
    <w:rsid w:val="7E99DD9E"/>
    <w:rsid w:val="7E9BBB11"/>
    <w:rsid w:val="7E9C970C"/>
    <w:rsid w:val="7EA33A19"/>
    <w:rsid w:val="7EA5CCF6"/>
    <w:rsid w:val="7EA82184"/>
    <w:rsid w:val="7EAB4B94"/>
    <w:rsid w:val="7EAD99CB"/>
    <w:rsid w:val="7EB196BE"/>
    <w:rsid w:val="7EB74A07"/>
    <w:rsid w:val="7EBB62E6"/>
    <w:rsid w:val="7EBB788F"/>
    <w:rsid w:val="7EBF7CF4"/>
    <w:rsid w:val="7EBFBD6E"/>
    <w:rsid w:val="7EC213B1"/>
    <w:rsid w:val="7EC47EE3"/>
    <w:rsid w:val="7EC4AAFE"/>
    <w:rsid w:val="7EC5F483"/>
    <w:rsid w:val="7EC71ADC"/>
    <w:rsid w:val="7ECC2ABF"/>
    <w:rsid w:val="7ECE2E90"/>
    <w:rsid w:val="7ECEAB92"/>
    <w:rsid w:val="7ED1AD7C"/>
    <w:rsid w:val="7ED1CEB8"/>
    <w:rsid w:val="7ED37BF5"/>
    <w:rsid w:val="7ED3A57E"/>
    <w:rsid w:val="7ED6F425"/>
    <w:rsid w:val="7EE050A4"/>
    <w:rsid w:val="7EE7568E"/>
    <w:rsid w:val="7EEB8CF7"/>
    <w:rsid w:val="7EED6DA0"/>
    <w:rsid w:val="7EED8583"/>
    <w:rsid w:val="7EF0EE5A"/>
    <w:rsid w:val="7EF49059"/>
    <w:rsid w:val="7EFB739F"/>
    <w:rsid w:val="7EFDD6AC"/>
    <w:rsid w:val="7EFE2833"/>
    <w:rsid w:val="7F0218A1"/>
    <w:rsid w:val="7F02580F"/>
    <w:rsid w:val="7F09BE45"/>
    <w:rsid w:val="7F0D4487"/>
    <w:rsid w:val="7F1193E8"/>
    <w:rsid w:val="7F1219D7"/>
    <w:rsid w:val="7F1625BA"/>
    <w:rsid w:val="7F1682A0"/>
    <w:rsid w:val="7F1790CD"/>
    <w:rsid w:val="7F1A8D5C"/>
    <w:rsid w:val="7F269D9D"/>
    <w:rsid w:val="7F348EB3"/>
    <w:rsid w:val="7F47303B"/>
    <w:rsid w:val="7F47B91E"/>
    <w:rsid w:val="7F482766"/>
    <w:rsid w:val="7F4A0866"/>
    <w:rsid w:val="7F4E0719"/>
    <w:rsid w:val="7F4F0C7E"/>
    <w:rsid w:val="7F50BC0E"/>
    <w:rsid w:val="7F51519A"/>
    <w:rsid w:val="7F5AA12D"/>
    <w:rsid w:val="7F5C2BD2"/>
    <w:rsid w:val="7F5D5F22"/>
    <w:rsid w:val="7F5F0F78"/>
    <w:rsid w:val="7F5F96E7"/>
    <w:rsid w:val="7F5FF989"/>
    <w:rsid w:val="7F60A6E9"/>
    <w:rsid w:val="7F61AD5D"/>
    <w:rsid w:val="7F623B30"/>
    <w:rsid w:val="7F646025"/>
    <w:rsid w:val="7F656C92"/>
    <w:rsid w:val="7F676F9F"/>
    <w:rsid w:val="7F70875F"/>
    <w:rsid w:val="7F71CCBA"/>
    <w:rsid w:val="7F72FAC8"/>
    <w:rsid w:val="7F731715"/>
    <w:rsid w:val="7F7813B9"/>
    <w:rsid w:val="7F7EE1E6"/>
    <w:rsid w:val="7F903B7B"/>
    <w:rsid w:val="7F919625"/>
    <w:rsid w:val="7F933659"/>
    <w:rsid w:val="7F987860"/>
    <w:rsid w:val="7F9C4C78"/>
    <w:rsid w:val="7FA04523"/>
    <w:rsid w:val="7FA19979"/>
    <w:rsid w:val="7FABFBF3"/>
    <w:rsid w:val="7FB2741F"/>
    <w:rsid w:val="7FB622B9"/>
    <w:rsid w:val="7FB78CF7"/>
    <w:rsid w:val="7FB8F0C5"/>
    <w:rsid w:val="7FBA184C"/>
    <w:rsid w:val="7FBD6041"/>
    <w:rsid w:val="7FBF02E6"/>
    <w:rsid w:val="7FC2AB61"/>
    <w:rsid w:val="7FC84091"/>
    <w:rsid w:val="7FCD42A5"/>
    <w:rsid w:val="7FCEA7E4"/>
    <w:rsid w:val="7FD2095F"/>
    <w:rsid w:val="7FD24419"/>
    <w:rsid w:val="7FD2559E"/>
    <w:rsid w:val="7FDE58DC"/>
    <w:rsid w:val="7FDED5B3"/>
    <w:rsid w:val="7FE2BA4A"/>
    <w:rsid w:val="7FE3C12B"/>
    <w:rsid w:val="7FE58720"/>
    <w:rsid w:val="7FE5ECC0"/>
    <w:rsid w:val="7FE971A9"/>
    <w:rsid w:val="7FEA0A2F"/>
    <w:rsid w:val="7FEB6C76"/>
    <w:rsid w:val="7FEE6263"/>
    <w:rsid w:val="7FF6D0F8"/>
    <w:rsid w:val="7FF74377"/>
    <w:rsid w:val="7FF9CD78"/>
    <w:rsid w:val="7FFB9B44"/>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basedOn w:val="Normal"/>
    <w:link w:val="FootnoteTextChar"/>
    <w:uiPriority w:val="99"/>
    <w:unhideWhenUsed/>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4"/>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11"/>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27"/>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semiHidden/>
    <w:unhideWhenUsed/>
    <w:rsid w:val="004E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AB0F3F95-8FF8-421D-B106-E0761EED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32294</Words>
  <Characters>184076</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215939</CharactersWithSpaces>
  <SharedDoc>false</SharedDoc>
  <HLinks>
    <vt:vector size="888" baseType="variant">
      <vt:variant>
        <vt:i4>2031667</vt:i4>
      </vt:variant>
      <vt:variant>
        <vt:i4>887</vt:i4>
      </vt:variant>
      <vt:variant>
        <vt:i4>0</vt:i4>
      </vt:variant>
      <vt:variant>
        <vt:i4>5</vt:i4>
      </vt:variant>
      <vt:variant>
        <vt:lpwstr/>
      </vt:variant>
      <vt:variant>
        <vt:lpwstr>_Toc90894968</vt:lpwstr>
      </vt:variant>
      <vt:variant>
        <vt:i4>1048627</vt:i4>
      </vt:variant>
      <vt:variant>
        <vt:i4>881</vt:i4>
      </vt:variant>
      <vt:variant>
        <vt:i4>0</vt:i4>
      </vt:variant>
      <vt:variant>
        <vt:i4>5</vt:i4>
      </vt:variant>
      <vt:variant>
        <vt:lpwstr/>
      </vt:variant>
      <vt:variant>
        <vt:lpwstr>_Toc90894967</vt:lpwstr>
      </vt:variant>
      <vt:variant>
        <vt:i4>1114163</vt:i4>
      </vt:variant>
      <vt:variant>
        <vt:i4>875</vt:i4>
      </vt:variant>
      <vt:variant>
        <vt:i4>0</vt:i4>
      </vt:variant>
      <vt:variant>
        <vt:i4>5</vt:i4>
      </vt:variant>
      <vt:variant>
        <vt:lpwstr/>
      </vt:variant>
      <vt:variant>
        <vt:lpwstr>_Toc90894966</vt:lpwstr>
      </vt:variant>
      <vt:variant>
        <vt:i4>1179699</vt:i4>
      </vt:variant>
      <vt:variant>
        <vt:i4>869</vt:i4>
      </vt:variant>
      <vt:variant>
        <vt:i4>0</vt:i4>
      </vt:variant>
      <vt:variant>
        <vt:i4>5</vt:i4>
      </vt:variant>
      <vt:variant>
        <vt:lpwstr/>
      </vt:variant>
      <vt:variant>
        <vt:lpwstr>_Toc90894965</vt:lpwstr>
      </vt:variant>
      <vt:variant>
        <vt:i4>1245235</vt:i4>
      </vt:variant>
      <vt:variant>
        <vt:i4>863</vt:i4>
      </vt:variant>
      <vt:variant>
        <vt:i4>0</vt:i4>
      </vt:variant>
      <vt:variant>
        <vt:i4>5</vt:i4>
      </vt:variant>
      <vt:variant>
        <vt:lpwstr/>
      </vt:variant>
      <vt:variant>
        <vt:lpwstr>_Toc90894964</vt:lpwstr>
      </vt:variant>
      <vt:variant>
        <vt:i4>1310771</vt:i4>
      </vt:variant>
      <vt:variant>
        <vt:i4>857</vt:i4>
      </vt:variant>
      <vt:variant>
        <vt:i4>0</vt:i4>
      </vt:variant>
      <vt:variant>
        <vt:i4>5</vt:i4>
      </vt:variant>
      <vt:variant>
        <vt:lpwstr/>
      </vt:variant>
      <vt:variant>
        <vt:lpwstr>_Toc90894963</vt:lpwstr>
      </vt:variant>
      <vt:variant>
        <vt:i4>1376307</vt:i4>
      </vt:variant>
      <vt:variant>
        <vt:i4>851</vt:i4>
      </vt:variant>
      <vt:variant>
        <vt:i4>0</vt:i4>
      </vt:variant>
      <vt:variant>
        <vt:i4>5</vt:i4>
      </vt:variant>
      <vt:variant>
        <vt:lpwstr/>
      </vt:variant>
      <vt:variant>
        <vt:lpwstr>_Toc90894962</vt:lpwstr>
      </vt:variant>
      <vt:variant>
        <vt:i4>1441843</vt:i4>
      </vt:variant>
      <vt:variant>
        <vt:i4>845</vt:i4>
      </vt:variant>
      <vt:variant>
        <vt:i4>0</vt:i4>
      </vt:variant>
      <vt:variant>
        <vt:i4>5</vt:i4>
      </vt:variant>
      <vt:variant>
        <vt:lpwstr/>
      </vt:variant>
      <vt:variant>
        <vt:lpwstr>_Toc90894961</vt:lpwstr>
      </vt:variant>
      <vt:variant>
        <vt:i4>1507379</vt:i4>
      </vt:variant>
      <vt:variant>
        <vt:i4>839</vt:i4>
      </vt:variant>
      <vt:variant>
        <vt:i4>0</vt:i4>
      </vt:variant>
      <vt:variant>
        <vt:i4>5</vt:i4>
      </vt:variant>
      <vt:variant>
        <vt:lpwstr/>
      </vt:variant>
      <vt:variant>
        <vt:lpwstr>_Toc90894960</vt:lpwstr>
      </vt:variant>
      <vt:variant>
        <vt:i4>1966128</vt:i4>
      </vt:variant>
      <vt:variant>
        <vt:i4>833</vt:i4>
      </vt:variant>
      <vt:variant>
        <vt:i4>0</vt:i4>
      </vt:variant>
      <vt:variant>
        <vt:i4>5</vt:i4>
      </vt:variant>
      <vt:variant>
        <vt:lpwstr/>
      </vt:variant>
      <vt:variant>
        <vt:lpwstr>_Toc90894959</vt:lpwstr>
      </vt:variant>
      <vt:variant>
        <vt:i4>2031664</vt:i4>
      </vt:variant>
      <vt:variant>
        <vt:i4>827</vt:i4>
      </vt:variant>
      <vt:variant>
        <vt:i4>0</vt:i4>
      </vt:variant>
      <vt:variant>
        <vt:i4>5</vt:i4>
      </vt:variant>
      <vt:variant>
        <vt:lpwstr/>
      </vt:variant>
      <vt:variant>
        <vt:lpwstr>_Toc90894958</vt:lpwstr>
      </vt:variant>
      <vt:variant>
        <vt:i4>1048624</vt:i4>
      </vt:variant>
      <vt:variant>
        <vt:i4>821</vt:i4>
      </vt:variant>
      <vt:variant>
        <vt:i4>0</vt:i4>
      </vt:variant>
      <vt:variant>
        <vt:i4>5</vt:i4>
      </vt:variant>
      <vt:variant>
        <vt:lpwstr/>
      </vt:variant>
      <vt:variant>
        <vt:lpwstr>_Toc90894957</vt:lpwstr>
      </vt:variant>
      <vt:variant>
        <vt:i4>1114160</vt:i4>
      </vt:variant>
      <vt:variant>
        <vt:i4>815</vt:i4>
      </vt:variant>
      <vt:variant>
        <vt:i4>0</vt:i4>
      </vt:variant>
      <vt:variant>
        <vt:i4>5</vt:i4>
      </vt:variant>
      <vt:variant>
        <vt:lpwstr/>
      </vt:variant>
      <vt:variant>
        <vt:lpwstr>_Toc90894956</vt:lpwstr>
      </vt:variant>
      <vt:variant>
        <vt:i4>1179696</vt:i4>
      </vt:variant>
      <vt:variant>
        <vt:i4>809</vt:i4>
      </vt:variant>
      <vt:variant>
        <vt:i4>0</vt:i4>
      </vt:variant>
      <vt:variant>
        <vt:i4>5</vt:i4>
      </vt:variant>
      <vt:variant>
        <vt:lpwstr/>
      </vt:variant>
      <vt:variant>
        <vt:lpwstr>_Toc90894955</vt:lpwstr>
      </vt:variant>
      <vt:variant>
        <vt:i4>1245232</vt:i4>
      </vt:variant>
      <vt:variant>
        <vt:i4>803</vt:i4>
      </vt:variant>
      <vt:variant>
        <vt:i4>0</vt:i4>
      </vt:variant>
      <vt:variant>
        <vt:i4>5</vt:i4>
      </vt:variant>
      <vt:variant>
        <vt:lpwstr/>
      </vt:variant>
      <vt:variant>
        <vt:lpwstr>_Toc90894954</vt:lpwstr>
      </vt:variant>
      <vt:variant>
        <vt:i4>1310768</vt:i4>
      </vt:variant>
      <vt:variant>
        <vt:i4>797</vt:i4>
      </vt:variant>
      <vt:variant>
        <vt:i4>0</vt:i4>
      </vt:variant>
      <vt:variant>
        <vt:i4>5</vt:i4>
      </vt:variant>
      <vt:variant>
        <vt:lpwstr/>
      </vt:variant>
      <vt:variant>
        <vt:lpwstr>_Toc90894953</vt:lpwstr>
      </vt:variant>
      <vt:variant>
        <vt:i4>1376304</vt:i4>
      </vt:variant>
      <vt:variant>
        <vt:i4>791</vt:i4>
      </vt:variant>
      <vt:variant>
        <vt:i4>0</vt:i4>
      </vt:variant>
      <vt:variant>
        <vt:i4>5</vt:i4>
      </vt:variant>
      <vt:variant>
        <vt:lpwstr/>
      </vt:variant>
      <vt:variant>
        <vt:lpwstr>_Toc90894952</vt:lpwstr>
      </vt:variant>
      <vt:variant>
        <vt:i4>1441840</vt:i4>
      </vt:variant>
      <vt:variant>
        <vt:i4>785</vt:i4>
      </vt:variant>
      <vt:variant>
        <vt:i4>0</vt:i4>
      </vt:variant>
      <vt:variant>
        <vt:i4>5</vt:i4>
      </vt:variant>
      <vt:variant>
        <vt:lpwstr/>
      </vt:variant>
      <vt:variant>
        <vt:lpwstr>_Toc90894951</vt:lpwstr>
      </vt:variant>
      <vt:variant>
        <vt:i4>1507376</vt:i4>
      </vt:variant>
      <vt:variant>
        <vt:i4>779</vt:i4>
      </vt:variant>
      <vt:variant>
        <vt:i4>0</vt:i4>
      </vt:variant>
      <vt:variant>
        <vt:i4>5</vt:i4>
      </vt:variant>
      <vt:variant>
        <vt:lpwstr/>
      </vt:variant>
      <vt:variant>
        <vt:lpwstr>_Toc90894950</vt:lpwstr>
      </vt:variant>
      <vt:variant>
        <vt:i4>1966129</vt:i4>
      </vt:variant>
      <vt:variant>
        <vt:i4>773</vt:i4>
      </vt:variant>
      <vt:variant>
        <vt:i4>0</vt:i4>
      </vt:variant>
      <vt:variant>
        <vt:i4>5</vt:i4>
      </vt:variant>
      <vt:variant>
        <vt:lpwstr/>
      </vt:variant>
      <vt:variant>
        <vt:lpwstr>_Toc90894949</vt:lpwstr>
      </vt:variant>
      <vt:variant>
        <vt:i4>2031665</vt:i4>
      </vt:variant>
      <vt:variant>
        <vt:i4>767</vt:i4>
      </vt:variant>
      <vt:variant>
        <vt:i4>0</vt:i4>
      </vt:variant>
      <vt:variant>
        <vt:i4>5</vt:i4>
      </vt:variant>
      <vt:variant>
        <vt:lpwstr/>
      </vt:variant>
      <vt:variant>
        <vt:lpwstr>_Toc90894948</vt:lpwstr>
      </vt:variant>
      <vt:variant>
        <vt:i4>1048625</vt:i4>
      </vt:variant>
      <vt:variant>
        <vt:i4>761</vt:i4>
      </vt:variant>
      <vt:variant>
        <vt:i4>0</vt:i4>
      </vt:variant>
      <vt:variant>
        <vt:i4>5</vt:i4>
      </vt:variant>
      <vt:variant>
        <vt:lpwstr/>
      </vt:variant>
      <vt:variant>
        <vt:lpwstr>_Toc90894947</vt:lpwstr>
      </vt:variant>
      <vt:variant>
        <vt:i4>1114161</vt:i4>
      </vt:variant>
      <vt:variant>
        <vt:i4>755</vt:i4>
      </vt:variant>
      <vt:variant>
        <vt:i4>0</vt:i4>
      </vt:variant>
      <vt:variant>
        <vt:i4>5</vt:i4>
      </vt:variant>
      <vt:variant>
        <vt:lpwstr/>
      </vt:variant>
      <vt:variant>
        <vt:lpwstr>_Toc90894946</vt:lpwstr>
      </vt:variant>
      <vt:variant>
        <vt:i4>1179697</vt:i4>
      </vt:variant>
      <vt:variant>
        <vt:i4>749</vt:i4>
      </vt:variant>
      <vt:variant>
        <vt:i4>0</vt:i4>
      </vt:variant>
      <vt:variant>
        <vt:i4>5</vt:i4>
      </vt:variant>
      <vt:variant>
        <vt:lpwstr/>
      </vt:variant>
      <vt:variant>
        <vt:lpwstr>_Toc90894945</vt:lpwstr>
      </vt:variant>
      <vt:variant>
        <vt:i4>1245233</vt:i4>
      </vt:variant>
      <vt:variant>
        <vt:i4>743</vt:i4>
      </vt:variant>
      <vt:variant>
        <vt:i4>0</vt:i4>
      </vt:variant>
      <vt:variant>
        <vt:i4>5</vt:i4>
      </vt:variant>
      <vt:variant>
        <vt:lpwstr/>
      </vt:variant>
      <vt:variant>
        <vt:lpwstr>_Toc90894944</vt:lpwstr>
      </vt:variant>
      <vt:variant>
        <vt:i4>1310769</vt:i4>
      </vt:variant>
      <vt:variant>
        <vt:i4>737</vt:i4>
      </vt:variant>
      <vt:variant>
        <vt:i4>0</vt:i4>
      </vt:variant>
      <vt:variant>
        <vt:i4>5</vt:i4>
      </vt:variant>
      <vt:variant>
        <vt:lpwstr/>
      </vt:variant>
      <vt:variant>
        <vt:lpwstr>_Toc90894943</vt:lpwstr>
      </vt:variant>
      <vt:variant>
        <vt:i4>1376305</vt:i4>
      </vt:variant>
      <vt:variant>
        <vt:i4>731</vt:i4>
      </vt:variant>
      <vt:variant>
        <vt:i4>0</vt:i4>
      </vt:variant>
      <vt:variant>
        <vt:i4>5</vt:i4>
      </vt:variant>
      <vt:variant>
        <vt:lpwstr/>
      </vt:variant>
      <vt:variant>
        <vt:lpwstr>_Toc90894942</vt:lpwstr>
      </vt:variant>
      <vt:variant>
        <vt:i4>1441841</vt:i4>
      </vt:variant>
      <vt:variant>
        <vt:i4>725</vt:i4>
      </vt:variant>
      <vt:variant>
        <vt:i4>0</vt:i4>
      </vt:variant>
      <vt:variant>
        <vt:i4>5</vt:i4>
      </vt:variant>
      <vt:variant>
        <vt:lpwstr/>
      </vt:variant>
      <vt:variant>
        <vt:lpwstr>_Toc90894941</vt:lpwstr>
      </vt:variant>
      <vt:variant>
        <vt:i4>1507377</vt:i4>
      </vt:variant>
      <vt:variant>
        <vt:i4>719</vt:i4>
      </vt:variant>
      <vt:variant>
        <vt:i4>0</vt:i4>
      </vt:variant>
      <vt:variant>
        <vt:i4>5</vt:i4>
      </vt:variant>
      <vt:variant>
        <vt:lpwstr/>
      </vt:variant>
      <vt:variant>
        <vt:lpwstr>_Toc90894940</vt:lpwstr>
      </vt:variant>
      <vt:variant>
        <vt:i4>1966134</vt:i4>
      </vt:variant>
      <vt:variant>
        <vt:i4>713</vt:i4>
      </vt:variant>
      <vt:variant>
        <vt:i4>0</vt:i4>
      </vt:variant>
      <vt:variant>
        <vt:i4>5</vt:i4>
      </vt:variant>
      <vt:variant>
        <vt:lpwstr/>
      </vt:variant>
      <vt:variant>
        <vt:lpwstr>_Toc90894939</vt:lpwstr>
      </vt:variant>
      <vt:variant>
        <vt:i4>2031670</vt:i4>
      </vt:variant>
      <vt:variant>
        <vt:i4>707</vt:i4>
      </vt:variant>
      <vt:variant>
        <vt:i4>0</vt:i4>
      </vt:variant>
      <vt:variant>
        <vt:i4>5</vt:i4>
      </vt:variant>
      <vt:variant>
        <vt:lpwstr/>
      </vt:variant>
      <vt:variant>
        <vt:lpwstr>_Toc90894938</vt:lpwstr>
      </vt:variant>
      <vt:variant>
        <vt:i4>1048630</vt:i4>
      </vt:variant>
      <vt:variant>
        <vt:i4>701</vt:i4>
      </vt:variant>
      <vt:variant>
        <vt:i4>0</vt:i4>
      </vt:variant>
      <vt:variant>
        <vt:i4>5</vt:i4>
      </vt:variant>
      <vt:variant>
        <vt:lpwstr/>
      </vt:variant>
      <vt:variant>
        <vt:lpwstr>_Toc90894937</vt:lpwstr>
      </vt:variant>
      <vt:variant>
        <vt:i4>1114166</vt:i4>
      </vt:variant>
      <vt:variant>
        <vt:i4>695</vt:i4>
      </vt:variant>
      <vt:variant>
        <vt:i4>0</vt:i4>
      </vt:variant>
      <vt:variant>
        <vt:i4>5</vt:i4>
      </vt:variant>
      <vt:variant>
        <vt:lpwstr/>
      </vt:variant>
      <vt:variant>
        <vt:lpwstr>_Toc90894936</vt:lpwstr>
      </vt:variant>
      <vt:variant>
        <vt:i4>1179702</vt:i4>
      </vt:variant>
      <vt:variant>
        <vt:i4>689</vt:i4>
      </vt:variant>
      <vt:variant>
        <vt:i4>0</vt:i4>
      </vt:variant>
      <vt:variant>
        <vt:i4>5</vt:i4>
      </vt:variant>
      <vt:variant>
        <vt:lpwstr/>
      </vt:variant>
      <vt:variant>
        <vt:lpwstr>_Toc90894935</vt:lpwstr>
      </vt:variant>
      <vt:variant>
        <vt:i4>1245238</vt:i4>
      </vt:variant>
      <vt:variant>
        <vt:i4>683</vt:i4>
      </vt:variant>
      <vt:variant>
        <vt:i4>0</vt:i4>
      </vt:variant>
      <vt:variant>
        <vt:i4>5</vt:i4>
      </vt:variant>
      <vt:variant>
        <vt:lpwstr/>
      </vt:variant>
      <vt:variant>
        <vt:lpwstr>_Toc90894934</vt:lpwstr>
      </vt:variant>
      <vt:variant>
        <vt:i4>1310774</vt:i4>
      </vt:variant>
      <vt:variant>
        <vt:i4>677</vt:i4>
      </vt:variant>
      <vt:variant>
        <vt:i4>0</vt:i4>
      </vt:variant>
      <vt:variant>
        <vt:i4>5</vt:i4>
      </vt:variant>
      <vt:variant>
        <vt:lpwstr/>
      </vt:variant>
      <vt:variant>
        <vt:lpwstr>_Toc90894933</vt:lpwstr>
      </vt:variant>
      <vt:variant>
        <vt:i4>1376310</vt:i4>
      </vt:variant>
      <vt:variant>
        <vt:i4>671</vt:i4>
      </vt:variant>
      <vt:variant>
        <vt:i4>0</vt:i4>
      </vt:variant>
      <vt:variant>
        <vt:i4>5</vt:i4>
      </vt:variant>
      <vt:variant>
        <vt:lpwstr/>
      </vt:variant>
      <vt:variant>
        <vt:lpwstr>_Toc90894932</vt:lpwstr>
      </vt:variant>
      <vt:variant>
        <vt:i4>1441846</vt:i4>
      </vt:variant>
      <vt:variant>
        <vt:i4>665</vt:i4>
      </vt:variant>
      <vt:variant>
        <vt:i4>0</vt:i4>
      </vt:variant>
      <vt:variant>
        <vt:i4>5</vt:i4>
      </vt:variant>
      <vt:variant>
        <vt:lpwstr/>
      </vt:variant>
      <vt:variant>
        <vt:lpwstr>_Toc90894931</vt:lpwstr>
      </vt:variant>
      <vt:variant>
        <vt:i4>1507382</vt:i4>
      </vt:variant>
      <vt:variant>
        <vt:i4>659</vt:i4>
      </vt:variant>
      <vt:variant>
        <vt:i4>0</vt:i4>
      </vt:variant>
      <vt:variant>
        <vt:i4>5</vt:i4>
      </vt:variant>
      <vt:variant>
        <vt:lpwstr/>
      </vt:variant>
      <vt:variant>
        <vt:lpwstr>_Toc90894930</vt:lpwstr>
      </vt:variant>
      <vt:variant>
        <vt:i4>1966135</vt:i4>
      </vt:variant>
      <vt:variant>
        <vt:i4>653</vt:i4>
      </vt:variant>
      <vt:variant>
        <vt:i4>0</vt:i4>
      </vt:variant>
      <vt:variant>
        <vt:i4>5</vt:i4>
      </vt:variant>
      <vt:variant>
        <vt:lpwstr/>
      </vt:variant>
      <vt:variant>
        <vt:lpwstr>_Toc90894929</vt:lpwstr>
      </vt:variant>
      <vt:variant>
        <vt:i4>2031671</vt:i4>
      </vt:variant>
      <vt:variant>
        <vt:i4>647</vt:i4>
      </vt:variant>
      <vt:variant>
        <vt:i4>0</vt:i4>
      </vt:variant>
      <vt:variant>
        <vt:i4>5</vt:i4>
      </vt:variant>
      <vt:variant>
        <vt:lpwstr/>
      </vt:variant>
      <vt:variant>
        <vt:lpwstr>_Toc90894928</vt:lpwstr>
      </vt:variant>
      <vt:variant>
        <vt:i4>1048631</vt:i4>
      </vt:variant>
      <vt:variant>
        <vt:i4>641</vt:i4>
      </vt:variant>
      <vt:variant>
        <vt:i4>0</vt:i4>
      </vt:variant>
      <vt:variant>
        <vt:i4>5</vt:i4>
      </vt:variant>
      <vt:variant>
        <vt:lpwstr/>
      </vt:variant>
      <vt:variant>
        <vt:lpwstr>_Toc90894927</vt:lpwstr>
      </vt:variant>
      <vt:variant>
        <vt:i4>1114167</vt:i4>
      </vt:variant>
      <vt:variant>
        <vt:i4>635</vt:i4>
      </vt:variant>
      <vt:variant>
        <vt:i4>0</vt:i4>
      </vt:variant>
      <vt:variant>
        <vt:i4>5</vt:i4>
      </vt:variant>
      <vt:variant>
        <vt:lpwstr/>
      </vt:variant>
      <vt:variant>
        <vt:lpwstr>_Toc90894926</vt:lpwstr>
      </vt:variant>
      <vt:variant>
        <vt:i4>1179703</vt:i4>
      </vt:variant>
      <vt:variant>
        <vt:i4>629</vt:i4>
      </vt:variant>
      <vt:variant>
        <vt:i4>0</vt:i4>
      </vt:variant>
      <vt:variant>
        <vt:i4>5</vt:i4>
      </vt:variant>
      <vt:variant>
        <vt:lpwstr/>
      </vt:variant>
      <vt:variant>
        <vt:lpwstr>_Toc90894925</vt:lpwstr>
      </vt:variant>
      <vt:variant>
        <vt:i4>1245239</vt:i4>
      </vt:variant>
      <vt:variant>
        <vt:i4>623</vt:i4>
      </vt:variant>
      <vt:variant>
        <vt:i4>0</vt:i4>
      </vt:variant>
      <vt:variant>
        <vt:i4>5</vt:i4>
      </vt:variant>
      <vt:variant>
        <vt:lpwstr/>
      </vt:variant>
      <vt:variant>
        <vt:lpwstr>_Toc90894924</vt:lpwstr>
      </vt:variant>
      <vt:variant>
        <vt:i4>1310775</vt:i4>
      </vt:variant>
      <vt:variant>
        <vt:i4>617</vt:i4>
      </vt:variant>
      <vt:variant>
        <vt:i4>0</vt:i4>
      </vt:variant>
      <vt:variant>
        <vt:i4>5</vt:i4>
      </vt:variant>
      <vt:variant>
        <vt:lpwstr/>
      </vt:variant>
      <vt:variant>
        <vt:lpwstr>_Toc90894923</vt:lpwstr>
      </vt:variant>
      <vt:variant>
        <vt:i4>1376311</vt:i4>
      </vt:variant>
      <vt:variant>
        <vt:i4>611</vt:i4>
      </vt:variant>
      <vt:variant>
        <vt:i4>0</vt:i4>
      </vt:variant>
      <vt:variant>
        <vt:i4>5</vt:i4>
      </vt:variant>
      <vt:variant>
        <vt:lpwstr/>
      </vt:variant>
      <vt:variant>
        <vt:lpwstr>_Toc90894922</vt:lpwstr>
      </vt:variant>
      <vt:variant>
        <vt:i4>1441847</vt:i4>
      </vt:variant>
      <vt:variant>
        <vt:i4>605</vt:i4>
      </vt:variant>
      <vt:variant>
        <vt:i4>0</vt:i4>
      </vt:variant>
      <vt:variant>
        <vt:i4>5</vt:i4>
      </vt:variant>
      <vt:variant>
        <vt:lpwstr/>
      </vt:variant>
      <vt:variant>
        <vt:lpwstr>_Toc90894921</vt:lpwstr>
      </vt:variant>
      <vt:variant>
        <vt:i4>1507383</vt:i4>
      </vt:variant>
      <vt:variant>
        <vt:i4>599</vt:i4>
      </vt:variant>
      <vt:variant>
        <vt:i4>0</vt:i4>
      </vt:variant>
      <vt:variant>
        <vt:i4>5</vt:i4>
      </vt:variant>
      <vt:variant>
        <vt:lpwstr/>
      </vt:variant>
      <vt:variant>
        <vt:lpwstr>_Toc90894920</vt:lpwstr>
      </vt:variant>
      <vt:variant>
        <vt:i4>1966132</vt:i4>
      </vt:variant>
      <vt:variant>
        <vt:i4>593</vt:i4>
      </vt:variant>
      <vt:variant>
        <vt:i4>0</vt:i4>
      </vt:variant>
      <vt:variant>
        <vt:i4>5</vt:i4>
      </vt:variant>
      <vt:variant>
        <vt:lpwstr/>
      </vt:variant>
      <vt:variant>
        <vt:lpwstr>_Toc90894919</vt:lpwstr>
      </vt:variant>
      <vt:variant>
        <vt:i4>2031668</vt:i4>
      </vt:variant>
      <vt:variant>
        <vt:i4>587</vt:i4>
      </vt:variant>
      <vt:variant>
        <vt:i4>0</vt:i4>
      </vt:variant>
      <vt:variant>
        <vt:i4>5</vt:i4>
      </vt:variant>
      <vt:variant>
        <vt:lpwstr/>
      </vt:variant>
      <vt:variant>
        <vt:lpwstr>_Toc90894918</vt:lpwstr>
      </vt:variant>
      <vt:variant>
        <vt:i4>1048628</vt:i4>
      </vt:variant>
      <vt:variant>
        <vt:i4>581</vt:i4>
      </vt:variant>
      <vt:variant>
        <vt:i4>0</vt:i4>
      </vt:variant>
      <vt:variant>
        <vt:i4>5</vt:i4>
      </vt:variant>
      <vt:variant>
        <vt:lpwstr/>
      </vt:variant>
      <vt:variant>
        <vt:lpwstr>_Toc90894917</vt:lpwstr>
      </vt:variant>
      <vt:variant>
        <vt:i4>1114164</vt:i4>
      </vt:variant>
      <vt:variant>
        <vt:i4>575</vt:i4>
      </vt:variant>
      <vt:variant>
        <vt:i4>0</vt:i4>
      </vt:variant>
      <vt:variant>
        <vt:i4>5</vt:i4>
      </vt:variant>
      <vt:variant>
        <vt:lpwstr/>
      </vt:variant>
      <vt:variant>
        <vt:lpwstr>_Toc90894916</vt:lpwstr>
      </vt:variant>
      <vt:variant>
        <vt:i4>1179700</vt:i4>
      </vt:variant>
      <vt:variant>
        <vt:i4>569</vt:i4>
      </vt:variant>
      <vt:variant>
        <vt:i4>0</vt:i4>
      </vt:variant>
      <vt:variant>
        <vt:i4>5</vt:i4>
      </vt:variant>
      <vt:variant>
        <vt:lpwstr/>
      </vt:variant>
      <vt:variant>
        <vt:lpwstr>_Toc90894915</vt:lpwstr>
      </vt:variant>
      <vt:variant>
        <vt:i4>1245236</vt:i4>
      </vt:variant>
      <vt:variant>
        <vt:i4>563</vt:i4>
      </vt:variant>
      <vt:variant>
        <vt:i4>0</vt:i4>
      </vt:variant>
      <vt:variant>
        <vt:i4>5</vt:i4>
      </vt:variant>
      <vt:variant>
        <vt:lpwstr/>
      </vt:variant>
      <vt:variant>
        <vt:lpwstr>_Toc90894914</vt:lpwstr>
      </vt:variant>
      <vt:variant>
        <vt:i4>1310772</vt:i4>
      </vt:variant>
      <vt:variant>
        <vt:i4>557</vt:i4>
      </vt:variant>
      <vt:variant>
        <vt:i4>0</vt:i4>
      </vt:variant>
      <vt:variant>
        <vt:i4>5</vt:i4>
      </vt:variant>
      <vt:variant>
        <vt:lpwstr/>
      </vt:variant>
      <vt:variant>
        <vt:lpwstr>_Toc90894913</vt:lpwstr>
      </vt:variant>
      <vt:variant>
        <vt:i4>1376308</vt:i4>
      </vt:variant>
      <vt:variant>
        <vt:i4>551</vt:i4>
      </vt:variant>
      <vt:variant>
        <vt:i4>0</vt:i4>
      </vt:variant>
      <vt:variant>
        <vt:i4>5</vt:i4>
      </vt:variant>
      <vt:variant>
        <vt:lpwstr/>
      </vt:variant>
      <vt:variant>
        <vt:lpwstr>_Toc90894912</vt:lpwstr>
      </vt:variant>
      <vt:variant>
        <vt:i4>1441844</vt:i4>
      </vt:variant>
      <vt:variant>
        <vt:i4>545</vt:i4>
      </vt:variant>
      <vt:variant>
        <vt:i4>0</vt:i4>
      </vt:variant>
      <vt:variant>
        <vt:i4>5</vt:i4>
      </vt:variant>
      <vt:variant>
        <vt:lpwstr/>
      </vt:variant>
      <vt:variant>
        <vt:lpwstr>_Toc90894911</vt:lpwstr>
      </vt:variant>
      <vt:variant>
        <vt:i4>1507380</vt:i4>
      </vt:variant>
      <vt:variant>
        <vt:i4>539</vt:i4>
      </vt:variant>
      <vt:variant>
        <vt:i4>0</vt:i4>
      </vt:variant>
      <vt:variant>
        <vt:i4>5</vt:i4>
      </vt:variant>
      <vt:variant>
        <vt:lpwstr/>
      </vt:variant>
      <vt:variant>
        <vt:lpwstr>_Toc90894910</vt:lpwstr>
      </vt:variant>
      <vt:variant>
        <vt:i4>1966133</vt:i4>
      </vt:variant>
      <vt:variant>
        <vt:i4>533</vt:i4>
      </vt:variant>
      <vt:variant>
        <vt:i4>0</vt:i4>
      </vt:variant>
      <vt:variant>
        <vt:i4>5</vt:i4>
      </vt:variant>
      <vt:variant>
        <vt:lpwstr/>
      </vt:variant>
      <vt:variant>
        <vt:lpwstr>_Toc90894909</vt:lpwstr>
      </vt:variant>
      <vt:variant>
        <vt:i4>2031669</vt:i4>
      </vt:variant>
      <vt:variant>
        <vt:i4>527</vt:i4>
      </vt:variant>
      <vt:variant>
        <vt:i4>0</vt:i4>
      </vt:variant>
      <vt:variant>
        <vt:i4>5</vt:i4>
      </vt:variant>
      <vt:variant>
        <vt:lpwstr/>
      </vt:variant>
      <vt:variant>
        <vt:lpwstr>_Toc90894908</vt:lpwstr>
      </vt:variant>
      <vt:variant>
        <vt:i4>1048629</vt:i4>
      </vt:variant>
      <vt:variant>
        <vt:i4>521</vt:i4>
      </vt:variant>
      <vt:variant>
        <vt:i4>0</vt:i4>
      </vt:variant>
      <vt:variant>
        <vt:i4>5</vt:i4>
      </vt:variant>
      <vt:variant>
        <vt:lpwstr/>
      </vt:variant>
      <vt:variant>
        <vt:lpwstr>_Toc90894907</vt:lpwstr>
      </vt:variant>
      <vt:variant>
        <vt:i4>1114165</vt:i4>
      </vt:variant>
      <vt:variant>
        <vt:i4>515</vt:i4>
      </vt:variant>
      <vt:variant>
        <vt:i4>0</vt:i4>
      </vt:variant>
      <vt:variant>
        <vt:i4>5</vt:i4>
      </vt:variant>
      <vt:variant>
        <vt:lpwstr/>
      </vt:variant>
      <vt:variant>
        <vt:lpwstr>_Toc90894906</vt:lpwstr>
      </vt:variant>
      <vt:variant>
        <vt:i4>1179701</vt:i4>
      </vt:variant>
      <vt:variant>
        <vt:i4>509</vt:i4>
      </vt:variant>
      <vt:variant>
        <vt:i4>0</vt:i4>
      </vt:variant>
      <vt:variant>
        <vt:i4>5</vt:i4>
      </vt:variant>
      <vt:variant>
        <vt:lpwstr/>
      </vt:variant>
      <vt:variant>
        <vt:lpwstr>_Toc90894905</vt:lpwstr>
      </vt:variant>
      <vt:variant>
        <vt:i4>1245237</vt:i4>
      </vt:variant>
      <vt:variant>
        <vt:i4>503</vt:i4>
      </vt:variant>
      <vt:variant>
        <vt:i4>0</vt:i4>
      </vt:variant>
      <vt:variant>
        <vt:i4>5</vt:i4>
      </vt:variant>
      <vt:variant>
        <vt:lpwstr/>
      </vt:variant>
      <vt:variant>
        <vt:lpwstr>_Toc90894904</vt:lpwstr>
      </vt:variant>
      <vt:variant>
        <vt:i4>1310773</vt:i4>
      </vt:variant>
      <vt:variant>
        <vt:i4>497</vt:i4>
      </vt:variant>
      <vt:variant>
        <vt:i4>0</vt:i4>
      </vt:variant>
      <vt:variant>
        <vt:i4>5</vt:i4>
      </vt:variant>
      <vt:variant>
        <vt:lpwstr/>
      </vt:variant>
      <vt:variant>
        <vt:lpwstr>_Toc90894903</vt:lpwstr>
      </vt:variant>
      <vt:variant>
        <vt:i4>1376309</vt:i4>
      </vt:variant>
      <vt:variant>
        <vt:i4>491</vt:i4>
      </vt:variant>
      <vt:variant>
        <vt:i4>0</vt:i4>
      </vt:variant>
      <vt:variant>
        <vt:i4>5</vt:i4>
      </vt:variant>
      <vt:variant>
        <vt:lpwstr/>
      </vt:variant>
      <vt:variant>
        <vt:lpwstr>_Toc90894902</vt:lpwstr>
      </vt:variant>
      <vt:variant>
        <vt:i4>1441845</vt:i4>
      </vt:variant>
      <vt:variant>
        <vt:i4>485</vt:i4>
      </vt:variant>
      <vt:variant>
        <vt:i4>0</vt:i4>
      </vt:variant>
      <vt:variant>
        <vt:i4>5</vt:i4>
      </vt:variant>
      <vt:variant>
        <vt:lpwstr/>
      </vt:variant>
      <vt:variant>
        <vt:lpwstr>_Toc90894901</vt:lpwstr>
      </vt:variant>
      <vt:variant>
        <vt:i4>1507381</vt:i4>
      </vt:variant>
      <vt:variant>
        <vt:i4>479</vt:i4>
      </vt:variant>
      <vt:variant>
        <vt:i4>0</vt:i4>
      </vt:variant>
      <vt:variant>
        <vt:i4>5</vt:i4>
      </vt:variant>
      <vt:variant>
        <vt:lpwstr/>
      </vt:variant>
      <vt:variant>
        <vt:lpwstr>_Toc90894900</vt:lpwstr>
      </vt:variant>
      <vt:variant>
        <vt:i4>2031676</vt:i4>
      </vt:variant>
      <vt:variant>
        <vt:i4>473</vt:i4>
      </vt:variant>
      <vt:variant>
        <vt:i4>0</vt:i4>
      </vt:variant>
      <vt:variant>
        <vt:i4>5</vt:i4>
      </vt:variant>
      <vt:variant>
        <vt:lpwstr/>
      </vt:variant>
      <vt:variant>
        <vt:lpwstr>_Toc90894899</vt:lpwstr>
      </vt:variant>
      <vt:variant>
        <vt:i4>1966140</vt:i4>
      </vt:variant>
      <vt:variant>
        <vt:i4>467</vt:i4>
      </vt:variant>
      <vt:variant>
        <vt:i4>0</vt:i4>
      </vt:variant>
      <vt:variant>
        <vt:i4>5</vt:i4>
      </vt:variant>
      <vt:variant>
        <vt:lpwstr/>
      </vt:variant>
      <vt:variant>
        <vt:lpwstr>_Toc90894898</vt:lpwstr>
      </vt:variant>
      <vt:variant>
        <vt:i4>1114172</vt:i4>
      </vt:variant>
      <vt:variant>
        <vt:i4>461</vt:i4>
      </vt:variant>
      <vt:variant>
        <vt:i4>0</vt:i4>
      </vt:variant>
      <vt:variant>
        <vt:i4>5</vt:i4>
      </vt:variant>
      <vt:variant>
        <vt:lpwstr/>
      </vt:variant>
      <vt:variant>
        <vt:lpwstr>_Toc90894897</vt:lpwstr>
      </vt:variant>
      <vt:variant>
        <vt:i4>1048636</vt:i4>
      </vt:variant>
      <vt:variant>
        <vt:i4>455</vt:i4>
      </vt:variant>
      <vt:variant>
        <vt:i4>0</vt:i4>
      </vt:variant>
      <vt:variant>
        <vt:i4>5</vt:i4>
      </vt:variant>
      <vt:variant>
        <vt:lpwstr/>
      </vt:variant>
      <vt:variant>
        <vt:lpwstr>_Toc90894896</vt:lpwstr>
      </vt:variant>
      <vt:variant>
        <vt:i4>1245244</vt:i4>
      </vt:variant>
      <vt:variant>
        <vt:i4>449</vt:i4>
      </vt:variant>
      <vt:variant>
        <vt:i4>0</vt:i4>
      </vt:variant>
      <vt:variant>
        <vt:i4>5</vt:i4>
      </vt:variant>
      <vt:variant>
        <vt:lpwstr/>
      </vt:variant>
      <vt:variant>
        <vt:lpwstr>_Toc90894895</vt:lpwstr>
      </vt:variant>
      <vt:variant>
        <vt:i4>1179708</vt:i4>
      </vt:variant>
      <vt:variant>
        <vt:i4>443</vt:i4>
      </vt:variant>
      <vt:variant>
        <vt:i4>0</vt:i4>
      </vt:variant>
      <vt:variant>
        <vt:i4>5</vt:i4>
      </vt:variant>
      <vt:variant>
        <vt:lpwstr/>
      </vt:variant>
      <vt:variant>
        <vt:lpwstr>_Toc90894894</vt:lpwstr>
      </vt:variant>
      <vt:variant>
        <vt:i4>1376316</vt:i4>
      </vt:variant>
      <vt:variant>
        <vt:i4>437</vt:i4>
      </vt:variant>
      <vt:variant>
        <vt:i4>0</vt:i4>
      </vt:variant>
      <vt:variant>
        <vt:i4>5</vt:i4>
      </vt:variant>
      <vt:variant>
        <vt:lpwstr/>
      </vt:variant>
      <vt:variant>
        <vt:lpwstr>_Toc90894893</vt:lpwstr>
      </vt:variant>
      <vt:variant>
        <vt:i4>1310780</vt:i4>
      </vt:variant>
      <vt:variant>
        <vt:i4>431</vt:i4>
      </vt:variant>
      <vt:variant>
        <vt:i4>0</vt:i4>
      </vt:variant>
      <vt:variant>
        <vt:i4>5</vt:i4>
      </vt:variant>
      <vt:variant>
        <vt:lpwstr/>
      </vt:variant>
      <vt:variant>
        <vt:lpwstr>_Toc90894892</vt:lpwstr>
      </vt:variant>
      <vt:variant>
        <vt:i4>1507388</vt:i4>
      </vt:variant>
      <vt:variant>
        <vt:i4>425</vt:i4>
      </vt:variant>
      <vt:variant>
        <vt:i4>0</vt:i4>
      </vt:variant>
      <vt:variant>
        <vt:i4>5</vt:i4>
      </vt:variant>
      <vt:variant>
        <vt:lpwstr/>
      </vt:variant>
      <vt:variant>
        <vt:lpwstr>_Toc90894891</vt:lpwstr>
      </vt:variant>
      <vt:variant>
        <vt:i4>1441852</vt:i4>
      </vt:variant>
      <vt:variant>
        <vt:i4>419</vt:i4>
      </vt:variant>
      <vt:variant>
        <vt:i4>0</vt:i4>
      </vt:variant>
      <vt:variant>
        <vt:i4>5</vt:i4>
      </vt:variant>
      <vt:variant>
        <vt:lpwstr/>
      </vt:variant>
      <vt:variant>
        <vt:lpwstr>_Toc90894890</vt:lpwstr>
      </vt:variant>
      <vt:variant>
        <vt:i4>2031677</vt:i4>
      </vt:variant>
      <vt:variant>
        <vt:i4>413</vt:i4>
      </vt:variant>
      <vt:variant>
        <vt:i4>0</vt:i4>
      </vt:variant>
      <vt:variant>
        <vt:i4>5</vt:i4>
      </vt:variant>
      <vt:variant>
        <vt:lpwstr/>
      </vt:variant>
      <vt:variant>
        <vt:lpwstr>_Toc90894889</vt:lpwstr>
      </vt:variant>
      <vt:variant>
        <vt:i4>1966141</vt:i4>
      </vt:variant>
      <vt:variant>
        <vt:i4>407</vt:i4>
      </vt:variant>
      <vt:variant>
        <vt:i4>0</vt:i4>
      </vt:variant>
      <vt:variant>
        <vt:i4>5</vt:i4>
      </vt:variant>
      <vt:variant>
        <vt:lpwstr/>
      </vt:variant>
      <vt:variant>
        <vt:lpwstr>_Toc90894888</vt:lpwstr>
      </vt:variant>
      <vt:variant>
        <vt:i4>1114173</vt:i4>
      </vt:variant>
      <vt:variant>
        <vt:i4>401</vt:i4>
      </vt:variant>
      <vt:variant>
        <vt:i4>0</vt:i4>
      </vt:variant>
      <vt:variant>
        <vt:i4>5</vt:i4>
      </vt:variant>
      <vt:variant>
        <vt:lpwstr/>
      </vt:variant>
      <vt:variant>
        <vt:lpwstr>_Toc90894887</vt:lpwstr>
      </vt:variant>
      <vt:variant>
        <vt:i4>1048637</vt:i4>
      </vt:variant>
      <vt:variant>
        <vt:i4>395</vt:i4>
      </vt:variant>
      <vt:variant>
        <vt:i4>0</vt:i4>
      </vt:variant>
      <vt:variant>
        <vt:i4>5</vt:i4>
      </vt:variant>
      <vt:variant>
        <vt:lpwstr/>
      </vt:variant>
      <vt:variant>
        <vt:lpwstr>_Toc90894886</vt:lpwstr>
      </vt:variant>
      <vt:variant>
        <vt:i4>1245245</vt:i4>
      </vt:variant>
      <vt:variant>
        <vt:i4>389</vt:i4>
      </vt:variant>
      <vt:variant>
        <vt:i4>0</vt:i4>
      </vt:variant>
      <vt:variant>
        <vt:i4>5</vt:i4>
      </vt:variant>
      <vt:variant>
        <vt:lpwstr/>
      </vt:variant>
      <vt:variant>
        <vt:lpwstr>_Toc90894885</vt:lpwstr>
      </vt:variant>
      <vt:variant>
        <vt:i4>1179709</vt:i4>
      </vt:variant>
      <vt:variant>
        <vt:i4>383</vt:i4>
      </vt:variant>
      <vt:variant>
        <vt:i4>0</vt:i4>
      </vt:variant>
      <vt:variant>
        <vt:i4>5</vt:i4>
      </vt:variant>
      <vt:variant>
        <vt:lpwstr/>
      </vt:variant>
      <vt:variant>
        <vt:lpwstr>_Toc90894884</vt:lpwstr>
      </vt:variant>
      <vt:variant>
        <vt:i4>1376317</vt:i4>
      </vt:variant>
      <vt:variant>
        <vt:i4>377</vt:i4>
      </vt:variant>
      <vt:variant>
        <vt:i4>0</vt:i4>
      </vt:variant>
      <vt:variant>
        <vt:i4>5</vt:i4>
      </vt:variant>
      <vt:variant>
        <vt:lpwstr/>
      </vt:variant>
      <vt:variant>
        <vt:lpwstr>_Toc90894883</vt:lpwstr>
      </vt:variant>
      <vt:variant>
        <vt:i4>1310781</vt:i4>
      </vt:variant>
      <vt:variant>
        <vt:i4>371</vt:i4>
      </vt:variant>
      <vt:variant>
        <vt:i4>0</vt:i4>
      </vt:variant>
      <vt:variant>
        <vt:i4>5</vt:i4>
      </vt:variant>
      <vt:variant>
        <vt:lpwstr/>
      </vt:variant>
      <vt:variant>
        <vt:lpwstr>_Toc90894882</vt:lpwstr>
      </vt:variant>
      <vt:variant>
        <vt:i4>1507389</vt:i4>
      </vt:variant>
      <vt:variant>
        <vt:i4>365</vt:i4>
      </vt:variant>
      <vt:variant>
        <vt:i4>0</vt:i4>
      </vt:variant>
      <vt:variant>
        <vt:i4>5</vt:i4>
      </vt:variant>
      <vt:variant>
        <vt:lpwstr/>
      </vt:variant>
      <vt:variant>
        <vt:lpwstr>_Toc90894881</vt:lpwstr>
      </vt:variant>
      <vt:variant>
        <vt:i4>1441853</vt:i4>
      </vt:variant>
      <vt:variant>
        <vt:i4>359</vt:i4>
      </vt:variant>
      <vt:variant>
        <vt:i4>0</vt:i4>
      </vt:variant>
      <vt:variant>
        <vt:i4>5</vt:i4>
      </vt:variant>
      <vt:variant>
        <vt:lpwstr/>
      </vt:variant>
      <vt:variant>
        <vt:lpwstr>_Toc90894880</vt:lpwstr>
      </vt:variant>
      <vt:variant>
        <vt:i4>2031666</vt:i4>
      </vt:variant>
      <vt:variant>
        <vt:i4>353</vt:i4>
      </vt:variant>
      <vt:variant>
        <vt:i4>0</vt:i4>
      </vt:variant>
      <vt:variant>
        <vt:i4>5</vt:i4>
      </vt:variant>
      <vt:variant>
        <vt:lpwstr/>
      </vt:variant>
      <vt:variant>
        <vt:lpwstr>_Toc90894879</vt:lpwstr>
      </vt:variant>
      <vt:variant>
        <vt:i4>1966130</vt:i4>
      </vt:variant>
      <vt:variant>
        <vt:i4>347</vt:i4>
      </vt:variant>
      <vt:variant>
        <vt:i4>0</vt:i4>
      </vt:variant>
      <vt:variant>
        <vt:i4>5</vt:i4>
      </vt:variant>
      <vt:variant>
        <vt:lpwstr/>
      </vt:variant>
      <vt:variant>
        <vt:lpwstr>_Toc90894878</vt:lpwstr>
      </vt:variant>
      <vt:variant>
        <vt:i4>1114162</vt:i4>
      </vt:variant>
      <vt:variant>
        <vt:i4>341</vt:i4>
      </vt:variant>
      <vt:variant>
        <vt:i4>0</vt:i4>
      </vt:variant>
      <vt:variant>
        <vt:i4>5</vt:i4>
      </vt:variant>
      <vt:variant>
        <vt:lpwstr/>
      </vt:variant>
      <vt:variant>
        <vt:lpwstr>_Toc90894877</vt:lpwstr>
      </vt:variant>
      <vt:variant>
        <vt:i4>1048626</vt:i4>
      </vt:variant>
      <vt:variant>
        <vt:i4>335</vt:i4>
      </vt:variant>
      <vt:variant>
        <vt:i4>0</vt:i4>
      </vt:variant>
      <vt:variant>
        <vt:i4>5</vt:i4>
      </vt:variant>
      <vt:variant>
        <vt:lpwstr/>
      </vt:variant>
      <vt:variant>
        <vt:lpwstr>_Toc90894876</vt:lpwstr>
      </vt:variant>
      <vt:variant>
        <vt:i4>1245234</vt:i4>
      </vt:variant>
      <vt:variant>
        <vt:i4>329</vt:i4>
      </vt:variant>
      <vt:variant>
        <vt:i4>0</vt:i4>
      </vt:variant>
      <vt:variant>
        <vt:i4>5</vt:i4>
      </vt:variant>
      <vt:variant>
        <vt:lpwstr/>
      </vt:variant>
      <vt:variant>
        <vt:lpwstr>_Toc90894875</vt:lpwstr>
      </vt:variant>
      <vt:variant>
        <vt:i4>1179698</vt:i4>
      </vt:variant>
      <vt:variant>
        <vt:i4>323</vt:i4>
      </vt:variant>
      <vt:variant>
        <vt:i4>0</vt:i4>
      </vt:variant>
      <vt:variant>
        <vt:i4>5</vt:i4>
      </vt:variant>
      <vt:variant>
        <vt:lpwstr/>
      </vt:variant>
      <vt:variant>
        <vt:lpwstr>_Toc90894874</vt:lpwstr>
      </vt:variant>
      <vt:variant>
        <vt:i4>1376306</vt:i4>
      </vt:variant>
      <vt:variant>
        <vt:i4>317</vt:i4>
      </vt:variant>
      <vt:variant>
        <vt:i4>0</vt:i4>
      </vt:variant>
      <vt:variant>
        <vt:i4>5</vt:i4>
      </vt:variant>
      <vt:variant>
        <vt:lpwstr/>
      </vt:variant>
      <vt:variant>
        <vt:lpwstr>_Toc90894873</vt:lpwstr>
      </vt:variant>
      <vt:variant>
        <vt:i4>1310770</vt:i4>
      </vt:variant>
      <vt:variant>
        <vt:i4>311</vt:i4>
      </vt:variant>
      <vt:variant>
        <vt:i4>0</vt:i4>
      </vt:variant>
      <vt:variant>
        <vt:i4>5</vt:i4>
      </vt:variant>
      <vt:variant>
        <vt:lpwstr/>
      </vt:variant>
      <vt:variant>
        <vt:lpwstr>_Toc90894872</vt:lpwstr>
      </vt:variant>
      <vt:variant>
        <vt:i4>1507378</vt:i4>
      </vt:variant>
      <vt:variant>
        <vt:i4>305</vt:i4>
      </vt:variant>
      <vt:variant>
        <vt:i4>0</vt:i4>
      </vt:variant>
      <vt:variant>
        <vt:i4>5</vt:i4>
      </vt:variant>
      <vt:variant>
        <vt:lpwstr/>
      </vt:variant>
      <vt:variant>
        <vt:lpwstr>_Toc90894871</vt:lpwstr>
      </vt:variant>
      <vt:variant>
        <vt:i4>1441842</vt:i4>
      </vt:variant>
      <vt:variant>
        <vt:i4>299</vt:i4>
      </vt:variant>
      <vt:variant>
        <vt:i4>0</vt:i4>
      </vt:variant>
      <vt:variant>
        <vt:i4>5</vt:i4>
      </vt:variant>
      <vt:variant>
        <vt:lpwstr/>
      </vt:variant>
      <vt:variant>
        <vt:lpwstr>_Toc90894870</vt:lpwstr>
      </vt:variant>
      <vt:variant>
        <vt:i4>2031667</vt:i4>
      </vt:variant>
      <vt:variant>
        <vt:i4>293</vt:i4>
      </vt:variant>
      <vt:variant>
        <vt:i4>0</vt:i4>
      </vt:variant>
      <vt:variant>
        <vt:i4>5</vt:i4>
      </vt:variant>
      <vt:variant>
        <vt:lpwstr/>
      </vt:variant>
      <vt:variant>
        <vt:lpwstr>_Toc90894869</vt:lpwstr>
      </vt:variant>
      <vt:variant>
        <vt:i4>1966131</vt:i4>
      </vt:variant>
      <vt:variant>
        <vt:i4>287</vt:i4>
      </vt:variant>
      <vt:variant>
        <vt:i4>0</vt:i4>
      </vt:variant>
      <vt:variant>
        <vt:i4>5</vt:i4>
      </vt:variant>
      <vt:variant>
        <vt:lpwstr/>
      </vt:variant>
      <vt:variant>
        <vt:lpwstr>_Toc90894868</vt:lpwstr>
      </vt:variant>
      <vt:variant>
        <vt:i4>1114163</vt:i4>
      </vt:variant>
      <vt:variant>
        <vt:i4>281</vt:i4>
      </vt:variant>
      <vt:variant>
        <vt:i4>0</vt:i4>
      </vt:variant>
      <vt:variant>
        <vt:i4>5</vt:i4>
      </vt:variant>
      <vt:variant>
        <vt:lpwstr/>
      </vt:variant>
      <vt:variant>
        <vt:lpwstr>_Toc90894867</vt:lpwstr>
      </vt:variant>
      <vt:variant>
        <vt:i4>1048627</vt:i4>
      </vt:variant>
      <vt:variant>
        <vt:i4>275</vt:i4>
      </vt:variant>
      <vt:variant>
        <vt:i4>0</vt:i4>
      </vt:variant>
      <vt:variant>
        <vt:i4>5</vt:i4>
      </vt:variant>
      <vt:variant>
        <vt:lpwstr/>
      </vt:variant>
      <vt:variant>
        <vt:lpwstr>_Toc90894866</vt:lpwstr>
      </vt:variant>
      <vt:variant>
        <vt:i4>1245235</vt:i4>
      </vt:variant>
      <vt:variant>
        <vt:i4>269</vt:i4>
      </vt:variant>
      <vt:variant>
        <vt:i4>0</vt:i4>
      </vt:variant>
      <vt:variant>
        <vt:i4>5</vt:i4>
      </vt:variant>
      <vt:variant>
        <vt:lpwstr/>
      </vt:variant>
      <vt:variant>
        <vt:lpwstr>_Toc90894865</vt:lpwstr>
      </vt:variant>
      <vt:variant>
        <vt:i4>1179699</vt:i4>
      </vt:variant>
      <vt:variant>
        <vt:i4>263</vt:i4>
      </vt:variant>
      <vt:variant>
        <vt:i4>0</vt:i4>
      </vt:variant>
      <vt:variant>
        <vt:i4>5</vt:i4>
      </vt:variant>
      <vt:variant>
        <vt:lpwstr/>
      </vt:variant>
      <vt:variant>
        <vt:lpwstr>_Toc90894864</vt:lpwstr>
      </vt:variant>
      <vt:variant>
        <vt:i4>1376307</vt:i4>
      </vt:variant>
      <vt:variant>
        <vt:i4>257</vt:i4>
      </vt:variant>
      <vt:variant>
        <vt:i4>0</vt:i4>
      </vt:variant>
      <vt:variant>
        <vt:i4>5</vt:i4>
      </vt:variant>
      <vt:variant>
        <vt:lpwstr/>
      </vt:variant>
      <vt:variant>
        <vt:lpwstr>_Toc90894863</vt:lpwstr>
      </vt:variant>
      <vt:variant>
        <vt:i4>1310771</vt:i4>
      </vt:variant>
      <vt:variant>
        <vt:i4>251</vt:i4>
      </vt:variant>
      <vt:variant>
        <vt:i4>0</vt:i4>
      </vt:variant>
      <vt:variant>
        <vt:i4>5</vt:i4>
      </vt:variant>
      <vt:variant>
        <vt:lpwstr/>
      </vt:variant>
      <vt:variant>
        <vt:lpwstr>_Toc90894862</vt:lpwstr>
      </vt:variant>
      <vt:variant>
        <vt:i4>1507379</vt:i4>
      </vt:variant>
      <vt:variant>
        <vt:i4>245</vt:i4>
      </vt:variant>
      <vt:variant>
        <vt:i4>0</vt:i4>
      </vt:variant>
      <vt:variant>
        <vt:i4>5</vt:i4>
      </vt:variant>
      <vt:variant>
        <vt:lpwstr/>
      </vt:variant>
      <vt:variant>
        <vt:lpwstr>_Toc90894861</vt:lpwstr>
      </vt:variant>
      <vt:variant>
        <vt:i4>1441843</vt:i4>
      </vt:variant>
      <vt:variant>
        <vt:i4>239</vt:i4>
      </vt:variant>
      <vt:variant>
        <vt:i4>0</vt:i4>
      </vt:variant>
      <vt:variant>
        <vt:i4>5</vt:i4>
      </vt:variant>
      <vt:variant>
        <vt:lpwstr/>
      </vt:variant>
      <vt:variant>
        <vt:lpwstr>_Toc90894860</vt:lpwstr>
      </vt:variant>
      <vt:variant>
        <vt:i4>2031664</vt:i4>
      </vt:variant>
      <vt:variant>
        <vt:i4>233</vt:i4>
      </vt:variant>
      <vt:variant>
        <vt:i4>0</vt:i4>
      </vt:variant>
      <vt:variant>
        <vt:i4>5</vt:i4>
      </vt:variant>
      <vt:variant>
        <vt:lpwstr/>
      </vt:variant>
      <vt:variant>
        <vt:lpwstr>_Toc90894859</vt:lpwstr>
      </vt:variant>
      <vt:variant>
        <vt:i4>1966128</vt:i4>
      </vt:variant>
      <vt:variant>
        <vt:i4>227</vt:i4>
      </vt:variant>
      <vt:variant>
        <vt:i4>0</vt:i4>
      </vt:variant>
      <vt:variant>
        <vt:i4>5</vt:i4>
      </vt:variant>
      <vt:variant>
        <vt:lpwstr/>
      </vt:variant>
      <vt:variant>
        <vt:lpwstr>_Toc90894858</vt:lpwstr>
      </vt:variant>
      <vt:variant>
        <vt:i4>1114160</vt:i4>
      </vt:variant>
      <vt:variant>
        <vt:i4>221</vt:i4>
      </vt:variant>
      <vt:variant>
        <vt:i4>0</vt:i4>
      </vt:variant>
      <vt:variant>
        <vt:i4>5</vt:i4>
      </vt:variant>
      <vt:variant>
        <vt:lpwstr/>
      </vt:variant>
      <vt:variant>
        <vt:lpwstr>_Toc90894857</vt:lpwstr>
      </vt:variant>
      <vt:variant>
        <vt:i4>1048624</vt:i4>
      </vt:variant>
      <vt:variant>
        <vt:i4>215</vt:i4>
      </vt:variant>
      <vt:variant>
        <vt:i4>0</vt:i4>
      </vt:variant>
      <vt:variant>
        <vt:i4>5</vt:i4>
      </vt:variant>
      <vt:variant>
        <vt:lpwstr/>
      </vt:variant>
      <vt:variant>
        <vt:lpwstr>_Toc90894856</vt:lpwstr>
      </vt:variant>
      <vt:variant>
        <vt:i4>1245232</vt:i4>
      </vt:variant>
      <vt:variant>
        <vt:i4>209</vt:i4>
      </vt:variant>
      <vt:variant>
        <vt:i4>0</vt:i4>
      </vt:variant>
      <vt:variant>
        <vt:i4>5</vt:i4>
      </vt:variant>
      <vt:variant>
        <vt:lpwstr/>
      </vt:variant>
      <vt:variant>
        <vt:lpwstr>_Toc90894855</vt:lpwstr>
      </vt:variant>
      <vt:variant>
        <vt:i4>1179696</vt:i4>
      </vt:variant>
      <vt:variant>
        <vt:i4>203</vt:i4>
      </vt:variant>
      <vt:variant>
        <vt:i4>0</vt:i4>
      </vt:variant>
      <vt:variant>
        <vt:i4>5</vt:i4>
      </vt:variant>
      <vt:variant>
        <vt:lpwstr/>
      </vt:variant>
      <vt:variant>
        <vt:lpwstr>_Toc90894854</vt:lpwstr>
      </vt:variant>
      <vt:variant>
        <vt:i4>1376304</vt:i4>
      </vt:variant>
      <vt:variant>
        <vt:i4>197</vt:i4>
      </vt:variant>
      <vt:variant>
        <vt:i4>0</vt:i4>
      </vt:variant>
      <vt:variant>
        <vt:i4>5</vt:i4>
      </vt:variant>
      <vt:variant>
        <vt:lpwstr/>
      </vt:variant>
      <vt:variant>
        <vt:lpwstr>_Toc90894853</vt:lpwstr>
      </vt:variant>
      <vt:variant>
        <vt:i4>1310768</vt:i4>
      </vt:variant>
      <vt:variant>
        <vt:i4>191</vt:i4>
      </vt:variant>
      <vt:variant>
        <vt:i4>0</vt:i4>
      </vt:variant>
      <vt:variant>
        <vt:i4>5</vt:i4>
      </vt:variant>
      <vt:variant>
        <vt:lpwstr/>
      </vt:variant>
      <vt:variant>
        <vt:lpwstr>_Toc90894852</vt:lpwstr>
      </vt:variant>
      <vt:variant>
        <vt:i4>1507376</vt:i4>
      </vt:variant>
      <vt:variant>
        <vt:i4>185</vt:i4>
      </vt:variant>
      <vt:variant>
        <vt:i4>0</vt:i4>
      </vt:variant>
      <vt:variant>
        <vt:i4>5</vt:i4>
      </vt:variant>
      <vt:variant>
        <vt:lpwstr/>
      </vt:variant>
      <vt:variant>
        <vt:lpwstr>_Toc90894851</vt:lpwstr>
      </vt:variant>
      <vt:variant>
        <vt:i4>1441840</vt:i4>
      </vt:variant>
      <vt:variant>
        <vt:i4>179</vt:i4>
      </vt:variant>
      <vt:variant>
        <vt:i4>0</vt:i4>
      </vt:variant>
      <vt:variant>
        <vt:i4>5</vt:i4>
      </vt:variant>
      <vt:variant>
        <vt:lpwstr/>
      </vt:variant>
      <vt:variant>
        <vt:lpwstr>_Toc90894850</vt:lpwstr>
      </vt:variant>
      <vt:variant>
        <vt:i4>2031665</vt:i4>
      </vt:variant>
      <vt:variant>
        <vt:i4>173</vt:i4>
      </vt:variant>
      <vt:variant>
        <vt:i4>0</vt:i4>
      </vt:variant>
      <vt:variant>
        <vt:i4>5</vt:i4>
      </vt:variant>
      <vt:variant>
        <vt:lpwstr/>
      </vt:variant>
      <vt:variant>
        <vt:lpwstr>_Toc90894849</vt:lpwstr>
      </vt:variant>
      <vt:variant>
        <vt:i4>1966129</vt:i4>
      </vt:variant>
      <vt:variant>
        <vt:i4>167</vt:i4>
      </vt:variant>
      <vt:variant>
        <vt:i4>0</vt:i4>
      </vt:variant>
      <vt:variant>
        <vt:i4>5</vt:i4>
      </vt:variant>
      <vt:variant>
        <vt:lpwstr/>
      </vt:variant>
      <vt:variant>
        <vt:lpwstr>_Toc90894848</vt:lpwstr>
      </vt:variant>
      <vt:variant>
        <vt:i4>1114161</vt:i4>
      </vt:variant>
      <vt:variant>
        <vt:i4>161</vt:i4>
      </vt:variant>
      <vt:variant>
        <vt:i4>0</vt:i4>
      </vt:variant>
      <vt:variant>
        <vt:i4>5</vt:i4>
      </vt:variant>
      <vt:variant>
        <vt:lpwstr/>
      </vt:variant>
      <vt:variant>
        <vt:lpwstr>_Toc90894847</vt:lpwstr>
      </vt:variant>
      <vt:variant>
        <vt:i4>1048625</vt:i4>
      </vt:variant>
      <vt:variant>
        <vt:i4>155</vt:i4>
      </vt:variant>
      <vt:variant>
        <vt:i4>0</vt:i4>
      </vt:variant>
      <vt:variant>
        <vt:i4>5</vt:i4>
      </vt:variant>
      <vt:variant>
        <vt:lpwstr/>
      </vt:variant>
      <vt:variant>
        <vt:lpwstr>_Toc90894846</vt:lpwstr>
      </vt:variant>
      <vt:variant>
        <vt:i4>1245233</vt:i4>
      </vt:variant>
      <vt:variant>
        <vt:i4>149</vt:i4>
      </vt:variant>
      <vt:variant>
        <vt:i4>0</vt:i4>
      </vt:variant>
      <vt:variant>
        <vt:i4>5</vt:i4>
      </vt:variant>
      <vt:variant>
        <vt:lpwstr/>
      </vt:variant>
      <vt:variant>
        <vt:lpwstr>_Toc90894845</vt:lpwstr>
      </vt:variant>
      <vt:variant>
        <vt:i4>1179697</vt:i4>
      </vt:variant>
      <vt:variant>
        <vt:i4>143</vt:i4>
      </vt:variant>
      <vt:variant>
        <vt:i4>0</vt:i4>
      </vt:variant>
      <vt:variant>
        <vt:i4>5</vt:i4>
      </vt:variant>
      <vt:variant>
        <vt:lpwstr/>
      </vt:variant>
      <vt:variant>
        <vt:lpwstr>_Toc90894844</vt:lpwstr>
      </vt:variant>
      <vt:variant>
        <vt:i4>1376305</vt:i4>
      </vt:variant>
      <vt:variant>
        <vt:i4>137</vt:i4>
      </vt:variant>
      <vt:variant>
        <vt:i4>0</vt:i4>
      </vt:variant>
      <vt:variant>
        <vt:i4>5</vt:i4>
      </vt:variant>
      <vt:variant>
        <vt:lpwstr/>
      </vt:variant>
      <vt:variant>
        <vt:lpwstr>_Toc90894843</vt:lpwstr>
      </vt:variant>
      <vt:variant>
        <vt:i4>1310769</vt:i4>
      </vt:variant>
      <vt:variant>
        <vt:i4>131</vt:i4>
      </vt:variant>
      <vt:variant>
        <vt:i4>0</vt:i4>
      </vt:variant>
      <vt:variant>
        <vt:i4>5</vt:i4>
      </vt:variant>
      <vt:variant>
        <vt:lpwstr/>
      </vt:variant>
      <vt:variant>
        <vt:lpwstr>_Toc90894842</vt:lpwstr>
      </vt:variant>
      <vt:variant>
        <vt:i4>1507377</vt:i4>
      </vt:variant>
      <vt:variant>
        <vt:i4>125</vt:i4>
      </vt:variant>
      <vt:variant>
        <vt:i4>0</vt:i4>
      </vt:variant>
      <vt:variant>
        <vt:i4>5</vt:i4>
      </vt:variant>
      <vt:variant>
        <vt:lpwstr/>
      </vt:variant>
      <vt:variant>
        <vt:lpwstr>_Toc90894841</vt:lpwstr>
      </vt:variant>
      <vt:variant>
        <vt:i4>1441841</vt:i4>
      </vt:variant>
      <vt:variant>
        <vt:i4>119</vt:i4>
      </vt:variant>
      <vt:variant>
        <vt:i4>0</vt:i4>
      </vt:variant>
      <vt:variant>
        <vt:i4>5</vt:i4>
      </vt:variant>
      <vt:variant>
        <vt:lpwstr/>
      </vt:variant>
      <vt:variant>
        <vt:lpwstr>_Toc90894840</vt:lpwstr>
      </vt:variant>
      <vt:variant>
        <vt:i4>2031670</vt:i4>
      </vt:variant>
      <vt:variant>
        <vt:i4>113</vt:i4>
      </vt:variant>
      <vt:variant>
        <vt:i4>0</vt:i4>
      </vt:variant>
      <vt:variant>
        <vt:i4>5</vt:i4>
      </vt:variant>
      <vt:variant>
        <vt:lpwstr/>
      </vt:variant>
      <vt:variant>
        <vt:lpwstr>_Toc90894839</vt:lpwstr>
      </vt:variant>
      <vt:variant>
        <vt:i4>1966134</vt:i4>
      </vt:variant>
      <vt:variant>
        <vt:i4>107</vt:i4>
      </vt:variant>
      <vt:variant>
        <vt:i4>0</vt:i4>
      </vt:variant>
      <vt:variant>
        <vt:i4>5</vt:i4>
      </vt:variant>
      <vt:variant>
        <vt:lpwstr/>
      </vt:variant>
      <vt:variant>
        <vt:lpwstr>_Toc90894838</vt:lpwstr>
      </vt:variant>
      <vt:variant>
        <vt:i4>1114166</vt:i4>
      </vt:variant>
      <vt:variant>
        <vt:i4>101</vt:i4>
      </vt:variant>
      <vt:variant>
        <vt:i4>0</vt:i4>
      </vt:variant>
      <vt:variant>
        <vt:i4>5</vt:i4>
      </vt:variant>
      <vt:variant>
        <vt:lpwstr/>
      </vt:variant>
      <vt:variant>
        <vt:lpwstr>_Toc90894837</vt:lpwstr>
      </vt:variant>
      <vt:variant>
        <vt:i4>1048630</vt:i4>
      </vt:variant>
      <vt:variant>
        <vt:i4>95</vt:i4>
      </vt:variant>
      <vt:variant>
        <vt:i4>0</vt:i4>
      </vt:variant>
      <vt:variant>
        <vt:i4>5</vt:i4>
      </vt:variant>
      <vt:variant>
        <vt:lpwstr/>
      </vt:variant>
      <vt:variant>
        <vt:lpwstr>_Toc90894836</vt:lpwstr>
      </vt:variant>
      <vt:variant>
        <vt:i4>1245238</vt:i4>
      </vt:variant>
      <vt:variant>
        <vt:i4>89</vt:i4>
      </vt:variant>
      <vt:variant>
        <vt:i4>0</vt:i4>
      </vt:variant>
      <vt:variant>
        <vt:i4>5</vt:i4>
      </vt:variant>
      <vt:variant>
        <vt:lpwstr/>
      </vt:variant>
      <vt:variant>
        <vt:lpwstr>_Toc90894835</vt:lpwstr>
      </vt:variant>
      <vt:variant>
        <vt:i4>1179702</vt:i4>
      </vt:variant>
      <vt:variant>
        <vt:i4>83</vt:i4>
      </vt:variant>
      <vt:variant>
        <vt:i4>0</vt:i4>
      </vt:variant>
      <vt:variant>
        <vt:i4>5</vt:i4>
      </vt:variant>
      <vt:variant>
        <vt:lpwstr/>
      </vt:variant>
      <vt:variant>
        <vt:lpwstr>_Toc90894834</vt:lpwstr>
      </vt:variant>
      <vt:variant>
        <vt:i4>1376310</vt:i4>
      </vt:variant>
      <vt:variant>
        <vt:i4>77</vt:i4>
      </vt:variant>
      <vt:variant>
        <vt:i4>0</vt:i4>
      </vt:variant>
      <vt:variant>
        <vt:i4>5</vt:i4>
      </vt:variant>
      <vt:variant>
        <vt:lpwstr/>
      </vt:variant>
      <vt:variant>
        <vt:lpwstr>_Toc90894833</vt:lpwstr>
      </vt:variant>
      <vt:variant>
        <vt:i4>1310774</vt:i4>
      </vt:variant>
      <vt:variant>
        <vt:i4>71</vt:i4>
      </vt:variant>
      <vt:variant>
        <vt:i4>0</vt:i4>
      </vt:variant>
      <vt:variant>
        <vt:i4>5</vt:i4>
      </vt:variant>
      <vt:variant>
        <vt:lpwstr/>
      </vt:variant>
      <vt:variant>
        <vt:lpwstr>_Toc90894832</vt:lpwstr>
      </vt:variant>
      <vt:variant>
        <vt:i4>1507382</vt:i4>
      </vt:variant>
      <vt:variant>
        <vt:i4>65</vt:i4>
      </vt:variant>
      <vt:variant>
        <vt:i4>0</vt:i4>
      </vt:variant>
      <vt:variant>
        <vt:i4>5</vt:i4>
      </vt:variant>
      <vt:variant>
        <vt:lpwstr/>
      </vt:variant>
      <vt:variant>
        <vt:lpwstr>_Toc90894831</vt:lpwstr>
      </vt:variant>
      <vt:variant>
        <vt:i4>1441846</vt:i4>
      </vt:variant>
      <vt:variant>
        <vt:i4>59</vt:i4>
      </vt:variant>
      <vt:variant>
        <vt:i4>0</vt:i4>
      </vt:variant>
      <vt:variant>
        <vt:i4>5</vt:i4>
      </vt:variant>
      <vt:variant>
        <vt:lpwstr/>
      </vt:variant>
      <vt:variant>
        <vt:lpwstr>_Toc90894830</vt:lpwstr>
      </vt:variant>
      <vt:variant>
        <vt:i4>2031671</vt:i4>
      </vt:variant>
      <vt:variant>
        <vt:i4>53</vt:i4>
      </vt:variant>
      <vt:variant>
        <vt:i4>0</vt:i4>
      </vt:variant>
      <vt:variant>
        <vt:i4>5</vt:i4>
      </vt:variant>
      <vt:variant>
        <vt:lpwstr/>
      </vt:variant>
      <vt:variant>
        <vt:lpwstr>_Toc90894829</vt:lpwstr>
      </vt:variant>
      <vt:variant>
        <vt:i4>1966135</vt:i4>
      </vt:variant>
      <vt:variant>
        <vt:i4>47</vt:i4>
      </vt:variant>
      <vt:variant>
        <vt:i4>0</vt:i4>
      </vt:variant>
      <vt:variant>
        <vt:i4>5</vt:i4>
      </vt:variant>
      <vt:variant>
        <vt:lpwstr/>
      </vt:variant>
      <vt:variant>
        <vt:lpwstr>_Toc90894828</vt:lpwstr>
      </vt:variant>
      <vt:variant>
        <vt:i4>1114167</vt:i4>
      </vt:variant>
      <vt:variant>
        <vt:i4>41</vt:i4>
      </vt:variant>
      <vt:variant>
        <vt:i4>0</vt:i4>
      </vt:variant>
      <vt:variant>
        <vt:i4>5</vt:i4>
      </vt:variant>
      <vt:variant>
        <vt:lpwstr/>
      </vt:variant>
      <vt:variant>
        <vt:lpwstr>_Toc90894827</vt:lpwstr>
      </vt:variant>
      <vt:variant>
        <vt:i4>1048631</vt:i4>
      </vt:variant>
      <vt:variant>
        <vt:i4>35</vt:i4>
      </vt:variant>
      <vt:variant>
        <vt:i4>0</vt:i4>
      </vt:variant>
      <vt:variant>
        <vt:i4>5</vt:i4>
      </vt:variant>
      <vt:variant>
        <vt:lpwstr/>
      </vt:variant>
      <vt:variant>
        <vt:lpwstr>_Toc90894826</vt:lpwstr>
      </vt:variant>
      <vt:variant>
        <vt:i4>1245239</vt:i4>
      </vt:variant>
      <vt:variant>
        <vt:i4>29</vt:i4>
      </vt:variant>
      <vt:variant>
        <vt:i4>0</vt:i4>
      </vt:variant>
      <vt:variant>
        <vt:i4>5</vt:i4>
      </vt:variant>
      <vt:variant>
        <vt:lpwstr/>
      </vt:variant>
      <vt:variant>
        <vt:lpwstr>_Toc90894825</vt:lpwstr>
      </vt:variant>
      <vt:variant>
        <vt:i4>1179703</vt:i4>
      </vt:variant>
      <vt:variant>
        <vt:i4>23</vt:i4>
      </vt:variant>
      <vt:variant>
        <vt:i4>0</vt:i4>
      </vt:variant>
      <vt:variant>
        <vt:i4>5</vt:i4>
      </vt:variant>
      <vt:variant>
        <vt:lpwstr/>
      </vt:variant>
      <vt:variant>
        <vt:lpwstr>_Toc90894824</vt:lpwstr>
      </vt:variant>
      <vt:variant>
        <vt:i4>1376311</vt:i4>
      </vt:variant>
      <vt:variant>
        <vt:i4>17</vt:i4>
      </vt:variant>
      <vt:variant>
        <vt:i4>0</vt:i4>
      </vt:variant>
      <vt:variant>
        <vt:i4>5</vt:i4>
      </vt:variant>
      <vt:variant>
        <vt:lpwstr/>
      </vt:variant>
      <vt:variant>
        <vt:lpwstr>_Toc90894823</vt:lpwstr>
      </vt:variant>
      <vt:variant>
        <vt:i4>1310775</vt:i4>
      </vt:variant>
      <vt:variant>
        <vt:i4>11</vt:i4>
      </vt:variant>
      <vt:variant>
        <vt:i4>0</vt:i4>
      </vt:variant>
      <vt:variant>
        <vt:i4>5</vt:i4>
      </vt:variant>
      <vt:variant>
        <vt:lpwstr/>
      </vt:variant>
      <vt:variant>
        <vt:lpwstr>_Toc90894822</vt:lpwstr>
      </vt:variant>
      <vt:variant>
        <vt:i4>1507383</vt:i4>
      </vt:variant>
      <vt:variant>
        <vt:i4>5</vt:i4>
      </vt:variant>
      <vt:variant>
        <vt:i4>0</vt:i4>
      </vt:variant>
      <vt:variant>
        <vt:i4>5</vt:i4>
      </vt:variant>
      <vt:variant>
        <vt:lpwstr/>
      </vt:variant>
      <vt:variant>
        <vt:lpwstr>_Toc90894821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2021-12-23T03:08:00Z</dcterms:created>
  <dcterms:modified xsi:type="dcterms:W3CDTF">2021-12-23T03:08:00Z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2021-12-23T03:07:57Z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06ce1a08-466b-407a-901d-dad28eed4116</vt:lpwstr>
  </property>
  <property fmtid="{D5CDD505-2E9C-101B-9397-08002B2CF9AE}" pid="8" name="MSIP_Label_43e64453-338c-4f93-8a4d-0039a0a41f2a_ContentBits">
    <vt:lpwstr>2</vt:lpwstr>
  </property>
</Properties>
</file>