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EC5" w14:textId="77777777" w:rsidR="0074696E" w:rsidRPr="004C6EEE" w:rsidRDefault="0074696E" w:rsidP="00EC40D5">
      <w:pPr>
        <w:pStyle w:val="Sectionbreakfirstpage"/>
      </w:pPr>
    </w:p>
    <w:p w14:paraId="4A95D3C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F1CB0E9" wp14:editId="1ABBB6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2D84A9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0E9C285" w14:textId="4CE6ECC7" w:rsidR="003B5733" w:rsidRPr="003B5733" w:rsidRDefault="00E673E2" w:rsidP="003B5733">
            <w:pPr>
              <w:pStyle w:val="Documenttitle"/>
            </w:pPr>
            <w:r>
              <w:t>Occupational Health and Safety plans</w:t>
            </w:r>
          </w:p>
        </w:tc>
      </w:tr>
      <w:tr w:rsidR="003B5733" w14:paraId="5B64C3EC" w14:textId="77777777" w:rsidTr="00B07FF7">
        <w:tc>
          <w:tcPr>
            <w:tcW w:w="10348" w:type="dxa"/>
          </w:tcPr>
          <w:p w14:paraId="4EB39B97" w14:textId="3B2F2EC0" w:rsidR="003B5733" w:rsidRPr="00A1389F" w:rsidRDefault="00D40099" w:rsidP="003C7C54">
            <w:pPr>
              <w:pStyle w:val="Documentsubtitle"/>
            </w:pPr>
            <w:r>
              <w:t>Non emergency patient transport</w:t>
            </w:r>
          </w:p>
        </w:tc>
      </w:tr>
      <w:tr w:rsidR="003B5733" w14:paraId="4B7F7A0D" w14:textId="77777777" w:rsidTr="00B07FF7">
        <w:tc>
          <w:tcPr>
            <w:tcW w:w="10348" w:type="dxa"/>
          </w:tcPr>
          <w:p w14:paraId="43BD2D4B" w14:textId="77777777" w:rsidR="003B5733" w:rsidRPr="001E5058" w:rsidRDefault="001C147E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D40099">
              <w:t>OFFICIAL</w:t>
            </w:r>
            <w:r>
              <w:fldChar w:fldCharType="end"/>
            </w:r>
          </w:p>
        </w:tc>
      </w:tr>
    </w:tbl>
    <w:p w14:paraId="40E48CEB" w14:textId="6A34EFAB" w:rsidR="00EE29AD" w:rsidRDefault="626EB3BE" w:rsidP="74B39521">
      <w:pPr>
        <w:pStyle w:val="Heading1"/>
      </w:pPr>
      <w:r>
        <w:t>Reference</w:t>
      </w:r>
    </w:p>
    <w:p w14:paraId="57206252" w14:textId="2CF0BB7B" w:rsidR="00EE29AD" w:rsidRDefault="626EB3BE" w:rsidP="74B39521">
      <w:pPr>
        <w:pStyle w:val="Body"/>
        <w:rPr>
          <w:szCs w:val="21"/>
        </w:rPr>
      </w:pPr>
      <w:r w:rsidRPr="74B39521">
        <w:rPr>
          <w:szCs w:val="21"/>
        </w:rPr>
        <w:t>Non-Emergency Patient Transport Regulations 2016 Division 2A</w:t>
      </w:r>
    </w:p>
    <w:p w14:paraId="7D928FC4" w14:textId="66CB17A7" w:rsidR="00EE29AD" w:rsidRDefault="00E673E2" w:rsidP="00E261B3">
      <w:pPr>
        <w:pStyle w:val="Heading1"/>
        <w:rPr>
          <w:rFonts w:eastAsia="Times" w:cs="Times New Roman"/>
          <w:sz w:val="21"/>
          <w:szCs w:val="21"/>
        </w:rPr>
      </w:pPr>
      <w:r>
        <w:t>Introduction</w:t>
      </w:r>
    </w:p>
    <w:p w14:paraId="03B7D13A" w14:textId="27A3B344" w:rsidR="000235E8" w:rsidRDefault="008974E5" w:rsidP="002365B4">
      <w:pPr>
        <w:pStyle w:val="Body"/>
      </w:pPr>
      <w:r>
        <w:t xml:space="preserve">Occupational Health and Safety (OH&amp;S) plans are important to allow organisations to improve safety performance and to comply with relevant OH&amp;S legislation and safety standards. By complying with relevant legislation and standards an environment is created which protects people by eliminating or better managing health and safety risks. </w:t>
      </w:r>
    </w:p>
    <w:p w14:paraId="34178B87" w14:textId="3C7630A8" w:rsidR="002768BE" w:rsidRPr="002768BE" w:rsidRDefault="00027808" w:rsidP="002768BE">
      <w:pPr>
        <w:pStyle w:val="Heading1"/>
      </w:pPr>
      <w:r>
        <w:t>Developing an OH&amp;S plan</w:t>
      </w:r>
    </w:p>
    <w:p w14:paraId="46087450" w14:textId="358BCB25" w:rsidR="00E261B3" w:rsidRDefault="00947EF7" w:rsidP="00E261B3">
      <w:pPr>
        <w:pStyle w:val="Bodyaftertablefigure"/>
      </w:pPr>
      <w:r>
        <w:t>Amendments to t</w:t>
      </w:r>
      <w:r w:rsidR="00E5477E">
        <w:t>he Non</w:t>
      </w:r>
      <w:r w:rsidR="4483EEE5">
        <w:t>-</w:t>
      </w:r>
      <w:r w:rsidR="00E5477E">
        <w:t xml:space="preserve">Emergency Patient Transport Regulations </w:t>
      </w:r>
      <w:r w:rsidR="00CC1EE7">
        <w:t xml:space="preserve">2016 </w:t>
      </w:r>
      <w:r w:rsidR="00E5477E">
        <w:t>(the regulations) specify that every</w:t>
      </w:r>
      <w:r w:rsidR="00027808">
        <w:t xml:space="preserve"> </w:t>
      </w:r>
      <w:r w:rsidR="00E5477E">
        <w:t xml:space="preserve">licence holder </w:t>
      </w:r>
      <w:r w:rsidR="00027808">
        <w:t>of Non</w:t>
      </w:r>
      <w:r w:rsidR="6D83E868">
        <w:t>-</w:t>
      </w:r>
      <w:r w:rsidR="00027808">
        <w:t>Emergency Patient</w:t>
      </w:r>
      <w:r w:rsidR="00E5477E">
        <w:t xml:space="preserve"> Transport (NEPT) is required to develop</w:t>
      </w:r>
      <w:r w:rsidR="00F66AAD">
        <w:t xml:space="preserve">, maintain, and comply with </w:t>
      </w:r>
      <w:r w:rsidR="00E5477E">
        <w:t>an OH&amp;S plan</w:t>
      </w:r>
    </w:p>
    <w:p w14:paraId="7FE3F82B" w14:textId="1D701C1B" w:rsidR="00E5477E" w:rsidRDefault="00E5477E" w:rsidP="00E5477E">
      <w:pPr>
        <w:pStyle w:val="Body"/>
        <w:numPr>
          <w:ilvl w:val="0"/>
          <w:numId w:val="40"/>
        </w:numPr>
      </w:pPr>
      <w:r>
        <w:t>This plan must be accredited by an external accreditation agency for certification.</w:t>
      </w:r>
    </w:p>
    <w:p w14:paraId="4814FB41" w14:textId="1B90540D" w:rsidR="00E5477E" w:rsidRDefault="00E5477E" w:rsidP="00F66AAD">
      <w:pPr>
        <w:pStyle w:val="Body"/>
        <w:numPr>
          <w:ilvl w:val="0"/>
          <w:numId w:val="40"/>
        </w:numPr>
      </w:pPr>
      <w:r>
        <w:t>This certification must be supplied to the Department of Health (The department) when applying for a licence.</w:t>
      </w:r>
    </w:p>
    <w:p w14:paraId="0EBF0367" w14:textId="114AB2B6" w:rsidR="002768BE" w:rsidRPr="0029752B" w:rsidRDefault="002768BE" w:rsidP="002768BE">
      <w:pPr>
        <w:pStyle w:val="Heading2"/>
      </w:pPr>
      <w:r>
        <w:t>Specific content of the OH&amp;S plan</w:t>
      </w:r>
    </w:p>
    <w:p w14:paraId="7D815390" w14:textId="656FBFB5" w:rsidR="006B5E21" w:rsidRDefault="006B5E21" w:rsidP="002768BE">
      <w:pPr>
        <w:pStyle w:val="Body"/>
      </w:pPr>
      <w:r>
        <w:t>All OH&amp;S plans must include specific provisions:</w:t>
      </w:r>
    </w:p>
    <w:p w14:paraId="067F11D0" w14:textId="766C1A2C" w:rsidR="006B5E21" w:rsidRDefault="006B5E21" w:rsidP="006B5E21">
      <w:pPr>
        <w:pStyle w:val="Body"/>
        <w:numPr>
          <w:ilvl w:val="0"/>
          <w:numId w:val="41"/>
        </w:numPr>
      </w:pPr>
      <w:r>
        <w:t>Maintenance of a hazard register</w:t>
      </w:r>
    </w:p>
    <w:p w14:paraId="2C34F103" w14:textId="278175EC" w:rsidR="006B5E21" w:rsidRDefault="006B5E21" w:rsidP="006B5E21">
      <w:pPr>
        <w:pStyle w:val="Body"/>
        <w:numPr>
          <w:ilvl w:val="0"/>
          <w:numId w:val="41"/>
        </w:numPr>
      </w:pPr>
      <w:r>
        <w:t>Incident reporting and management</w:t>
      </w:r>
    </w:p>
    <w:p w14:paraId="2C95B414" w14:textId="5684784B" w:rsidR="006B5E21" w:rsidRDefault="006B5E21" w:rsidP="006B5E21">
      <w:pPr>
        <w:pStyle w:val="Body"/>
        <w:numPr>
          <w:ilvl w:val="0"/>
          <w:numId w:val="41"/>
        </w:numPr>
      </w:pPr>
      <w:r>
        <w:t>Risk evaluation</w:t>
      </w:r>
    </w:p>
    <w:p w14:paraId="3307CC75" w14:textId="635F4DF0" w:rsidR="006B5E21" w:rsidRDefault="006B5E21" w:rsidP="006B5E21">
      <w:pPr>
        <w:pStyle w:val="Body"/>
        <w:numPr>
          <w:ilvl w:val="0"/>
          <w:numId w:val="41"/>
        </w:numPr>
      </w:pPr>
      <w:r>
        <w:t>Staff safety when manually handling patients</w:t>
      </w:r>
    </w:p>
    <w:p w14:paraId="5A3DCBAC" w14:textId="2561FB67" w:rsidR="006B5E21" w:rsidRDefault="006B5E21" w:rsidP="006B5E21">
      <w:pPr>
        <w:pStyle w:val="Body"/>
        <w:numPr>
          <w:ilvl w:val="0"/>
          <w:numId w:val="41"/>
        </w:numPr>
      </w:pPr>
      <w:r>
        <w:t>Recording of incidents and resulting actions</w:t>
      </w:r>
    </w:p>
    <w:p w14:paraId="3AF66A2C" w14:textId="2A638EC6" w:rsidR="006B5E21" w:rsidRDefault="006B5E21" w:rsidP="006B5E21">
      <w:pPr>
        <w:pStyle w:val="Body"/>
        <w:numPr>
          <w:ilvl w:val="0"/>
          <w:numId w:val="41"/>
        </w:numPr>
      </w:pPr>
      <w:r>
        <w:t xml:space="preserve">Copies of current safety data sheets required to be kept under the Occupational Health and Safety Regulations </w:t>
      </w:r>
      <w:r w:rsidR="2389035D">
        <w:t>(</w:t>
      </w:r>
      <w:r>
        <w:t>2017</w:t>
      </w:r>
      <w:r w:rsidR="0BA2B4B1">
        <w:t>)</w:t>
      </w:r>
      <w:r>
        <w:t xml:space="preserve"> in relation to hazardous chemicals used in NEPT</w:t>
      </w:r>
    </w:p>
    <w:p w14:paraId="66368EC2" w14:textId="3ACA3D4E" w:rsidR="00C133EE" w:rsidRDefault="002E3DE4" w:rsidP="00FB4769">
      <w:pPr>
        <w:pStyle w:val="Heading1"/>
      </w:pPr>
      <w:r>
        <w:t>Compliance and Audit</w:t>
      </w:r>
    </w:p>
    <w:p w14:paraId="2ACBAC04" w14:textId="38190BD4" w:rsidR="00200176" w:rsidRDefault="00706C97" w:rsidP="00706C97">
      <w:pPr>
        <w:pStyle w:val="Body"/>
        <w:numPr>
          <w:ilvl w:val="0"/>
          <w:numId w:val="42"/>
        </w:numPr>
      </w:pPr>
      <w:r>
        <w:t xml:space="preserve">All NEPT licence holders must </w:t>
      </w:r>
      <w:r w:rsidR="00900E23">
        <w:t xml:space="preserve">maintain and </w:t>
      </w:r>
      <w:r>
        <w:t xml:space="preserve">comply with </w:t>
      </w:r>
      <w:r w:rsidR="00D94D2D">
        <w:t>their accredited OH&amp;S plan</w:t>
      </w:r>
    </w:p>
    <w:p w14:paraId="6473EF05" w14:textId="57BE3C6B" w:rsidR="00706C97" w:rsidRDefault="00706C97" w:rsidP="00706C97">
      <w:pPr>
        <w:pStyle w:val="Body"/>
        <w:numPr>
          <w:ilvl w:val="0"/>
          <w:numId w:val="42"/>
        </w:numPr>
      </w:pPr>
      <w:r>
        <w:lastRenderedPageBreak/>
        <w:t>If a</w:t>
      </w:r>
      <w:r w:rsidR="006C543F">
        <w:t>t any time, a</w:t>
      </w:r>
      <w:r>
        <w:t xml:space="preserve"> licence holder</w:t>
      </w:r>
      <w:r w:rsidR="007B1B44">
        <w:t>’</w:t>
      </w:r>
      <w:r>
        <w:t>s OH&amp;S plan is audited by an accreditation body</w:t>
      </w:r>
      <w:r w:rsidR="008D6F73">
        <w:t>,</w:t>
      </w:r>
      <w:r>
        <w:t xml:space="preserve"> the audit </w:t>
      </w:r>
      <w:r w:rsidR="008D6F73">
        <w:t xml:space="preserve">report </w:t>
      </w:r>
      <w:r>
        <w:t>must be supplied to the department within 14 days of receiving the report</w:t>
      </w:r>
    </w:p>
    <w:p w14:paraId="29BDCCB0" w14:textId="1CEDB6A5" w:rsidR="00706C97" w:rsidRDefault="00781295" w:rsidP="00706C97">
      <w:pPr>
        <w:pStyle w:val="Body"/>
        <w:numPr>
          <w:ilvl w:val="0"/>
          <w:numId w:val="42"/>
        </w:numPr>
      </w:pPr>
      <w:r>
        <w:t>If an audit report identifies a high probability of harm or injury to a patient or staff member the department must be notified within 24 hours of receiving the report</w:t>
      </w:r>
    </w:p>
    <w:p w14:paraId="6684ABC9" w14:textId="6024C68A" w:rsidR="00781295" w:rsidRPr="00200176" w:rsidRDefault="00781295" w:rsidP="00706C97">
      <w:pPr>
        <w:pStyle w:val="Body"/>
        <w:numPr>
          <w:ilvl w:val="0"/>
          <w:numId w:val="42"/>
        </w:numPr>
      </w:pPr>
      <w:r>
        <w:t>If the accreditation of the OH&amp;S plan is revoked</w:t>
      </w:r>
      <w:r w:rsidR="003C7C54">
        <w:t>,</w:t>
      </w:r>
      <w:r w:rsidR="008B7DE0">
        <w:t xml:space="preserve"> suspended</w:t>
      </w:r>
      <w:r w:rsidR="003C7C54">
        <w:t xml:space="preserve"> or expired</w:t>
      </w:r>
      <w:r w:rsidR="00312FF5" w:rsidDel="003C7C54">
        <w:t>,</w:t>
      </w:r>
      <w:r>
        <w:t xml:space="preserve"> then a licence holder must not operate the NEPT service and immediately report this to the department</w:t>
      </w:r>
      <w:r w:rsidR="003C7C54">
        <w:t>.</w:t>
      </w:r>
    </w:p>
    <w:tbl>
      <w:tblPr>
        <w:tblStyle w:val="TableGrid"/>
        <w:tblpPr w:leftFromText="180" w:rightFromText="180" w:vertAnchor="text" w:horzAnchor="margin" w:tblpY="2076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06C97" w14:paraId="1EED0078" w14:textId="77777777" w:rsidTr="00706C97">
        <w:tc>
          <w:tcPr>
            <w:tcW w:w="10194" w:type="dxa"/>
          </w:tcPr>
          <w:p w14:paraId="2DA7FBC2" w14:textId="77777777" w:rsidR="00706C97" w:rsidRPr="005A0FDA" w:rsidRDefault="00706C97" w:rsidP="00706C97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5A0FDA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5A0FDA">
              <w:rPr>
                <w:color w:val="004C97"/>
                <w:sz w:val="20"/>
                <w:szCs w:val="20"/>
              </w:rPr>
              <w:t xml:space="preserve"> </w:t>
            </w:r>
            <w:r w:rsidRPr="005A0FDA">
              <w:rPr>
                <w:sz w:val="20"/>
                <w:szCs w:val="20"/>
              </w:rPr>
              <w:t>&lt; NEPTFirstAidRegulation@health.vic.gov.au&gt;.</w:t>
            </w:r>
          </w:p>
          <w:p w14:paraId="20720C7C" w14:textId="77777777" w:rsidR="00706C97" w:rsidRPr="0055119B" w:rsidRDefault="00706C97" w:rsidP="00706C9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255B4B5" w14:textId="797ECCCC" w:rsidR="00706C97" w:rsidRPr="0055119B" w:rsidRDefault="00706C97" w:rsidP="00706C9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3C7C54">
              <w:rPr>
                <w:color w:val="004C97"/>
              </w:rPr>
              <w:t xml:space="preserve">December </w:t>
            </w:r>
            <w:r>
              <w:rPr>
                <w:color w:val="004C97"/>
              </w:rPr>
              <w:t>2021</w:t>
            </w:r>
            <w:r w:rsidRPr="0055119B">
              <w:t>.</w:t>
            </w:r>
          </w:p>
          <w:p w14:paraId="3D025E6B" w14:textId="77777777" w:rsidR="00706C97" w:rsidRDefault="00706C97" w:rsidP="00706C97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Pr="00D40099">
                <w:rPr>
                  <w:rStyle w:val="Hyperlink"/>
                </w:rPr>
                <w:t>NEPT</w:t>
              </w:r>
            </w:hyperlink>
            <w:r w:rsidRPr="0055119B">
              <w:t xml:space="preserve"> &lt;</w:t>
            </w:r>
            <w:r>
              <w:t xml:space="preserve"> </w:t>
            </w:r>
            <w:r w:rsidRPr="00D40099">
              <w:rPr>
                <w:color w:val="004C97"/>
              </w:rPr>
              <w:t>https://www2.health.vic.gov.au/hospitals-and-health-services/patient-care/non-emergency-transport</w:t>
            </w:r>
            <w:r w:rsidRPr="0055119B">
              <w:t>&gt;</w:t>
            </w:r>
          </w:p>
        </w:tc>
      </w:tr>
      <w:bookmarkEnd w:id="0"/>
    </w:tbl>
    <w:p w14:paraId="51413F0D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E7C8" w14:textId="77777777" w:rsidR="00D40099" w:rsidRDefault="00D40099">
      <w:r>
        <w:separator/>
      </w:r>
    </w:p>
  </w:endnote>
  <w:endnote w:type="continuationSeparator" w:id="0">
    <w:p w14:paraId="06B30778" w14:textId="77777777" w:rsidR="00D40099" w:rsidRDefault="00D40099">
      <w:r>
        <w:continuationSeparator/>
      </w:r>
    </w:p>
  </w:endnote>
  <w:endnote w:type="continuationNotice" w:id="1">
    <w:p w14:paraId="2A15DFC8" w14:textId="77777777" w:rsidR="00A46081" w:rsidRDefault="00A46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4B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70EACE" wp14:editId="76ECA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6F76CC" wp14:editId="222D6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AE0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76C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CAE0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21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3040CC7" wp14:editId="0D6AFF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2C6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40CC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382C69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3D21" w14:textId="16114A72" w:rsidR="00373890" w:rsidRPr="00F65AA9" w:rsidRDefault="00E673E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061C797" wp14:editId="060D7C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a7043238196c6a47312f9c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FAFB7" w14:textId="031AF7B5" w:rsidR="00E673E2" w:rsidRPr="00E673E2" w:rsidRDefault="00E673E2" w:rsidP="00E673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73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1C797" id="_x0000_t202" coordsize="21600,21600" o:spt="202" path="m,l,21600r21600,l21600,xe">
              <v:stroke joinstyle="miter"/>
              <v:path gradientshapeok="t" o:connecttype="rect"/>
            </v:shapetype>
            <v:shape id="MSIPCMda7043238196c6a47312f9c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HxEb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EAFAFB7" w14:textId="031AF7B5" w:rsidR="00E673E2" w:rsidRPr="00E673E2" w:rsidRDefault="00E673E2" w:rsidP="00E673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73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38127" wp14:editId="390EA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1B8C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3812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C81B8C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16640" w14:textId="77777777" w:rsidR="00D40099" w:rsidRDefault="00D40099" w:rsidP="002862F1">
      <w:pPr>
        <w:spacing w:before="120"/>
      </w:pPr>
      <w:r>
        <w:separator/>
      </w:r>
    </w:p>
  </w:footnote>
  <w:footnote w:type="continuationSeparator" w:id="0">
    <w:p w14:paraId="6502E77C" w14:textId="77777777" w:rsidR="00D40099" w:rsidRDefault="00D40099">
      <w:r>
        <w:continuationSeparator/>
      </w:r>
    </w:p>
  </w:footnote>
  <w:footnote w:type="continuationNotice" w:id="1">
    <w:p w14:paraId="72380C27" w14:textId="77777777" w:rsidR="00A46081" w:rsidRDefault="00A46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691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30A65"/>
    <w:multiLevelType w:val="hybridMultilevel"/>
    <w:tmpl w:val="D1123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A12F1"/>
    <w:multiLevelType w:val="hybridMultilevel"/>
    <w:tmpl w:val="9B4C5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4DE"/>
    <w:multiLevelType w:val="hybridMultilevel"/>
    <w:tmpl w:val="71789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25"/>
  </w:num>
  <w:num w:numId="26">
    <w:abstractNumId w:val="20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1"/>
  </w:num>
  <w:num w:numId="4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808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147E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499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8BE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3DE4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2FF5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A00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C7C54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81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603A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C42"/>
    <w:rsid w:val="00610D7C"/>
    <w:rsid w:val="00613414"/>
    <w:rsid w:val="00620154"/>
    <w:rsid w:val="0062408D"/>
    <w:rsid w:val="006240CC"/>
    <w:rsid w:val="00624940"/>
    <w:rsid w:val="006254F8"/>
    <w:rsid w:val="006279F9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52DB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5E21"/>
    <w:rsid w:val="006B6803"/>
    <w:rsid w:val="006C543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6C97"/>
    <w:rsid w:val="00715FF5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942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295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1B4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974E5"/>
    <w:rsid w:val="008A28A8"/>
    <w:rsid w:val="008A5B32"/>
    <w:rsid w:val="008B2EE4"/>
    <w:rsid w:val="008B4D3D"/>
    <w:rsid w:val="008B57C7"/>
    <w:rsid w:val="008B7DE0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73"/>
    <w:rsid w:val="008E3DE9"/>
    <w:rsid w:val="008E4376"/>
    <w:rsid w:val="008E7A0A"/>
    <w:rsid w:val="008E7B49"/>
    <w:rsid w:val="008F59F6"/>
    <w:rsid w:val="00900719"/>
    <w:rsid w:val="00900E23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7EF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46081"/>
    <w:rsid w:val="00A54715"/>
    <w:rsid w:val="00A6061C"/>
    <w:rsid w:val="00A62D44"/>
    <w:rsid w:val="00A67263"/>
    <w:rsid w:val="00A7161C"/>
    <w:rsid w:val="00A74D3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35BC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040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149A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EE7"/>
    <w:rsid w:val="00CC2BFD"/>
    <w:rsid w:val="00CD3476"/>
    <w:rsid w:val="00CD64DF"/>
    <w:rsid w:val="00CE225F"/>
    <w:rsid w:val="00CE47E9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099"/>
    <w:rsid w:val="00D405AC"/>
    <w:rsid w:val="00D411A2"/>
    <w:rsid w:val="00D4606D"/>
    <w:rsid w:val="00D46C92"/>
    <w:rsid w:val="00D50B9C"/>
    <w:rsid w:val="00D50DC6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4D2D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08FC"/>
    <w:rsid w:val="00E06B75"/>
    <w:rsid w:val="00E11332"/>
    <w:rsid w:val="00E11352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411AE"/>
    <w:rsid w:val="00E5477E"/>
    <w:rsid w:val="00E54950"/>
    <w:rsid w:val="00E56A01"/>
    <w:rsid w:val="00E62622"/>
    <w:rsid w:val="00E629A1"/>
    <w:rsid w:val="00E673E2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AAD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BA2B4B1"/>
    <w:rsid w:val="0CFF0DE3"/>
    <w:rsid w:val="11F1D202"/>
    <w:rsid w:val="1472EA0D"/>
    <w:rsid w:val="1951049F"/>
    <w:rsid w:val="2389035D"/>
    <w:rsid w:val="2CC16F3B"/>
    <w:rsid w:val="30684545"/>
    <w:rsid w:val="3330A724"/>
    <w:rsid w:val="4483EEE5"/>
    <w:rsid w:val="4AB241EB"/>
    <w:rsid w:val="4D87355C"/>
    <w:rsid w:val="626EB3BE"/>
    <w:rsid w:val="64DBB8B4"/>
    <w:rsid w:val="6B56DC69"/>
    <w:rsid w:val="6CEDD586"/>
    <w:rsid w:val="6D83E868"/>
    <w:rsid w:val="74B39521"/>
    <w:rsid w:val="7BB3240C"/>
    <w:rsid w:val="7D92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14B1E3"/>
  <w15:docId w15:val="{FFF67B5A-05BA-4C75-B727-5395B9C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hospitals-and-health-services/patient-care/non-emergency-trans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8E299-8D33-44B9-8AD5-6736FFB3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51ee8a1-a92c-40bc-9e81-d80532d07b49"/>
    <ds:schemaRef ds:uri="http://purl.org/dc/elements/1.1/"/>
    <ds:schemaRef ds:uri="http://schemas.openxmlformats.org/package/2006/metadata/core-properties"/>
    <ds:schemaRef ds:uri="14671b8e-e891-4910-86ff-35e0958d089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2</TotalTime>
  <Pages>2</Pages>
  <Words>394</Words>
  <Characters>2247</Characters>
  <Application>Microsoft Office Word</Application>
  <DocSecurity>4</DocSecurity>
  <Lines>18</Lines>
  <Paragraphs>5</Paragraphs>
  <ScaleCrop>false</ScaleCrop>
  <Manager/>
  <Company>Victoria State Government, Department of Health</Company>
  <LinksUpToDate>false</LinksUpToDate>
  <CharactersWithSpaces>2636</CharactersWithSpaces>
  <SharedDoc>false</SharedDoc>
  <HyperlinkBase/>
  <HLinks>
    <vt:vector size="12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https://www2.health.vic.gov.au/hospitals-and-health-services/patient-care/non-emergency-transport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and safety plans</dc:title>
  <dc:subject>Occupational health and safety plans</dc:subject>
  <dc:creator>Department of Health</dc:creator>
  <cp:keywords/>
  <dc:description/>
  <cp:revision>2</cp:revision>
  <cp:lastPrinted>2020-03-30T03:28:00Z</cp:lastPrinted>
  <dcterms:created xsi:type="dcterms:W3CDTF">2021-12-22T06:57:00Z</dcterms:created>
  <dcterms:modified xsi:type="dcterms:W3CDTF">2021-12-22T06:57:00Z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2021-12-22T06:56:55Z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